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6FDA6" w14:textId="62A2E59D" w:rsidR="00820AC3" w:rsidRPr="00057DC1" w:rsidRDefault="00345666" w:rsidP="00345666">
      <w:pPr>
        <w:pStyle w:val="Pagedecouverture"/>
        <w:rPr>
          <w:noProof/>
        </w:rPr>
      </w:pPr>
      <w:bookmarkStart w:id="0" w:name="LW_BM_COVERPAGE"/>
      <w:r>
        <w:rPr>
          <w:noProof/>
        </w:rPr>
        <w:pict w14:anchorId="5E34EF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98A773E-0C4D-4BD6-BCA9-FCC39D542675" style="width:455.25pt;height:372.75pt">
            <v:imagedata r:id="rId11" o:title=""/>
          </v:shape>
        </w:pict>
      </w:r>
    </w:p>
    <w:bookmarkEnd w:id="0"/>
    <w:p w14:paraId="56CE117D" w14:textId="3B593159" w:rsidR="00001ACF" w:rsidRPr="00057DC1" w:rsidRDefault="00001ACF" w:rsidP="00001ACF">
      <w:pPr>
        <w:rPr>
          <w:noProof/>
        </w:rPr>
        <w:sectPr w:rsidR="00001ACF" w:rsidRPr="00057DC1" w:rsidSect="0034566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0416A64" w14:textId="5A1C6098" w:rsidR="00D95684" w:rsidRPr="00057DC1" w:rsidRDefault="00D95684" w:rsidP="00D95684">
      <w:pPr>
        <w:rPr>
          <w:rFonts w:ascii="Times New Roman" w:hAnsi="Times New Roman" w:cs="Times New Roman"/>
          <w:b/>
          <w:bCs/>
          <w:noProof/>
          <w:sz w:val="24"/>
          <w:szCs w:val="24"/>
        </w:rPr>
      </w:pPr>
      <w:bookmarkStart w:id="1" w:name="_GoBack"/>
      <w:bookmarkEnd w:id="1"/>
    </w:p>
    <w:p w14:paraId="11B6AEC1" w14:textId="77777777" w:rsidR="00044CE8" w:rsidRPr="00057DC1" w:rsidRDefault="00044CE8" w:rsidP="00044CE8">
      <w:pPr>
        <w:jc w:val="center"/>
        <w:rPr>
          <w:rFonts w:ascii="Times New Roman" w:hAnsi="Times New Roman" w:cs="Times New Roman"/>
          <w:b/>
          <w:bCs/>
          <w:noProof/>
          <w:sz w:val="24"/>
          <w:szCs w:val="24"/>
          <w:u w:val="single"/>
        </w:rPr>
      </w:pPr>
      <w:r>
        <w:rPr>
          <w:rFonts w:ascii="Times New Roman" w:hAnsi="Times New Roman"/>
          <w:b/>
          <w:noProof/>
          <w:sz w:val="24"/>
          <w:u w:val="single"/>
        </w:rPr>
        <w:t>ANEXĂ</w:t>
      </w:r>
    </w:p>
    <w:p w14:paraId="763DBC57" w14:textId="224B5EA9" w:rsidR="00D95684" w:rsidRPr="00057DC1" w:rsidRDefault="00FF58DE" w:rsidP="00D95684">
      <w:pPr>
        <w:jc w:val="center"/>
        <w:rPr>
          <w:rFonts w:ascii="Times New Roman" w:hAnsi="Times New Roman" w:cs="Times New Roman"/>
          <w:b/>
          <w:bCs/>
          <w:noProof/>
          <w:sz w:val="24"/>
          <w:szCs w:val="24"/>
          <w:u w:val="single"/>
        </w:rPr>
      </w:pPr>
      <w:r w:rsidRPr="007D6D9A">
        <w:rPr>
          <w:rFonts w:ascii="Times New Roman" w:hAnsi="Times New Roman"/>
          <w:b/>
          <w:noProof/>
          <w:sz w:val="24"/>
          <w:u w:val="single"/>
        </w:rPr>
        <w:t>„</w:t>
      </w:r>
      <w:r w:rsidR="00044CE8">
        <w:rPr>
          <w:rFonts w:ascii="Times New Roman" w:hAnsi="Times New Roman"/>
          <w:b/>
          <w:noProof/>
          <w:sz w:val="24"/>
          <w:u w:val="single"/>
        </w:rPr>
        <w:t>ANEXĂ</w:t>
      </w:r>
    </w:p>
    <w:p w14:paraId="10025C92" w14:textId="77777777" w:rsidR="00A64483" w:rsidRPr="00057DC1" w:rsidRDefault="00A64483" w:rsidP="00D95684">
      <w:pPr>
        <w:jc w:val="center"/>
        <w:rPr>
          <w:rFonts w:ascii="Times New Roman" w:hAnsi="Times New Roman" w:cs="Times New Roman"/>
          <w:b/>
          <w:bCs/>
          <w:noProof/>
          <w:sz w:val="24"/>
          <w:szCs w:val="24"/>
          <w:u w:val="single"/>
        </w:rPr>
      </w:pPr>
    </w:p>
    <w:p w14:paraId="75FD943E" w14:textId="10DFD6BD" w:rsidR="005C6912" w:rsidRPr="00057DC1" w:rsidRDefault="00D46861" w:rsidP="00D95684">
      <w:pPr>
        <w:rPr>
          <w:rFonts w:ascii="Times New Roman" w:hAnsi="Times New Roman" w:cs="Times New Roman"/>
          <w:b/>
          <w:bCs/>
          <w:noProof/>
          <w:sz w:val="24"/>
          <w:szCs w:val="24"/>
        </w:rPr>
      </w:pPr>
      <w:r>
        <w:rPr>
          <w:rFonts w:ascii="Times New Roman" w:hAnsi="Times New Roman"/>
          <w:b/>
          <w:noProof/>
          <w:sz w:val="24"/>
        </w:rPr>
        <w:t>SPRIJINUL FINANCIAR ÎN CADRUL PLANULUI PENTRU UCRAINA</w:t>
      </w:r>
    </w:p>
    <w:p w14:paraId="22663579" w14:textId="223D8B59" w:rsidR="00D46861" w:rsidRPr="00057DC1" w:rsidRDefault="00D46861" w:rsidP="00D11736">
      <w:pPr>
        <w:rPr>
          <w:rFonts w:ascii="Times New Roman" w:hAnsi="Times New Roman" w:cs="Times New Roman"/>
          <w:noProof/>
          <w:sz w:val="24"/>
          <w:szCs w:val="24"/>
        </w:rPr>
      </w:pPr>
      <w:r>
        <w:rPr>
          <w:rFonts w:ascii="Times New Roman" w:hAnsi="Times New Roman"/>
          <w:noProof/>
          <w:sz w:val="24"/>
        </w:rPr>
        <w:t>Tranșele menționate la articolul 19 alineatul (2) litera (c) din Regulamentul (UE) 2024/792 se organizează după cum urmează, luând în considerare și cuantumurile anuale maxime orientative prevăzute de regulament:</w:t>
      </w:r>
    </w:p>
    <w:p w14:paraId="79DC7C22" w14:textId="2F4DEB41" w:rsidR="001575F0" w:rsidRPr="00057DC1"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Prima tranșă (T2 2024)</w:t>
      </w:r>
    </w:p>
    <w:p w14:paraId="6FBD68FD" w14:textId="2E178AFB" w:rsidR="00D62562" w:rsidRPr="00057DC1" w:rsidRDefault="00D62562" w:rsidP="00D11736">
      <w:pPr>
        <w:rPr>
          <w:rFonts w:ascii="Times New Roman" w:hAnsi="Times New Roman" w:cs="Times New Roman"/>
          <w:noProof/>
          <w:sz w:val="24"/>
          <w:szCs w:val="24"/>
        </w:rPr>
      </w:pPr>
      <w:r>
        <w:rPr>
          <w:rFonts w:ascii="Times New Roman" w:hAnsi="Times New Roman"/>
          <w:noProof/>
          <w:sz w:val="24"/>
        </w:rPr>
        <w:t>Cuantum total: 4 365 691 244 EUR</w:t>
      </w:r>
    </w:p>
    <w:p w14:paraId="4B2329DD" w14:textId="1A4BFF62"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Sprijin nerambursabil: 1 500 000 000 EUR</w:t>
      </w:r>
    </w:p>
    <w:p w14:paraId="1E6E41E8" w14:textId="75C6B585"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Împrumuturi: 2 865 691 244 EUR</w:t>
      </w:r>
    </w:p>
    <w:p w14:paraId="33FEBD64" w14:textId="071D4026" w:rsidR="00D62562" w:rsidRPr="00057DC1" w:rsidRDefault="00D62562" w:rsidP="00D11736">
      <w:pPr>
        <w:rPr>
          <w:rFonts w:ascii="Times New Roman" w:hAnsi="Times New Roman" w:cs="Times New Roman"/>
          <w:noProof/>
          <w:sz w:val="24"/>
          <w:szCs w:val="24"/>
        </w:rPr>
      </w:pPr>
      <w:r>
        <w:rPr>
          <w:rFonts w:ascii="Times New Roman" w:hAnsi="Times New Roman"/>
          <w:noProof/>
          <w:sz w:val="24"/>
        </w:rPr>
        <w:t>Număr total de etape: 9</w:t>
      </w:r>
    </w:p>
    <w:tbl>
      <w:tblPr>
        <w:tblStyle w:val="TableGrid"/>
        <w:tblW w:w="5000" w:type="pct"/>
        <w:tblLook w:val="04A0" w:firstRow="1" w:lastRow="0" w:firstColumn="1" w:lastColumn="0" w:noHBand="0" w:noVBand="1"/>
      </w:tblPr>
      <w:tblGrid>
        <w:gridCol w:w="1296"/>
        <w:gridCol w:w="3773"/>
        <w:gridCol w:w="5387"/>
      </w:tblGrid>
      <w:tr w:rsidR="002A7CCC" w:rsidRPr="00057DC1" w14:paraId="48C63C3C" w14:textId="77777777" w:rsidTr="445D8955">
        <w:trPr>
          <w:trHeight w:val="300"/>
        </w:trPr>
        <w:tc>
          <w:tcPr>
            <w:tcW w:w="620" w:type="pct"/>
          </w:tcPr>
          <w:p w14:paraId="14A6E9E4" w14:textId="3D283C12" w:rsidR="002A7CCC" w:rsidRPr="00057DC1" w:rsidRDefault="002A7CCC"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804" w:type="pct"/>
          </w:tcPr>
          <w:p w14:paraId="6267919D" w14:textId="77777777" w:rsidR="002A7CCC" w:rsidRPr="00057DC1" w:rsidRDefault="002A7CCC"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76" w:type="pct"/>
          </w:tcPr>
          <w:p w14:paraId="3A4A204F" w14:textId="77777777" w:rsidR="002A7CCC" w:rsidRPr="00057DC1" w:rsidRDefault="002A7CCC"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2A7CCC" w:rsidRPr="00057DC1" w14:paraId="09C7F530" w14:textId="77777777" w:rsidTr="001C28EC">
        <w:trPr>
          <w:trHeight w:val="300"/>
        </w:trPr>
        <w:tc>
          <w:tcPr>
            <w:tcW w:w="620" w:type="pct"/>
            <w:vAlign w:val="center"/>
          </w:tcPr>
          <w:p w14:paraId="6034BCC4" w14:textId="6AFC0681" w:rsidR="002A7CCC" w:rsidRPr="00057DC1" w:rsidRDefault="00140059" w:rsidP="001C28EC">
            <w:pPr>
              <w:spacing w:line="276" w:lineRule="auto"/>
              <w:jc w:val="center"/>
              <w:rPr>
                <w:rFonts w:ascii="Times New Roman" w:hAnsi="Times New Roman" w:cs="Times New Roman"/>
                <w:noProof/>
                <w:sz w:val="24"/>
                <w:szCs w:val="24"/>
              </w:rPr>
            </w:pPr>
            <w:r>
              <w:rPr>
                <w:rFonts w:ascii="Times New Roman" w:hAnsi="Times New Roman"/>
                <w:noProof/>
                <w:sz w:val="24"/>
              </w:rPr>
              <w:t>2.2</w:t>
            </w:r>
          </w:p>
        </w:tc>
        <w:tc>
          <w:tcPr>
            <w:tcW w:w="1804" w:type="pct"/>
          </w:tcPr>
          <w:p w14:paraId="623AA629" w14:textId="77777777"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C2.R1 Îmbunătățirea gestionării veniturilor</w:t>
            </w:r>
          </w:p>
        </w:tc>
        <w:tc>
          <w:tcPr>
            <w:tcW w:w="2576" w:type="pct"/>
          </w:tcPr>
          <w:p w14:paraId="7F054F81" w14:textId="7AE3E18A"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Adoptarea planului strategic pentru digitalizarea Administrației Vamale de Stat</w:t>
            </w:r>
          </w:p>
        </w:tc>
      </w:tr>
      <w:tr w:rsidR="002A7CCC" w:rsidRPr="00057DC1" w14:paraId="377A0ADE" w14:textId="77777777" w:rsidTr="001C28EC">
        <w:trPr>
          <w:trHeight w:val="300"/>
        </w:trPr>
        <w:tc>
          <w:tcPr>
            <w:tcW w:w="620" w:type="pct"/>
            <w:vAlign w:val="center"/>
          </w:tcPr>
          <w:p w14:paraId="5715E683" w14:textId="4959BBED" w:rsidR="002A7CCC" w:rsidRPr="00057DC1" w:rsidRDefault="00A01DFD" w:rsidP="001C28EC">
            <w:pPr>
              <w:spacing w:line="276" w:lineRule="auto"/>
              <w:jc w:val="center"/>
              <w:rPr>
                <w:rFonts w:ascii="Times New Roman" w:hAnsi="Times New Roman" w:cs="Times New Roman"/>
                <w:noProof/>
                <w:sz w:val="24"/>
                <w:szCs w:val="24"/>
              </w:rPr>
            </w:pPr>
            <w:r>
              <w:rPr>
                <w:rFonts w:ascii="Times New Roman" w:hAnsi="Times New Roman"/>
                <w:noProof/>
                <w:sz w:val="24"/>
              </w:rPr>
              <w:t>2.3</w:t>
            </w:r>
          </w:p>
        </w:tc>
        <w:tc>
          <w:tcPr>
            <w:tcW w:w="1804" w:type="pct"/>
          </w:tcPr>
          <w:p w14:paraId="7E3912A4" w14:textId="77777777"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C2.R2 Îmbunătățirea gestionării finanțelor publice</w:t>
            </w:r>
          </w:p>
        </w:tc>
        <w:tc>
          <w:tcPr>
            <w:tcW w:w="2576" w:type="pct"/>
          </w:tcPr>
          <w:p w14:paraId="543A5D7E" w14:textId="205153B6"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Aprobarea declarației bugetare pentru perioada 2025-2027</w:t>
            </w:r>
          </w:p>
          <w:p w14:paraId="6E8D22B9" w14:textId="3D954779" w:rsidR="002A7CCC" w:rsidRPr="00057DC1" w:rsidRDefault="002A7CCC" w:rsidP="00D11736">
            <w:pPr>
              <w:spacing w:line="276" w:lineRule="auto"/>
              <w:rPr>
                <w:rFonts w:ascii="Times New Roman" w:hAnsi="Times New Roman" w:cs="Times New Roman"/>
                <w:noProof/>
                <w:sz w:val="24"/>
                <w:szCs w:val="24"/>
              </w:rPr>
            </w:pPr>
          </w:p>
        </w:tc>
      </w:tr>
      <w:tr w:rsidR="36AB998C" w:rsidRPr="00057DC1" w14:paraId="22B8A920" w14:textId="77777777" w:rsidTr="001C28EC">
        <w:trPr>
          <w:trHeight w:val="300"/>
        </w:trPr>
        <w:tc>
          <w:tcPr>
            <w:tcW w:w="620" w:type="pct"/>
            <w:vAlign w:val="center"/>
          </w:tcPr>
          <w:p w14:paraId="646401AB" w14:textId="35A0E0B1" w:rsidR="36AB998C" w:rsidRPr="00057DC1" w:rsidRDefault="00316FDB" w:rsidP="001C28EC">
            <w:pPr>
              <w:spacing w:line="276" w:lineRule="auto"/>
              <w:jc w:val="center"/>
              <w:rPr>
                <w:rFonts w:ascii="Times New Roman" w:hAnsi="Times New Roman" w:cs="Times New Roman"/>
                <w:noProof/>
                <w:sz w:val="24"/>
                <w:szCs w:val="24"/>
              </w:rPr>
            </w:pPr>
            <w:r>
              <w:rPr>
                <w:rFonts w:ascii="Times New Roman" w:hAnsi="Times New Roman"/>
                <w:noProof/>
                <w:sz w:val="24"/>
              </w:rPr>
              <w:t>2.7</w:t>
            </w:r>
          </w:p>
        </w:tc>
        <w:tc>
          <w:tcPr>
            <w:tcW w:w="1804" w:type="pct"/>
          </w:tcPr>
          <w:p w14:paraId="70F252F9" w14:textId="3AA3C821" w:rsidR="16CF395A" w:rsidRPr="00057DC1" w:rsidRDefault="16CF395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C2.R4 Îmbunătățirea gestionării investițiilor publice</w:t>
            </w:r>
          </w:p>
        </w:tc>
        <w:tc>
          <w:tcPr>
            <w:tcW w:w="2576" w:type="pct"/>
          </w:tcPr>
          <w:p w14:paraId="6A0BE185" w14:textId="659A0E6A" w:rsidR="02CA480D" w:rsidRPr="00057DC1" w:rsidRDefault="00F876D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planului de acțiune pentru punerea în aplicare a foii de parcurs pentru reformarea gestionării investițiilor publice</w:t>
            </w:r>
          </w:p>
        </w:tc>
      </w:tr>
      <w:tr w:rsidR="3DBEB323" w:rsidRPr="00057DC1" w14:paraId="7CBFA8FF" w14:textId="77777777" w:rsidTr="001C28EC">
        <w:trPr>
          <w:trHeight w:val="300"/>
        </w:trPr>
        <w:tc>
          <w:tcPr>
            <w:tcW w:w="620" w:type="pct"/>
            <w:vAlign w:val="center"/>
          </w:tcPr>
          <w:p w14:paraId="1A11BAB1" w14:textId="65F47DCA" w:rsidR="3DBEB323" w:rsidRPr="00057DC1" w:rsidRDefault="00E84F18" w:rsidP="001C28EC">
            <w:pPr>
              <w:spacing w:line="276" w:lineRule="auto"/>
              <w:jc w:val="center"/>
              <w:rPr>
                <w:rFonts w:ascii="Times New Roman" w:hAnsi="Times New Roman" w:cs="Times New Roman"/>
                <w:noProof/>
                <w:sz w:val="24"/>
                <w:szCs w:val="24"/>
              </w:rPr>
            </w:pPr>
            <w:r>
              <w:rPr>
                <w:rFonts w:ascii="Times New Roman" w:hAnsi="Times New Roman"/>
                <w:noProof/>
                <w:sz w:val="24"/>
              </w:rPr>
              <w:t>4.2</w:t>
            </w:r>
          </w:p>
        </w:tc>
        <w:tc>
          <w:tcPr>
            <w:tcW w:w="1804" w:type="pct"/>
          </w:tcPr>
          <w:p w14:paraId="4B9961D0" w14:textId="08329F4A" w:rsidR="23CF52BC" w:rsidRPr="00057DC1" w:rsidRDefault="23CF52BC" w:rsidP="00D11736">
            <w:pPr>
              <w:spacing w:line="276" w:lineRule="auto"/>
              <w:rPr>
                <w:rFonts w:ascii="Times New Roman" w:hAnsi="Times New Roman" w:cs="Times New Roman"/>
                <w:noProof/>
                <w:sz w:val="24"/>
                <w:szCs w:val="24"/>
              </w:rPr>
            </w:pPr>
            <w:r>
              <w:rPr>
                <w:rFonts w:ascii="Times New Roman" w:hAnsi="Times New Roman"/>
                <w:noProof/>
                <w:sz w:val="24"/>
              </w:rPr>
              <w:t>C4.R1 Dezvoltarea capacității instituționale a infrastructurii anticorupție</w:t>
            </w:r>
          </w:p>
        </w:tc>
        <w:tc>
          <w:tcPr>
            <w:tcW w:w="2576" w:type="pct"/>
          </w:tcPr>
          <w:p w14:paraId="7DE84861" w14:textId="027AB8A5" w:rsidR="23CF52BC" w:rsidRPr="00057DC1" w:rsidRDefault="23CF52BC" w:rsidP="00D11736">
            <w:pPr>
              <w:spacing w:line="276" w:lineRule="auto"/>
              <w:rPr>
                <w:rFonts w:ascii="Times New Roman" w:hAnsi="Times New Roman" w:cs="Times New Roman"/>
                <w:noProof/>
                <w:sz w:val="24"/>
                <w:szCs w:val="24"/>
              </w:rPr>
            </w:pPr>
            <w:r>
              <w:rPr>
                <w:rFonts w:ascii="Times New Roman" w:hAnsi="Times New Roman"/>
                <w:noProof/>
                <w:sz w:val="24"/>
              </w:rPr>
              <w:t>Numirea unui nou șef al Agenției Naționale pentru Prevenirea Corupției</w:t>
            </w:r>
          </w:p>
        </w:tc>
      </w:tr>
      <w:tr w:rsidR="002A7CCC" w:rsidRPr="00057DC1" w14:paraId="440A5EE8" w14:textId="77777777" w:rsidTr="001C28EC">
        <w:trPr>
          <w:trHeight w:val="300"/>
        </w:trPr>
        <w:tc>
          <w:tcPr>
            <w:tcW w:w="620" w:type="pct"/>
            <w:vAlign w:val="center"/>
          </w:tcPr>
          <w:p w14:paraId="2D1C5110" w14:textId="3377544E" w:rsidR="002A7CCC" w:rsidRPr="00057DC1" w:rsidRDefault="007D1748" w:rsidP="001C28EC">
            <w:pPr>
              <w:spacing w:line="276" w:lineRule="auto"/>
              <w:jc w:val="center"/>
              <w:rPr>
                <w:rFonts w:ascii="Times New Roman" w:hAnsi="Times New Roman" w:cs="Times New Roman"/>
                <w:noProof/>
                <w:sz w:val="24"/>
                <w:szCs w:val="24"/>
              </w:rPr>
            </w:pPr>
            <w:r>
              <w:rPr>
                <w:rFonts w:ascii="Times New Roman" w:hAnsi="Times New Roman"/>
                <w:noProof/>
                <w:sz w:val="24"/>
              </w:rPr>
              <w:t>6.2</w:t>
            </w:r>
          </w:p>
        </w:tc>
        <w:tc>
          <w:tcPr>
            <w:tcW w:w="1804" w:type="pct"/>
          </w:tcPr>
          <w:p w14:paraId="325E9AE5" w14:textId="632EAE65"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C6.R2 Îmbunătățirea guvernanței și a administrării întreprinderilor deținute de stat</w:t>
            </w:r>
          </w:p>
        </w:tc>
        <w:tc>
          <w:tcPr>
            <w:tcW w:w="2576" w:type="pct"/>
          </w:tcPr>
          <w:p w14:paraId="726912FD" w14:textId="47A1B11B"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guvernanța corporativă a întreprinderilor deținute de stat</w:t>
            </w:r>
          </w:p>
        </w:tc>
      </w:tr>
      <w:tr w:rsidR="002A7CCC" w:rsidRPr="00057DC1" w14:paraId="3301BD5D" w14:textId="77777777" w:rsidTr="001C28EC">
        <w:trPr>
          <w:trHeight w:val="300"/>
        </w:trPr>
        <w:tc>
          <w:tcPr>
            <w:tcW w:w="620" w:type="pct"/>
            <w:vAlign w:val="center"/>
          </w:tcPr>
          <w:p w14:paraId="15280EE4" w14:textId="5BA7C223" w:rsidR="002A7CCC" w:rsidRPr="00057DC1" w:rsidRDefault="00DE214F" w:rsidP="001C28EC">
            <w:pPr>
              <w:spacing w:line="276" w:lineRule="auto"/>
              <w:jc w:val="center"/>
              <w:rPr>
                <w:rFonts w:ascii="Times New Roman" w:hAnsi="Times New Roman" w:cs="Times New Roman"/>
                <w:noProof/>
                <w:sz w:val="24"/>
                <w:szCs w:val="24"/>
              </w:rPr>
            </w:pPr>
            <w:r>
              <w:rPr>
                <w:rFonts w:ascii="Times New Roman" w:hAnsi="Times New Roman"/>
                <w:noProof/>
                <w:sz w:val="24"/>
              </w:rPr>
              <w:t>8.3</w:t>
            </w:r>
          </w:p>
        </w:tc>
        <w:tc>
          <w:tcPr>
            <w:tcW w:w="1804" w:type="pct"/>
          </w:tcPr>
          <w:p w14:paraId="3CD00803" w14:textId="29D516B3"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C8.R2 Reformarea Biroului pentru Securitate Economică al Ucrainei</w:t>
            </w:r>
          </w:p>
        </w:tc>
        <w:tc>
          <w:tcPr>
            <w:tcW w:w="2576" w:type="pct"/>
          </w:tcPr>
          <w:p w14:paraId="13D02400" w14:textId="4DCF94E0"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revizuirea temeiului juridic al Biroului pentru Securitate Economică al Ucrainei</w:t>
            </w:r>
          </w:p>
        </w:tc>
      </w:tr>
      <w:tr w:rsidR="2029289B" w:rsidRPr="00057DC1" w14:paraId="4790C806" w14:textId="77777777" w:rsidTr="001C28EC">
        <w:trPr>
          <w:trHeight w:val="300"/>
        </w:trPr>
        <w:tc>
          <w:tcPr>
            <w:tcW w:w="620" w:type="pct"/>
            <w:vAlign w:val="center"/>
          </w:tcPr>
          <w:p w14:paraId="0C28D70C" w14:textId="34F9F14A" w:rsidR="2029289B" w:rsidRPr="00057DC1" w:rsidRDefault="0082413D" w:rsidP="001C28EC">
            <w:pPr>
              <w:spacing w:line="276" w:lineRule="auto"/>
              <w:jc w:val="center"/>
              <w:rPr>
                <w:rFonts w:ascii="Times New Roman" w:hAnsi="Times New Roman" w:cs="Times New Roman"/>
                <w:noProof/>
                <w:sz w:val="24"/>
                <w:szCs w:val="24"/>
              </w:rPr>
            </w:pPr>
            <w:r>
              <w:rPr>
                <w:rFonts w:ascii="Times New Roman" w:hAnsi="Times New Roman"/>
                <w:noProof/>
                <w:sz w:val="24"/>
              </w:rPr>
              <w:t>10.1</w:t>
            </w:r>
          </w:p>
        </w:tc>
        <w:tc>
          <w:tcPr>
            <w:tcW w:w="1804" w:type="pct"/>
          </w:tcPr>
          <w:p w14:paraId="0A56DA62" w14:textId="2438286F" w:rsidR="2029289B" w:rsidRPr="00057DC1" w:rsidRDefault="71D1C36A" w:rsidP="00D11736">
            <w:pPr>
              <w:spacing w:after="200" w:line="276" w:lineRule="auto"/>
              <w:ind w:left="-20" w:right="-20"/>
              <w:rPr>
                <w:noProof/>
              </w:rPr>
            </w:pPr>
            <w:r>
              <w:rPr>
                <w:rFonts w:ascii="Times New Roman" w:hAnsi="Times New Roman"/>
                <w:noProof/>
                <w:sz w:val="24"/>
              </w:rPr>
              <w:t>C10.R1 Planul național integrat privind energia și clima</w:t>
            </w:r>
          </w:p>
        </w:tc>
        <w:tc>
          <w:tcPr>
            <w:tcW w:w="2576" w:type="pct"/>
          </w:tcPr>
          <w:p w14:paraId="5D31E553" w14:textId="68A41989" w:rsidR="2029289B" w:rsidRPr="00057DC1" w:rsidRDefault="0072245F" w:rsidP="00D11736">
            <w:pPr>
              <w:spacing w:line="276" w:lineRule="auto"/>
              <w:rPr>
                <w:noProof/>
              </w:rPr>
            </w:pPr>
            <w:r>
              <w:rPr>
                <w:rFonts w:ascii="Times New Roman" w:hAnsi="Times New Roman"/>
                <w:noProof/>
                <w:sz w:val="24"/>
              </w:rPr>
              <w:t>Adoptarea Planului național integrat privind energia și clima</w:t>
            </w:r>
          </w:p>
        </w:tc>
      </w:tr>
      <w:tr w:rsidR="002A7CCC" w:rsidRPr="00057DC1" w14:paraId="7DE7D541" w14:textId="77777777" w:rsidTr="001C28EC">
        <w:trPr>
          <w:trHeight w:val="300"/>
        </w:trPr>
        <w:tc>
          <w:tcPr>
            <w:tcW w:w="620" w:type="pct"/>
            <w:vAlign w:val="center"/>
          </w:tcPr>
          <w:p w14:paraId="13425712" w14:textId="53FE5701" w:rsidR="002A7CCC" w:rsidRPr="00057DC1" w:rsidRDefault="002D5310" w:rsidP="001C28EC">
            <w:pPr>
              <w:spacing w:line="276" w:lineRule="auto"/>
              <w:jc w:val="center"/>
              <w:rPr>
                <w:rFonts w:ascii="Times New Roman" w:hAnsi="Times New Roman" w:cs="Times New Roman"/>
                <w:noProof/>
                <w:sz w:val="24"/>
                <w:szCs w:val="24"/>
              </w:rPr>
            </w:pPr>
            <w:r>
              <w:rPr>
                <w:rFonts w:ascii="Times New Roman" w:hAnsi="Times New Roman"/>
                <w:noProof/>
                <w:sz w:val="24"/>
              </w:rPr>
              <w:t>10.15</w:t>
            </w:r>
          </w:p>
        </w:tc>
        <w:tc>
          <w:tcPr>
            <w:tcW w:w="1804" w:type="pct"/>
          </w:tcPr>
          <w:p w14:paraId="7312FA0B" w14:textId="5069C1D0" w:rsidR="002A7CCC" w:rsidRPr="00057DC1" w:rsidRDefault="002A7CCC" w:rsidP="00D11736">
            <w:pPr>
              <w:spacing w:line="276" w:lineRule="auto"/>
              <w:rPr>
                <w:rFonts w:ascii="Times New Roman" w:hAnsi="Times New Roman" w:cs="Times New Roman"/>
                <w:noProof/>
                <w:sz w:val="24"/>
                <w:szCs w:val="24"/>
              </w:rPr>
            </w:pPr>
            <w:r>
              <w:rPr>
                <w:rFonts w:ascii="Times New Roman" w:hAnsi="Times New Roman"/>
                <w:noProof/>
                <w:sz w:val="24"/>
              </w:rPr>
              <w:t xml:space="preserve">C10.R7 Îmbunătățirea eficienței energetice a clădirilor publice și îmbunătățirea procedurilor de achiziții publice </w:t>
            </w:r>
          </w:p>
        </w:tc>
        <w:tc>
          <w:tcPr>
            <w:tcW w:w="2576" w:type="pct"/>
          </w:tcPr>
          <w:p w14:paraId="3A0F7427" w14:textId="67212D38" w:rsidR="002A7CCC" w:rsidRPr="00057DC1" w:rsidRDefault="12F19C0E" w:rsidP="00D11736">
            <w:pPr>
              <w:spacing w:line="276" w:lineRule="auto"/>
              <w:rPr>
                <w:noProof/>
              </w:rPr>
            </w:pPr>
            <w:r>
              <w:rPr>
                <w:rFonts w:ascii="Times New Roman" w:hAnsi="Times New Roman"/>
                <w:noProof/>
                <w:sz w:val="24"/>
              </w:rPr>
              <w:t>Adoptarea Strategiei pentru modernizarea termică a clădirilor până în 2050 și a planului de acțiune aferent</w:t>
            </w:r>
          </w:p>
        </w:tc>
      </w:tr>
      <w:tr w:rsidR="306BB26F" w:rsidRPr="00057DC1" w14:paraId="1DBC7152" w14:textId="77777777" w:rsidTr="001C28EC">
        <w:trPr>
          <w:trHeight w:val="300"/>
        </w:trPr>
        <w:tc>
          <w:tcPr>
            <w:tcW w:w="620" w:type="pct"/>
            <w:vAlign w:val="center"/>
          </w:tcPr>
          <w:p w14:paraId="19F4B501" w14:textId="57E8A91F" w:rsidR="306BB26F" w:rsidRPr="00057DC1" w:rsidRDefault="00E23E8C" w:rsidP="001C28EC">
            <w:pPr>
              <w:spacing w:line="276" w:lineRule="auto"/>
              <w:jc w:val="center"/>
              <w:rPr>
                <w:rFonts w:ascii="Times New Roman" w:hAnsi="Times New Roman" w:cs="Times New Roman"/>
                <w:noProof/>
                <w:sz w:val="24"/>
                <w:szCs w:val="24"/>
              </w:rPr>
            </w:pPr>
            <w:r>
              <w:rPr>
                <w:rFonts w:ascii="Times New Roman" w:hAnsi="Times New Roman"/>
                <w:noProof/>
                <w:sz w:val="24"/>
              </w:rPr>
              <w:t>12.8</w:t>
            </w:r>
          </w:p>
        </w:tc>
        <w:tc>
          <w:tcPr>
            <w:tcW w:w="1804" w:type="pct"/>
          </w:tcPr>
          <w:p w14:paraId="30E5BA34" w14:textId="5F6BEF1B" w:rsidR="306BB26F" w:rsidRPr="00057DC1" w:rsidRDefault="4B35B781" w:rsidP="00D11736">
            <w:pPr>
              <w:spacing w:line="276" w:lineRule="auto"/>
              <w:rPr>
                <w:rFonts w:ascii="Times New Roman" w:hAnsi="Times New Roman" w:cs="Times New Roman"/>
                <w:noProof/>
                <w:sz w:val="24"/>
                <w:szCs w:val="24"/>
              </w:rPr>
            </w:pPr>
            <w:r>
              <w:rPr>
                <w:rFonts w:ascii="Times New Roman" w:hAnsi="Times New Roman"/>
                <w:noProof/>
                <w:sz w:val="24"/>
              </w:rPr>
              <w:t>C12.R6 Deminarea terenurilor și a zonelor acvatice</w:t>
            </w:r>
          </w:p>
        </w:tc>
        <w:tc>
          <w:tcPr>
            <w:tcW w:w="2576" w:type="pct"/>
          </w:tcPr>
          <w:p w14:paraId="669D55B2" w14:textId="2193FD33" w:rsidR="306BB26F" w:rsidRPr="00057DC1" w:rsidRDefault="00C27DE1" w:rsidP="00D11736">
            <w:pPr>
              <w:spacing w:line="276" w:lineRule="auto"/>
              <w:rPr>
                <w:noProof/>
              </w:rPr>
            </w:pPr>
            <w:r>
              <w:rPr>
                <w:rFonts w:ascii="Times New Roman" w:hAnsi="Times New Roman"/>
                <w:noProof/>
                <w:sz w:val="24"/>
              </w:rPr>
              <w:t>Adoptarea documentului strategic privind acțiunea împotriva minelor pentru perioada de până în 2033</w:t>
            </w:r>
          </w:p>
        </w:tc>
      </w:tr>
    </w:tbl>
    <w:p w14:paraId="726E4A96" w14:textId="77777777" w:rsidR="002A7CCC" w:rsidRPr="00057DC1" w:rsidRDefault="002A7CCC" w:rsidP="00D11736">
      <w:pPr>
        <w:rPr>
          <w:rFonts w:ascii="Times New Roman" w:hAnsi="Times New Roman" w:cs="Times New Roman"/>
          <w:b/>
          <w:bCs/>
          <w:noProof/>
          <w:sz w:val="24"/>
          <w:szCs w:val="24"/>
          <w:u w:val="single"/>
        </w:rPr>
      </w:pPr>
    </w:p>
    <w:p w14:paraId="314CB33D"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CB4793">
          <w:headerReference w:type="even" r:id="rId18"/>
          <w:headerReference w:type="default" r:id="rId19"/>
          <w:footerReference w:type="even" r:id="rId20"/>
          <w:footerReference w:type="default" r:id="rId21"/>
          <w:headerReference w:type="first" r:id="rId22"/>
          <w:footerReference w:type="first" r:id="rId23"/>
          <w:pgSz w:w="11906" w:h="16838"/>
          <w:pgMar w:top="720" w:right="720" w:bottom="720" w:left="720" w:header="720" w:footer="720" w:gutter="0"/>
          <w:cols w:space="720"/>
          <w:docGrid w:linePitch="360"/>
        </w:sectPr>
      </w:pPr>
    </w:p>
    <w:p w14:paraId="19B07A1C" w14:textId="6145C169" w:rsidR="00BD4F78" w:rsidRPr="005B24C1" w:rsidRDefault="009A3D77" w:rsidP="00D11736">
      <w:pPr>
        <w:rPr>
          <w:rFonts w:ascii="Times New Roman" w:hAnsi="Times New Roman" w:cs="Times New Roman"/>
          <w:b/>
          <w:noProof/>
          <w:sz w:val="24"/>
          <w:szCs w:val="24"/>
          <w:u w:val="single"/>
        </w:rPr>
      </w:pPr>
      <w:r>
        <w:rPr>
          <w:rFonts w:ascii="Times New Roman" w:hAnsi="Times New Roman"/>
          <w:b/>
          <w:noProof/>
          <w:sz w:val="24"/>
          <w:u w:val="single"/>
        </w:rPr>
        <w:t>A doua tranșă (T3 2024)</w:t>
      </w:r>
    </w:p>
    <w:p w14:paraId="33F53327" w14:textId="5AE87919" w:rsidR="00716591" w:rsidRPr="005B24C1" w:rsidRDefault="00BD4F78" w:rsidP="00D11736">
      <w:pPr>
        <w:rPr>
          <w:rFonts w:ascii="Times New Roman" w:hAnsi="Times New Roman" w:cs="Times New Roman"/>
          <w:noProof/>
          <w:sz w:val="24"/>
          <w:szCs w:val="24"/>
        </w:rPr>
      </w:pPr>
      <w:r>
        <w:rPr>
          <w:rFonts w:ascii="Times New Roman" w:hAnsi="Times New Roman"/>
          <w:noProof/>
          <w:sz w:val="24"/>
        </w:rPr>
        <w:t>Cuantum total: 4 248 847 926 EUR</w:t>
      </w:r>
    </w:p>
    <w:p w14:paraId="60B81E7B" w14:textId="6318C4DE"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Sprijin nerambursabil: 1 500 000 000 EUR</w:t>
      </w:r>
    </w:p>
    <w:p w14:paraId="1276412F" w14:textId="3426F46B" w:rsidR="00716591" w:rsidRPr="00057DC1" w:rsidRDefault="00716591" w:rsidP="00D11736">
      <w:pPr>
        <w:rPr>
          <w:rFonts w:ascii="Times New Roman" w:hAnsi="Times New Roman" w:cs="Times New Roman"/>
          <w:noProof/>
          <w:sz w:val="24"/>
          <w:szCs w:val="24"/>
        </w:rPr>
      </w:pPr>
      <w:r>
        <w:rPr>
          <w:rFonts w:ascii="Times New Roman" w:hAnsi="Times New Roman"/>
          <w:noProof/>
          <w:sz w:val="24"/>
        </w:rPr>
        <w:t>Împrumuturi: 2 748 847 926 EUR</w:t>
      </w:r>
    </w:p>
    <w:p w14:paraId="0BD17161" w14:textId="00C7D471" w:rsidR="00BD4F78" w:rsidRPr="00057DC1" w:rsidRDefault="00BD4F78" w:rsidP="00D11736">
      <w:pPr>
        <w:rPr>
          <w:rFonts w:ascii="Times New Roman" w:hAnsi="Times New Roman" w:cs="Times New Roman"/>
          <w:noProof/>
          <w:sz w:val="24"/>
          <w:szCs w:val="24"/>
        </w:rPr>
      </w:pPr>
      <w:r>
        <w:rPr>
          <w:rFonts w:ascii="Times New Roman" w:hAnsi="Times New Roman"/>
          <w:noProof/>
          <w:sz w:val="24"/>
        </w:rPr>
        <w:t>Număr total de etape: 9</w:t>
      </w:r>
    </w:p>
    <w:tbl>
      <w:tblPr>
        <w:tblStyle w:val="TableGrid"/>
        <w:tblW w:w="5000" w:type="pct"/>
        <w:tblLook w:val="04A0" w:firstRow="1" w:lastRow="0" w:firstColumn="1" w:lastColumn="0" w:noHBand="0" w:noVBand="1"/>
      </w:tblPr>
      <w:tblGrid>
        <w:gridCol w:w="1296"/>
        <w:gridCol w:w="3802"/>
        <w:gridCol w:w="5358"/>
      </w:tblGrid>
      <w:tr w:rsidR="0048311A" w:rsidRPr="00057DC1" w14:paraId="1579475A" w14:textId="77777777" w:rsidTr="445D8955">
        <w:tc>
          <w:tcPr>
            <w:tcW w:w="620" w:type="pct"/>
          </w:tcPr>
          <w:p w14:paraId="11D98C21" w14:textId="77777777" w:rsidR="0048311A" w:rsidRPr="00057DC1" w:rsidRDefault="0048311A"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818" w:type="pct"/>
          </w:tcPr>
          <w:p w14:paraId="61E179E5" w14:textId="77777777" w:rsidR="0048311A" w:rsidRPr="00057DC1" w:rsidRDefault="0048311A"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62" w:type="pct"/>
          </w:tcPr>
          <w:p w14:paraId="220E30F7" w14:textId="77777777" w:rsidR="0048311A" w:rsidRPr="00057DC1" w:rsidRDefault="0048311A"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106E5202" w:rsidRPr="00057DC1" w14:paraId="13B8D2C2" w14:textId="77777777" w:rsidTr="001C28EC">
        <w:trPr>
          <w:trHeight w:val="300"/>
        </w:trPr>
        <w:tc>
          <w:tcPr>
            <w:tcW w:w="620" w:type="pct"/>
            <w:vAlign w:val="center"/>
          </w:tcPr>
          <w:p w14:paraId="75C9720C" w14:textId="3D16A90C" w:rsidR="106E5202" w:rsidRPr="00057DC1" w:rsidRDefault="00E2227F" w:rsidP="001C28EC">
            <w:pPr>
              <w:spacing w:line="276" w:lineRule="auto"/>
              <w:jc w:val="center"/>
              <w:rPr>
                <w:rFonts w:ascii="Times New Roman" w:hAnsi="Times New Roman" w:cs="Times New Roman"/>
                <w:noProof/>
                <w:sz w:val="24"/>
                <w:szCs w:val="24"/>
              </w:rPr>
            </w:pPr>
            <w:r>
              <w:rPr>
                <w:rFonts w:ascii="Times New Roman" w:hAnsi="Times New Roman"/>
                <w:noProof/>
                <w:sz w:val="24"/>
              </w:rPr>
              <w:t>4.1</w:t>
            </w:r>
          </w:p>
        </w:tc>
        <w:tc>
          <w:tcPr>
            <w:tcW w:w="1818" w:type="pct"/>
          </w:tcPr>
          <w:p w14:paraId="41FBF840" w14:textId="4AA9A2CC" w:rsidR="106E5202" w:rsidRPr="00057DC1" w:rsidRDefault="106E5202" w:rsidP="00D11736">
            <w:pPr>
              <w:spacing w:line="276" w:lineRule="auto"/>
              <w:rPr>
                <w:rFonts w:ascii="Times New Roman" w:hAnsi="Times New Roman" w:cs="Times New Roman"/>
                <w:noProof/>
                <w:sz w:val="24"/>
                <w:szCs w:val="24"/>
              </w:rPr>
            </w:pPr>
            <w:r>
              <w:rPr>
                <w:rFonts w:ascii="Times New Roman" w:hAnsi="Times New Roman"/>
                <w:noProof/>
                <w:sz w:val="24"/>
              </w:rPr>
              <w:t>C4.R1 Dezvoltarea capacității instituționale a infrastructurii anticorupție</w:t>
            </w:r>
          </w:p>
        </w:tc>
        <w:tc>
          <w:tcPr>
            <w:tcW w:w="2562" w:type="pct"/>
          </w:tcPr>
          <w:p w14:paraId="65463ABD" w14:textId="709CF439" w:rsidR="106E5202" w:rsidRPr="00057DC1" w:rsidRDefault="106E5202" w:rsidP="00D11736">
            <w:pPr>
              <w:spacing w:line="276" w:lineRule="auto"/>
              <w:rPr>
                <w:rFonts w:ascii="Times New Roman" w:hAnsi="Times New Roman" w:cs="Times New Roman"/>
                <w:noProof/>
                <w:sz w:val="24"/>
                <w:szCs w:val="24"/>
              </w:rPr>
            </w:pPr>
            <w:r>
              <w:rPr>
                <w:rFonts w:ascii="Times New Roman" w:hAnsi="Times New Roman"/>
                <w:noProof/>
                <w:sz w:val="24"/>
              </w:rPr>
              <w:t>Creșterea efectivului de personal al Parchetului Specializat Anticorupție</w:t>
            </w:r>
          </w:p>
        </w:tc>
      </w:tr>
      <w:tr w:rsidR="0048311A" w:rsidRPr="00057DC1" w14:paraId="301C2F72" w14:textId="77777777" w:rsidTr="001C28EC">
        <w:tc>
          <w:tcPr>
            <w:tcW w:w="620" w:type="pct"/>
            <w:vAlign w:val="center"/>
          </w:tcPr>
          <w:p w14:paraId="016DBD20" w14:textId="73600E14" w:rsidR="0048311A" w:rsidRPr="00057DC1" w:rsidRDefault="00E2227F" w:rsidP="001C28EC">
            <w:pPr>
              <w:spacing w:line="276" w:lineRule="auto"/>
              <w:jc w:val="center"/>
              <w:rPr>
                <w:rFonts w:ascii="Times New Roman" w:hAnsi="Times New Roman" w:cs="Times New Roman"/>
                <w:noProof/>
                <w:sz w:val="24"/>
                <w:szCs w:val="24"/>
              </w:rPr>
            </w:pPr>
            <w:r>
              <w:rPr>
                <w:rFonts w:ascii="Times New Roman" w:hAnsi="Times New Roman"/>
                <w:noProof/>
                <w:sz w:val="24"/>
              </w:rPr>
              <w:t>4.4</w:t>
            </w:r>
          </w:p>
        </w:tc>
        <w:tc>
          <w:tcPr>
            <w:tcW w:w="1818" w:type="pct"/>
          </w:tcPr>
          <w:p w14:paraId="69FD3297" w14:textId="4B0630BF" w:rsidR="0048311A" w:rsidRPr="00057DC1" w:rsidRDefault="055D030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C4.R2 Îmbunătățirea cadrului juridic pentru o combatere mai eficace a corupției</w:t>
            </w:r>
          </w:p>
        </w:tc>
        <w:tc>
          <w:tcPr>
            <w:tcW w:w="2562" w:type="pct"/>
          </w:tcPr>
          <w:p w14:paraId="318AAD04" w14:textId="6BABFEC3" w:rsidR="0048311A" w:rsidRPr="00057DC1" w:rsidRDefault="3900EF65" w:rsidP="00D11736">
            <w:pPr>
              <w:spacing w:line="276" w:lineRule="auto"/>
              <w:rPr>
                <w:noProof/>
              </w:rPr>
            </w:pPr>
            <w:r>
              <w:rPr>
                <w:rFonts w:ascii="Times New Roman" w:hAnsi="Times New Roman"/>
                <w:noProof/>
                <w:sz w:val="24"/>
              </w:rPr>
              <w:t>Intrarea în vigoare a versiunilor modificate ale Codului Penal și Codului de Procedură Penală</w:t>
            </w:r>
          </w:p>
        </w:tc>
      </w:tr>
      <w:tr w:rsidR="67C76BAD" w:rsidRPr="00057DC1" w14:paraId="7A825F0A" w14:textId="77777777" w:rsidTr="001C28EC">
        <w:trPr>
          <w:trHeight w:val="300"/>
        </w:trPr>
        <w:tc>
          <w:tcPr>
            <w:tcW w:w="620" w:type="pct"/>
            <w:vAlign w:val="center"/>
          </w:tcPr>
          <w:p w14:paraId="5810DBD6" w14:textId="10F2F13F" w:rsidR="67C76BAD" w:rsidRPr="00057DC1" w:rsidRDefault="00A0208F" w:rsidP="001C28EC">
            <w:pPr>
              <w:spacing w:line="276" w:lineRule="auto"/>
              <w:jc w:val="center"/>
              <w:rPr>
                <w:rFonts w:ascii="Times New Roman" w:hAnsi="Times New Roman" w:cs="Times New Roman"/>
                <w:noProof/>
                <w:sz w:val="24"/>
                <w:szCs w:val="24"/>
              </w:rPr>
            </w:pPr>
            <w:r>
              <w:rPr>
                <w:rFonts w:ascii="Times New Roman" w:hAnsi="Times New Roman"/>
                <w:noProof/>
                <w:sz w:val="24"/>
              </w:rPr>
              <w:t>4.6</w:t>
            </w:r>
          </w:p>
        </w:tc>
        <w:tc>
          <w:tcPr>
            <w:tcW w:w="1818" w:type="pct"/>
          </w:tcPr>
          <w:p w14:paraId="6796D383" w14:textId="50229CD1" w:rsidR="628D93AB" w:rsidRPr="00057DC1" w:rsidRDefault="08D2468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C4.R2 Îmbunătățirea cadrului juridic pentru o combatere mai eficace a corupției</w:t>
            </w:r>
          </w:p>
        </w:tc>
        <w:tc>
          <w:tcPr>
            <w:tcW w:w="2562" w:type="pct"/>
          </w:tcPr>
          <w:p w14:paraId="1542252D" w14:textId="54221116" w:rsidR="628D93AB" w:rsidRPr="00057DC1" w:rsidRDefault="628D93AB" w:rsidP="00D11736">
            <w:pPr>
              <w:spacing w:line="276" w:lineRule="auto"/>
              <w:ind w:left="-20" w:right="-20"/>
              <w:rPr>
                <w:noProof/>
              </w:rPr>
            </w:pPr>
            <w:r>
              <w:rPr>
                <w:rFonts w:ascii="Times New Roman" w:hAnsi="Times New Roman"/>
                <w:noProof/>
                <w:sz w:val="24"/>
              </w:rPr>
              <w:t>Adoptarea unui plan de acțiune pentru punerea în aplicare a Strategiei de recuperare a activelor pentru perioada 2023-2025</w:t>
            </w:r>
          </w:p>
        </w:tc>
      </w:tr>
      <w:tr w:rsidR="77FAF62F" w:rsidRPr="00057DC1" w14:paraId="25A0F0AE" w14:textId="77777777" w:rsidTr="001C28EC">
        <w:trPr>
          <w:trHeight w:val="300"/>
        </w:trPr>
        <w:tc>
          <w:tcPr>
            <w:tcW w:w="620" w:type="pct"/>
            <w:vAlign w:val="center"/>
          </w:tcPr>
          <w:p w14:paraId="4E8EE972" w14:textId="2F8F3F40" w:rsidR="77FAF62F" w:rsidRPr="00057DC1" w:rsidRDefault="002831F6" w:rsidP="001C28EC">
            <w:pPr>
              <w:spacing w:line="276" w:lineRule="auto"/>
              <w:jc w:val="center"/>
              <w:rPr>
                <w:rFonts w:ascii="Times New Roman" w:hAnsi="Times New Roman" w:cs="Times New Roman"/>
                <w:noProof/>
                <w:sz w:val="24"/>
                <w:szCs w:val="24"/>
              </w:rPr>
            </w:pPr>
            <w:r>
              <w:rPr>
                <w:rFonts w:ascii="Times New Roman" w:hAnsi="Times New Roman"/>
                <w:noProof/>
                <w:sz w:val="24"/>
              </w:rPr>
              <w:t>7.6</w:t>
            </w:r>
          </w:p>
        </w:tc>
        <w:tc>
          <w:tcPr>
            <w:tcW w:w="1818" w:type="pct"/>
          </w:tcPr>
          <w:p w14:paraId="14F0CB71" w14:textId="257A46FB" w:rsidR="2CCE7610" w:rsidRPr="00057DC1" w:rsidRDefault="615DE85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C7.R6 Îmbunătățirea funcționării pieței forței de muncă</w:t>
            </w:r>
          </w:p>
        </w:tc>
        <w:tc>
          <w:tcPr>
            <w:tcW w:w="2562" w:type="pct"/>
          </w:tcPr>
          <w:p w14:paraId="14788FCD" w14:textId="7DCC52B8" w:rsidR="2CCE7610" w:rsidRPr="00057DC1" w:rsidRDefault="06D24A8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strategiei de dezvoltare demografică pentru perioada de până în 2040</w:t>
            </w:r>
          </w:p>
        </w:tc>
      </w:tr>
      <w:tr w:rsidR="28155FFB" w:rsidRPr="00057DC1" w14:paraId="2BA1C1EC" w14:textId="77777777" w:rsidTr="001C28EC">
        <w:trPr>
          <w:trHeight w:val="300"/>
        </w:trPr>
        <w:tc>
          <w:tcPr>
            <w:tcW w:w="620" w:type="pct"/>
            <w:vAlign w:val="center"/>
          </w:tcPr>
          <w:p w14:paraId="7638E31B" w14:textId="5FD48671" w:rsidR="28155FFB" w:rsidRPr="00057DC1" w:rsidRDefault="00795EED" w:rsidP="001C28EC">
            <w:pPr>
              <w:spacing w:line="276" w:lineRule="auto"/>
              <w:jc w:val="center"/>
              <w:rPr>
                <w:rFonts w:ascii="Times New Roman" w:hAnsi="Times New Roman" w:cs="Times New Roman"/>
                <w:noProof/>
                <w:sz w:val="24"/>
                <w:szCs w:val="24"/>
              </w:rPr>
            </w:pPr>
            <w:r>
              <w:rPr>
                <w:rFonts w:ascii="Times New Roman" w:hAnsi="Times New Roman"/>
                <w:noProof/>
                <w:sz w:val="24"/>
              </w:rPr>
              <w:t>8.1</w:t>
            </w:r>
          </w:p>
        </w:tc>
        <w:tc>
          <w:tcPr>
            <w:tcW w:w="1818" w:type="pct"/>
          </w:tcPr>
          <w:p w14:paraId="66C56FC7" w14:textId="77777777" w:rsidR="28155FFB" w:rsidRPr="00057DC1" w:rsidRDefault="28155FF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C8.R1 Îmbunătățirea mediului de reglementare</w:t>
            </w:r>
          </w:p>
        </w:tc>
        <w:tc>
          <w:tcPr>
            <w:tcW w:w="2562" w:type="pct"/>
          </w:tcPr>
          <w:p w14:paraId="4802C74F" w14:textId="77777777" w:rsidR="28155FFB" w:rsidRPr="00057DC1" w:rsidRDefault="28155FFB" w:rsidP="00D11736">
            <w:pPr>
              <w:spacing w:line="276" w:lineRule="auto"/>
              <w:rPr>
                <w:rFonts w:ascii="Times New Roman" w:hAnsi="Times New Roman" w:cs="Times New Roman"/>
                <w:noProof/>
                <w:sz w:val="24"/>
                <w:szCs w:val="24"/>
              </w:rPr>
            </w:pPr>
            <w:r>
              <w:rPr>
                <w:rFonts w:ascii="Times New Roman" w:hAnsi="Times New Roman"/>
                <w:noProof/>
                <w:sz w:val="24"/>
              </w:rPr>
              <w:t>Adoptarea planului de acțiune privind dereglementarea</w:t>
            </w:r>
          </w:p>
        </w:tc>
      </w:tr>
      <w:tr w:rsidR="00C528FE" w:rsidRPr="00057DC1" w14:paraId="19B4B5B0" w14:textId="77777777" w:rsidTr="001C28EC">
        <w:trPr>
          <w:trHeight w:val="300"/>
        </w:trPr>
        <w:tc>
          <w:tcPr>
            <w:tcW w:w="620" w:type="pct"/>
            <w:vAlign w:val="center"/>
          </w:tcPr>
          <w:p w14:paraId="77A2D64C" w14:textId="1B79F8ED" w:rsidR="00C528FE" w:rsidRPr="00057DC1" w:rsidRDefault="00EC64FB" w:rsidP="001C28EC">
            <w:pPr>
              <w:spacing w:line="276" w:lineRule="auto"/>
              <w:jc w:val="center"/>
              <w:rPr>
                <w:rFonts w:ascii="Times New Roman" w:hAnsi="Times New Roman" w:cs="Times New Roman"/>
                <w:noProof/>
                <w:sz w:val="24"/>
                <w:szCs w:val="24"/>
              </w:rPr>
            </w:pPr>
            <w:r>
              <w:rPr>
                <w:rFonts w:ascii="Times New Roman" w:hAnsi="Times New Roman"/>
                <w:noProof/>
                <w:sz w:val="24"/>
              </w:rPr>
              <w:t>9.5</w:t>
            </w:r>
          </w:p>
        </w:tc>
        <w:tc>
          <w:tcPr>
            <w:tcW w:w="1818" w:type="pct"/>
          </w:tcPr>
          <w:p w14:paraId="0F2F7D2B" w14:textId="3AC254F9" w:rsidR="00C528FE" w:rsidRPr="00057DC1" w:rsidRDefault="00C528FE"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C9.R3 Dezvoltarea și punerea în aplicare a politicii regionale</w:t>
            </w:r>
          </w:p>
        </w:tc>
        <w:tc>
          <w:tcPr>
            <w:tcW w:w="2562" w:type="pct"/>
          </w:tcPr>
          <w:p w14:paraId="665D1241" w14:textId="228E52B5" w:rsidR="00C528FE" w:rsidRPr="00057DC1" w:rsidRDefault="00C7701E" w:rsidP="00D11736">
            <w:pPr>
              <w:spacing w:line="276" w:lineRule="auto"/>
              <w:rPr>
                <w:rFonts w:ascii="Times New Roman" w:hAnsi="Times New Roman" w:cs="Times New Roman"/>
                <w:noProof/>
                <w:sz w:val="24"/>
                <w:szCs w:val="24"/>
              </w:rPr>
            </w:pPr>
            <w:r>
              <w:rPr>
                <w:rFonts w:ascii="Times New Roman" w:hAnsi="Times New Roman"/>
                <w:noProof/>
                <w:sz w:val="24"/>
              </w:rPr>
              <w:t>Adoptarea rezoluțiilor de modificare a Strategiei de stat pentru dezvoltare regională pentru perioada 2021-2027</w:t>
            </w:r>
          </w:p>
        </w:tc>
      </w:tr>
      <w:tr w:rsidR="00C528FE" w:rsidRPr="00057DC1" w14:paraId="1FC3C15B" w14:textId="77777777" w:rsidTr="001C28EC">
        <w:tc>
          <w:tcPr>
            <w:tcW w:w="620" w:type="pct"/>
            <w:vAlign w:val="center"/>
          </w:tcPr>
          <w:p w14:paraId="73F26D2B" w14:textId="38BA5953" w:rsidR="00C528FE" w:rsidRPr="00057DC1" w:rsidRDefault="00351559" w:rsidP="001C28EC">
            <w:pPr>
              <w:spacing w:line="276" w:lineRule="auto"/>
              <w:jc w:val="center"/>
              <w:rPr>
                <w:rFonts w:ascii="Times New Roman" w:hAnsi="Times New Roman" w:cs="Times New Roman"/>
                <w:noProof/>
                <w:sz w:val="24"/>
                <w:szCs w:val="24"/>
              </w:rPr>
            </w:pPr>
            <w:r>
              <w:rPr>
                <w:rFonts w:ascii="Times New Roman" w:hAnsi="Times New Roman"/>
                <w:noProof/>
                <w:sz w:val="24"/>
              </w:rPr>
              <w:t>10.8</w:t>
            </w:r>
          </w:p>
        </w:tc>
        <w:tc>
          <w:tcPr>
            <w:tcW w:w="1818" w:type="pct"/>
          </w:tcPr>
          <w:p w14:paraId="365311B8" w14:textId="07492924" w:rsidR="00C528FE" w:rsidRPr="00057DC1" w:rsidRDefault="002C134E" w:rsidP="00D11736">
            <w:pPr>
              <w:spacing w:after="200" w:line="276" w:lineRule="auto"/>
              <w:ind w:left="-20" w:right="-20"/>
              <w:rPr>
                <w:rFonts w:ascii="Times New Roman" w:eastAsia="Times New Roman" w:hAnsi="Times New Roman" w:cs="Times New Roman"/>
                <w:noProof/>
                <w:sz w:val="24"/>
                <w:szCs w:val="24"/>
              </w:rPr>
            </w:pPr>
            <w:r>
              <w:rPr>
                <w:rFonts w:ascii="Times New Roman" w:hAnsi="Times New Roman"/>
                <w:noProof/>
                <w:sz w:val="24"/>
              </w:rPr>
              <w:t>C10.R3 Reforma pieței energiei electrice</w:t>
            </w:r>
          </w:p>
        </w:tc>
        <w:tc>
          <w:tcPr>
            <w:tcW w:w="2562" w:type="pct"/>
          </w:tcPr>
          <w:p w14:paraId="2BDB8681" w14:textId="40F2B840" w:rsidR="00C528FE" w:rsidRPr="00057DC1" w:rsidRDefault="00C528FE"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secundare referitoare la Regulamentul privind integritatea și transparența pieței angro de energie (REMIT)</w:t>
            </w:r>
          </w:p>
        </w:tc>
      </w:tr>
      <w:tr w:rsidR="00C528FE" w:rsidRPr="00057DC1" w14:paraId="0E41F306" w14:textId="77777777" w:rsidTr="001C28EC">
        <w:trPr>
          <w:trHeight w:val="300"/>
        </w:trPr>
        <w:tc>
          <w:tcPr>
            <w:tcW w:w="620" w:type="pct"/>
            <w:vAlign w:val="center"/>
          </w:tcPr>
          <w:p w14:paraId="729AFB03" w14:textId="29BB0286" w:rsidR="00C528FE" w:rsidRPr="00057DC1" w:rsidRDefault="000D4AFF" w:rsidP="001C28EC">
            <w:pPr>
              <w:spacing w:line="276" w:lineRule="auto"/>
              <w:jc w:val="center"/>
              <w:rPr>
                <w:rFonts w:ascii="Times New Roman" w:hAnsi="Times New Roman" w:cs="Times New Roman"/>
                <w:noProof/>
                <w:sz w:val="24"/>
                <w:szCs w:val="24"/>
              </w:rPr>
            </w:pPr>
            <w:r>
              <w:rPr>
                <w:rFonts w:ascii="Times New Roman" w:hAnsi="Times New Roman"/>
                <w:noProof/>
                <w:sz w:val="24"/>
              </w:rPr>
              <w:t>15.1</w:t>
            </w:r>
          </w:p>
        </w:tc>
        <w:tc>
          <w:tcPr>
            <w:tcW w:w="1818" w:type="pct"/>
          </w:tcPr>
          <w:p w14:paraId="149B212A" w14:textId="25BECD76" w:rsidR="00C528FE" w:rsidRPr="00057DC1" w:rsidRDefault="00C528FE" w:rsidP="00D11736">
            <w:pPr>
              <w:spacing w:line="276"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C15. R1 Prevenirea, reducerea și controlul poluării industriale</w:t>
            </w:r>
          </w:p>
        </w:tc>
        <w:tc>
          <w:tcPr>
            <w:tcW w:w="2562" w:type="pct"/>
          </w:tcPr>
          <w:p w14:paraId="6E2A0F4D" w14:textId="4907B8F4" w:rsidR="00C528FE" w:rsidRPr="00057DC1" w:rsidRDefault="00C528FE" w:rsidP="00D11736">
            <w:pPr>
              <w:spacing w:line="276" w:lineRule="auto"/>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Intrarea în vigoare a legislației privind prevenirea, reducerea și controlul poluării industriale</w:t>
            </w:r>
            <w:r>
              <w:rPr>
                <w:rFonts w:ascii="Times New Roman" w:hAnsi="Times New Roman"/>
                <w:noProof/>
                <w:color w:val="000000"/>
                <w:sz w:val="24"/>
              </w:rPr>
              <w:t>, cu aplicarea parțială a dispozițiilor</w:t>
            </w:r>
          </w:p>
        </w:tc>
      </w:tr>
      <w:tr w:rsidR="00C528FE" w:rsidRPr="00057DC1" w14:paraId="3A34D7F8" w14:textId="77777777" w:rsidTr="001C28EC">
        <w:tc>
          <w:tcPr>
            <w:tcW w:w="620" w:type="pct"/>
            <w:vAlign w:val="center"/>
          </w:tcPr>
          <w:p w14:paraId="33DD8644" w14:textId="3DDFFBDA" w:rsidR="00C528FE" w:rsidRPr="00057DC1" w:rsidRDefault="000D4AFF" w:rsidP="001C28EC">
            <w:pPr>
              <w:spacing w:line="276" w:lineRule="auto"/>
              <w:jc w:val="center"/>
              <w:rPr>
                <w:rFonts w:ascii="Times New Roman" w:hAnsi="Times New Roman" w:cs="Times New Roman"/>
                <w:noProof/>
                <w:sz w:val="24"/>
                <w:szCs w:val="24"/>
              </w:rPr>
            </w:pPr>
            <w:r>
              <w:rPr>
                <w:rFonts w:ascii="Times New Roman" w:hAnsi="Times New Roman"/>
                <w:noProof/>
                <w:sz w:val="24"/>
              </w:rPr>
              <w:t>15.10</w:t>
            </w:r>
          </w:p>
        </w:tc>
        <w:tc>
          <w:tcPr>
            <w:tcW w:w="1818" w:type="pct"/>
          </w:tcPr>
          <w:p w14:paraId="5F83F131" w14:textId="484F4241" w:rsidR="00C528FE" w:rsidRPr="00057DC1" w:rsidRDefault="00C528FE" w:rsidP="00D11736">
            <w:pPr>
              <w:spacing w:after="200"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C15.R6 Evaluarea impactului asupra mediului (EIA) și evaluarea strategică de mediu (SEA)</w:t>
            </w:r>
          </w:p>
        </w:tc>
        <w:tc>
          <w:tcPr>
            <w:tcW w:w="2562" w:type="pct"/>
          </w:tcPr>
          <w:p w14:paraId="41E6DD65" w14:textId="23AD9ABF" w:rsidR="00C528FE" w:rsidRPr="00057DC1" w:rsidRDefault="45C99B2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Elaborarea unui document de reflecție care să definească amploarea abaterilor permise de la normele privind evaluarea impactului asupra mediului (EIA) și evaluarea strategică de mediu (SEA)</w:t>
            </w:r>
          </w:p>
        </w:tc>
      </w:tr>
    </w:tbl>
    <w:p w14:paraId="3E82321F" w14:textId="77777777" w:rsidR="004752CF" w:rsidRPr="00057DC1" w:rsidRDefault="004752CF" w:rsidP="00D11736">
      <w:pPr>
        <w:rPr>
          <w:rFonts w:ascii="Times New Roman" w:hAnsi="Times New Roman" w:cs="Times New Roman"/>
          <w:b/>
          <w:bCs/>
          <w:noProof/>
          <w:sz w:val="24"/>
          <w:szCs w:val="24"/>
          <w:u w:val="single"/>
        </w:rPr>
      </w:pPr>
    </w:p>
    <w:p w14:paraId="6684FDCE"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24"/>
          <w:headerReference w:type="default" r:id="rId25"/>
          <w:footerReference w:type="even" r:id="rId26"/>
          <w:footerReference w:type="default" r:id="rId27"/>
          <w:headerReference w:type="first" r:id="rId28"/>
          <w:footerReference w:type="first" r:id="rId29"/>
          <w:pgSz w:w="11906" w:h="16838"/>
          <w:pgMar w:top="720" w:right="720" w:bottom="720" w:left="720" w:header="720" w:footer="720" w:gutter="0"/>
          <w:cols w:space="720"/>
          <w:docGrid w:linePitch="360"/>
        </w:sectPr>
      </w:pPr>
    </w:p>
    <w:p w14:paraId="746A78DA" w14:textId="56EA0A5B" w:rsidR="0024781F" w:rsidRPr="00057DC1"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A treia tranșă (T4 2024)</w:t>
      </w:r>
    </w:p>
    <w:p w14:paraId="001F67DA" w14:textId="3125AF65"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Cuantum total: 3 717 741 935 EUR</w:t>
      </w:r>
    </w:p>
    <w:p w14:paraId="4FDFB7FD" w14:textId="27660C7B"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Sprijin nerambursabil: 400 000 000 EUR</w:t>
      </w:r>
    </w:p>
    <w:p w14:paraId="33AB414D" w14:textId="0DC68C03"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Împrumuturi: 3 317 741 935 EUR</w:t>
      </w:r>
    </w:p>
    <w:p w14:paraId="4BF4F56C" w14:textId="40A36B17"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Număr total de etape: 13</w:t>
      </w:r>
    </w:p>
    <w:tbl>
      <w:tblPr>
        <w:tblStyle w:val="TableGrid"/>
        <w:tblW w:w="5000" w:type="pct"/>
        <w:tblLook w:val="04A0" w:firstRow="1" w:lastRow="0" w:firstColumn="1" w:lastColumn="0" w:noHBand="0" w:noVBand="1"/>
      </w:tblPr>
      <w:tblGrid>
        <w:gridCol w:w="1460"/>
        <w:gridCol w:w="3691"/>
        <w:gridCol w:w="5305"/>
      </w:tblGrid>
      <w:tr w:rsidR="0024781F" w:rsidRPr="00057DC1" w14:paraId="492DC86C" w14:textId="77777777" w:rsidTr="445D8955">
        <w:tc>
          <w:tcPr>
            <w:tcW w:w="698" w:type="pct"/>
          </w:tcPr>
          <w:p w14:paraId="0F7810E5"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0C2CE0CF"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30B920D8"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24781F" w:rsidRPr="00057DC1" w14:paraId="6CFA35D6" w14:textId="77777777" w:rsidTr="001C28EC">
        <w:tc>
          <w:tcPr>
            <w:tcW w:w="698" w:type="pct"/>
            <w:vAlign w:val="center"/>
          </w:tcPr>
          <w:p w14:paraId="7C6EBBC9" w14:textId="07C1BD91" w:rsidR="0024781F" w:rsidRPr="00057DC1" w:rsidRDefault="00E813E1" w:rsidP="001C28EC">
            <w:pPr>
              <w:spacing w:line="276" w:lineRule="auto"/>
              <w:jc w:val="center"/>
              <w:rPr>
                <w:rFonts w:ascii="Times New Roman" w:hAnsi="Times New Roman" w:cs="Times New Roman"/>
                <w:noProof/>
                <w:sz w:val="24"/>
                <w:szCs w:val="24"/>
              </w:rPr>
            </w:pPr>
            <w:r>
              <w:rPr>
                <w:rFonts w:ascii="Times New Roman" w:hAnsi="Times New Roman"/>
                <w:noProof/>
                <w:sz w:val="24"/>
              </w:rPr>
              <w:t>2.1</w:t>
            </w:r>
          </w:p>
        </w:tc>
        <w:tc>
          <w:tcPr>
            <w:tcW w:w="1765" w:type="pct"/>
          </w:tcPr>
          <w:p w14:paraId="3F270515" w14:textId="2D562A13" w:rsidR="0024781F" w:rsidRPr="00057DC1" w:rsidRDefault="004D25E7" w:rsidP="00D11736">
            <w:pPr>
              <w:spacing w:line="276" w:lineRule="auto"/>
              <w:rPr>
                <w:rFonts w:ascii="Times New Roman" w:hAnsi="Times New Roman" w:cs="Times New Roman"/>
                <w:noProof/>
                <w:sz w:val="24"/>
                <w:szCs w:val="24"/>
              </w:rPr>
            </w:pPr>
            <w:r>
              <w:rPr>
                <w:rFonts w:ascii="Times New Roman" w:hAnsi="Times New Roman"/>
                <w:noProof/>
                <w:sz w:val="24"/>
              </w:rPr>
              <w:t>C2.R1 Îmbunătățirea gestionării veniturilor</w:t>
            </w:r>
          </w:p>
        </w:tc>
        <w:tc>
          <w:tcPr>
            <w:tcW w:w="2537" w:type="pct"/>
          </w:tcPr>
          <w:p w14:paraId="56FAC23B" w14:textId="5D98D45F" w:rsidR="0024781F" w:rsidRPr="00057DC1" w:rsidRDefault="004D25E7" w:rsidP="00D11736">
            <w:pPr>
              <w:spacing w:line="276" w:lineRule="auto"/>
              <w:rPr>
                <w:rFonts w:ascii="Times New Roman" w:hAnsi="Times New Roman" w:cs="Times New Roman"/>
                <w:noProof/>
                <w:sz w:val="24"/>
                <w:szCs w:val="24"/>
              </w:rPr>
            </w:pPr>
            <w:r>
              <w:rPr>
                <w:rFonts w:ascii="Times New Roman" w:hAnsi="Times New Roman"/>
                <w:noProof/>
                <w:sz w:val="24"/>
              </w:rPr>
              <w:t>Adoptarea planului strategic pentru digitalizarea Serviciului Fiscal de Stat</w:t>
            </w:r>
          </w:p>
        </w:tc>
      </w:tr>
      <w:tr w:rsidR="445D8955" w:rsidRPr="00057DC1" w14:paraId="58094B61" w14:textId="77777777" w:rsidTr="001C28EC">
        <w:trPr>
          <w:trHeight w:val="300"/>
        </w:trPr>
        <w:tc>
          <w:tcPr>
            <w:tcW w:w="698" w:type="pct"/>
            <w:vAlign w:val="center"/>
          </w:tcPr>
          <w:p w14:paraId="6A5CB0D0" w14:textId="3E71965A" w:rsidR="445D8955" w:rsidRPr="00057DC1" w:rsidRDefault="001C4948" w:rsidP="001C28EC">
            <w:pPr>
              <w:spacing w:line="276" w:lineRule="auto"/>
              <w:jc w:val="center"/>
              <w:rPr>
                <w:rFonts w:ascii="Times New Roman" w:hAnsi="Times New Roman" w:cs="Times New Roman"/>
                <w:noProof/>
                <w:sz w:val="24"/>
                <w:szCs w:val="24"/>
              </w:rPr>
            </w:pPr>
            <w:r>
              <w:rPr>
                <w:rFonts w:ascii="Times New Roman" w:hAnsi="Times New Roman"/>
                <w:noProof/>
                <w:sz w:val="24"/>
              </w:rPr>
              <w:t>3.6</w:t>
            </w:r>
          </w:p>
        </w:tc>
        <w:tc>
          <w:tcPr>
            <w:tcW w:w="1765" w:type="pct"/>
          </w:tcPr>
          <w:p w14:paraId="4435AFD1" w14:textId="0DFA89F6" w:rsidR="52E988DB" w:rsidRPr="00057DC1" w:rsidRDefault="52E988DB" w:rsidP="00D11736">
            <w:pPr>
              <w:spacing w:line="276" w:lineRule="auto"/>
              <w:ind w:left="-20" w:right="-20"/>
              <w:rPr>
                <w:rFonts w:ascii="Times New Roman" w:hAnsi="Times New Roman" w:cs="Times New Roman"/>
                <w:noProof/>
                <w:sz w:val="24"/>
                <w:szCs w:val="24"/>
              </w:rPr>
            </w:pPr>
            <w:r>
              <w:rPr>
                <w:rFonts w:ascii="Times New Roman" w:hAnsi="Times New Roman"/>
                <w:noProof/>
                <w:sz w:val="24"/>
              </w:rPr>
              <w:t>C3.R2 Reforme privind insolvența și executarea hotărârilor judecătorești</w:t>
            </w:r>
          </w:p>
        </w:tc>
        <w:tc>
          <w:tcPr>
            <w:tcW w:w="2537" w:type="pct"/>
          </w:tcPr>
          <w:p w14:paraId="3C17CA12" w14:textId="5C7D3FDE" w:rsidR="445D8955" w:rsidRPr="00057DC1" w:rsidRDefault="445D8955" w:rsidP="00D11736">
            <w:pPr>
              <w:spacing w:line="276" w:lineRule="auto"/>
              <w:ind w:left="-20" w:right="-20"/>
              <w:rPr>
                <w:rFonts w:ascii="Times New Roman" w:hAnsi="Times New Roman" w:cs="Times New Roman"/>
                <w:noProof/>
                <w:sz w:val="24"/>
                <w:szCs w:val="24"/>
              </w:rPr>
            </w:pPr>
            <w:r>
              <w:rPr>
                <w:rFonts w:ascii="Times New Roman" w:hAnsi="Times New Roman"/>
                <w:noProof/>
                <w:sz w:val="24"/>
              </w:rPr>
              <w:t>Intrarea în vigoare a legislației privind îmbunătățirea regimului de insolvență</w:t>
            </w:r>
          </w:p>
        </w:tc>
      </w:tr>
      <w:tr w:rsidR="5600F8BE" w:rsidRPr="00057DC1" w14:paraId="1A21DDE1" w14:textId="77777777" w:rsidTr="001C28EC">
        <w:trPr>
          <w:trHeight w:val="300"/>
        </w:trPr>
        <w:tc>
          <w:tcPr>
            <w:tcW w:w="698" w:type="pct"/>
            <w:vAlign w:val="center"/>
          </w:tcPr>
          <w:p w14:paraId="622569FA" w14:textId="5637E091" w:rsidR="5600F8BE" w:rsidRPr="00057DC1" w:rsidRDefault="001C4948" w:rsidP="001C28EC">
            <w:pPr>
              <w:spacing w:line="276" w:lineRule="auto"/>
              <w:jc w:val="center"/>
              <w:rPr>
                <w:rFonts w:ascii="Times New Roman" w:hAnsi="Times New Roman" w:cs="Times New Roman"/>
                <w:noProof/>
                <w:sz w:val="24"/>
                <w:szCs w:val="24"/>
              </w:rPr>
            </w:pPr>
            <w:r>
              <w:rPr>
                <w:rFonts w:ascii="Times New Roman" w:hAnsi="Times New Roman"/>
                <w:noProof/>
                <w:sz w:val="24"/>
              </w:rPr>
              <w:t>6.1</w:t>
            </w:r>
          </w:p>
        </w:tc>
        <w:tc>
          <w:tcPr>
            <w:tcW w:w="1765" w:type="pct"/>
          </w:tcPr>
          <w:p w14:paraId="0B692359" w14:textId="1C084B0A" w:rsidR="5600F8BE" w:rsidRPr="00057DC1" w:rsidRDefault="4B54BF93" w:rsidP="00D11736">
            <w:pPr>
              <w:spacing w:line="276" w:lineRule="auto"/>
              <w:ind w:left="-20" w:right="-20"/>
              <w:rPr>
                <w:rFonts w:ascii="Times New Roman" w:hAnsi="Times New Roman" w:cs="Times New Roman"/>
                <w:noProof/>
                <w:sz w:val="24"/>
                <w:szCs w:val="24"/>
              </w:rPr>
            </w:pPr>
            <w:r>
              <w:rPr>
                <w:rFonts w:ascii="Times New Roman" w:hAnsi="Times New Roman"/>
                <w:noProof/>
                <w:sz w:val="24"/>
              </w:rPr>
              <w:t>C6.R1 Adoptarea unei politici privind proprietatea statului</w:t>
            </w:r>
          </w:p>
        </w:tc>
        <w:tc>
          <w:tcPr>
            <w:tcW w:w="2537" w:type="pct"/>
          </w:tcPr>
          <w:p w14:paraId="751293BB" w14:textId="14F60C29" w:rsidR="4C04300C" w:rsidRPr="00057DC1" w:rsidRDefault="4C04300C" w:rsidP="00D11736">
            <w:pPr>
              <w:spacing w:line="276" w:lineRule="auto"/>
              <w:ind w:left="-20" w:right="-20"/>
              <w:rPr>
                <w:rFonts w:ascii="Times New Roman" w:hAnsi="Times New Roman" w:cs="Times New Roman"/>
                <w:noProof/>
                <w:sz w:val="24"/>
                <w:szCs w:val="24"/>
              </w:rPr>
            </w:pPr>
            <w:r>
              <w:rPr>
                <w:rFonts w:ascii="Times New Roman" w:hAnsi="Times New Roman"/>
                <w:noProof/>
                <w:sz w:val="24"/>
              </w:rPr>
              <w:t>Adoptarea politicii privind proprietatea statului și trierea întreprinderilor deținute de stat</w:t>
            </w:r>
          </w:p>
        </w:tc>
      </w:tr>
      <w:tr w:rsidR="4C04300C" w:rsidRPr="00057DC1" w14:paraId="4A458FC7" w14:textId="77777777" w:rsidTr="001C28EC">
        <w:trPr>
          <w:trHeight w:val="300"/>
        </w:trPr>
        <w:tc>
          <w:tcPr>
            <w:tcW w:w="698" w:type="pct"/>
            <w:vAlign w:val="center"/>
          </w:tcPr>
          <w:p w14:paraId="555244B8" w14:textId="19DB9377" w:rsidR="4C04300C" w:rsidRPr="00057DC1" w:rsidRDefault="00AA6CA8" w:rsidP="001C28EC">
            <w:pPr>
              <w:spacing w:line="276" w:lineRule="auto"/>
              <w:jc w:val="center"/>
              <w:rPr>
                <w:rFonts w:ascii="Times New Roman" w:hAnsi="Times New Roman" w:cs="Times New Roman"/>
                <w:noProof/>
                <w:sz w:val="24"/>
                <w:szCs w:val="24"/>
              </w:rPr>
            </w:pPr>
            <w:r>
              <w:rPr>
                <w:rFonts w:ascii="Times New Roman" w:hAnsi="Times New Roman"/>
                <w:noProof/>
                <w:sz w:val="24"/>
              </w:rPr>
              <w:t>7.5</w:t>
            </w:r>
          </w:p>
        </w:tc>
        <w:tc>
          <w:tcPr>
            <w:tcW w:w="1765" w:type="pct"/>
          </w:tcPr>
          <w:p w14:paraId="6D77825A" w14:textId="064848FF" w:rsidR="572FC9E6" w:rsidRPr="00121AB9" w:rsidRDefault="572FC9E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C7.R5 Îmbunătățirea infrastructurii sociale și dezinstituționalizarea</w:t>
            </w:r>
          </w:p>
        </w:tc>
        <w:tc>
          <w:tcPr>
            <w:tcW w:w="2537" w:type="pct"/>
          </w:tcPr>
          <w:p w14:paraId="08F4B886" w14:textId="3C5E72C0" w:rsidR="4C04300C" w:rsidRPr="00057DC1" w:rsidRDefault="316B863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Strategiei de reformare a instituțiilor psihoneurologice și a altor instituții rezidențiale și de dezinstituționalizare a îngrijirii persoanelor cu dizabilități și a persoanelor vârstnice, precum și a Strategiei de garantare a dreptului fiecărui copil din Ucraina de a crește într-un mediu familial pentru perioada 2024-2028</w:t>
            </w:r>
          </w:p>
        </w:tc>
      </w:tr>
      <w:tr w:rsidR="00521600" w:rsidRPr="00057DC1" w14:paraId="7249CF81" w14:textId="77777777">
        <w:trPr>
          <w:trHeight w:val="300"/>
        </w:trPr>
        <w:tc>
          <w:tcPr>
            <w:tcW w:w="698" w:type="pct"/>
          </w:tcPr>
          <w:p w14:paraId="58FF6891" w14:textId="774B7AC9" w:rsidR="00521600" w:rsidRPr="00057DC1" w:rsidRDefault="00521600" w:rsidP="001C28EC">
            <w:pPr>
              <w:spacing w:line="276" w:lineRule="auto"/>
              <w:jc w:val="center"/>
              <w:rPr>
                <w:rFonts w:ascii="Times New Roman" w:hAnsi="Times New Roman" w:cs="Times New Roman"/>
                <w:noProof/>
                <w:sz w:val="24"/>
                <w:szCs w:val="24"/>
              </w:rPr>
            </w:pPr>
            <w:r>
              <w:rPr>
                <w:rFonts w:ascii="Times New Roman" w:hAnsi="Times New Roman"/>
                <w:noProof/>
                <w:sz w:val="24"/>
              </w:rPr>
              <w:t>8.7</w:t>
            </w:r>
          </w:p>
        </w:tc>
        <w:tc>
          <w:tcPr>
            <w:tcW w:w="1765" w:type="pct"/>
          </w:tcPr>
          <w:p w14:paraId="595B6F05" w14:textId="25B25859" w:rsidR="00521600" w:rsidRPr="00057DC1" w:rsidRDefault="00521600" w:rsidP="00D11736">
            <w:pPr>
              <w:spacing w:line="276" w:lineRule="auto"/>
              <w:rPr>
                <w:rFonts w:ascii="Times New Roman" w:hAnsi="Times New Roman" w:cs="Times New Roman"/>
                <w:noProof/>
                <w:sz w:val="24"/>
                <w:szCs w:val="24"/>
              </w:rPr>
            </w:pPr>
            <w:r>
              <w:rPr>
                <w:rFonts w:ascii="Times New Roman" w:hAnsi="Times New Roman"/>
                <w:noProof/>
                <w:sz w:val="24"/>
              </w:rPr>
              <w:t>C8.R5 Armonizarea legislației și a standardelor cu legislația UE</w:t>
            </w:r>
          </w:p>
        </w:tc>
        <w:tc>
          <w:tcPr>
            <w:tcW w:w="2537" w:type="pct"/>
          </w:tcPr>
          <w:p w14:paraId="23BF05AF" w14:textId="3E3D35CB" w:rsidR="00521600" w:rsidRPr="00057DC1" w:rsidRDefault="009D1721"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rezoluției privind reluarea măsurilor de supraveghere a pieței și controlul produselor nealimentare, inclusiv inspecția siguranței produselor </w:t>
            </w:r>
          </w:p>
        </w:tc>
      </w:tr>
      <w:tr w:rsidR="046D0A59" w:rsidRPr="00057DC1" w14:paraId="22D29A33" w14:textId="77777777" w:rsidTr="001C28EC">
        <w:trPr>
          <w:trHeight w:val="300"/>
        </w:trPr>
        <w:tc>
          <w:tcPr>
            <w:tcW w:w="698" w:type="pct"/>
            <w:vAlign w:val="center"/>
          </w:tcPr>
          <w:p w14:paraId="6C1BACEF" w14:textId="088D327D" w:rsidR="046D0A59" w:rsidRPr="00057DC1" w:rsidRDefault="000A3758" w:rsidP="001C28EC">
            <w:pPr>
              <w:spacing w:line="276" w:lineRule="auto"/>
              <w:jc w:val="center"/>
              <w:rPr>
                <w:rFonts w:ascii="Times New Roman" w:hAnsi="Times New Roman" w:cs="Times New Roman"/>
                <w:noProof/>
                <w:sz w:val="24"/>
                <w:szCs w:val="24"/>
              </w:rPr>
            </w:pPr>
            <w:r>
              <w:rPr>
                <w:rFonts w:ascii="Times New Roman" w:hAnsi="Times New Roman"/>
                <w:noProof/>
                <w:sz w:val="24"/>
              </w:rPr>
              <w:t>9.6</w:t>
            </w:r>
          </w:p>
        </w:tc>
        <w:tc>
          <w:tcPr>
            <w:tcW w:w="1765" w:type="pct"/>
          </w:tcPr>
          <w:p w14:paraId="04CE7FB3" w14:textId="6E4B7C12" w:rsidR="7323B79F" w:rsidRPr="00057DC1" w:rsidRDefault="7323B79F" w:rsidP="00D11736">
            <w:pPr>
              <w:spacing w:line="276" w:lineRule="auto"/>
              <w:ind w:left="-20" w:right="-20"/>
              <w:rPr>
                <w:noProof/>
              </w:rPr>
            </w:pPr>
            <w:r>
              <w:rPr>
                <w:rFonts w:ascii="Times New Roman" w:hAnsi="Times New Roman"/>
                <w:noProof/>
                <w:sz w:val="24"/>
              </w:rPr>
              <w:t>C9.R3 Dezvoltarea și punerea în aplicare a politicii regionale</w:t>
            </w:r>
          </w:p>
        </w:tc>
        <w:tc>
          <w:tcPr>
            <w:tcW w:w="2537" w:type="pct"/>
          </w:tcPr>
          <w:p w14:paraId="3200DB11" w14:textId="4D458FBA" w:rsidR="046D0A59" w:rsidRPr="00057DC1" w:rsidRDefault="00C7701E" w:rsidP="00D11736">
            <w:pPr>
              <w:spacing w:line="276" w:lineRule="auto"/>
              <w:ind w:left="-20" w:right="-20"/>
              <w:rPr>
                <w:noProof/>
              </w:rPr>
            </w:pPr>
            <w:r>
              <w:rPr>
                <w:rFonts w:ascii="Times New Roman" w:hAnsi="Times New Roman"/>
                <w:noProof/>
                <w:sz w:val="24"/>
              </w:rPr>
              <w:t>Adoptarea de rezoluții pentru dezvoltarea urbanismului la nivel local</w:t>
            </w:r>
          </w:p>
          <w:p w14:paraId="6B5D5BC7" w14:textId="7B7C7D5D" w:rsidR="046D0A59" w:rsidRPr="00057DC1" w:rsidRDefault="046D0A59" w:rsidP="00D11736">
            <w:pPr>
              <w:spacing w:line="276" w:lineRule="auto"/>
              <w:ind w:left="-20" w:right="-20"/>
              <w:rPr>
                <w:rFonts w:ascii="Times New Roman" w:eastAsia="Times New Roman" w:hAnsi="Times New Roman" w:cs="Times New Roman"/>
                <w:noProof/>
                <w:sz w:val="24"/>
                <w:szCs w:val="24"/>
              </w:rPr>
            </w:pPr>
          </w:p>
        </w:tc>
      </w:tr>
      <w:tr w:rsidR="046D0A59" w:rsidRPr="00057DC1" w14:paraId="15D3562C" w14:textId="77777777" w:rsidTr="001C28EC">
        <w:trPr>
          <w:trHeight w:val="300"/>
        </w:trPr>
        <w:tc>
          <w:tcPr>
            <w:tcW w:w="698" w:type="pct"/>
            <w:vAlign w:val="center"/>
          </w:tcPr>
          <w:p w14:paraId="6DC58B3B" w14:textId="1C6BF9AC" w:rsidR="046D0A59" w:rsidRPr="00057DC1" w:rsidRDefault="00BE052B" w:rsidP="001C28EC">
            <w:pPr>
              <w:spacing w:line="276" w:lineRule="auto"/>
              <w:jc w:val="center"/>
              <w:rPr>
                <w:rFonts w:ascii="Times New Roman" w:hAnsi="Times New Roman" w:cs="Times New Roman"/>
                <w:noProof/>
                <w:sz w:val="24"/>
                <w:szCs w:val="24"/>
              </w:rPr>
            </w:pPr>
            <w:r>
              <w:rPr>
                <w:rFonts w:ascii="Times New Roman" w:hAnsi="Times New Roman"/>
                <w:noProof/>
                <w:sz w:val="24"/>
              </w:rPr>
              <w:t>10.2</w:t>
            </w:r>
          </w:p>
        </w:tc>
        <w:tc>
          <w:tcPr>
            <w:tcW w:w="1765" w:type="pct"/>
          </w:tcPr>
          <w:p w14:paraId="79428293" w14:textId="393B2EF7" w:rsidR="09EA3250" w:rsidRPr="00057DC1" w:rsidRDefault="09EA3250" w:rsidP="00D11736">
            <w:pPr>
              <w:spacing w:line="276" w:lineRule="auto"/>
              <w:ind w:left="-20" w:right="-20"/>
              <w:rPr>
                <w:noProof/>
              </w:rPr>
            </w:pPr>
            <w:r>
              <w:rPr>
                <w:rFonts w:ascii="Times New Roman" w:hAnsi="Times New Roman"/>
                <w:noProof/>
                <w:sz w:val="24"/>
              </w:rPr>
              <w:t>C10.R2 Îmbunătățirea cadrului de reglementare pentru creșterea ponderii energiei din surse regenerabile și asigurarea funcționării stabile a sistemului energetic</w:t>
            </w:r>
          </w:p>
        </w:tc>
        <w:tc>
          <w:tcPr>
            <w:tcW w:w="2537" w:type="pct"/>
          </w:tcPr>
          <w:p w14:paraId="64DAD0B6" w14:textId="3898D5DD" w:rsidR="046D0A59" w:rsidRPr="00057DC1" w:rsidRDefault="046D0A59" w:rsidP="00D11736">
            <w:pPr>
              <w:spacing w:line="276" w:lineRule="auto"/>
              <w:ind w:left="-20" w:right="-20"/>
              <w:rPr>
                <w:noProof/>
              </w:rPr>
            </w:pPr>
            <w:r>
              <w:rPr>
                <w:rFonts w:ascii="Times New Roman" w:hAnsi="Times New Roman"/>
                <w:noProof/>
                <w:sz w:val="24"/>
              </w:rPr>
              <w:t>Introducerea unui cadru bazat pe piață pentru energia din surse regenerabile</w:t>
            </w:r>
          </w:p>
        </w:tc>
      </w:tr>
      <w:tr w:rsidR="046D0A59" w:rsidRPr="00057DC1" w14:paraId="3B490CED" w14:textId="77777777" w:rsidTr="001C28EC">
        <w:trPr>
          <w:trHeight w:val="300"/>
        </w:trPr>
        <w:tc>
          <w:tcPr>
            <w:tcW w:w="698" w:type="pct"/>
            <w:vAlign w:val="center"/>
          </w:tcPr>
          <w:p w14:paraId="401181CF" w14:textId="4EF450C0" w:rsidR="046D0A59" w:rsidRPr="00057DC1" w:rsidRDefault="00BE052B" w:rsidP="001C28EC">
            <w:pPr>
              <w:spacing w:line="276" w:lineRule="auto"/>
              <w:jc w:val="center"/>
              <w:rPr>
                <w:rFonts w:ascii="Times New Roman" w:hAnsi="Times New Roman" w:cs="Times New Roman"/>
                <w:noProof/>
                <w:sz w:val="24"/>
                <w:szCs w:val="24"/>
              </w:rPr>
            </w:pPr>
            <w:r>
              <w:rPr>
                <w:rFonts w:ascii="Times New Roman" w:hAnsi="Times New Roman"/>
                <w:noProof/>
                <w:sz w:val="24"/>
              </w:rPr>
              <w:t>10.10</w:t>
            </w:r>
          </w:p>
        </w:tc>
        <w:tc>
          <w:tcPr>
            <w:tcW w:w="1765" w:type="pct"/>
          </w:tcPr>
          <w:p w14:paraId="0A25FE10" w14:textId="69A81A44" w:rsidR="13BFC32C" w:rsidRPr="00057DC1" w:rsidRDefault="13BFC32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C10.R5 Asigurarea independenței Comisiei Naționale de Reglementare în domeniul Energiei și al Utilităților Publice</w:t>
            </w:r>
          </w:p>
        </w:tc>
        <w:tc>
          <w:tcPr>
            <w:tcW w:w="2537" w:type="pct"/>
          </w:tcPr>
          <w:p w14:paraId="2B589289" w14:textId="31AE4545" w:rsidR="046D0A59" w:rsidRPr="00057DC1" w:rsidRDefault="046D0A59" w:rsidP="00D11736">
            <w:pPr>
              <w:spacing w:line="276" w:lineRule="auto"/>
              <w:ind w:left="-20" w:right="-20"/>
              <w:rPr>
                <w:noProof/>
              </w:rPr>
            </w:pPr>
            <w:r>
              <w:rPr>
                <w:rFonts w:ascii="Times New Roman" w:hAnsi="Times New Roman"/>
                <w:noProof/>
                <w:sz w:val="24"/>
              </w:rPr>
              <w:t xml:space="preserve">Intrarea în vigoare a legislației care asigură independența Comisiei Naționale de Reglementare în domeniul Energiei și al Utilităților Publice </w:t>
            </w:r>
          </w:p>
        </w:tc>
      </w:tr>
      <w:tr w:rsidR="046D0A59" w:rsidRPr="00057DC1" w14:paraId="00AD5754" w14:textId="77777777" w:rsidTr="001C28EC">
        <w:trPr>
          <w:trHeight w:val="300"/>
        </w:trPr>
        <w:tc>
          <w:tcPr>
            <w:tcW w:w="698" w:type="pct"/>
            <w:vAlign w:val="center"/>
          </w:tcPr>
          <w:p w14:paraId="192B2D92" w14:textId="2B70A6D3" w:rsidR="046D0A59" w:rsidRPr="00057DC1" w:rsidRDefault="0033480E" w:rsidP="001C28EC">
            <w:pPr>
              <w:spacing w:line="276" w:lineRule="auto"/>
              <w:jc w:val="center"/>
              <w:rPr>
                <w:rFonts w:ascii="Times New Roman" w:hAnsi="Times New Roman" w:cs="Times New Roman"/>
                <w:noProof/>
                <w:sz w:val="24"/>
                <w:szCs w:val="24"/>
              </w:rPr>
            </w:pPr>
            <w:r>
              <w:rPr>
                <w:rFonts w:ascii="Times New Roman" w:hAnsi="Times New Roman"/>
                <w:noProof/>
                <w:sz w:val="24"/>
              </w:rPr>
              <w:t>11.1</w:t>
            </w:r>
          </w:p>
        </w:tc>
        <w:tc>
          <w:tcPr>
            <w:tcW w:w="1765" w:type="pct"/>
          </w:tcPr>
          <w:p w14:paraId="440E0793" w14:textId="47CB3073" w:rsidR="74305AA2" w:rsidRPr="00057DC1" w:rsidRDefault="74305AA2" w:rsidP="00D11736">
            <w:pPr>
              <w:spacing w:line="276" w:lineRule="auto"/>
              <w:ind w:left="-20" w:right="-20"/>
              <w:rPr>
                <w:noProof/>
              </w:rPr>
            </w:pPr>
            <w:r>
              <w:rPr>
                <w:rFonts w:ascii="Times New Roman" w:hAnsi="Times New Roman"/>
                <w:noProof/>
                <w:sz w:val="24"/>
              </w:rPr>
              <w:t>C11.R1 Planificarea cuprinzătoare a sectorului transporturilor</w:t>
            </w:r>
          </w:p>
        </w:tc>
        <w:tc>
          <w:tcPr>
            <w:tcW w:w="2537" w:type="pct"/>
          </w:tcPr>
          <w:p w14:paraId="6FAB9C16" w14:textId="7F21BE4E" w:rsidR="74305AA2" w:rsidRPr="00057DC1" w:rsidRDefault="74305AA2" w:rsidP="00D11736">
            <w:pPr>
              <w:spacing w:line="276" w:lineRule="auto"/>
              <w:ind w:left="-20" w:right="-20"/>
              <w:rPr>
                <w:noProof/>
              </w:rPr>
            </w:pPr>
            <w:r>
              <w:rPr>
                <w:rFonts w:ascii="Times New Roman" w:hAnsi="Times New Roman"/>
                <w:noProof/>
                <w:sz w:val="24"/>
              </w:rPr>
              <w:t>Adoptarea versiunii revizuite a Strategiei naționale de transport a Ucrainei până în 2030</w:t>
            </w:r>
          </w:p>
        </w:tc>
      </w:tr>
      <w:tr w:rsidR="046D0A59" w:rsidRPr="00057DC1" w14:paraId="46F27614" w14:textId="77777777" w:rsidTr="001C28EC">
        <w:trPr>
          <w:trHeight w:val="300"/>
        </w:trPr>
        <w:tc>
          <w:tcPr>
            <w:tcW w:w="698" w:type="pct"/>
            <w:vAlign w:val="center"/>
          </w:tcPr>
          <w:p w14:paraId="65D696CC" w14:textId="6E471D13" w:rsidR="046D0A59" w:rsidRPr="00057DC1" w:rsidRDefault="0033480E" w:rsidP="001C28EC">
            <w:pPr>
              <w:spacing w:line="276" w:lineRule="auto"/>
              <w:jc w:val="center"/>
              <w:rPr>
                <w:rFonts w:ascii="Times New Roman" w:hAnsi="Times New Roman" w:cs="Times New Roman"/>
                <w:noProof/>
                <w:sz w:val="24"/>
                <w:szCs w:val="24"/>
              </w:rPr>
            </w:pPr>
            <w:r>
              <w:rPr>
                <w:rFonts w:ascii="Times New Roman" w:hAnsi="Times New Roman"/>
                <w:noProof/>
                <w:sz w:val="24"/>
              </w:rPr>
              <w:t>11.2</w:t>
            </w:r>
          </w:p>
        </w:tc>
        <w:tc>
          <w:tcPr>
            <w:tcW w:w="1765" w:type="pct"/>
          </w:tcPr>
          <w:p w14:paraId="44153F89" w14:textId="74D60D08" w:rsidR="47348469" w:rsidRPr="00057DC1" w:rsidRDefault="47348469"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C11.R2 Dezvoltarea potențialului logistic de export al Ucrainei</w:t>
            </w:r>
          </w:p>
        </w:tc>
        <w:tc>
          <w:tcPr>
            <w:tcW w:w="2537" w:type="pct"/>
          </w:tcPr>
          <w:p w14:paraId="61472BA6" w14:textId="07F764AD" w:rsidR="046D0A59" w:rsidRPr="00057DC1" w:rsidRDefault="046D0A59" w:rsidP="00D11736">
            <w:pPr>
              <w:spacing w:line="276" w:lineRule="auto"/>
              <w:ind w:left="-20" w:right="-20"/>
              <w:rPr>
                <w:noProof/>
              </w:rPr>
            </w:pPr>
            <w:r>
              <w:rPr>
                <w:rFonts w:ascii="Times New Roman" w:hAnsi="Times New Roman"/>
                <w:noProof/>
                <w:sz w:val="24"/>
              </w:rPr>
              <w:t>Adoptarea Strategiei pentru dezvoltarea și extinderea infrastructurii de la frontierele cu statele membre ale UE și cu Republica Moldova până în 2030</w:t>
            </w:r>
          </w:p>
        </w:tc>
      </w:tr>
      <w:tr w:rsidR="4A887EEF" w:rsidRPr="00057DC1" w14:paraId="5752EAD8" w14:textId="77777777" w:rsidTr="001C28EC">
        <w:trPr>
          <w:trHeight w:val="300"/>
        </w:trPr>
        <w:tc>
          <w:tcPr>
            <w:tcW w:w="698" w:type="pct"/>
            <w:vAlign w:val="center"/>
          </w:tcPr>
          <w:p w14:paraId="0E365696" w14:textId="10910027" w:rsidR="4A887EEF" w:rsidRPr="00057DC1" w:rsidRDefault="006B2E04" w:rsidP="001C28EC">
            <w:pPr>
              <w:spacing w:line="276" w:lineRule="auto"/>
              <w:jc w:val="center"/>
              <w:rPr>
                <w:rFonts w:ascii="Times New Roman" w:hAnsi="Times New Roman" w:cs="Times New Roman"/>
                <w:noProof/>
                <w:sz w:val="24"/>
                <w:szCs w:val="24"/>
              </w:rPr>
            </w:pPr>
            <w:r>
              <w:rPr>
                <w:rFonts w:ascii="Times New Roman" w:hAnsi="Times New Roman"/>
                <w:noProof/>
                <w:sz w:val="24"/>
              </w:rPr>
              <w:t>12.1</w:t>
            </w:r>
          </w:p>
        </w:tc>
        <w:tc>
          <w:tcPr>
            <w:tcW w:w="1765" w:type="pct"/>
          </w:tcPr>
          <w:p w14:paraId="3DF76939" w14:textId="23C3FCA4" w:rsidR="330AB7FD" w:rsidRPr="00057DC1" w:rsidRDefault="330AB7F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C12.R1 Alinierea cadrului instituțional privind agricultura și dezvoltarea rurală la politica UE</w:t>
            </w:r>
          </w:p>
        </w:tc>
        <w:tc>
          <w:tcPr>
            <w:tcW w:w="2537" w:type="pct"/>
          </w:tcPr>
          <w:p w14:paraId="6761763B" w14:textId="21F5981A" w:rsidR="4A887EEF" w:rsidRPr="00057DC1" w:rsidRDefault="4A887EEF" w:rsidP="00D11736">
            <w:pPr>
              <w:spacing w:line="276" w:lineRule="auto"/>
              <w:ind w:left="-20" w:right="-20"/>
              <w:rPr>
                <w:noProof/>
              </w:rPr>
            </w:pPr>
            <w:r>
              <w:rPr>
                <w:rFonts w:ascii="Times New Roman" w:hAnsi="Times New Roman"/>
                <w:noProof/>
                <w:sz w:val="24"/>
              </w:rPr>
              <w:t>Adoptarea Strategiei pentru agricultură și dezvoltare rurală până în 2030</w:t>
            </w:r>
          </w:p>
        </w:tc>
      </w:tr>
      <w:tr w:rsidR="4A887EEF" w:rsidRPr="00057DC1" w14:paraId="77DA9A4B" w14:textId="77777777" w:rsidTr="001C28EC">
        <w:trPr>
          <w:trHeight w:val="300"/>
        </w:trPr>
        <w:tc>
          <w:tcPr>
            <w:tcW w:w="698" w:type="pct"/>
            <w:vAlign w:val="center"/>
          </w:tcPr>
          <w:p w14:paraId="7BD7E48C" w14:textId="3251185D" w:rsidR="4A887EEF" w:rsidRPr="00057DC1" w:rsidRDefault="008B3ACC" w:rsidP="001C28EC">
            <w:pPr>
              <w:spacing w:line="276" w:lineRule="auto"/>
              <w:jc w:val="center"/>
              <w:rPr>
                <w:rFonts w:ascii="Times New Roman" w:hAnsi="Times New Roman" w:cs="Times New Roman"/>
                <w:noProof/>
                <w:sz w:val="24"/>
                <w:szCs w:val="24"/>
              </w:rPr>
            </w:pPr>
            <w:r>
              <w:rPr>
                <w:rFonts w:ascii="Times New Roman" w:hAnsi="Times New Roman"/>
                <w:noProof/>
                <w:sz w:val="24"/>
              </w:rPr>
              <w:t>12.5</w:t>
            </w:r>
          </w:p>
        </w:tc>
        <w:tc>
          <w:tcPr>
            <w:tcW w:w="1765" w:type="pct"/>
          </w:tcPr>
          <w:p w14:paraId="0DD7A4DD" w14:textId="0ABEB7F4" w:rsidR="22BD0EE2" w:rsidRPr="00057DC1" w:rsidRDefault="22BD0EE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C12.R4 Îmbunătățirea registrului public electronic oficial al fermelor</w:t>
            </w:r>
          </w:p>
        </w:tc>
        <w:tc>
          <w:tcPr>
            <w:tcW w:w="2537" w:type="pct"/>
          </w:tcPr>
          <w:p w14:paraId="0E3822D6" w14:textId="7F9623A4" w:rsidR="4A887EEF" w:rsidRPr="00057DC1" w:rsidRDefault="4A887EEF" w:rsidP="00D11736">
            <w:pPr>
              <w:spacing w:line="276" w:lineRule="auto"/>
              <w:ind w:left="-20" w:right="-20"/>
              <w:rPr>
                <w:noProof/>
              </w:rPr>
            </w:pPr>
            <w:r>
              <w:rPr>
                <w:rFonts w:ascii="Times New Roman" w:hAnsi="Times New Roman"/>
                <w:noProof/>
                <w:sz w:val="24"/>
              </w:rPr>
              <w:t>Intrarea în vigoare a legislației privind Registrul agrar de stat</w:t>
            </w:r>
          </w:p>
        </w:tc>
      </w:tr>
      <w:tr w:rsidR="4A887EEF" w:rsidRPr="00057DC1" w14:paraId="6BDCC030" w14:textId="77777777" w:rsidTr="001C28EC">
        <w:trPr>
          <w:trHeight w:val="300"/>
        </w:trPr>
        <w:tc>
          <w:tcPr>
            <w:tcW w:w="698" w:type="pct"/>
            <w:vAlign w:val="center"/>
          </w:tcPr>
          <w:p w14:paraId="43C96365" w14:textId="5180B3DB" w:rsidR="4A887EEF" w:rsidRPr="00057DC1" w:rsidRDefault="00A831B1" w:rsidP="001C28EC">
            <w:pPr>
              <w:spacing w:line="276" w:lineRule="auto"/>
              <w:jc w:val="center"/>
              <w:rPr>
                <w:rFonts w:ascii="Times New Roman" w:hAnsi="Times New Roman" w:cs="Times New Roman"/>
                <w:noProof/>
                <w:sz w:val="24"/>
                <w:szCs w:val="24"/>
              </w:rPr>
            </w:pPr>
            <w:r>
              <w:rPr>
                <w:rFonts w:ascii="Times New Roman" w:hAnsi="Times New Roman"/>
                <w:noProof/>
                <w:sz w:val="24"/>
              </w:rPr>
              <w:t>13.1</w:t>
            </w:r>
          </w:p>
        </w:tc>
        <w:tc>
          <w:tcPr>
            <w:tcW w:w="1765" w:type="pct"/>
          </w:tcPr>
          <w:p w14:paraId="0E5D9B01" w14:textId="78B5E991" w:rsidR="285CA751" w:rsidRPr="00057DC1" w:rsidRDefault="285CA751"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C13.R1 Consolidarea planificării strategice și asigurarea unui cadru optim pentru investitorii strategici </w:t>
            </w:r>
          </w:p>
        </w:tc>
        <w:tc>
          <w:tcPr>
            <w:tcW w:w="2537" w:type="pct"/>
          </w:tcPr>
          <w:p w14:paraId="101F9C6A" w14:textId="38DDE903" w:rsidR="4A887EEF" w:rsidRPr="00057DC1" w:rsidRDefault="4A887EEF" w:rsidP="00D11736">
            <w:pPr>
              <w:spacing w:line="276" w:lineRule="auto"/>
              <w:ind w:left="-20" w:right="-20"/>
              <w:rPr>
                <w:noProof/>
              </w:rPr>
            </w:pPr>
            <w:r>
              <w:rPr>
                <w:rFonts w:ascii="Times New Roman" w:hAnsi="Times New Roman"/>
                <w:noProof/>
                <w:sz w:val="24"/>
              </w:rPr>
              <w:t xml:space="preserve">Intrarea în vigoare a legislației privind revizuirea </w:t>
            </w:r>
            <w:r>
              <w:rPr>
                <w:rFonts w:ascii="Times New Roman" w:hAnsi="Times New Roman"/>
                <w:noProof/>
                <w:color w:val="000000" w:themeColor="text1"/>
                <w:sz w:val="24"/>
              </w:rPr>
              <w:t>Programului național de dezvoltare a bazei de resurse minerale a Ucrainei până în 2030</w:t>
            </w:r>
          </w:p>
        </w:tc>
      </w:tr>
    </w:tbl>
    <w:p w14:paraId="096B1259" w14:textId="77777777" w:rsidR="005F3C5D" w:rsidRPr="00057DC1" w:rsidRDefault="005F3C5D" w:rsidP="00D11736">
      <w:pPr>
        <w:rPr>
          <w:rFonts w:ascii="Times New Roman" w:hAnsi="Times New Roman" w:cs="Times New Roman"/>
          <w:b/>
          <w:bCs/>
          <w:noProof/>
          <w:sz w:val="24"/>
          <w:szCs w:val="24"/>
          <w:u w:val="single"/>
        </w:rPr>
        <w:sectPr w:rsidR="005F3C5D" w:rsidRPr="00057DC1" w:rsidSect="007D3FFA">
          <w:headerReference w:type="even" r:id="rId30"/>
          <w:headerReference w:type="default" r:id="rId31"/>
          <w:footerReference w:type="even" r:id="rId32"/>
          <w:footerReference w:type="default" r:id="rId33"/>
          <w:headerReference w:type="first" r:id="rId34"/>
          <w:footerReference w:type="first" r:id="rId35"/>
          <w:pgSz w:w="11906" w:h="16838"/>
          <w:pgMar w:top="720" w:right="720" w:bottom="720" w:left="720" w:header="720" w:footer="720" w:gutter="0"/>
          <w:cols w:space="720"/>
          <w:docGrid w:linePitch="360"/>
        </w:sectPr>
      </w:pPr>
    </w:p>
    <w:p w14:paraId="5E441457" w14:textId="0BD17BFA" w:rsidR="0024781F" w:rsidRPr="00057DC1"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A patra tranșă (T1 2025)</w:t>
      </w:r>
    </w:p>
    <w:p w14:paraId="21827254" w14:textId="2BC98A9B"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Cuantum total: 4 779 953 917 EUR</w:t>
      </w:r>
    </w:p>
    <w:p w14:paraId="2468BC4F" w14:textId="2CD48D0F"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Sprijin nerambursabil: 500 000 000 EUR</w:t>
      </w:r>
    </w:p>
    <w:p w14:paraId="74CD2EEF" w14:textId="6DD722BD"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Împrumuturi: 4 279 953 917 EUR</w:t>
      </w:r>
    </w:p>
    <w:p w14:paraId="7E8E8526" w14:textId="28FED7C3"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Număr total de etape: 16</w:t>
      </w:r>
    </w:p>
    <w:tbl>
      <w:tblPr>
        <w:tblStyle w:val="TableGrid"/>
        <w:tblW w:w="5000" w:type="pct"/>
        <w:tblLook w:val="04A0" w:firstRow="1" w:lastRow="0" w:firstColumn="1" w:lastColumn="0" w:noHBand="0" w:noVBand="1"/>
      </w:tblPr>
      <w:tblGrid>
        <w:gridCol w:w="1460"/>
        <w:gridCol w:w="3691"/>
        <w:gridCol w:w="5305"/>
      </w:tblGrid>
      <w:tr w:rsidR="0024781F" w:rsidRPr="00057DC1" w14:paraId="268E5E7C" w14:textId="77777777" w:rsidTr="67F090C4">
        <w:trPr>
          <w:trHeight w:val="300"/>
        </w:trPr>
        <w:tc>
          <w:tcPr>
            <w:tcW w:w="698" w:type="pct"/>
          </w:tcPr>
          <w:p w14:paraId="3C970C99"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09CB24EC"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51543552"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24781F" w:rsidRPr="00057DC1" w14:paraId="422C40E2" w14:textId="77777777" w:rsidTr="001C28EC">
        <w:trPr>
          <w:trHeight w:val="300"/>
        </w:trPr>
        <w:tc>
          <w:tcPr>
            <w:tcW w:w="698" w:type="pct"/>
            <w:vAlign w:val="center"/>
          </w:tcPr>
          <w:p w14:paraId="3ECB90C4" w14:textId="7E396814" w:rsidR="0024781F" w:rsidRPr="00057DC1" w:rsidRDefault="00416533" w:rsidP="001C28EC">
            <w:pPr>
              <w:spacing w:line="276" w:lineRule="auto"/>
              <w:jc w:val="center"/>
              <w:rPr>
                <w:rFonts w:ascii="Times New Roman" w:hAnsi="Times New Roman" w:cs="Times New Roman"/>
                <w:noProof/>
                <w:sz w:val="24"/>
                <w:szCs w:val="24"/>
              </w:rPr>
            </w:pPr>
            <w:r>
              <w:rPr>
                <w:rFonts w:ascii="Times New Roman" w:hAnsi="Times New Roman"/>
                <w:noProof/>
                <w:sz w:val="24"/>
              </w:rPr>
              <w:t>1.1</w:t>
            </w:r>
          </w:p>
        </w:tc>
        <w:tc>
          <w:tcPr>
            <w:tcW w:w="1765" w:type="pct"/>
          </w:tcPr>
          <w:p w14:paraId="30D159C8" w14:textId="1428552D" w:rsidR="058D32C6" w:rsidRPr="00057DC1" w:rsidRDefault="058D32C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C1.R1 Reforma remunerării funcționarilor publici</w:t>
            </w:r>
          </w:p>
        </w:tc>
        <w:tc>
          <w:tcPr>
            <w:tcW w:w="2537" w:type="pct"/>
          </w:tcPr>
          <w:p w14:paraId="250A104F" w14:textId="651EBA45" w:rsidR="498DCB90" w:rsidRPr="00057DC1" w:rsidRDefault="498DCB9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modificărilor legislative aduse reformei remunerării funcționarilor publici</w:t>
            </w:r>
          </w:p>
        </w:tc>
      </w:tr>
      <w:tr w:rsidR="7A26A360" w:rsidRPr="00057DC1" w14:paraId="6BBB6022" w14:textId="77777777" w:rsidTr="001C28EC">
        <w:trPr>
          <w:trHeight w:val="300"/>
        </w:trPr>
        <w:tc>
          <w:tcPr>
            <w:tcW w:w="698" w:type="pct"/>
            <w:vAlign w:val="center"/>
          </w:tcPr>
          <w:p w14:paraId="04D3853D" w14:textId="33E37B5F" w:rsidR="7A26A360" w:rsidRPr="00057DC1" w:rsidRDefault="005D71BF" w:rsidP="001C28EC">
            <w:pPr>
              <w:spacing w:line="276" w:lineRule="auto"/>
              <w:jc w:val="center"/>
              <w:rPr>
                <w:rFonts w:ascii="Times New Roman" w:hAnsi="Times New Roman" w:cs="Times New Roman"/>
                <w:noProof/>
                <w:sz w:val="24"/>
                <w:szCs w:val="24"/>
              </w:rPr>
            </w:pPr>
            <w:r>
              <w:rPr>
                <w:rFonts w:ascii="Times New Roman" w:hAnsi="Times New Roman"/>
                <w:noProof/>
                <w:sz w:val="24"/>
              </w:rPr>
              <w:t>4.3</w:t>
            </w:r>
          </w:p>
        </w:tc>
        <w:tc>
          <w:tcPr>
            <w:tcW w:w="1765" w:type="pct"/>
          </w:tcPr>
          <w:p w14:paraId="6282A57D" w14:textId="68D7B602" w:rsidR="7A26A360" w:rsidRPr="00057DC1" w:rsidRDefault="6328E62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C4. R1 Dezvoltarea capacității instituționale a infrastructurii anticorupție</w:t>
            </w:r>
          </w:p>
        </w:tc>
        <w:tc>
          <w:tcPr>
            <w:tcW w:w="2537" w:type="pct"/>
          </w:tcPr>
          <w:p w14:paraId="4748B353" w14:textId="5B4C44EA" w:rsidR="7A26A360" w:rsidRPr="00057DC1" w:rsidRDefault="00114115" w:rsidP="00D11736">
            <w:pPr>
              <w:spacing w:line="276" w:lineRule="auto"/>
              <w:rPr>
                <w:noProof/>
              </w:rPr>
            </w:pPr>
            <w:r>
              <w:rPr>
                <w:rFonts w:ascii="Times New Roman" w:hAnsi="Times New Roman"/>
                <w:noProof/>
                <w:sz w:val="24"/>
              </w:rPr>
              <w:t>Creșterea efectivului de personal al Înaltei Curți Anticorupție</w:t>
            </w:r>
          </w:p>
        </w:tc>
      </w:tr>
      <w:tr w:rsidR="5DAE6FFD" w:rsidRPr="00057DC1" w14:paraId="1E115012" w14:textId="77777777" w:rsidTr="001C28EC">
        <w:trPr>
          <w:trHeight w:val="300"/>
        </w:trPr>
        <w:tc>
          <w:tcPr>
            <w:tcW w:w="698" w:type="pct"/>
            <w:vAlign w:val="center"/>
          </w:tcPr>
          <w:p w14:paraId="10A00C18" w14:textId="5CA37368" w:rsidR="5DAE6FFD" w:rsidRPr="00057DC1" w:rsidRDefault="00A63966" w:rsidP="001C28EC">
            <w:pPr>
              <w:spacing w:line="276" w:lineRule="auto"/>
              <w:jc w:val="center"/>
              <w:rPr>
                <w:rFonts w:ascii="Times New Roman" w:hAnsi="Times New Roman" w:cs="Times New Roman"/>
                <w:noProof/>
                <w:sz w:val="24"/>
                <w:szCs w:val="24"/>
              </w:rPr>
            </w:pPr>
            <w:r>
              <w:rPr>
                <w:rFonts w:ascii="Times New Roman" w:hAnsi="Times New Roman"/>
                <w:noProof/>
                <w:sz w:val="24"/>
              </w:rPr>
              <w:t>4.7</w:t>
            </w:r>
          </w:p>
        </w:tc>
        <w:tc>
          <w:tcPr>
            <w:tcW w:w="1765" w:type="pct"/>
          </w:tcPr>
          <w:p w14:paraId="21D73782" w14:textId="6A22EDA5" w:rsidR="79F9A7A0" w:rsidRPr="00057DC1" w:rsidRDefault="3BC743B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C4.R2 Îmbunătățirea cadrului juridic pentru o combatere mai eficace a corupției</w:t>
            </w:r>
          </w:p>
        </w:tc>
        <w:tc>
          <w:tcPr>
            <w:tcW w:w="2537" w:type="pct"/>
          </w:tcPr>
          <w:p w14:paraId="11E0FDF7" w14:textId="2A4443D7" w:rsidR="79F9A7A0" w:rsidRPr="00057DC1" w:rsidRDefault="79F9A7A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legii de reformare a Agenției de recuperare și gestionare a activelor</w:t>
            </w:r>
          </w:p>
        </w:tc>
      </w:tr>
      <w:tr w:rsidR="2C15CD4E" w:rsidRPr="00057DC1" w14:paraId="64D3CA58" w14:textId="77777777" w:rsidTr="001C28EC">
        <w:trPr>
          <w:trHeight w:val="300"/>
        </w:trPr>
        <w:tc>
          <w:tcPr>
            <w:tcW w:w="698" w:type="pct"/>
            <w:vAlign w:val="center"/>
          </w:tcPr>
          <w:p w14:paraId="22E6DCE5" w14:textId="3C10CA85" w:rsidR="2C15CD4E" w:rsidRPr="00057DC1" w:rsidRDefault="00A63966"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6.6</w:t>
            </w:r>
          </w:p>
        </w:tc>
        <w:tc>
          <w:tcPr>
            <w:tcW w:w="1765" w:type="pct"/>
          </w:tcPr>
          <w:p w14:paraId="09C90C2D" w14:textId="715CA2F8" w:rsidR="2828A2ED" w:rsidRPr="00057DC1" w:rsidRDefault="2828A2E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C6.R3 Separarea conturilor între obligațiile de serviciu public (OSP) și activitățile care nu sunt legate de obligațiile de serviciu public (non-OSP) în întreprinderile deținute de stat</w:t>
            </w:r>
          </w:p>
        </w:tc>
        <w:tc>
          <w:tcPr>
            <w:tcW w:w="2537" w:type="pct"/>
          </w:tcPr>
          <w:p w14:paraId="730AEAAC" w14:textId="5A6E7FC3" w:rsidR="2828A2ED" w:rsidRPr="00057DC1" w:rsidRDefault="727D788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foii de parcurs privind separarea între activitățile care sunt legate de obligațiile de serviciu public (OSP) și activitățile non-OSP</w:t>
            </w:r>
          </w:p>
        </w:tc>
      </w:tr>
      <w:tr w:rsidR="6BA9C95D" w:rsidRPr="00057DC1" w14:paraId="35D8631D" w14:textId="77777777" w:rsidTr="001C28EC">
        <w:trPr>
          <w:trHeight w:val="300"/>
        </w:trPr>
        <w:tc>
          <w:tcPr>
            <w:tcW w:w="698" w:type="pct"/>
            <w:vAlign w:val="center"/>
          </w:tcPr>
          <w:p w14:paraId="1BC70AE0" w14:textId="0C5B8EEA" w:rsidR="6BA9C95D" w:rsidRPr="00057DC1" w:rsidRDefault="0081220F"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7.2</w:t>
            </w:r>
          </w:p>
        </w:tc>
        <w:tc>
          <w:tcPr>
            <w:tcW w:w="1765" w:type="pct"/>
          </w:tcPr>
          <w:p w14:paraId="18648365" w14:textId="2932B951" w:rsidR="6BA9C95D" w:rsidRPr="00057DC1" w:rsidRDefault="6BA9C95D" w:rsidP="00D11736">
            <w:pPr>
              <w:spacing w:after="200"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C7.R2 Îmbunătățirea învățământului preșcolar </w:t>
            </w:r>
          </w:p>
        </w:tc>
        <w:tc>
          <w:tcPr>
            <w:tcW w:w="2537" w:type="pct"/>
          </w:tcPr>
          <w:p w14:paraId="0E5DA12A" w14:textId="6DD08A06" w:rsidR="6BA9C95D" w:rsidRPr="00057DC1" w:rsidRDefault="6BA9C95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privind învățământul preșcolar</w:t>
            </w:r>
          </w:p>
        </w:tc>
      </w:tr>
      <w:tr w:rsidR="5DAE6FFD" w:rsidRPr="00057DC1" w14:paraId="6623C20D" w14:textId="77777777" w:rsidTr="001C28EC">
        <w:trPr>
          <w:trHeight w:val="300"/>
        </w:trPr>
        <w:tc>
          <w:tcPr>
            <w:tcW w:w="698" w:type="pct"/>
            <w:vAlign w:val="center"/>
          </w:tcPr>
          <w:p w14:paraId="00BCDB41" w14:textId="6BE75E3F" w:rsidR="5DAE6FFD" w:rsidRPr="00057DC1" w:rsidRDefault="002A0491"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7.11</w:t>
            </w:r>
          </w:p>
        </w:tc>
        <w:tc>
          <w:tcPr>
            <w:tcW w:w="1765" w:type="pct"/>
          </w:tcPr>
          <w:p w14:paraId="70B22CC3" w14:textId="19FC2D79" w:rsidR="2E4FE2E9" w:rsidRPr="00057DC1" w:rsidRDefault="3DA17521"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C7.R9 Îmbunătățirea dezvoltării culturale</w:t>
            </w:r>
          </w:p>
        </w:tc>
        <w:tc>
          <w:tcPr>
            <w:tcW w:w="2537" w:type="pct"/>
          </w:tcPr>
          <w:p w14:paraId="54D0BB96" w14:textId="18A40326" w:rsidR="2E4FE2E9" w:rsidRPr="00057DC1" w:rsidRDefault="2E4FE2E9"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Strategiei pentru dezvoltarea culturii ucrainene</w:t>
            </w:r>
          </w:p>
        </w:tc>
      </w:tr>
      <w:tr w:rsidR="4B0BAE37" w:rsidRPr="00057DC1" w14:paraId="5D8E842A" w14:textId="77777777" w:rsidTr="001C28EC">
        <w:trPr>
          <w:trHeight w:val="300"/>
        </w:trPr>
        <w:tc>
          <w:tcPr>
            <w:tcW w:w="698" w:type="pct"/>
            <w:vAlign w:val="center"/>
          </w:tcPr>
          <w:p w14:paraId="5495C7FA" w14:textId="517882DF" w:rsidR="4B0BAE37" w:rsidRPr="00057DC1" w:rsidRDefault="003015EA"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9.1</w:t>
            </w:r>
          </w:p>
        </w:tc>
        <w:tc>
          <w:tcPr>
            <w:tcW w:w="1765" w:type="pct"/>
          </w:tcPr>
          <w:p w14:paraId="19A7A700" w14:textId="1E928268" w:rsidR="4119ADE4" w:rsidRPr="00057DC1" w:rsidRDefault="05E20B5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C9.R1 Înregistrarea de progrese în materie de descentralizare </w:t>
            </w:r>
          </w:p>
        </w:tc>
        <w:tc>
          <w:tcPr>
            <w:tcW w:w="2537" w:type="pct"/>
          </w:tcPr>
          <w:p w14:paraId="5F526927" w14:textId="54BB81A4" w:rsidR="4119ADE4" w:rsidRPr="00057DC1" w:rsidRDefault="4119ADE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privind reforma organizării teritoriale a autorităților executive din Ucraina, cu aplicare amânată</w:t>
            </w:r>
          </w:p>
        </w:tc>
      </w:tr>
      <w:tr w:rsidR="71DCCEA0" w:rsidRPr="00057DC1" w14:paraId="0FBBEC89" w14:textId="77777777" w:rsidTr="001C28EC">
        <w:trPr>
          <w:trHeight w:val="300"/>
        </w:trPr>
        <w:tc>
          <w:tcPr>
            <w:tcW w:w="698" w:type="pct"/>
            <w:vAlign w:val="center"/>
          </w:tcPr>
          <w:p w14:paraId="5BDA9953" w14:textId="236B3B6F" w:rsidR="71DCCEA0" w:rsidRPr="00057DC1" w:rsidRDefault="00E92DEA"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9.4</w:t>
            </w:r>
          </w:p>
        </w:tc>
        <w:tc>
          <w:tcPr>
            <w:tcW w:w="1765" w:type="pct"/>
          </w:tcPr>
          <w:p w14:paraId="7D1BB1B6" w14:textId="0A1CDFB2" w:rsidR="71DCCEA0" w:rsidRPr="00057DC1" w:rsidRDefault="71DCCEA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C9.R2 Creșterea implicării cetățenilor în procesul de luare a deciziilor la nivel local</w:t>
            </w:r>
          </w:p>
        </w:tc>
        <w:tc>
          <w:tcPr>
            <w:tcW w:w="2537" w:type="pct"/>
          </w:tcPr>
          <w:p w14:paraId="374007ED" w14:textId="32D22119" w:rsidR="71DCCEA0" w:rsidRPr="00057DC1" w:rsidRDefault="71DCCEA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privind consultările publice pe tema politicilor publice, cu aplicare amânată</w:t>
            </w:r>
          </w:p>
        </w:tc>
      </w:tr>
      <w:tr w:rsidR="39EB9475" w:rsidRPr="00057DC1" w14:paraId="46B1491B" w14:textId="77777777" w:rsidTr="001C28EC">
        <w:trPr>
          <w:trHeight w:val="300"/>
        </w:trPr>
        <w:tc>
          <w:tcPr>
            <w:tcW w:w="698" w:type="pct"/>
            <w:vAlign w:val="center"/>
          </w:tcPr>
          <w:p w14:paraId="7EACE267" w14:textId="268E9D39" w:rsidR="39EB9475" w:rsidRPr="00057DC1" w:rsidRDefault="00AF32AB"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12.3</w:t>
            </w:r>
          </w:p>
        </w:tc>
        <w:tc>
          <w:tcPr>
            <w:tcW w:w="1765" w:type="pct"/>
          </w:tcPr>
          <w:p w14:paraId="36460B2B" w14:textId="68170D39" w:rsidR="6378CB41" w:rsidRPr="00057DC1" w:rsidRDefault="2668AD69"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C12.R2 Asigurarea unei piețe funciare funcționale</w:t>
            </w:r>
          </w:p>
        </w:tc>
        <w:tc>
          <w:tcPr>
            <w:tcW w:w="2537" w:type="pct"/>
          </w:tcPr>
          <w:p w14:paraId="68291976" w14:textId="052032EB" w:rsidR="6378CB41" w:rsidRPr="00057DC1" w:rsidRDefault="0030697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Instituirea unui sistem automat de monitorizare publică a relațiilor funciare</w:t>
            </w:r>
          </w:p>
        </w:tc>
      </w:tr>
      <w:tr w:rsidR="2B66594A" w:rsidRPr="00057DC1" w14:paraId="651384C7" w14:textId="77777777" w:rsidTr="001C28EC">
        <w:trPr>
          <w:trHeight w:val="300"/>
        </w:trPr>
        <w:tc>
          <w:tcPr>
            <w:tcW w:w="698" w:type="pct"/>
            <w:vAlign w:val="center"/>
          </w:tcPr>
          <w:p w14:paraId="23BC578F" w14:textId="02396A5F" w:rsidR="2B66594A" w:rsidRPr="00057DC1" w:rsidRDefault="00C008ED" w:rsidP="001C28EC">
            <w:pPr>
              <w:spacing w:line="276" w:lineRule="auto"/>
              <w:jc w:val="center"/>
              <w:rPr>
                <w:rFonts w:ascii="Times New Roman" w:hAnsi="Times New Roman" w:cs="Times New Roman"/>
                <w:noProof/>
                <w:sz w:val="24"/>
                <w:szCs w:val="24"/>
              </w:rPr>
            </w:pPr>
            <w:r>
              <w:rPr>
                <w:rFonts w:ascii="Times New Roman" w:hAnsi="Times New Roman"/>
                <w:noProof/>
                <w:sz w:val="24"/>
              </w:rPr>
              <w:t>12.7</w:t>
            </w:r>
          </w:p>
        </w:tc>
        <w:tc>
          <w:tcPr>
            <w:tcW w:w="1765" w:type="pct"/>
          </w:tcPr>
          <w:p w14:paraId="5BD94A0E" w14:textId="6FFFBC21" w:rsidR="1FEE56F4" w:rsidRPr="00057DC1" w:rsidRDefault="1FEE56F4" w:rsidP="00D11736">
            <w:pPr>
              <w:spacing w:line="276" w:lineRule="auto"/>
              <w:ind w:left="-20" w:right="-20"/>
              <w:rPr>
                <w:noProof/>
              </w:rPr>
            </w:pPr>
            <w:r>
              <w:rPr>
                <w:rFonts w:ascii="Times New Roman" w:hAnsi="Times New Roman"/>
                <w:noProof/>
                <w:sz w:val="24"/>
              </w:rPr>
              <w:t>C12.R5 Dezvoltarea pe termen lung a sistemului de irigații pentru a spori reziliența sectorului la schimbările climatice</w:t>
            </w:r>
          </w:p>
        </w:tc>
        <w:tc>
          <w:tcPr>
            <w:tcW w:w="2537" w:type="pct"/>
          </w:tcPr>
          <w:p w14:paraId="67FCA131" w14:textId="7CB80A85" w:rsidR="1FEE56F4" w:rsidRPr="00057DC1" w:rsidRDefault="1FEE56F4" w:rsidP="00D11736">
            <w:pPr>
              <w:spacing w:line="276" w:lineRule="auto"/>
              <w:ind w:left="-20" w:right="-20"/>
              <w:rPr>
                <w:noProof/>
              </w:rPr>
            </w:pPr>
            <w:r>
              <w:rPr>
                <w:rFonts w:ascii="Times New Roman" w:hAnsi="Times New Roman"/>
                <w:noProof/>
                <w:sz w:val="24"/>
              </w:rPr>
              <w:t>Adoptarea planului pe termen lung privind sistemul de irigații</w:t>
            </w:r>
          </w:p>
        </w:tc>
      </w:tr>
      <w:tr w:rsidR="2995E7BD" w:rsidRPr="00057DC1" w14:paraId="0C976BFD" w14:textId="77777777" w:rsidTr="001C28EC">
        <w:trPr>
          <w:trHeight w:val="300"/>
        </w:trPr>
        <w:tc>
          <w:tcPr>
            <w:tcW w:w="698" w:type="pct"/>
            <w:vAlign w:val="center"/>
          </w:tcPr>
          <w:p w14:paraId="09ADDB9A" w14:textId="61529573" w:rsidR="2995E7BD" w:rsidRPr="00057DC1" w:rsidRDefault="000E5613" w:rsidP="001C28EC">
            <w:pPr>
              <w:spacing w:line="276" w:lineRule="auto"/>
              <w:jc w:val="center"/>
              <w:rPr>
                <w:rFonts w:ascii="Times New Roman" w:hAnsi="Times New Roman" w:cs="Times New Roman"/>
                <w:noProof/>
                <w:sz w:val="24"/>
                <w:szCs w:val="24"/>
              </w:rPr>
            </w:pPr>
            <w:r>
              <w:rPr>
                <w:rFonts w:ascii="Times New Roman" w:hAnsi="Times New Roman"/>
                <w:noProof/>
                <w:sz w:val="24"/>
              </w:rPr>
              <w:t>13.5</w:t>
            </w:r>
          </w:p>
        </w:tc>
        <w:tc>
          <w:tcPr>
            <w:tcW w:w="1765" w:type="pct"/>
          </w:tcPr>
          <w:p w14:paraId="1A330AA6" w14:textId="007CA50D" w:rsidR="2995E7BD" w:rsidRPr="00057DC1" w:rsidRDefault="2995E7BD" w:rsidP="00D11736">
            <w:pPr>
              <w:spacing w:line="276" w:lineRule="auto"/>
              <w:ind w:left="-20" w:right="-20"/>
              <w:rPr>
                <w:noProof/>
              </w:rPr>
            </w:pPr>
            <w:r>
              <w:rPr>
                <w:rFonts w:ascii="Times New Roman" w:hAnsi="Times New Roman"/>
                <w:noProof/>
                <w:sz w:val="24"/>
              </w:rPr>
              <w:t xml:space="preserve">C13.R2 Îmbunătățirea procedurilor administrative </w:t>
            </w:r>
          </w:p>
        </w:tc>
        <w:tc>
          <w:tcPr>
            <w:tcW w:w="2537" w:type="pct"/>
          </w:tcPr>
          <w:p w14:paraId="44C3CE98" w14:textId="3F4E0783" w:rsidR="2995E7BD" w:rsidRPr="00057DC1" w:rsidRDefault="00F0141E" w:rsidP="00D11736">
            <w:pPr>
              <w:spacing w:line="276" w:lineRule="auto"/>
              <w:ind w:left="-20" w:right="-20"/>
              <w:rPr>
                <w:noProof/>
              </w:rPr>
            </w:pPr>
            <w:r>
              <w:rPr>
                <w:rFonts w:ascii="Times New Roman" w:hAnsi="Times New Roman"/>
                <w:noProof/>
                <w:color w:val="000000" w:themeColor="text1"/>
                <w:sz w:val="24"/>
              </w:rPr>
              <w:t>Înființarea unui cabinet electronic actualizat al exploatatorilor resurselor subsolului</w:t>
            </w:r>
          </w:p>
        </w:tc>
      </w:tr>
      <w:tr w:rsidR="4A4F37EA" w:rsidRPr="00057DC1" w14:paraId="6117923E" w14:textId="77777777" w:rsidTr="001C28EC">
        <w:trPr>
          <w:trHeight w:val="300"/>
        </w:trPr>
        <w:tc>
          <w:tcPr>
            <w:tcW w:w="698" w:type="pct"/>
            <w:vAlign w:val="center"/>
          </w:tcPr>
          <w:p w14:paraId="136050B4" w14:textId="7A503295" w:rsidR="4A4F37EA" w:rsidRPr="00057DC1" w:rsidRDefault="00EA35FA" w:rsidP="001C28EC">
            <w:pPr>
              <w:spacing w:line="276" w:lineRule="auto"/>
              <w:jc w:val="center"/>
              <w:rPr>
                <w:rFonts w:ascii="Times New Roman" w:hAnsi="Times New Roman" w:cs="Times New Roman"/>
                <w:noProof/>
                <w:sz w:val="24"/>
                <w:szCs w:val="24"/>
              </w:rPr>
            </w:pPr>
            <w:r>
              <w:rPr>
                <w:rFonts w:ascii="Times New Roman" w:hAnsi="Times New Roman"/>
                <w:noProof/>
                <w:sz w:val="24"/>
              </w:rPr>
              <w:t>14.1</w:t>
            </w:r>
          </w:p>
        </w:tc>
        <w:tc>
          <w:tcPr>
            <w:tcW w:w="1765" w:type="pct"/>
          </w:tcPr>
          <w:p w14:paraId="48A5AFF1" w14:textId="0BA40C67" w:rsidR="648A7FAC" w:rsidRPr="00057DC1" w:rsidRDefault="648A7FA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C14.R1 Infrastructură digitală securizată și eficientă</w:t>
            </w:r>
          </w:p>
        </w:tc>
        <w:tc>
          <w:tcPr>
            <w:tcW w:w="2537" w:type="pct"/>
          </w:tcPr>
          <w:p w14:paraId="0EB5460F" w14:textId="30278C77" w:rsidR="648A7FAC" w:rsidRPr="00057DC1" w:rsidRDefault="648A7FA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unui plan revizuit de alocare și utilizare a spectrului de frecvențe radio în Ucraina</w:t>
            </w:r>
          </w:p>
        </w:tc>
      </w:tr>
      <w:tr w:rsidR="1631D468" w:rsidRPr="00057DC1" w14:paraId="7F03EB63" w14:textId="77777777" w:rsidTr="001C28EC">
        <w:trPr>
          <w:trHeight w:val="300"/>
        </w:trPr>
        <w:tc>
          <w:tcPr>
            <w:tcW w:w="698" w:type="pct"/>
            <w:vAlign w:val="center"/>
          </w:tcPr>
          <w:p w14:paraId="1AC6F9D4" w14:textId="65E24502" w:rsidR="1631D468" w:rsidRPr="00057DC1" w:rsidRDefault="00A35559" w:rsidP="001C28EC">
            <w:pPr>
              <w:spacing w:line="276" w:lineRule="auto"/>
              <w:jc w:val="center"/>
              <w:rPr>
                <w:rFonts w:ascii="Times New Roman" w:hAnsi="Times New Roman" w:cs="Times New Roman"/>
                <w:noProof/>
                <w:sz w:val="24"/>
                <w:szCs w:val="24"/>
              </w:rPr>
            </w:pPr>
            <w:r>
              <w:rPr>
                <w:rFonts w:ascii="Times New Roman" w:hAnsi="Times New Roman"/>
                <w:noProof/>
                <w:sz w:val="24"/>
              </w:rPr>
              <w:t>14.2</w:t>
            </w:r>
          </w:p>
        </w:tc>
        <w:tc>
          <w:tcPr>
            <w:tcW w:w="1765" w:type="pct"/>
          </w:tcPr>
          <w:p w14:paraId="59ECD5F1" w14:textId="2A78E2EC" w:rsidR="1BCA11C3" w:rsidRPr="00057DC1" w:rsidRDefault="18D4E5EB" w:rsidP="00D11736">
            <w:pPr>
              <w:spacing w:line="276" w:lineRule="auto"/>
              <w:ind w:left="-20" w:right="-20"/>
              <w:rPr>
                <w:noProof/>
              </w:rPr>
            </w:pPr>
            <w:r>
              <w:rPr>
                <w:rFonts w:ascii="Times New Roman" w:hAnsi="Times New Roman"/>
                <w:noProof/>
                <w:sz w:val="24"/>
              </w:rPr>
              <w:t>C14.R1 Infrastructură digitală securizată și eficientă</w:t>
            </w:r>
          </w:p>
        </w:tc>
        <w:tc>
          <w:tcPr>
            <w:tcW w:w="2537" w:type="pct"/>
          </w:tcPr>
          <w:p w14:paraId="3969E4C5" w14:textId="2FB53E55" w:rsidR="1BCA11C3" w:rsidRPr="00057DC1" w:rsidRDefault="1BCA11C3" w:rsidP="00D11736">
            <w:pPr>
              <w:spacing w:line="276" w:lineRule="auto"/>
              <w:ind w:left="-20" w:right="-20"/>
              <w:rPr>
                <w:noProof/>
              </w:rPr>
            </w:pPr>
            <w:r>
              <w:rPr>
                <w:rFonts w:ascii="Times New Roman" w:hAnsi="Times New Roman"/>
                <w:noProof/>
                <w:sz w:val="24"/>
              </w:rPr>
              <w:t>Intrarea în vigoare a legislației privind consolidarea capacităților de securitate cibernetică ale resurselor de informații ale statului și ale infrastructurii critice de informații</w:t>
            </w:r>
          </w:p>
        </w:tc>
      </w:tr>
      <w:tr w:rsidR="24D105F7" w:rsidRPr="00057DC1" w14:paraId="6727479D" w14:textId="77777777" w:rsidTr="001C28EC">
        <w:trPr>
          <w:trHeight w:val="300"/>
        </w:trPr>
        <w:tc>
          <w:tcPr>
            <w:tcW w:w="698" w:type="pct"/>
            <w:vAlign w:val="center"/>
          </w:tcPr>
          <w:p w14:paraId="6928BE68" w14:textId="50251673" w:rsidR="24D105F7" w:rsidRPr="00057DC1" w:rsidRDefault="005F6B51" w:rsidP="001C28EC">
            <w:pPr>
              <w:spacing w:line="276" w:lineRule="auto"/>
              <w:jc w:val="center"/>
              <w:rPr>
                <w:rFonts w:ascii="Times New Roman" w:hAnsi="Times New Roman" w:cs="Times New Roman"/>
                <w:noProof/>
                <w:sz w:val="24"/>
                <w:szCs w:val="24"/>
              </w:rPr>
            </w:pPr>
            <w:r>
              <w:rPr>
                <w:rFonts w:ascii="Times New Roman" w:hAnsi="Times New Roman"/>
                <w:noProof/>
                <w:sz w:val="24"/>
              </w:rPr>
              <w:t>14.3</w:t>
            </w:r>
          </w:p>
        </w:tc>
        <w:tc>
          <w:tcPr>
            <w:tcW w:w="1765" w:type="pct"/>
          </w:tcPr>
          <w:p w14:paraId="7269F1C3" w14:textId="7F582E51" w:rsidR="76B0E4EB" w:rsidRPr="00057DC1" w:rsidRDefault="76B0E4E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C14.R2 Digitalizarea serviciilor publice</w:t>
            </w:r>
          </w:p>
        </w:tc>
        <w:tc>
          <w:tcPr>
            <w:tcW w:w="2537" w:type="pct"/>
          </w:tcPr>
          <w:p w14:paraId="7A6244C1" w14:textId="3115BF43" w:rsidR="7BA8AC11" w:rsidRPr="00057DC1" w:rsidRDefault="005651F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Planului de acțiune pentru digitalizarea serviciilor publice până în 2026</w:t>
            </w:r>
          </w:p>
        </w:tc>
      </w:tr>
      <w:tr w:rsidR="5B03B176" w:rsidRPr="00057DC1" w14:paraId="7FAFF4C8" w14:textId="77777777" w:rsidTr="001C28EC">
        <w:trPr>
          <w:trHeight w:val="300"/>
        </w:trPr>
        <w:tc>
          <w:tcPr>
            <w:tcW w:w="698" w:type="pct"/>
            <w:vAlign w:val="center"/>
          </w:tcPr>
          <w:p w14:paraId="4D035E7D" w14:textId="3663950B" w:rsidR="5B03B176" w:rsidRPr="00057DC1" w:rsidRDefault="005F6B51" w:rsidP="001C28EC">
            <w:pPr>
              <w:spacing w:line="276" w:lineRule="auto"/>
              <w:jc w:val="center"/>
              <w:rPr>
                <w:rFonts w:ascii="Times New Roman" w:hAnsi="Times New Roman" w:cs="Times New Roman"/>
                <w:noProof/>
                <w:sz w:val="24"/>
                <w:szCs w:val="24"/>
              </w:rPr>
            </w:pPr>
            <w:r>
              <w:rPr>
                <w:rFonts w:ascii="Times New Roman" w:hAnsi="Times New Roman"/>
                <w:noProof/>
                <w:sz w:val="24"/>
              </w:rPr>
              <w:t>15.2</w:t>
            </w:r>
          </w:p>
        </w:tc>
        <w:tc>
          <w:tcPr>
            <w:tcW w:w="1765" w:type="pct"/>
          </w:tcPr>
          <w:p w14:paraId="4AB88F35" w14:textId="4A905B85" w:rsidR="731D1DFA" w:rsidRPr="00057DC1" w:rsidRDefault="731D1DF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C15.R2 Politica privind schimbările climatice</w:t>
            </w:r>
          </w:p>
        </w:tc>
        <w:tc>
          <w:tcPr>
            <w:tcW w:w="2537" w:type="pct"/>
          </w:tcPr>
          <w:p w14:paraId="2F17B887" w14:textId="25218623" w:rsidR="17C5529C" w:rsidRPr="00057DC1" w:rsidRDefault="17C5529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referitoare la politica de stat privind schimbările climatice</w:t>
            </w:r>
          </w:p>
        </w:tc>
      </w:tr>
      <w:tr w:rsidR="5424E0CC" w:rsidRPr="00057DC1" w14:paraId="658A9C48" w14:textId="77777777" w:rsidTr="001C28EC">
        <w:trPr>
          <w:trHeight w:val="300"/>
        </w:trPr>
        <w:tc>
          <w:tcPr>
            <w:tcW w:w="698" w:type="pct"/>
            <w:vAlign w:val="center"/>
          </w:tcPr>
          <w:p w14:paraId="57297580" w14:textId="4F11E264" w:rsidR="5424E0CC" w:rsidRPr="00057DC1" w:rsidRDefault="00CA3A77" w:rsidP="001C28EC">
            <w:pPr>
              <w:spacing w:line="276" w:lineRule="auto"/>
              <w:jc w:val="center"/>
              <w:rPr>
                <w:rFonts w:ascii="Times New Roman" w:hAnsi="Times New Roman" w:cs="Times New Roman"/>
                <w:noProof/>
                <w:sz w:val="24"/>
                <w:szCs w:val="24"/>
              </w:rPr>
            </w:pPr>
            <w:r>
              <w:rPr>
                <w:rFonts w:ascii="Times New Roman" w:hAnsi="Times New Roman"/>
                <w:noProof/>
                <w:sz w:val="24"/>
              </w:rPr>
              <w:t>15.5</w:t>
            </w:r>
          </w:p>
        </w:tc>
        <w:tc>
          <w:tcPr>
            <w:tcW w:w="1765" w:type="pct"/>
          </w:tcPr>
          <w:p w14:paraId="04E7F512" w14:textId="5672DC28" w:rsidR="5424E0CC" w:rsidRPr="00057DC1" w:rsidRDefault="5424E0C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C15.R3 Mecanisme de piață pentru stabilirea prețului carbonului</w:t>
            </w:r>
          </w:p>
        </w:tc>
        <w:tc>
          <w:tcPr>
            <w:tcW w:w="2537" w:type="pct"/>
          </w:tcPr>
          <w:p w14:paraId="3CF08DB2" w14:textId="74EE8FF6" w:rsidR="5424E0CC" w:rsidRPr="00057DC1" w:rsidRDefault="5424E0CC" w:rsidP="00D11736">
            <w:pPr>
              <w:spacing w:line="276" w:lineRule="auto"/>
              <w:ind w:left="-20" w:right="-20"/>
              <w:rPr>
                <w:noProof/>
              </w:rPr>
            </w:pPr>
            <w:r>
              <w:rPr>
                <w:rFonts w:ascii="Times New Roman" w:hAnsi="Times New Roman"/>
                <w:noProof/>
                <w:sz w:val="24"/>
              </w:rPr>
              <w:t>Adoptarea Planului de acțiune pentru instituirea unei scheme naționale de comercializare a certificatelor de emisii de gaze cu efect de seră</w:t>
            </w:r>
          </w:p>
        </w:tc>
      </w:tr>
    </w:tbl>
    <w:p w14:paraId="13FA92DF" w14:textId="77777777" w:rsidR="0024781F" w:rsidRPr="00057DC1" w:rsidRDefault="0024781F" w:rsidP="00D11736">
      <w:pPr>
        <w:rPr>
          <w:rFonts w:ascii="Times New Roman" w:hAnsi="Times New Roman" w:cs="Times New Roman"/>
          <w:b/>
          <w:bCs/>
          <w:noProof/>
          <w:sz w:val="24"/>
          <w:szCs w:val="24"/>
          <w:u w:val="single"/>
        </w:rPr>
      </w:pPr>
    </w:p>
    <w:p w14:paraId="25104123"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36"/>
          <w:headerReference w:type="default" r:id="rId37"/>
          <w:footerReference w:type="even" r:id="rId38"/>
          <w:footerReference w:type="default" r:id="rId39"/>
          <w:headerReference w:type="first" r:id="rId40"/>
          <w:footerReference w:type="first" r:id="rId41"/>
          <w:pgSz w:w="11906" w:h="16838"/>
          <w:pgMar w:top="720" w:right="720" w:bottom="720" w:left="720" w:header="720" w:footer="720" w:gutter="0"/>
          <w:cols w:space="720"/>
          <w:docGrid w:linePitch="360"/>
        </w:sectPr>
      </w:pPr>
    </w:p>
    <w:p w14:paraId="0EE12532" w14:textId="3C8644B7" w:rsidR="0024781F" w:rsidRPr="00057DC1"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A cincea tranșă (T2 2025)</w:t>
      </w:r>
    </w:p>
    <w:p w14:paraId="2F7421C5" w14:textId="2F82F186"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Cuantum total: 2 124 423 963 EUR</w:t>
      </w:r>
    </w:p>
    <w:p w14:paraId="15404D33" w14:textId="5B7E1282"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Sprijin nerambursabil: 300 000 000 EUR</w:t>
      </w:r>
    </w:p>
    <w:p w14:paraId="6E5C9AC5" w14:textId="4D787FB7"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Împrumuturi: 1 824 423 963 EUR</w:t>
      </w:r>
    </w:p>
    <w:p w14:paraId="71AA6CD4" w14:textId="149EE579"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Număr total de etape: 11</w:t>
      </w:r>
    </w:p>
    <w:tbl>
      <w:tblPr>
        <w:tblStyle w:val="TableGrid"/>
        <w:tblW w:w="5000" w:type="pct"/>
        <w:tblLook w:val="04A0" w:firstRow="1" w:lastRow="0" w:firstColumn="1" w:lastColumn="0" w:noHBand="0" w:noVBand="1"/>
      </w:tblPr>
      <w:tblGrid>
        <w:gridCol w:w="1460"/>
        <w:gridCol w:w="3691"/>
        <w:gridCol w:w="5305"/>
      </w:tblGrid>
      <w:tr w:rsidR="0024781F" w:rsidRPr="00057DC1" w14:paraId="7FA83FBF" w14:textId="77777777" w:rsidTr="00985AB1">
        <w:tc>
          <w:tcPr>
            <w:tcW w:w="698" w:type="pct"/>
          </w:tcPr>
          <w:p w14:paraId="321DE532"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3FEE8375"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3C36069B"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65632204" w:rsidRPr="00057DC1" w14:paraId="03263ED2" w14:textId="77777777" w:rsidTr="001C28EC">
        <w:trPr>
          <w:trHeight w:val="300"/>
        </w:trPr>
        <w:tc>
          <w:tcPr>
            <w:tcW w:w="698" w:type="pct"/>
            <w:vAlign w:val="center"/>
          </w:tcPr>
          <w:p w14:paraId="059146D9" w14:textId="007E94A1" w:rsidR="65632204" w:rsidRPr="00057DC1" w:rsidRDefault="004449FA" w:rsidP="001C28EC">
            <w:pPr>
              <w:spacing w:line="276" w:lineRule="auto"/>
              <w:jc w:val="center"/>
              <w:rPr>
                <w:rFonts w:ascii="Times New Roman" w:hAnsi="Times New Roman" w:cs="Times New Roman"/>
                <w:noProof/>
                <w:sz w:val="24"/>
                <w:szCs w:val="24"/>
              </w:rPr>
            </w:pPr>
            <w:r>
              <w:rPr>
                <w:rFonts w:ascii="Times New Roman" w:hAnsi="Times New Roman"/>
                <w:noProof/>
                <w:sz w:val="24"/>
              </w:rPr>
              <w:t>3.5</w:t>
            </w:r>
          </w:p>
        </w:tc>
        <w:tc>
          <w:tcPr>
            <w:tcW w:w="1765" w:type="pct"/>
          </w:tcPr>
          <w:p w14:paraId="2D97C96E" w14:textId="4ED3CFD7" w:rsidR="65632204" w:rsidRPr="00057DC1" w:rsidRDefault="65632204" w:rsidP="00D11736">
            <w:pPr>
              <w:spacing w:line="276" w:lineRule="auto"/>
              <w:ind w:left="-20" w:right="-20"/>
              <w:rPr>
                <w:noProof/>
              </w:rPr>
            </w:pPr>
            <w:r>
              <w:rPr>
                <w:rFonts w:ascii="Times New Roman" w:hAnsi="Times New Roman"/>
                <w:noProof/>
                <w:sz w:val="24"/>
              </w:rPr>
              <w:t>C3.R1 Consolidarea responsabilității, a integrității și a profesionalismului sistemului judiciar</w:t>
            </w:r>
          </w:p>
        </w:tc>
        <w:tc>
          <w:tcPr>
            <w:tcW w:w="2537" w:type="pct"/>
          </w:tcPr>
          <w:p w14:paraId="5B9A6B67" w14:textId="7FC98D7A" w:rsidR="65632204" w:rsidRPr="00057DC1" w:rsidRDefault="65632204" w:rsidP="00D11736">
            <w:pPr>
              <w:spacing w:line="276" w:lineRule="auto"/>
              <w:ind w:left="-20" w:right="-20"/>
              <w:rPr>
                <w:noProof/>
              </w:rPr>
            </w:pPr>
            <w:r>
              <w:rPr>
                <w:rFonts w:ascii="Times New Roman" w:hAnsi="Times New Roman"/>
                <w:noProof/>
                <w:sz w:val="24"/>
              </w:rPr>
              <w:t>Intrarea în vigoare a legislației privind revizuirea declarațiilor de integritate ale judecătorilor și a procesului de verificare a acestora</w:t>
            </w:r>
          </w:p>
        </w:tc>
      </w:tr>
      <w:tr w:rsidR="0792D4AF" w:rsidRPr="00057DC1" w14:paraId="5960438F" w14:textId="77777777" w:rsidTr="001C28EC">
        <w:trPr>
          <w:trHeight w:val="300"/>
        </w:trPr>
        <w:tc>
          <w:tcPr>
            <w:tcW w:w="698" w:type="pct"/>
            <w:vAlign w:val="center"/>
          </w:tcPr>
          <w:p w14:paraId="47C660C6" w14:textId="23CC928F" w:rsidR="0792D4AF" w:rsidRPr="00057DC1" w:rsidRDefault="005C3CD2"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3.8</w:t>
            </w:r>
          </w:p>
        </w:tc>
        <w:tc>
          <w:tcPr>
            <w:tcW w:w="1765" w:type="pct"/>
          </w:tcPr>
          <w:p w14:paraId="5A0DDA81" w14:textId="0B5829AD" w:rsidR="38634D3A" w:rsidRPr="00057DC1" w:rsidRDefault="38634D3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C3.R2 Reforme privind insolvența și executarea hotărârilor judecătorești</w:t>
            </w:r>
          </w:p>
        </w:tc>
        <w:tc>
          <w:tcPr>
            <w:tcW w:w="2537" w:type="pct"/>
          </w:tcPr>
          <w:p w14:paraId="1EEB184A" w14:textId="0F2AF057" w:rsidR="0E94563E" w:rsidRPr="00057DC1" w:rsidRDefault="00D46568"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legii privind executarea hotărârilor judecătorești referitoare la obligațiile pecuniare și nepecuniare și digitalizarea suplimentară a procedurilor de executare</w:t>
            </w:r>
          </w:p>
        </w:tc>
      </w:tr>
      <w:tr w:rsidR="3FA6477E" w:rsidRPr="00057DC1" w14:paraId="6386BAE7" w14:textId="77777777" w:rsidTr="001C28EC">
        <w:trPr>
          <w:trHeight w:val="300"/>
        </w:trPr>
        <w:tc>
          <w:tcPr>
            <w:tcW w:w="698" w:type="pct"/>
            <w:vAlign w:val="center"/>
          </w:tcPr>
          <w:p w14:paraId="24BDDAD7" w14:textId="3FA769F3" w:rsidR="3FA6477E" w:rsidRPr="00057DC1" w:rsidRDefault="00B4260B" w:rsidP="001C28EC">
            <w:pPr>
              <w:spacing w:line="276" w:lineRule="auto"/>
              <w:jc w:val="center"/>
              <w:rPr>
                <w:rFonts w:ascii="Times New Roman" w:hAnsi="Times New Roman" w:cs="Times New Roman"/>
                <w:noProof/>
                <w:sz w:val="24"/>
                <w:szCs w:val="24"/>
              </w:rPr>
            </w:pPr>
            <w:r>
              <w:rPr>
                <w:rFonts w:ascii="Times New Roman" w:hAnsi="Times New Roman"/>
                <w:noProof/>
                <w:sz w:val="24"/>
              </w:rPr>
              <w:t>5.4</w:t>
            </w:r>
          </w:p>
        </w:tc>
        <w:tc>
          <w:tcPr>
            <w:tcW w:w="1765" w:type="pct"/>
          </w:tcPr>
          <w:p w14:paraId="202BE29A" w14:textId="1B4244A8" w:rsidR="3FA6477E" w:rsidRPr="00057DC1" w:rsidRDefault="6C95671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C5.R3 Eliminarea mai bună a creditelor neperformante</w:t>
            </w:r>
          </w:p>
        </w:tc>
        <w:tc>
          <w:tcPr>
            <w:tcW w:w="2537" w:type="pct"/>
          </w:tcPr>
          <w:p w14:paraId="4B4CC49C" w14:textId="5F73B162" w:rsidR="3FA6477E" w:rsidRPr="00057DC1" w:rsidRDefault="3FA6477E" w:rsidP="00D11736">
            <w:pPr>
              <w:spacing w:line="276" w:lineRule="auto"/>
              <w:ind w:left="-20" w:right="-20"/>
              <w:rPr>
                <w:noProof/>
              </w:rPr>
            </w:pPr>
            <w:r>
              <w:rPr>
                <w:rFonts w:ascii="Times New Roman" w:hAnsi="Times New Roman"/>
                <w:noProof/>
                <w:sz w:val="24"/>
              </w:rPr>
              <w:t>Adoptarea strategiei de eliminare a creditelor neperformante</w:t>
            </w:r>
          </w:p>
        </w:tc>
      </w:tr>
      <w:tr w:rsidR="3C322776" w:rsidRPr="00057DC1" w14:paraId="4E2DF68C" w14:textId="77777777" w:rsidTr="001C28EC">
        <w:trPr>
          <w:trHeight w:val="300"/>
        </w:trPr>
        <w:tc>
          <w:tcPr>
            <w:tcW w:w="698" w:type="pct"/>
            <w:vAlign w:val="center"/>
          </w:tcPr>
          <w:p w14:paraId="33823CF3" w14:textId="34C53698" w:rsidR="3C322776" w:rsidRPr="00057DC1" w:rsidRDefault="00A430FC" w:rsidP="001C28EC">
            <w:pPr>
              <w:spacing w:line="276" w:lineRule="auto"/>
              <w:jc w:val="center"/>
              <w:rPr>
                <w:rFonts w:ascii="Times New Roman" w:hAnsi="Times New Roman" w:cs="Times New Roman"/>
                <w:noProof/>
                <w:sz w:val="24"/>
                <w:szCs w:val="24"/>
              </w:rPr>
            </w:pPr>
            <w:r>
              <w:rPr>
                <w:rFonts w:ascii="Times New Roman" w:hAnsi="Times New Roman"/>
                <w:noProof/>
                <w:sz w:val="24"/>
              </w:rPr>
              <w:t>7.1</w:t>
            </w:r>
          </w:p>
        </w:tc>
        <w:tc>
          <w:tcPr>
            <w:tcW w:w="1765" w:type="pct"/>
          </w:tcPr>
          <w:p w14:paraId="0CA178CD" w14:textId="17DBC526" w:rsidR="4490DB6B" w:rsidRPr="00057DC1" w:rsidRDefault="4490DB6B" w:rsidP="00D11736">
            <w:pPr>
              <w:spacing w:line="276" w:lineRule="auto"/>
              <w:ind w:left="-20" w:right="-20"/>
              <w:rPr>
                <w:noProof/>
              </w:rPr>
            </w:pPr>
            <w:r>
              <w:rPr>
                <w:rFonts w:ascii="Times New Roman" w:hAnsi="Times New Roman"/>
                <w:noProof/>
                <w:sz w:val="24"/>
              </w:rPr>
              <w:t>C7.R1 Îmbunătățirea învățământului profesional</w:t>
            </w:r>
          </w:p>
        </w:tc>
        <w:tc>
          <w:tcPr>
            <w:tcW w:w="2537" w:type="pct"/>
          </w:tcPr>
          <w:p w14:paraId="7AC967E2" w14:textId="096D4A66" w:rsidR="4490DB6B" w:rsidRPr="00057DC1" w:rsidRDefault="4490DB6B" w:rsidP="00D11736">
            <w:pPr>
              <w:spacing w:line="276" w:lineRule="auto"/>
              <w:ind w:left="-20" w:right="-20"/>
              <w:rPr>
                <w:noProof/>
              </w:rPr>
            </w:pPr>
            <w:r>
              <w:rPr>
                <w:rFonts w:ascii="Times New Roman" w:hAnsi="Times New Roman"/>
                <w:noProof/>
                <w:sz w:val="24"/>
              </w:rPr>
              <w:t>Intrarea în vigoare a legislației privind învățământul profesional</w:t>
            </w:r>
          </w:p>
        </w:tc>
      </w:tr>
      <w:tr w:rsidR="17DC5B1E" w:rsidRPr="00057DC1" w14:paraId="6F192072" w14:textId="77777777" w:rsidTr="001C28EC">
        <w:trPr>
          <w:trHeight w:val="300"/>
        </w:trPr>
        <w:tc>
          <w:tcPr>
            <w:tcW w:w="698" w:type="pct"/>
            <w:vAlign w:val="center"/>
          </w:tcPr>
          <w:p w14:paraId="004F5D62" w14:textId="43AD65F9" w:rsidR="17DC5B1E" w:rsidRPr="00057DC1" w:rsidRDefault="00A430FC" w:rsidP="001C28EC">
            <w:pPr>
              <w:spacing w:line="276" w:lineRule="auto"/>
              <w:jc w:val="center"/>
              <w:rPr>
                <w:rFonts w:ascii="Times New Roman" w:hAnsi="Times New Roman" w:cs="Times New Roman"/>
                <w:noProof/>
                <w:sz w:val="24"/>
                <w:szCs w:val="24"/>
              </w:rPr>
            </w:pPr>
            <w:r>
              <w:rPr>
                <w:rFonts w:ascii="Times New Roman" w:hAnsi="Times New Roman"/>
                <w:noProof/>
                <w:sz w:val="24"/>
              </w:rPr>
              <w:t>7.10</w:t>
            </w:r>
          </w:p>
        </w:tc>
        <w:tc>
          <w:tcPr>
            <w:tcW w:w="1765" w:type="pct"/>
          </w:tcPr>
          <w:p w14:paraId="699BF345" w14:textId="6526FAED" w:rsidR="5E349FD1" w:rsidRPr="00057DC1" w:rsidRDefault="5E349FD1" w:rsidP="00D11736">
            <w:pPr>
              <w:spacing w:after="200" w:line="276" w:lineRule="auto"/>
              <w:ind w:left="-20" w:right="-20"/>
              <w:rPr>
                <w:rFonts w:ascii="Times New Roman" w:eastAsia="Times New Roman" w:hAnsi="Times New Roman" w:cs="Times New Roman"/>
                <w:noProof/>
                <w:sz w:val="24"/>
                <w:szCs w:val="24"/>
              </w:rPr>
            </w:pPr>
            <w:r>
              <w:rPr>
                <w:rFonts w:ascii="Times New Roman" w:hAnsi="Times New Roman"/>
                <w:noProof/>
                <w:sz w:val="24"/>
              </w:rPr>
              <w:t>C7.R8 Îmbunătățirea securității sociale</w:t>
            </w:r>
          </w:p>
        </w:tc>
        <w:tc>
          <w:tcPr>
            <w:tcW w:w="2537" w:type="pct"/>
          </w:tcPr>
          <w:p w14:paraId="4E020479" w14:textId="22C867C0" w:rsidR="5E349FD1" w:rsidRPr="00057DC1" w:rsidRDefault="3A9D2A0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rezoluției privind achiziționarea serviciilor sociale </w:t>
            </w:r>
          </w:p>
          <w:p w14:paraId="2D6553ED" w14:textId="51DB753E" w:rsidR="5E349FD1" w:rsidRPr="00057DC1" w:rsidRDefault="5E349FD1" w:rsidP="00D11736">
            <w:pPr>
              <w:spacing w:line="276" w:lineRule="auto"/>
              <w:rPr>
                <w:rFonts w:ascii="Times New Roman" w:eastAsia="Times New Roman" w:hAnsi="Times New Roman" w:cs="Times New Roman"/>
                <w:noProof/>
                <w:sz w:val="24"/>
                <w:szCs w:val="24"/>
              </w:rPr>
            </w:pPr>
          </w:p>
        </w:tc>
      </w:tr>
      <w:tr w:rsidR="7D265BE7" w:rsidRPr="00057DC1" w14:paraId="5AC591EC" w14:textId="77777777" w:rsidTr="001C28EC">
        <w:trPr>
          <w:trHeight w:val="300"/>
        </w:trPr>
        <w:tc>
          <w:tcPr>
            <w:tcW w:w="698" w:type="pct"/>
            <w:vAlign w:val="center"/>
          </w:tcPr>
          <w:p w14:paraId="78F60A10" w14:textId="6A2BB793" w:rsidR="7D265BE7" w:rsidRPr="00057DC1" w:rsidRDefault="005E174B" w:rsidP="001C28EC">
            <w:pPr>
              <w:spacing w:line="276" w:lineRule="auto"/>
              <w:jc w:val="center"/>
              <w:rPr>
                <w:rFonts w:ascii="Times New Roman" w:hAnsi="Times New Roman" w:cs="Times New Roman"/>
                <w:noProof/>
                <w:sz w:val="24"/>
                <w:szCs w:val="24"/>
              </w:rPr>
            </w:pPr>
            <w:r>
              <w:rPr>
                <w:rFonts w:ascii="Times New Roman" w:hAnsi="Times New Roman"/>
                <w:noProof/>
                <w:sz w:val="24"/>
              </w:rPr>
              <w:t>8.4</w:t>
            </w:r>
          </w:p>
        </w:tc>
        <w:tc>
          <w:tcPr>
            <w:tcW w:w="1765" w:type="pct"/>
          </w:tcPr>
          <w:p w14:paraId="7A545227" w14:textId="2ED5FE44" w:rsidR="7D265BE7" w:rsidRPr="00057DC1" w:rsidRDefault="4A0B3356" w:rsidP="00D11736">
            <w:pPr>
              <w:spacing w:line="276" w:lineRule="auto"/>
              <w:ind w:left="-20" w:right="-20"/>
              <w:rPr>
                <w:noProof/>
              </w:rPr>
            </w:pPr>
            <w:r>
              <w:rPr>
                <w:rFonts w:ascii="Times New Roman" w:hAnsi="Times New Roman"/>
                <w:noProof/>
                <w:sz w:val="24"/>
              </w:rPr>
              <w:t>C8.R3 Accesul la finanțare și la piețe</w:t>
            </w:r>
          </w:p>
        </w:tc>
        <w:tc>
          <w:tcPr>
            <w:tcW w:w="2537" w:type="pct"/>
          </w:tcPr>
          <w:p w14:paraId="326CD522" w14:textId="6D876FBF" w:rsidR="7D265BE7" w:rsidRPr="00057DC1" w:rsidRDefault="7D265BE7" w:rsidP="00D11736">
            <w:pPr>
              <w:spacing w:line="276" w:lineRule="auto"/>
              <w:ind w:left="-20" w:right="-20"/>
              <w:rPr>
                <w:noProof/>
              </w:rPr>
            </w:pPr>
            <w:r>
              <w:rPr>
                <w:rFonts w:ascii="Times New Roman" w:hAnsi="Times New Roman"/>
                <w:noProof/>
                <w:sz w:val="24"/>
              </w:rPr>
              <w:t>Adoptarea strategiei pentru întreprinderile mici și mijlocii (IMM-uri) și a planului de acțiune pentru punerea în aplicare a acesteia</w:t>
            </w:r>
          </w:p>
        </w:tc>
      </w:tr>
      <w:tr w:rsidR="7B384B37" w:rsidRPr="00057DC1" w14:paraId="1A802423" w14:textId="77777777" w:rsidTr="001C28EC">
        <w:trPr>
          <w:trHeight w:val="300"/>
        </w:trPr>
        <w:tc>
          <w:tcPr>
            <w:tcW w:w="698" w:type="pct"/>
            <w:vAlign w:val="center"/>
          </w:tcPr>
          <w:p w14:paraId="33A91E23" w14:textId="5799470E" w:rsidR="7B384B37" w:rsidRPr="00057DC1" w:rsidRDefault="005E174B" w:rsidP="001C28EC">
            <w:pPr>
              <w:spacing w:line="276" w:lineRule="auto"/>
              <w:jc w:val="center"/>
              <w:rPr>
                <w:rFonts w:ascii="Times New Roman" w:hAnsi="Times New Roman" w:cs="Times New Roman"/>
                <w:noProof/>
                <w:sz w:val="24"/>
                <w:szCs w:val="24"/>
              </w:rPr>
            </w:pPr>
            <w:r>
              <w:rPr>
                <w:rFonts w:ascii="Times New Roman" w:hAnsi="Times New Roman"/>
                <w:noProof/>
                <w:sz w:val="24"/>
              </w:rPr>
              <w:t>9.2</w:t>
            </w:r>
          </w:p>
        </w:tc>
        <w:tc>
          <w:tcPr>
            <w:tcW w:w="1765" w:type="pct"/>
          </w:tcPr>
          <w:p w14:paraId="6BFFBE95" w14:textId="2AE7E892" w:rsidR="54E16664" w:rsidRPr="00057DC1" w:rsidRDefault="54E1666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C9.R1 Înregistrarea de progrese în materie de descentralizare</w:t>
            </w:r>
          </w:p>
        </w:tc>
        <w:tc>
          <w:tcPr>
            <w:tcW w:w="2537" w:type="pct"/>
          </w:tcPr>
          <w:p w14:paraId="0F035457" w14:textId="7D40E32C" w:rsidR="4EF79F10" w:rsidRPr="00057DC1" w:rsidRDefault="4EF79F1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Avizarea și publicarea pe site-ul Ministerului Comunităților, Teritoriilor și Dezvoltării Infrastructurii din Ucraina a unui studiu privind măsurile necesare pentru acordarea de personalitate juridică municipalităților</w:t>
            </w:r>
          </w:p>
        </w:tc>
      </w:tr>
      <w:tr w:rsidR="4C1CBBD9" w:rsidRPr="00057DC1" w14:paraId="30790484" w14:textId="77777777" w:rsidTr="001C28EC">
        <w:trPr>
          <w:trHeight w:val="300"/>
        </w:trPr>
        <w:tc>
          <w:tcPr>
            <w:tcW w:w="698" w:type="pct"/>
            <w:vAlign w:val="center"/>
          </w:tcPr>
          <w:p w14:paraId="2A097F67" w14:textId="500D9B8C" w:rsidR="4C1CBBD9" w:rsidRPr="00057DC1" w:rsidRDefault="00640F0B" w:rsidP="001C28EC">
            <w:pPr>
              <w:spacing w:line="276" w:lineRule="auto"/>
              <w:jc w:val="center"/>
              <w:rPr>
                <w:rFonts w:ascii="Times New Roman" w:hAnsi="Times New Roman" w:cs="Times New Roman"/>
                <w:noProof/>
                <w:sz w:val="24"/>
                <w:szCs w:val="24"/>
              </w:rPr>
            </w:pPr>
            <w:r>
              <w:rPr>
                <w:rFonts w:ascii="Times New Roman" w:hAnsi="Times New Roman"/>
                <w:noProof/>
                <w:sz w:val="24"/>
              </w:rPr>
              <w:t>10.4</w:t>
            </w:r>
          </w:p>
        </w:tc>
        <w:tc>
          <w:tcPr>
            <w:tcW w:w="1765" w:type="pct"/>
          </w:tcPr>
          <w:p w14:paraId="781D4E05" w14:textId="1C0EC836" w:rsidR="598B38FF" w:rsidRPr="00057DC1" w:rsidRDefault="598B38FF"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C10.R2 Îmbunătățirea cadrului de reglementare pentru creșterea ponderii energiei din surse regenerabile și asigurarea funcționării stabile a sistemului energetic</w:t>
            </w:r>
          </w:p>
        </w:tc>
        <w:tc>
          <w:tcPr>
            <w:tcW w:w="2537" w:type="pct"/>
          </w:tcPr>
          <w:p w14:paraId="34205AA2" w14:textId="2A2E805C" w:rsidR="17CAD7AA" w:rsidRPr="00057DC1" w:rsidRDefault="001F70D1" w:rsidP="00D11736">
            <w:pPr>
              <w:spacing w:line="276" w:lineRule="auto"/>
              <w:ind w:left="-20" w:right="-20"/>
              <w:rPr>
                <w:noProof/>
              </w:rPr>
            </w:pPr>
            <w:r>
              <w:rPr>
                <w:rFonts w:ascii="Times New Roman" w:hAnsi="Times New Roman"/>
                <w:noProof/>
                <w:sz w:val="24"/>
              </w:rPr>
              <w:t>Adoptarea foii de parcurs privind procesul de separare a suprataxei pentru energia din surse regenerabile de tariful de transport</w:t>
            </w:r>
          </w:p>
        </w:tc>
      </w:tr>
      <w:tr w:rsidR="39CB0B72" w:rsidRPr="00057DC1" w14:paraId="2D565E50" w14:textId="77777777" w:rsidTr="001C28EC">
        <w:trPr>
          <w:trHeight w:val="300"/>
        </w:trPr>
        <w:tc>
          <w:tcPr>
            <w:tcW w:w="698" w:type="pct"/>
            <w:vAlign w:val="center"/>
          </w:tcPr>
          <w:p w14:paraId="68E9B556" w14:textId="0C00DE7D" w:rsidR="39CB0B72" w:rsidRPr="00057DC1" w:rsidRDefault="00425EC6" w:rsidP="001C28EC">
            <w:pPr>
              <w:spacing w:line="276" w:lineRule="auto"/>
              <w:jc w:val="center"/>
              <w:rPr>
                <w:rFonts w:ascii="Times New Roman" w:hAnsi="Times New Roman" w:cs="Times New Roman"/>
                <w:noProof/>
                <w:sz w:val="24"/>
                <w:szCs w:val="24"/>
              </w:rPr>
            </w:pPr>
            <w:r>
              <w:rPr>
                <w:rFonts w:ascii="Times New Roman" w:hAnsi="Times New Roman"/>
                <w:noProof/>
                <w:sz w:val="24"/>
              </w:rPr>
              <w:t>13.3</w:t>
            </w:r>
          </w:p>
        </w:tc>
        <w:tc>
          <w:tcPr>
            <w:tcW w:w="1765" w:type="pct"/>
          </w:tcPr>
          <w:p w14:paraId="57E55C47" w14:textId="6C2B178A" w:rsidR="6884C60A" w:rsidRPr="00057DC1" w:rsidRDefault="6884C60A" w:rsidP="00D11736">
            <w:pPr>
              <w:spacing w:line="276" w:lineRule="auto"/>
              <w:ind w:left="-20" w:right="-20"/>
              <w:rPr>
                <w:noProof/>
              </w:rPr>
            </w:pPr>
            <w:r>
              <w:rPr>
                <w:rFonts w:ascii="Times New Roman" w:hAnsi="Times New Roman"/>
                <w:noProof/>
                <w:sz w:val="24"/>
              </w:rPr>
              <w:t>C13.R2 Îmbunătățirea procedurilor administrative</w:t>
            </w:r>
          </w:p>
        </w:tc>
        <w:tc>
          <w:tcPr>
            <w:tcW w:w="2537" w:type="pct"/>
          </w:tcPr>
          <w:p w14:paraId="14F8E803" w14:textId="3D58188E" w:rsidR="571BD952" w:rsidRPr="00057DC1" w:rsidRDefault="00A80BB4" w:rsidP="00D11736">
            <w:pPr>
              <w:spacing w:line="276" w:lineRule="auto"/>
              <w:ind w:left="-20" w:right="-20"/>
              <w:rPr>
                <w:noProof/>
              </w:rPr>
            </w:pPr>
            <w:r>
              <w:rPr>
                <w:rFonts w:ascii="Times New Roman" w:hAnsi="Times New Roman"/>
                <w:noProof/>
                <w:sz w:val="24"/>
              </w:rPr>
              <w:t>Publicarea unui flux de proiecte de investiții pentru extracția materiilor prime critice</w:t>
            </w:r>
          </w:p>
        </w:tc>
      </w:tr>
      <w:tr w:rsidR="337AD109" w:rsidRPr="00057DC1" w14:paraId="34B1A1F1" w14:textId="77777777" w:rsidTr="001C28EC">
        <w:trPr>
          <w:trHeight w:val="300"/>
        </w:trPr>
        <w:tc>
          <w:tcPr>
            <w:tcW w:w="698" w:type="pct"/>
            <w:vAlign w:val="center"/>
          </w:tcPr>
          <w:p w14:paraId="5A9769D1" w14:textId="0A44A6E8" w:rsidR="337AD109" w:rsidRPr="00057DC1" w:rsidRDefault="00425EC6" w:rsidP="001C28EC">
            <w:pPr>
              <w:spacing w:line="276" w:lineRule="auto"/>
              <w:jc w:val="center"/>
              <w:rPr>
                <w:rFonts w:ascii="Times New Roman" w:hAnsi="Times New Roman" w:cs="Times New Roman"/>
                <w:noProof/>
                <w:sz w:val="24"/>
                <w:szCs w:val="24"/>
              </w:rPr>
            </w:pPr>
            <w:r>
              <w:rPr>
                <w:rFonts w:ascii="Times New Roman" w:hAnsi="Times New Roman"/>
                <w:noProof/>
                <w:sz w:val="24"/>
              </w:rPr>
              <w:t>13.4</w:t>
            </w:r>
          </w:p>
        </w:tc>
        <w:tc>
          <w:tcPr>
            <w:tcW w:w="1765" w:type="pct"/>
          </w:tcPr>
          <w:p w14:paraId="70D331DF" w14:textId="51F29BA1" w:rsidR="3DFDDBCE" w:rsidRPr="00057DC1" w:rsidRDefault="3DFDDBC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C13. R2 Îmbunătățirea procedurilor administrative</w:t>
            </w:r>
          </w:p>
        </w:tc>
        <w:tc>
          <w:tcPr>
            <w:tcW w:w="2537" w:type="pct"/>
          </w:tcPr>
          <w:p w14:paraId="7A5741EF" w14:textId="20609DE6" w:rsidR="3DFDDBCE" w:rsidRPr="00057DC1" w:rsidRDefault="00A80BB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Lansarea licitațiilor internaționale pentru acorduri de partajare a produselor (</w:t>
            </w:r>
            <w:r>
              <w:rPr>
                <w:rFonts w:ascii="Times New Roman" w:hAnsi="Times New Roman"/>
                <w:i/>
                <w:noProof/>
                <w:sz w:val="24"/>
              </w:rPr>
              <w:t>Product Sharing Agreement</w:t>
            </w:r>
            <w:r>
              <w:rPr>
                <w:rFonts w:ascii="Times New Roman" w:hAnsi="Times New Roman"/>
                <w:noProof/>
                <w:sz w:val="24"/>
              </w:rPr>
              <w:t xml:space="preserve"> – PSA), asigurând transparența acestora</w:t>
            </w:r>
          </w:p>
        </w:tc>
      </w:tr>
      <w:tr w:rsidR="00B76873" w:rsidRPr="00057DC1" w14:paraId="6C5840C0" w14:textId="77777777" w:rsidTr="001C28EC">
        <w:trPr>
          <w:trHeight w:val="300"/>
        </w:trPr>
        <w:tc>
          <w:tcPr>
            <w:tcW w:w="698" w:type="pct"/>
            <w:vAlign w:val="center"/>
          </w:tcPr>
          <w:p w14:paraId="6493F2A9" w14:textId="48D6C2A4" w:rsidR="00B76873" w:rsidRPr="00057DC1" w:rsidRDefault="00320443" w:rsidP="001C28EC">
            <w:pPr>
              <w:spacing w:line="276" w:lineRule="auto"/>
              <w:jc w:val="center"/>
              <w:rPr>
                <w:rFonts w:ascii="Times New Roman" w:hAnsi="Times New Roman" w:cs="Times New Roman"/>
                <w:noProof/>
                <w:sz w:val="24"/>
                <w:szCs w:val="24"/>
              </w:rPr>
            </w:pPr>
            <w:r>
              <w:rPr>
                <w:rFonts w:ascii="Times New Roman" w:hAnsi="Times New Roman"/>
                <w:noProof/>
                <w:sz w:val="24"/>
              </w:rPr>
              <w:t>15.6</w:t>
            </w:r>
          </w:p>
        </w:tc>
        <w:tc>
          <w:tcPr>
            <w:tcW w:w="1765" w:type="pct"/>
          </w:tcPr>
          <w:p w14:paraId="1AD13C67" w14:textId="4FFA7063" w:rsidR="00B76873" w:rsidRPr="00057DC1" w:rsidRDefault="00B76873"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C15.R3 Mecanisme de piață pentru stabilirea prețului carbonului</w:t>
            </w:r>
          </w:p>
        </w:tc>
        <w:tc>
          <w:tcPr>
            <w:tcW w:w="2537" w:type="pct"/>
          </w:tcPr>
          <w:p w14:paraId="6806EA52" w14:textId="12F1106F" w:rsidR="00B76873" w:rsidRPr="00057DC1" w:rsidRDefault="00B76873"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Reluarea sistemului obligatoriu de monitorizare, raportare și verificare (MRV)</w:t>
            </w:r>
          </w:p>
        </w:tc>
      </w:tr>
    </w:tbl>
    <w:p w14:paraId="5D58E333" w14:textId="77777777" w:rsidR="0024781F" w:rsidRPr="00057DC1" w:rsidRDefault="0024781F" w:rsidP="00D11736">
      <w:pPr>
        <w:rPr>
          <w:rFonts w:ascii="Times New Roman" w:hAnsi="Times New Roman" w:cs="Times New Roman"/>
          <w:b/>
          <w:bCs/>
          <w:noProof/>
          <w:sz w:val="24"/>
          <w:szCs w:val="24"/>
          <w:u w:val="single"/>
        </w:rPr>
      </w:pPr>
    </w:p>
    <w:p w14:paraId="7B9FA045"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42"/>
          <w:headerReference w:type="default" r:id="rId43"/>
          <w:footerReference w:type="even" r:id="rId44"/>
          <w:footerReference w:type="default" r:id="rId45"/>
          <w:headerReference w:type="first" r:id="rId46"/>
          <w:footerReference w:type="first" r:id="rId47"/>
          <w:pgSz w:w="11906" w:h="16838"/>
          <w:pgMar w:top="720" w:right="720" w:bottom="720" w:left="720" w:header="720" w:footer="720" w:gutter="0"/>
          <w:cols w:space="720"/>
          <w:docGrid w:linePitch="360"/>
        </w:sectPr>
      </w:pPr>
    </w:p>
    <w:p w14:paraId="36110A33" w14:textId="76C9DFA1" w:rsidR="0024781F" w:rsidRPr="00057DC1"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A șasea tranșă (T3 2025)</w:t>
      </w:r>
    </w:p>
    <w:p w14:paraId="1B66D348" w14:textId="5DE3EDC0"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Cuantum total: 2 655 529 954 EUR</w:t>
      </w:r>
    </w:p>
    <w:p w14:paraId="52C42F0C" w14:textId="68E070D9"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Sprijin nerambursabil: 300 000 000 EUR</w:t>
      </w:r>
    </w:p>
    <w:p w14:paraId="46C104DE" w14:textId="0C24C388"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Împrumuturi: 2 355 529 954 EUR</w:t>
      </w:r>
    </w:p>
    <w:p w14:paraId="75E49748" w14:textId="39038F85"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Număr total de etape: 10</w:t>
      </w:r>
    </w:p>
    <w:tbl>
      <w:tblPr>
        <w:tblStyle w:val="TableGrid"/>
        <w:tblW w:w="5000" w:type="pct"/>
        <w:tblLook w:val="04A0" w:firstRow="1" w:lastRow="0" w:firstColumn="1" w:lastColumn="0" w:noHBand="0" w:noVBand="1"/>
      </w:tblPr>
      <w:tblGrid>
        <w:gridCol w:w="1460"/>
        <w:gridCol w:w="3691"/>
        <w:gridCol w:w="5305"/>
      </w:tblGrid>
      <w:tr w:rsidR="0024781F" w:rsidRPr="00057DC1" w14:paraId="21C2DD4C" w14:textId="77777777" w:rsidTr="00985AB1">
        <w:tc>
          <w:tcPr>
            <w:tcW w:w="698" w:type="pct"/>
          </w:tcPr>
          <w:p w14:paraId="5D8C8ECE"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744F532B"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22368CC3"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3CEC8F2A" w:rsidRPr="00057DC1" w14:paraId="171AE607" w14:textId="77777777" w:rsidTr="00361BE5">
        <w:trPr>
          <w:trHeight w:val="300"/>
        </w:trPr>
        <w:tc>
          <w:tcPr>
            <w:tcW w:w="698" w:type="pct"/>
          </w:tcPr>
          <w:p w14:paraId="2CBEAB3A" w14:textId="71D42039" w:rsidR="3CEC8F2A" w:rsidRPr="00057DC1" w:rsidRDefault="007370F7" w:rsidP="00272238">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2.8</w:t>
            </w:r>
          </w:p>
        </w:tc>
        <w:tc>
          <w:tcPr>
            <w:tcW w:w="1765" w:type="pct"/>
          </w:tcPr>
          <w:p w14:paraId="573F2B72" w14:textId="4F3AF202" w:rsidR="11A69C92" w:rsidRPr="00057DC1" w:rsidRDefault="11A69C9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C2.R4 Îmbunătățirea gestionării investițiilor publice</w:t>
            </w:r>
          </w:p>
        </w:tc>
        <w:tc>
          <w:tcPr>
            <w:tcW w:w="2537" w:type="pct"/>
          </w:tcPr>
          <w:p w14:paraId="6CD60287" w14:textId="63ADD0AF" w:rsidR="7B8270FA" w:rsidRPr="00057DC1" w:rsidRDefault="009F7803"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Dezvoltarea și punerea în aplicare a instrumentului de gestionare digitală pentru reconstrucția Ucrainei</w:t>
            </w:r>
          </w:p>
        </w:tc>
      </w:tr>
      <w:tr w:rsidR="3CEC8F2A" w:rsidRPr="00057DC1" w14:paraId="72F23EB8" w14:textId="77777777" w:rsidTr="00361BE5">
        <w:trPr>
          <w:trHeight w:val="300"/>
        </w:trPr>
        <w:tc>
          <w:tcPr>
            <w:tcW w:w="698" w:type="pct"/>
          </w:tcPr>
          <w:p w14:paraId="63472E52" w14:textId="2C8F4563" w:rsidR="3CEC8F2A" w:rsidRPr="00057DC1" w:rsidRDefault="00E15E3F" w:rsidP="00272238">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3.1</w:t>
            </w:r>
          </w:p>
        </w:tc>
        <w:tc>
          <w:tcPr>
            <w:tcW w:w="1765" w:type="pct"/>
          </w:tcPr>
          <w:p w14:paraId="00DF301C" w14:textId="6A811B81" w:rsidR="41DE0366" w:rsidRPr="00057DC1" w:rsidRDefault="41DE036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C3.R1 Consolidarea responsabilității, a integrității și a profesionalismului sistemului judiciar</w:t>
            </w:r>
          </w:p>
        </w:tc>
        <w:tc>
          <w:tcPr>
            <w:tcW w:w="2537" w:type="pct"/>
          </w:tcPr>
          <w:p w14:paraId="15C3B945" w14:textId="0AC25A79" w:rsidR="00A80BB4" w:rsidRPr="00057DC1" w:rsidRDefault="00A80BB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Ocuparea a cel puțin 20 % din posturile vacante din sistemul judiciar</w:t>
            </w:r>
          </w:p>
          <w:p w14:paraId="2F9260A2" w14:textId="5D158C3A" w:rsidR="3CEC8F2A" w:rsidRPr="00057DC1" w:rsidRDefault="3CEC8F2A" w:rsidP="00D11736">
            <w:pPr>
              <w:spacing w:line="276" w:lineRule="auto"/>
              <w:ind w:left="-20" w:right="-20"/>
              <w:rPr>
                <w:rFonts w:ascii="Times New Roman" w:eastAsia="Times New Roman" w:hAnsi="Times New Roman" w:cs="Times New Roman"/>
                <w:noProof/>
                <w:sz w:val="24"/>
                <w:szCs w:val="24"/>
              </w:rPr>
            </w:pPr>
          </w:p>
        </w:tc>
      </w:tr>
      <w:tr w:rsidR="3CEC8F2A" w:rsidRPr="00057DC1" w14:paraId="05951328" w14:textId="77777777" w:rsidTr="00361BE5">
        <w:trPr>
          <w:trHeight w:val="300"/>
        </w:trPr>
        <w:tc>
          <w:tcPr>
            <w:tcW w:w="698" w:type="pct"/>
          </w:tcPr>
          <w:p w14:paraId="022147BD" w14:textId="679E34EF" w:rsidR="3CEC8F2A" w:rsidRPr="00057DC1" w:rsidRDefault="00E15E3F" w:rsidP="00272238">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3.2</w:t>
            </w:r>
          </w:p>
        </w:tc>
        <w:tc>
          <w:tcPr>
            <w:tcW w:w="1765" w:type="pct"/>
          </w:tcPr>
          <w:p w14:paraId="4CB6F3F8" w14:textId="35652E25" w:rsidR="6ED48B73" w:rsidRPr="00057DC1" w:rsidRDefault="6ED48B73"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C3.R1 Consolidarea responsabilității, a integrității și a profesionalismului sistemului judiciar</w:t>
            </w:r>
          </w:p>
        </w:tc>
        <w:tc>
          <w:tcPr>
            <w:tcW w:w="2537" w:type="pct"/>
          </w:tcPr>
          <w:p w14:paraId="42BDEC7E" w14:textId="4AED422A" w:rsidR="3CEC8F2A" w:rsidRPr="00057DC1" w:rsidRDefault="00AD1AA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legii de instituire a unei noi instanțe pentru soluționarea cauzelor de contencios administrativ</w:t>
            </w:r>
          </w:p>
        </w:tc>
      </w:tr>
      <w:tr w:rsidR="00C64EB6" w:rsidRPr="00057DC1" w14:paraId="196E9173" w14:textId="77777777" w:rsidTr="00D82111">
        <w:trPr>
          <w:trHeight w:val="300"/>
        </w:trPr>
        <w:tc>
          <w:tcPr>
            <w:tcW w:w="698" w:type="pct"/>
            <w:vAlign w:val="center"/>
          </w:tcPr>
          <w:p w14:paraId="2B8ACB0E" w14:textId="01D69930" w:rsidR="00C64EB6" w:rsidRPr="00057DC1" w:rsidRDefault="00C64EB6" w:rsidP="00272238">
            <w:pPr>
              <w:ind w:left="-20" w:right="-20"/>
              <w:jc w:val="center"/>
              <w:rPr>
                <w:rFonts w:ascii="Times New Roman" w:eastAsia="Times New Roman" w:hAnsi="Times New Roman" w:cs="Times New Roman"/>
                <w:noProof/>
                <w:sz w:val="24"/>
                <w:szCs w:val="24"/>
              </w:rPr>
            </w:pPr>
            <w:r>
              <w:rPr>
                <w:rFonts w:ascii="Times New Roman" w:hAnsi="Times New Roman"/>
                <w:noProof/>
                <w:sz w:val="24"/>
              </w:rPr>
              <w:t>5.2</w:t>
            </w:r>
          </w:p>
        </w:tc>
        <w:tc>
          <w:tcPr>
            <w:tcW w:w="1765" w:type="pct"/>
          </w:tcPr>
          <w:p w14:paraId="069CA125" w14:textId="20BF7173" w:rsidR="00C64EB6" w:rsidRPr="00057DC1" w:rsidRDefault="00C64EB6" w:rsidP="00C64EB6">
            <w:pPr>
              <w:ind w:left="-20" w:right="-20"/>
              <w:rPr>
                <w:rFonts w:ascii="Times New Roman" w:eastAsia="Times New Roman" w:hAnsi="Times New Roman" w:cs="Times New Roman"/>
                <w:noProof/>
                <w:sz w:val="24"/>
                <w:szCs w:val="24"/>
              </w:rPr>
            </w:pPr>
            <w:r>
              <w:rPr>
                <w:rFonts w:ascii="Times New Roman" w:hAnsi="Times New Roman"/>
                <w:noProof/>
                <w:sz w:val="24"/>
              </w:rPr>
              <w:t>C5.R2 Reducerea participării statului în sectorul bancar</w:t>
            </w:r>
          </w:p>
        </w:tc>
        <w:tc>
          <w:tcPr>
            <w:tcW w:w="2537" w:type="pct"/>
          </w:tcPr>
          <w:p w14:paraId="41DEBFBD" w14:textId="6B70064B" w:rsidR="00C64EB6" w:rsidRPr="00057DC1" w:rsidRDefault="00C64EB6" w:rsidP="00C64EB6">
            <w:pPr>
              <w:ind w:left="-20" w:right="-20"/>
              <w:rPr>
                <w:rFonts w:ascii="Times New Roman" w:eastAsia="Times New Roman" w:hAnsi="Times New Roman" w:cs="Times New Roman"/>
                <w:noProof/>
                <w:sz w:val="24"/>
                <w:szCs w:val="24"/>
              </w:rPr>
            </w:pPr>
            <w:r>
              <w:rPr>
                <w:rFonts w:ascii="Times New Roman" w:hAnsi="Times New Roman"/>
                <w:noProof/>
                <w:sz w:val="24"/>
              </w:rPr>
              <w:t xml:space="preserve">Intrarea în vigoare a legislației privind principiile vânzării băncilor deținute de stat </w:t>
            </w:r>
          </w:p>
        </w:tc>
      </w:tr>
      <w:tr w:rsidR="3CEC8F2A" w:rsidRPr="00057DC1" w14:paraId="6FAFA752" w14:textId="77777777" w:rsidTr="00361BE5">
        <w:trPr>
          <w:trHeight w:val="300"/>
        </w:trPr>
        <w:tc>
          <w:tcPr>
            <w:tcW w:w="698" w:type="pct"/>
          </w:tcPr>
          <w:p w14:paraId="00E9B0B2" w14:textId="05EE7A8C" w:rsidR="3CEC8F2A" w:rsidRPr="00057DC1" w:rsidRDefault="00653AA3" w:rsidP="00272238">
            <w:pPr>
              <w:spacing w:line="276" w:lineRule="auto"/>
              <w:jc w:val="center"/>
              <w:rPr>
                <w:rFonts w:ascii="Times New Roman" w:hAnsi="Times New Roman" w:cs="Times New Roman"/>
                <w:noProof/>
                <w:sz w:val="24"/>
                <w:szCs w:val="24"/>
              </w:rPr>
            </w:pPr>
            <w:r>
              <w:rPr>
                <w:rFonts w:ascii="Times New Roman" w:hAnsi="Times New Roman"/>
                <w:noProof/>
                <w:sz w:val="24"/>
              </w:rPr>
              <w:t>8.8</w:t>
            </w:r>
          </w:p>
        </w:tc>
        <w:tc>
          <w:tcPr>
            <w:tcW w:w="1765" w:type="pct"/>
          </w:tcPr>
          <w:p w14:paraId="05F3BDD6" w14:textId="28E00F2C" w:rsidR="76830322" w:rsidRPr="00057DC1" w:rsidRDefault="76830322" w:rsidP="00D11736">
            <w:pPr>
              <w:spacing w:line="276" w:lineRule="auto"/>
              <w:ind w:left="-20" w:right="-20"/>
              <w:rPr>
                <w:noProof/>
              </w:rPr>
            </w:pPr>
            <w:r>
              <w:rPr>
                <w:rFonts w:ascii="Times New Roman" w:hAnsi="Times New Roman"/>
                <w:noProof/>
                <w:sz w:val="24"/>
              </w:rPr>
              <w:t>C8.R5 Armonizarea legislației și a standardelor cu legislația UE</w:t>
            </w:r>
          </w:p>
        </w:tc>
        <w:tc>
          <w:tcPr>
            <w:tcW w:w="2537" w:type="pct"/>
          </w:tcPr>
          <w:p w14:paraId="251F3FCB" w14:textId="36B2DB4F" w:rsidR="3CEC8F2A" w:rsidRPr="00057DC1" w:rsidRDefault="3CEC8F2A" w:rsidP="00D11736">
            <w:pPr>
              <w:spacing w:line="276" w:lineRule="auto"/>
              <w:ind w:left="-20" w:right="-20"/>
              <w:rPr>
                <w:noProof/>
              </w:rPr>
            </w:pPr>
            <w:r>
              <w:rPr>
                <w:rFonts w:ascii="Times New Roman" w:hAnsi="Times New Roman"/>
                <w:noProof/>
                <w:sz w:val="24"/>
              </w:rPr>
              <w:t>Adoptarea de standarde armonizate pentru trei grupe de produse industriale</w:t>
            </w:r>
          </w:p>
        </w:tc>
      </w:tr>
      <w:tr w:rsidR="005B01EB" w:rsidRPr="00057DC1" w14:paraId="01508378" w14:textId="77777777" w:rsidTr="00D82111">
        <w:trPr>
          <w:trHeight w:val="300"/>
        </w:trPr>
        <w:tc>
          <w:tcPr>
            <w:tcW w:w="698" w:type="pct"/>
            <w:vAlign w:val="center"/>
          </w:tcPr>
          <w:p w14:paraId="7CBA474F" w14:textId="3325B3D5" w:rsidR="005B01EB" w:rsidRPr="00057DC1" w:rsidRDefault="005B01EB" w:rsidP="00272238">
            <w:pPr>
              <w:jc w:val="center"/>
              <w:rPr>
                <w:rFonts w:ascii="Times New Roman" w:hAnsi="Times New Roman" w:cs="Times New Roman"/>
                <w:noProof/>
                <w:sz w:val="24"/>
                <w:szCs w:val="24"/>
              </w:rPr>
            </w:pPr>
            <w:r>
              <w:rPr>
                <w:rFonts w:ascii="Times New Roman" w:hAnsi="Times New Roman"/>
                <w:noProof/>
                <w:sz w:val="24"/>
              </w:rPr>
              <w:t>10.5</w:t>
            </w:r>
          </w:p>
        </w:tc>
        <w:tc>
          <w:tcPr>
            <w:tcW w:w="1765" w:type="pct"/>
          </w:tcPr>
          <w:p w14:paraId="114EABF2" w14:textId="4870B1B1" w:rsidR="005B01EB" w:rsidRPr="00057DC1" w:rsidRDefault="005B01EB" w:rsidP="005B01EB">
            <w:pPr>
              <w:ind w:left="-20" w:right="-20"/>
              <w:rPr>
                <w:rFonts w:ascii="Times New Roman" w:eastAsia="Times New Roman" w:hAnsi="Times New Roman" w:cs="Times New Roman"/>
                <w:noProof/>
                <w:sz w:val="24"/>
                <w:szCs w:val="24"/>
              </w:rPr>
            </w:pPr>
            <w:r>
              <w:rPr>
                <w:rFonts w:ascii="Times New Roman" w:hAnsi="Times New Roman"/>
                <w:noProof/>
                <w:sz w:val="24"/>
              </w:rPr>
              <w:t>C10.R3 Reforma pieței energiei electrice</w:t>
            </w:r>
          </w:p>
        </w:tc>
        <w:tc>
          <w:tcPr>
            <w:tcW w:w="2537" w:type="pct"/>
          </w:tcPr>
          <w:p w14:paraId="12271B57" w14:textId="265DBFCD" w:rsidR="005B01EB" w:rsidRPr="00057DC1" w:rsidRDefault="005B01EB" w:rsidP="005B01EB">
            <w:pPr>
              <w:ind w:left="-20" w:right="-20"/>
              <w:rPr>
                <w:rFonts w:ascii="Times New Roman" w:eastAsia="Times New Roman" w:hAnsi="Times New Roman" w:cs="Times New Roman"/>
                <w:noProof/>
                <w:sz w:val="24"/>
                <w:szCs w:val="24"/>
              </w:rPr>
            </w:pPr>
            <w:r>
              <w:rPr>
                <w:rFonts w:ascii="Times New Roman" w:hAnsi="Times New Roman"/>
                <w:noProof/>
                <w:sz w:val="24"/>
              </w:rPr>
              <w:t>Adoptarea legii privind transpunerea pachetului de integrare a energiei electrice</w:t>
            </w:r>
          </w:p>
        </w:tc>
      </w:tr>
      <w:tr w:rsidR="005B01EB" w:rsidRPr="00057DC1" w14:paraId="04FB603D" w14:textId="77777777" w:rsidTr="00361BE5">
        <w:trPr>
          <w:trHeight w:val="300"/>
        </w:trPr>
        <w:tc>
          <w:tcPr>
            <w:tcW w:w="698" w:type="pct"/>
          </w:tcPr>
          <w:p w14:paraId="256D7760" w14:textId="6B5A88BC" w:rsidR="005B01EB" w:rsidRPr="00057DC1" w:rsidRDefault="005B01EB" w:rsidP="00272238">
            <w:pPr>
              <w:spacing w:line="276" w:lineRule="auto"/>
              <w:jc w:val="center"/>
              <w:rPr>
                <w:rFonts w:ascii="Times New Roman" w:hAnsi="Times New Roman" w:cs="Times New Roman"/>
                <w:noProof/>
                <w:sz w:val="24"/>
                <w:szCs w:val="24"/>
              </w:rPr>
            </w:pPr>
            <w:r>
              <w:rPr>
                <w:rFonts w:ascii="Times New Roman" w:hAnsi="Times New Roman"/>
                <w:noProof/>
                <w:sz w:val="24"/>
              </w:rPr>
              <w:t>12.4</w:t>
            </w:r>
          </w:p>
        </w:tc>
        <w:tc>
          <w:tcPr>
            <w:tcW w:w="1765" w:type="pct"/>
          </w:tcPr>
          <w:p w14:paraId="52857565" w14:textId="41EAEA2D" w:rsidR="005B01EB" w:rsidRPr="00057DC1" w:rsidRDefault="005B01EB" w:rsidP="005B01EB">
            <w:pPr>
              <w:spacing w:line="276" w:lineRule="auto"/>
              <w:ind w:left="-20" w:right="-20"/>
              <w:rPr>
                <w:noProof/>
              </w:rPr>
            </w:pPr>
            <w:r>
              <w:rPr>
                <w:rFonts w:ascii="Times New Roman" w:hAnsi="Times New Roman"/>
                <w:noProof/>
                <w:sz w:val="24"/>
              </w:rPr>
              <w:t>C12.R3 Îmbunătățirea structurilor instituționale și administrative de gestionare a programelor de investiții</w:t>
            </w:r>
          </w:p>
        </w:tc>
        <w:tc>
          <w:tcPr>
            <w:tcW w:w="2537" w:type="pct"/>
          </w:tcPr>
          <w:p w14:paraId="3A8E1945" w14:textId="68E19ED1" w:rsidR="005B01EB" w:rsidRPr="00057DC1" w:rsidRDefault="005B01EB" w:rsidP="005B01EB">
            <w:pPr>
              <w:spacing w:line="276" w:lineRule="auto"/>
              <w:ind w:left="-20" w:right="-20"/>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Intrarea în vigoare a legislației </w:t>
            </w:r>
            <w:r>
              <w:rPr>
                <w:rFonts w:ascii="Times New Roman" w:hAnsi="Times New Roman"/>
                <w:noProof/>
                <w:color w:val="000000" w:themeColor="text1"/>
                <w:sz w:val="24"/>
              </w:rPr>
              <w:t>privind sprijinul public pentru agricultura Ucrainei</w:t>
            </w:r>
          </w:p>
        </w:tc>
      </w:tr>
      <w:tr w:rsidR="005B01EB" w:rsidRPr="00057DC1" w14:paraId="06DC7FFB" w14:textId="77777777" w:rsidTr="00361BE5">
        <w:trPr>
          <w:trHeight w:val="300"/>
        </w:trPr>
        <w:tc>
          <w:tcPr>
            <w:tcW w:w="698" w:type="pct"/>
          </w:tcPr>
          <w:p w14:paraId="03BF82E7" w14:textId="556DE923" w:rsidR="005B01EB" w:rsidRPr="00057DC1" w:rsidRDefault="005B01EB" w:rsidP="00272238">
            <w:pPr>
              <w:spacing w:line="276" w:lineRule="auto"/>
              <w:jc w:val="center"/>
              <w:rPr>
                <w:rFonts w:ascii="Times New Roman" w:hAnsi="Times New Roman" w:cs="Times New Roman"/>
                <w:noProof/>
                <w:sz w:val="24"/>
                <w:szCs w:val="24"/>
              </w:rPr>
            </w:pPr>
            <w:r>
              <w:rPr>
                <w:rFonts w:ascii="Times New Roman" w:hAnsi="Times New Roman"/>
                <w:noProof/>
                <w:sz w:val="24"/>
              </w:rPr>
              <w:t>13.2</w:t>
            </w:r>
          </w:p>
        </w:tc>
        <w:tc>
          <w:tcPr>
            <w:tcW w:w="1765" w:type="pct"/>
          </w:tcPr>
          <w:p w14:paraId="3481A1F4" w14:textId="0610173B" w:rsidR="005B01EB" w:rsidRPr="00057DC1" w:rsidRDefault="005B01EB" w:rsidP="005B01EB">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C13.R1 Consolidarea planificării strategice și asigurarea unui cadru optim pentru investitorii strategici </w:t>
            </w:r>
          </w:p>
        </w:tc>
        <w:tc>
          <w:tcPr>
            <w:tcW w:w="2537" w:type="pct"/>
          </w:tcPr>
          <w:p w14:paraId="454DD03E" w14:textId="19244F08" w:rsidR="005B01EB" w:rsidRPr="00057DC1" w:rsidRDefault="005B01EB" w:rsidP="005B01EB">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Publicarea </w:t>
            </w:r>
            <w:r>
              <w:rPr>
                <w:rFonts w:ascii="Times New Roman" w:hAnsi="Times New Roman"/>
                <w:noProof/>
                <w:color w:val="000000" w:themeColor="text1"/>
                <w:sz w:val="24"/>
              </w:rPr>
              <w:t>unui raport privind verificarea rezervelor de materii prime critice ale Ucrainei</w:t>
            </w:r>
          </w:p>
        </w:tc>
      </w:tr>
      <w:tr w:rsidR="005B01EB" w:rsidRPr="00057DC1" w14:paraId="3A10913F" w14:textId="77777777" w:rsidTr="00361BE5">
        <w:trPr>
          <w:trHeight w:val="300"/>
        </w:trPr>
        <w:tc>
          <w:tcPr>
            <w:tcW w:w="698" w:type="pct"/>
          </w:tcPr>
          <w:p w14:paraId="49766A73" w14:textId="0D82F781" w:rsidR="005B01EB" w:rsidRPr="00057DC1" w:rsidRDefault="005B01EB" w:rsidP="00272238">
            <w:pPr>
              <w:spacing w:line="276" w:lineRule="auto"/>
              <w:jc w:val="center"/>
              <w:rPr>
                <w:rFonts w:ascii="Times New Roman" w:hAnsi="Times New Roman" w:cs="Times New Roman"/>
                <w:noProof/>
                <w:sz w:val="24"/>
                <w:szCs w:val="24"/>
              </w:rPr>
            </w:pPr>
            <w:r>
              <w:rPr>
                <w:rFonts w:ascii="Times New Roman" w:hAnsi="Times New Roman"/>
                <w:noProof/>
                <w:sz w:val="24"/>
              </w:rPr>
              <w:t>15.4</w:t>
            </w:r>
          </w:p>
        </w:tc>
        <w:tc>
          <w:tcPr>
            <w:tcW w:w="1765" w:type="pct"/>
          </w:tcPr>
          <w:p w14:paraId="3F603432" w14:textId="76474532" w:rsidR="005B01EB" w:rsidRPr="00057DC1" w:rsidRDefault="005B01EB" w:rsidP="005B01EB">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C.15.R2 Politica privind schimbările climatice</w:t>
            </w:r>
          </w:p>
        </w:tc>
        <w:tc>
          <w:tcPr>
            <w:tcW w:w="2537" w:type="pct"/>
          </w:tcPr>
          <w:p w14:paraId="181DE9D3" w14:textId="6F520368" w:rsidR="005B01EB" w:rsidRPr="00057DC1" w:rsidRDefault="005B01EB" w:rsidP="005B01EB">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celei de a doua contribuții stabilite la nivel național a Ucrainei la Acordul de la Paris</w:t>
            </w:r>
          </w:p>
        </w:tc>
      </w:tr>
      <w:tr w:rsidR="00A05F08" w:rsidRPr="00057DC1" w14:paraId="47BB378A" w14:textId="77777777" w:rsidTr="00A05F08">
        <w:tc>
          <w:tcPr>
            <w:tcW w:w="698" w:type="pct"/>
          </w:tcPr>
          <w:p w14:paraId="51EEDE0C" w14:textId="77777777" w:rsidR="00A05F08" w:rsidRPr="00057DC1" w:rsidRDefault="00A05F08" w:rsidP="00272238">
            <w:pPr>
              <w:spacing w:line="276" w:lineRule="auto"/>
              <w:jc w:val="center"/>
              <w:rPr>
                <w:rFonts w:ascii="Times New Roman" w:hAnsi="Times New Roman" w:cs="Times New Roman"/>
                <w:noProof/>
                <w:sz w:val="24"/>
                <w:szCs w:val="24"/>
              </w:rPr>
            </w:pPr>
            <w:r>
              <w:rPr>
                <w:rFonts w:ascii="Times New Roman" w:hAnsi="Times New Roman"/>
                <w:noProof/>
                <w:sz w:val="24"/>
              </w:rPr>
              <w:t>15.9</w:t>
            </w:r>
          </w:p>
        </w:tc>
        <w:tc>
          <w:tcPr>
            <w:tcW w:w="1765" w:type="pct"/>
          </w:tcPr>
          <w:p w14:paraId="53C9667F" w14:textId="77777777" w:rsidR="00A05F08" w:rsidRPr="00057DC1" w:rsidRDefault="00A05F08">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C15.R5 Extinderea economiei circulare</w:t>
            </w:r>
          </w:p>
        </w:tc>
        <w:tc>
          <w:tcPr>
            <w:tcW w:w="2537" w:type="pct"/>
          </w:tcPr>
          <w:p w14:paraId="706E04CE" w14:textId="77777777" w:rsidR="00A05F08" w:rsidRPr="00057DC1" w:rsidRDefault="00A05F08">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planului național de gestionare a deșeurilor până în 2033</w:t>
            </w:r>
          </w:p>
        </w:tc>
      </w:tr>
    </w:tbl>
    <w:p w14:paraId="46D12C40" w14:textId="77777777" w:rsidR="0024781F" w:rsidRPr="00057DC1" w:rsidRDefault="0024781F" w:rsidP="00D11736">
      <w:pPr>
        <w:rPr>
          <w:rFonts w:ascii="Times New Roman" w:hAnsi="Times New Roman" w:cs="Times New Roman"/>
          <w:b/>
          <w:bCs/>
          <w:noProof/>
          <w:sz w:val="24"/>
          <w:szCs w:val="24"/>
          <w:u w:val="single"/>
        </w:rPr>
      </w:pPr>
    </w:p>
    <w:p w14:paraId="35D47EFD"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48"/>
          <w:headerReference w:type="default" r:id="rId49"/>
          <w:footerReference w:type="even" r:id="rId50"/>
          <w:footerReference w:type="default" r:id="rId51"/>
          <w:headerReference w:type="first" r:id="rId52"/>
          <w:footerReference w:type="first" r:id="rId53"/>
          <w:pgSz w:w="11906" w:h="16838"/>
          <w:pgMar w:top="720" w:right="720" w:bottom="720" w:left="720" w:header="720" w:footer="720" w:gutter="0"/>
          <w:cols w:space="720"/>
          <w:docGrid w:linePitch="360"/>
        </w:sectPr>
      </w:pPr>
    </w:p>
    <w:p w14:paraId="619B721C" w14:textId="289B6546" w:rsidR="0024781F" w:rsidRPr="00057DC1" w:rsidRDefault="009A3D77" w:rsidP="00D11736">
      <w:pPr>
        <w:rPr>
          <w:rFonts w:ascii="Times New Roman" w:hAnsi="Times New Roman" w:cs="Times New Roman"/>
          <w:b/>
          <w:bCs/>
          <w:noProof/>
          <w:sz w:val="24"/>
          <w:szCs w:val="24"/>
          <w:u w:val="single"/>
        </w:rPr>
      </w:pPr>
      <w:r>
        <w:rPr>
          <w:rFonts w:ascii="Times New Roman" w:hAnsi="Times New Roman"/>
          <w:b/>
          <w:noProof/>
          <w:sz w:val="24"/>
          <w:u w:val="single"/>
        </w:rPr>
        <w:t>A șaptea tranșă (T4 2025)</w:t>
      </w:r>
    </w:p>
    <w:p w14:paraId="5F7E0AD8" w14:textId="5F502D7C" w:rsidR="00716591" w:rsidRPr="00057DC1" w:rsidRDefault="0260874C" w:rsidP="00D11736">
      <w:pPr>
        <w:rPr>
          <w:rFonts w:ascii="Times New Roman" w:hAnsi="Times New Roman" w:cs="Times New Roman"/>
          <w:noProof/>
          <w:sz w:val="24"/>
          <w:szCs w:val="24"/>
        </w:rPr>
      </w:pPr>
      <w:r>
        <w:rPr>
          <w:rFonts w:ascii="Times New Roman" w:hAnsi="Times New Roman"/>
          <w:noProof/>
          <w:sz w:val="24"/>
        </w:rPr>
        <w:t>Cuantum total: 2 944 082 949 EUR</w:t>
      </w:r>
    </w:p>
    <w:p w14:paraId="0172FB6E" w14:textId="0BB13053" w:rsidR="00716591" w:rsidRPr="005B24C1" w:rsidRDefault="321D09F1" w:rsidP="00D11736">
      <w:pPr>
        <w:rPr>
          <w:rFonts w:ascii="Times New Roman" w:hAnsi="Times New Roman" w:cs="Times New Roman"/>
          <w:noProof/>
          <w:sz w:val="24"/>
          <w:szCs w:val="24"/>
        </w:rPr>
      </w:pPr>
      <w:r>
        <w:rPr>
          <w:rFonts w:ascii="Times New Roman" w:hAnsi="Times New Roman"/>
          <w:noProof/>
          <w:sz w:val="24"/>
        </w:rPr>
        <w:t>Sprijin nerambursabil: 173 000 000 EUR</w:t>
      </w:r>
    </w:p>
    <w:p w14:paraId="2375745D" w14:textId="7DFB60EE"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Împrumuturi: 2 771 082 949 EUR</w:t>
      </w:r>
    </w:p>
    <w:p w14:paraId="6BFDE59B" w14:textId="54C3901E"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Număr total de etape: 20</w:t>
      </w:r>
    </w:p>
    <w:tbl>
      <w:tblPr>
        <w:tblStyle w:val="TableGrid"/>
        <w:tblW w:w="5000" w:type="pct"/>
        <w:tblLook w:val="04A0" w:firstRow="1" w:lastRow="0" w:firstColumn="1" w:lastColumn="0" w:noHBand="0" w:noVBand="1"/>
      </w:tblPr>
      <w:tblGrid>
        <w:gridCol w:w="1460"/>
        <w:gridCol w:w="3691"/>
        <w:gridCol w:w="5305"/>
      </w:tblGrid>
      <w:tr w:rsidR="0024781F" w:rsidRPr="00057DC1" w14:paraId="224B13E2" w14:textId="77777777" w:rsidTr="7FD71416">
        <w:trPr>
          <w:trHeight w:val="300"/>
        </w:trPr>
        <w:tc>
          <w:tcPr>
            <w:tcW w:w="698" w:type="pct"/>
          </w:tcPr>
          <w:p w14:paraId="065E52A3"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6B94FD45"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4DC539E6"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F2183C" w:rsidRPr="00057DC1" w14:paraId="661CF6DA" w14:textId="77777777" w:rsidTr="00D82111">
        <w:trPr>
          <w:trHeight w:val="300"/>
        </w:trPr>
        <w:tc>
          <w:tcPr>
            <w:tcW w:w="698" w:type="pct"/>
          </w:tcPr>
          <w:p w14:paraId="5845CD93" w14:textId="1C460E1D" w:rsidR="00F2183C" w:rsidRPr="00057DC1" w:rsidRDefault="00F2183C" w:rsidP="00F2183C">
            <w:pPr>
              <w:ind w:left="-20" w:right="-20"/>
              <w:jc w:val="center"/>
              <w:rPr>
                <w:rFonts w:ascii="Times New Roman" w:eastAsia="Times New Roman" w:hAnsi="Times New Roman" w:cs="Times New Roman"/>
                <w:noProof/>
                <w:sz w:val="24"/>
                <w:szCs w:val="24"/>
              </w:rPr>
            </w:pPr>
            <w:r>
              <w:rPr>
                <w:rFonts w:ascii="Times New Roman" w:hAnsi="Times New Roman"/>
                <w:noProof/>
                <w:sz w:val="24"/>
              </w:rPr>
              <w:t>1.2</w:t>
            </w:r>
          </w:p>
        </w:tc>
        <w:tc>
          <w:tcPr>
            <w:tcW w:w="1765" w:type="pct"/>
          </w:tcPr>
          <w:p w14:paraId="08EC5D78" w14:textId="46982229" w:rsidR="00F2183C" w:rsidRPr="00057DC1" w:rsidRDefault="00F2183C" w:rsidP="00F2183C">
            <w:pPr>
              <w:ind w:left="-20" w:right="-20"/>
              <w:rPr>
                <w:rFonts w:ascii="Times New Roman" w:eastAsia="Times New Roman" w:hAnsi="Times New Roman" w:cs="Times New Roman"/>
                <w:noProof/>
                <w:sz w:val="24"/>
                <w:szCs w:val="24"/>
              </w:rPr>
            </w:pPr>
            <w:r>
              <w:rPr>
                <w:rFonts w:ascii="Times New Roman" w:hAnsi="Times New Roman"/>
                <w:noProof/>
                <w:sz w:val="24"/>
              </w:rPr>
              <w:t>C1.R2 Procedură de recrutare și selecție a funcționarilor publici pe bază de merit</w:t>
            </w:r>
          </w:p>
        </w:tc>
        <w:tc>
          <w:tcPr>
            <w:tcW w:w="2537" w:type="pct"/>
          </w:tcPr>
          <w:p w14:paraId="6ECA68A2" w14:textId="55635E81" w:rsidR="00F2183C" w:rsidRPr="00057DC1" w:rsidRDefault="00F2183C" w:rsidP="00F2183C">
            <w:pPr>
              <w:ind w:left="-20" w:right="-20"/>
              <w:rPr>
                <w:rFonts w:ascii="Times New Roman" w:eastAsia="Times New Roman" w:hAnsi="Times New Roman" w:cs="Times New Roman"/>
                <w:noProof/>
                <w:sz w:val="24"/>
                <w:szCs w:val="24"/>
              </w:rPr>
            </w:pPr>
            <w:r>
              <w:rPr>
                <w:rFonts w:ascii="Times New Roman" w:hAnsi="Times New Roman"/>
                <w:noProof/>
                <w:sz w:val="24"/>
              </w:rPr>
              <w:t>Intrarea în vigoare a modificărilor legislative menite să îmbunătățească procedura privind admiterea, reușita la concursuri și concedierea în cadrul funcției publice</w:t>
            </w:r>
          </w:p>
        </w:tc>
      </w:tr>
      <w:tr w:rsidR="0024781F" w:rsidRPr="00057DC1" w14:paraId="6F5E9892" w14:textId="77777777" w:rsidTr="001C28EC">
        <w:trPr>
          <w:trHeight w:val="300"/>
        </w:trPr>
        <w:tc>
          <w:tcPr>
            <w:tcW w:w="698" w:type="pct"/>
            <w:vAlign w:val="center"/>
          </w:tcPr>
          <w:p w14:paraId="35468B16" w14:textId="42C85D26" w:rsidR="0024781F" w:rsidRPr="00057DC1" w:rsidRDefault="00F4213C"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2.6</w:t>
            </w:r>
          </w:p>
        </w:tc>
        <w:tc>
          <w:tcPr>
            <w:tcW w:w="1765" w:type="pct"/>
          </w:tcPr>
          <w:p w14:paraId="7C198A28" w14:textId="7BD742A4" w:rsidR="3139982A" w:rsidRPr="00057DC1" w:rsidRDefault="3139982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C2.R3 Îmbunătățirea gestionării datoriei publice</w:t>
            </w:r>
          </w:p>
        </w:tc>
        <w:tc>
          <w:tcPr>
            <w:tcW w:w="2537" w:type="pct"/>
          </w:tcPr>
          <w:p w14:paraId="423F59A6" w14:textId="446F0240" w:rsidR="3CEC8F2A" w:rsidRPr="00057DC1" w:rsidRDefault="3CEC8F2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strategiei de administrare a datoriei publice pe termen mediu</w:t>
            </w:r>
          </w:p>
        </w:tc>
      </w:tr>
      <w:tr w:rsidR="6D3F8537" w:rsidRPr="00057DC1" w14:paraId="52E1C3E5" w14:textId="77777777" w:rsidTr="001C28EC">
        <w:trPr>
          <w:trHeight w:val="300"/>
        </w:trPr>
        <w:tc>
          <w:tcPr>
            <w:tcW w:w="698" w:type="pct"/>
            <w:vAlign w:val="center"/>
          </w:tcPr>
          <w:p w14:paraId="32CFFDA9" w14:textId="2D0E394C" w:rsidR="6D3F8537" w:rsidRPr="00057DC1" w:rsidRDefault="000B3BE3" w:rsidP="001C28EC">
            <w:pPr>
              <w:spacing w:line="276" w:lineRule="auto"/>
              <w:jc w:val="center"/>
              <w:rPr>
                <w:rFonts w:ascii="Times New Roman" w:eastAsia="Times New Roman" w:hAnsi="Times New Roman" w:cs="Times New Roman"/>
                <w:noProof/>
                <w:sz w:val="24"/>
                <w:szCs w:val="24"/>
              </w:rPr>
            </w:pPr>
            <w:r>
              <w:rPr>
                <w:rFonts w:ascii="Times New Roman" w:hAnsi="Times New Roman"/>
                <w:noProof/>
                <w:sz w:val="24"/>
              </w:rPr>
              <w:t>2.9</w:t>
            </w:r>
          </w:p>
        </w:tc>
        <w:tc>
          <w:tcPr>
            <w:tcW w:w="1765" w:type="pct"/>
          </w:tcPr>
          <w:p w14:paraId="347075BA" w14:textId="33C95B80" w:rsidR="7805C451" w:rsidRPr="00057DC1" w:rsidRDefault="7805C45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C2.R5 Îmbunătățirea sistemului de audit și control financiar</w:t>
            </w:r>
          </w:p>
        </w:tc>
        <w:tc>
          <w:tcPr>
            <w:tcW w:w="2537" w:type="pct"/>
          </w:tcPr>
          <w:p w14:paraId="454B6971" w14:textId="0A50E713" w:rsidR="6D3F8537" w:rsidRPr="00057DC1" w:rsidRDefault="0044630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Adoptarea de amendamente la actele legislative relevante privind controlul financiar de stat</w:t>
            </w:r>
          </w:p>
        </w:tc>
      </w:tr>
      <w:tr w:rsidR="5D78C060" w:rsidRPr="00057DC1" w14:paraId="2BFB6640" w14:textId="77777777" w:rsidTr="001C28EC">
        <w:trPr>
          <w:trHeight w:val="300"/>
        </w:trPr>
        <w:tc>
          <w:tcPr>
            <w:tcW w:w="698" w:type="pct"/>
            <w:vAlign w:val="center"/>
          </w:tcPr>
          <w:p w14:paraId="32779B3B" w14:textId="4E33DE02" w:rsidR="5D78C060" w:rsidRPr="00057DC1" w:rsidRDefault="000B3BE3"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3.3</w:t>
            </w:r>
          </w:p>
        </w:tc>
        <w:tc>
          <w:tcPr>
            <w:tcW w:w="1765" w:type="pct"/>
          </w:tcPr>
          <w:p w14:paraId="12D296BC" w14:textId="1FDB55EB" w:rsidR="5D78C060" w:rsidRPr="00057DC1" w:rsidRDefault="5D78C06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C3.R1 Consolidarea responsabilității, a integrității și a profesionalismului sistemului judiciar</w:t>
            </w:r>
          </w:p>
        </w:tc>
        <w:tc>
          <w:tcPr>
            <w:tcW w:w="2537" w:type="pct"/>
          </w:tcPr>
          <w:p w14:paraId="3F0E35F8" w14:textId="41007608" w:rsidR="5D78C060" w:rsidRPr="00057DC1" w:rsidRDefault="006069F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Soluționarea/judecarea a 20 % din cauzele disciplinare vechi care nu au fost analizate până la sfârșitul anului 2023</w:t>
            </w:r>
          </w:p>
        </w:tc>
      </w:tr>
      <w:tr w:rsidR="3CEC8F2A" w:rsidRPr="00057DC1" w14:paraId="2E56920C" w14:textId="77777777" w:rsidTr="001C28EC">
        <w:trPr>
          <w:trHeight w:val="300"/>
        </w:trPr>
        <w:tc>
          <w:tcPr>
            <w:tcW w:w="698" w:type="pct"/>
            <w:vAlign w:val="center"/>
          </w:tcPr>
          <w:p w14:paraId="75CB8A3E" w14:textId="427BD4C0" w:rsidR="3CEC8F2A" w:rsidRPr="00057DC1" w:rsidRDefault="00445BBE"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3.4</w:t>
            </w:r>
          </w:p>
        </w:tc>
        <w:tc>
          <w:tcPr>
            <w:tcW w:w="1765" w:type="pct"/>
          </w:tcPr>
          <w:p w14:paraId="4FA5FDFF" w14:textId="2340510F" w:rsidR="6E40A0B7" w:rsidRPr="00057DC1" w:rsidRDefault="6E40A0B7"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C3.R1 Consolidarea responsabilității, a integrității și a profesionalismului sistemului judiciar</w:t>
            </w:r>
          </w:p>
        </w:tc>
        <w:tc>
          <w:tcPr>
            <w:tcW w:w="2537" w:type="pct"/>
          </w:tcPr>
          <w:p w14:paraId="5EF41483" w14:textId="618C8D83" w:rsidR="3CEC8F2A" w:rsidRPr="00057DC1" w:rsidRDefault="006069F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Finalizarea evaluării calificărilor (verificarea) a 50 % dintre judecătorii care încă nu trecuseră prin acest proces la 30 septembrie 2016</w:t>
            </w:r>
          </w:p>
        </w:tc>
      </w:tr>
      <w:tr w:rsidR="3CEC8F2A" w:rsidRPr="00057DC1" w14:paraId="7AE71327" w14:textId="77777777" w:rsidTr="001C28EC">
        <w:trPr>
          <w:trHeight w:val="300"/>
        </w:trPr>
        <w:tc>
          <w:tcPr>
            <w:tcW w:w="698" w:type="pct"/>
            <w:vAlign w:val="center"/>
          </w:tcPr>
          <w:p w14:paraId="7A12F013" w14:textId="2567E802" w:rsidR="3CEC8F2A" w:rsidRPr="00057DC1" w:rsidRDefault="00445BBE"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3.9</w:t>
            </w:r>
          </w:p>
        </w:tc>
        <w:tc>
          <w:tcPr>
            <w:tcW w:w="1765" w:type="pct"/>
          </w:tcPr>
          <w:p w14:paraId="50B52950" w14:textId="22ECA66C" w:rsidR="1709C63A" w:rsidRPr="00057DC1" w:rsidRDefault="1709C63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C3.R2 Reforme privind insolvența și executarea hotărârilor judecătorești</w:t>
            </w:r>
          </w:p>
        </w:tc>
        <w:tc>
          <w:tcPr>
            <w:tcW w:w="2537" w:type="pct"/>
          </w:tcPr>
          <w:p w14:paraId="0915F9A8" w14:textId="50521C1A" w:rsidR="3CEC8F2A" w:rsidRPr="00057DC1" w:rsidRDefault="3CEC8F2A"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Este operațional un sistem de colectare a datelor privind executarea hotărârilor judecătorești.</w:t>
            </w:r>
          </w:p>
        </w:tc>
      </w:tr>
      <w:tr w:rsidR="3CEC8F2A" w:rsidRPr="00057DC1" w14:paraId="6457D29A" w14:textId="77777777" w:rsidTr="001C28EC">
        <w:trPr>
          <w:trHeight w:val="300"/>
        </w:trPr>
        <w:tc>
          <w:tcPr>
            <w:tcW w:w="698" w:type="pct"/>
            <w:vAlign w:val="center"/>
          </w:tcPr>
          <w:p w14:paraId="4F42D451" w14:textId="21E8EFD4" w:rsidR="3CEC8F2A" w:rsidRPr="00057DC1" w:rsidRDefault="00227350"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4.8</w:t>
            </w:r>
          </w:p>
        </w:tc>
        <w:tc>
          <w:tcPr>
            <w:tcW w:w="1765" w:type="pct"/>
          </w:tcPr>
          <w:p w14:paraId="04D403D9" w14:textId="11012591" w:rsidR="669F3230" w:rsidRPr="00057DC1" w:rsidRDefault="669F3230"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C4.R3 Măsuri de combatere a spălării banilor</w:t>
            </w:r>
          </w:p>
        </w:tc>
        <w:tc>
          <w:tcPr>
            <w:tcW w:w="2537" w:type="pct"/>
          </w:tcPr>
          <w:p w14:paraId="09D7907B" w14:textId="681DB447" w:rsidR="3CEC8F2A" w:rsidRPr="00057DC1" w:rsidRDefault="006069F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Desfășurarea următoarei evaluări naționale a riscurilor</w:t>
            </w:r>
          </w:p>
        </w:tc>
      </w:tr>
      <w:tr w:rsidR="3CEC8F2A" w:rsidRPr="00057DC1" w14:paraId="4BC168A9" w14:textId="77777777" w:rsidTr="001C28EC">
        <w:trPr>
          <w:trHeight w:val="300"/>
        </w:trPr>
        <w:tc>
          <w:tcPr>
            <w:tcW w:w="698" w:type="pct"/>
            <w:vAlign w:val="center"/>
          </w:tcPr>
          <w:p w14:paraId="394D311E" w14:textId="6C4A1C7A" w:rsidR="3CEC8F2A" w:rsidRPr="00057DC1" w:rsidRDefault="000A14C0" w:rsidP="001C28EC">
            <w:pPr>
              <w:spacing w:line="276" w:lineRule="auto"/>
              <w:ind w:left="-20" w:right="-20"/>
              <w:jc w:val="center"/>
              <w:rPr>
                <w:rFonts w:ascii="Times New Roman" w:eastAsia="Times New Roman" w:hAnsi="Times New Roman" w:cs="Times New Roman"/>
                <w:noProof/>
                <w:sz w:val="24"/>
                <w:szCs w:val="24"/>
              </w:rPr>
            </w:pPr>
            <w:r>
              <w:rPr>
                <w:rFonts w:ascii="Times New Roman" w:hAnsi="Times New Roman"/>
                <w:noProof/>
                <w:sz w:val="24"/>
              </w:rPr>
              <w:t>5.6</w:t>
            </w:r>
          </w:p>
        </w:tc>
        <w:tc>
          <w:tcPr>
            <w:tcW w:w="1765" w:type="pct"/>
          </w:tcPr>
          <w:p w14:paraId="67B7D77A" w14:textId="2D781F36" w:rsidR="3EA533F5" w:rsidRPr="00057DC1" w:rsidRDefault="3EA533F5"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C5.R4 Îmbunătățirea capacității autorității de supraveghere financiară</w:t>
            </w:r>
          </w:p>
        </w:tc>
        <w:tc>
          <w:tcPr>
            <w:tcW w:w="2537" w:type="pct"/>
          </w:tcPr>
          <w:p w14:paraId="58BB4AE2" w14:textId="1F788BE3" w:rsidR="3CEC8F2A" w:rsidRPr="00057DC1" w:rsidRDefault="00024622"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legii privind îmbunătățirea reglementării de către stat a piețelor de capital și a piețelor organizate de mărfuri</w:t>
            </w:r>
          </w:p>
        </w:tc>
      </w:tr>
      <w:tr w:rsidR="001F5360" w:rsidRPr="00057DC1" w14:paraId="336E733E" w14:textId="77777777" w:rsidTr="001F5360">
        <w:trPr>
          <w:trHeight w:val="300"/>
        </w:trPr>
        <w:tc>
          <w:tcPr>
            <w:tcW w:w="698" w:type="pct"/>
          </w:tcPr>
          <w:p w14:paraId="584274EC" w14:textId="57727AC7" w:rsidR="001F5360" w:rsidRPr="00057DC1" w:rsidRDefault="001F5360" w:rsidP="001F5360">
            <w:pPr>
              <w:ind w:left="-20" w:right="-20"/>
              <w:jc w:val="center"/>
              <w:rPr>
                <w:rFonts w:ascii="Times New Roman" w:eastAsia="Times New Roman" w:hAnsi="Times New Roman" w:cs="Times New Roman"/>
                <w:noProof/>
                <w:sz w:val="24"/>
                <w:szCs w:val="24"/>
              </w:rPr>
            </w:pPr>
            <w:r>
              <w:rPr>
                <w:rFonts w:ascii="Times New Roman" w:hAnsi="Times New Roman"/>
                <w:noProof/>
                <w:sz w:val="24"/>
              </w:rPr>
              <w:t>6.7</w:t>
            </w:r>
          </w:p>
        </w:tc>
        <w:tc>
          <w:tcPr>
            <w:tcW w:w="1765" w:type="pct"/>
          </w:tcPr>
          <w:p w14:paraId="088C70DB" w14:textId="5DDD05FF" w:rsidR="001F5360" w:rsidRPr="00057DC1"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C6.R3 Separarea conturilor între obligațiile de serviciu public (OSP) și activitățile non-OSP</w:t>
            </w:r>
          </w:p>
        </w:tc>
        <w:tc>
          <w:tcPr>
            <w:tcW w:w="2537" w:type="pct"/>
          </w:tcPr>
          <w:p w14:paraId="0ED24359" w14:textId="65E303FB" w:rsidR="001F5360" w:rsidRPr="00057DC1" w:rsidRDefault="008A1160" w:rsidP="001F5360">
            <w:pPr>
              <w:ind w:left="-20" w:right="-20"/>
              <w:rPr>
                <w:rFonts w:ascii="Times New Roman" w:hAnsi="Times New Roman" w:cs="Times New Roman"/>
                <w:noProof/>
                <w:sz w:val="24"/>
                <w:szCs w:val="24"/>
              </w:rPr>
            </w:pPr>
            <w:r>
              <w:rPr>
                <w:rFonts w:ascii="Times New Roman" w:hAnsi="Times New Roman"/>
                <w:noProof/>
                <w:sz w:val="24"/>
              </w:rPr>
              <w:t>Intrarea în vigoare a legislației privind separarea între activitățile care sunt legate de obligațiile de serviciu public (OSP) și activitățile non-OSP</w:t>
            </w:r>
          </w:p>
        </w:tc>
      </w:tr>
      <w:tr w:rsidR="001F5360" w:rsidRPr="00057DC1" w14:paraId="66D0EA33" w14:textId="77777777" w:rsidTr="001F5360">
        <w:trPr>
          <w:trHeight w:val="300"/>
        </w:trPr>
        <w:tc>
          <w:tcPr>
            <w:tcW w:w="698" w:type="pct"/>
          </w:tcPr>
          <w:p w14:paraId="4F93AFCB" w14:textId="082AC220" w:rsidR="001F5360" w:rsidRPr="00057DC1" w:rsidRDefault="001F5360" w:rsidP="001F5360">
            <w:pPr>
              <w:ind w:left="-20" w:right="-20"/>
              <w:jc w:val="center"/>
              <w:rPr>
                <w:rFonts w:ascii="Times New Roman" w:eastAsia="Times New Roman" w:hAnsi="Times New Roman" w:cs="Times New Roman"/>
                <w:noProof/>
                <w:sz w:val="24"/>
                <w:szCs w:val="24"/>
              </w:rPr>
            </w:pPr>
            <w:r>
              <w:rPr>
                <w:rFonts w:ascii="Times New Roman" w:hAnsi="Times New Roman"/>
                <w:noProof/>
                <w:sz w:val="24"/>
              </w:rPr>
              <w:t>6.9</w:t>
            </w:r>
          </w:p>
        </w:tc>
        <w:tc>
          <w:tcPr>
            <w:tcW w:w="1765" w:type="pct"/>
          </w:tcPr>
          <w:p w14:paraId="6FCBD0B7" w14:textId="6B65F653" w:rsidR="001F5360" w:rsidRPr="00057DC1"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C6.R4 Îmbunătățirea cadrului de control al ajutoarelor de stat</w:t>
            </w:r>
          </w:p>
        </w:tc>
        <w:tc>
          <w:tcPr>
            <w:tcW w:w="2537" w:type="pct"/>
          </w:tcPr>
          <w:p w14:paraId="7912F1BD" w14:textId="41A7D0E7" w:rsidR="001F5360" w:rsidRPr="00057DC1"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actualizate privind ajutoarele de stat și ridicarea totală a suspendării aplicării controlului ajutoarelor de stat</w:t>
            </w:r>
          </w:p>
        </w:tc>
      </w:tr>
      <w:tr w:rsidR="001F5360" w:rsidRPr="00057DC1" w14:paraId="6E346BF3" w14:textId="77777777" w:rsidTr="001C28EC">
        <w:trPr>
          <w:trHeight w:val="300"/>
        </w:trPr>
        <w:tc>
          <w:tcPr>
            <w:tcW w:w="698" w:type="pct"/>
            <w:vAlign w:val="center"/>
          </w:tcPr>
          <w:p w14:paraId="5CA3CF20" w14:textId="057DC1F9"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7.8</w:t>
            </w:r>
          </w:p>
        </w:tc>
        <w:tc>
          <w:tcPr>
            <w:tcW w:w="1765" w:type="pct"/>
          </w:tcPr>
          <w:p w14:paraId="2ABF3A9F" w14:textId="0F3B77D7"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C7.R7 Asigurarea accesului la locuințe pentru persoanele aflate în dificultate</w:t>
            </w:r>
          </w:p>
        </w:tc>
        <w:tc>
          <w:tcPr>
            <w:tcW w:w="2537" w:type="pct"/>
          </w:tcPr>
          <w:p w14:paraId="16801A2E" w14:textId="366660C1" w:rsidR="001F5360" w:rsidRPr="00057DC1" w:rsidRDefault="001F5360" w:rsidP="001F5360">
            <w:pPr>
              <w:spacing w:line="276" w:lineRule="auto"/>
              <w:ind w:left="-20" w:right="-20"/>
              <w:rPr>
                <w:noProof/>
              </w:rPr>
            </w:pPr>
            <w:r>
              <w:rPr>
                <w:rFonts w:ascii="Times New Roman" w:hAnsi="Times New Roman"/>
                <w:noProof/>
                <w:sz w:val="24"/>
              </w:rPr>
              <w:t>Intrarea în vigoare a legislației privind principiile de bază ale politicii în domeniul locuințelor</w:t>
            </w:r>
          </w:p>
        </w:tc>
      </w:tr>
      <w:tr w:rsidR="6B25C093" w:rsidRPr="00057DC1" w14:paraId="1597E583" w14:textId="77777777" w:rsidTr="00AB53F3">
        <w:trPr>
          <w:trHeight w:val="300"/>
        </w:trPr>
        <w:tc>
          <w:tcPr>
            <w:tcW w:w="698" w:type="pct"/>
          </w:tcPr>
          <w:p w14:paraId="71323E6E" w14:textId="54326504" w:rsidR="6B25C093" w:rsidRPr="00057DC1" w:rsidRDefault="6B25C093" w:rsidP="009500BA">
            <w:pPr>
              <w:spacing w:line="276" w:lineRule="auto"/>
              <w:jc w:val="center"/>
              <w:rPr>
                <w:rFonts w:ascii="Times New Roman" w:hAnsi="Times New Roman" w:cs="Times New Roman"/>
                <w:noProof/>
                <w:sz w:val="24"/>
                <w:szCs w:val="24"/>
              </w:rPr>
            </w:pPr>
            <w:r>
              <w:rPr>
                <w:rFonts w:ascii="Times New Roman" w:hAnsi="Times New Roman"/>
                <w:noProof/>
                <w:sz w:val="24"/>
              </w:rPr>
              <w:t>8.2</w:t>
            </w:r>
          </w:p>
        </w:tc>
        <w:tc>
          <w:tcPr>
            <w:tcW w:w="1765" w:type="pct"/>
          </w:tcPr>
          <w:p w14:paraId="2A18DD58" w14:textId="0F1797FE" w:rsidR="6B25C093" w:rsidRPr="00057DC1" w:rsidRDefault="6B25C093" w:rsidP="3992BA5B">
            <w:pPr>
              <w:spacing w:line="276" w:lineRule="auto"/>
              <w:ind w:left="-20" w:right="-20"/>
              <w:rPr>
                <w:noProof/>
              </w:rPr>
            </w:pPr>
            <w:r>
              <w:rPr>
                <w:rFonts w:ascii="Times New Roman" w:hAnsi="Times New Roman"/>
                <w:noProof/>
                <w:sz w:val="24"/>
              </w:rPr>
              <w:t>C8.R1 Îmbunătățirea mediului de reglementare</w:t>
            </w:r>
          </w:p>
        </w:tc>
        <w:tc>
          <w:tcPr>
            <w:tcW w:w="2537" w:type="pct"/>
          </w:tcPr>
          <w:p w14:paraId="73FE1543" w14:textId="3E3B2207" w:rsidR="6B25C093" w:rsidRPr="00057DC1" w:rsidRDefault="6B25C093" w:rsidP="3992BA5B">
            <w:pPr>
              <w:spacing w:line="276" w:lineRule="auto"/>
              <w:ind w:left="-20" w:right="-20"/>
              <w:rPr>
                <w:noProof/>
              </w:rPr>
            </w:pPr>
            <w:r>
              <w:rPr>
                <w:rFonts w:ascii="Times New Roman" w:hAnsi="Times New Roman"/>
                <w:noProof/>
                <w:sz w:val="24"/>
              </w:rPr>
              <w:t>Intrarea în vigoare a legislației conforme cu Planul de acțiune privind dereglementarea în sectoare specifice</w:t>
            </w:r>
          </w:p>
        </w:tc>
      </w:tr>
      <w:tr w:rsidR="001F5360" w:rsidRPr="00057DC1" w14:paraId="6D35DEDD" w14:textId="77777777" w:rsidTr="00D82111">
        <w:trPr>
          <w:trHeight w:val="300"/>
        </w:trPr>
        <w:tc>
          <w:tcPr>
            <w:tcW w:w="698" w:type="pct"/>
          </w:tcPr>
          <w:p w14:paraId="06684875" w14:textId="74C3E502" w:rsidR="001F5360" w:rsidRPr="00057DC1" w:rsidRDefault="001F5360" w:rsidP="001F5360">
            <w:pPr>
              <w:jc w:val="center"/>
              <w:rPr>
                <w:rFonts w:ascii="Times New Roman" w:hAnsi="Times New Roman" w:cs="Times New Roman"/>
                <w:noProof/>
                <w:sz w:val="24"/>
                <w:szCs w:val="24"/>
              </w:rPr>
            </w:pPr>
            <w:r>
              <w:rPr>
                <w:rFonts w:ascii="Times New Roman" w:hAnsi="Times New Roman"/>
                <w:noProof/>
                <w:sz w:val="24"/>
              </w:rPr>
              <w:t>10.3</w:t>
            </w:r>
          </w:p>
        </w:tc>
        <w:tc>
          <w:tcPr>
            <w:tcW w:w="1765" w:type="pct"/>
          </w:tcPr>
          <w:p w14:paraId="69B0564E" w14:textId="1A357624" w:rsidR="001F5360" w:rsidRPr="00057DC1"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C10.R2 Îmbunătățirea cadrului de reglementare pentru creșterea ponderii energiei din surse regenerabile și asigurarea funcționării stabile a sistemului energetic</w:t>
            </w:r>
          </w:p>
        </w:tc>
        <w:tc>
          <w:tcPr>
            <w:tcW w:w="2537" w:type="pct"/>
          </w:tcPr>
          <w:p w14:paraId="2CEBCD75" w14:textId="1001F2A9" w:rsidR="001F5360" w:rsidRPr="00057DC1" w:rsidRDefault="001F5360" w:rsidP="001F5360">
            <w:pPr>
              <w:ind w:left="-20" w:right="-20"/>
              <w:rPr>
                <w:rFonts w:ascii="Times New Roman" w:hAnsi="Times New Roman" w:cs="Times New Roman"/>
                <w:noProof/>
                <w:sz w:val="24"/>
                <w:szCs w:val="24"/>
              </w:rPr>
            </w:pPr>
            <w:r>
              <w:rPr>
                <w:rFonts w:ascii="Times New Roman" w:hAnsi="Times New Roman"/>
                <w:noProof/>
                <w:sz w:val="24"/>
              </w:rPr>
              <w:t>Intrarea în vigoare a legislației care îmbunătățește procedurile de autorizare a investițiilor în energia din surse regenerabile</w:t>
            </w:r>
          </w:p>
        </w:tc>
      </w:tr>
      <w:tr w:rsidR="001F5360" w:rsidRPr="00057DC1" w14:paraId="23D8C96F" w14:textId="77777777" w:rsidTr="001C28EC">
        <w:trPr>
          <w:trHeight w:val="300"/>
        </w:trPr>
        <w:tc>
          <w:tcPr>
            <w:tcW w:w="698" w:type="pct"/>
            <w:vAlign w:val="center"/>
          </w:tcPr>
          <w:p w14:paraId="30D13DD7" w14:textId="2CE20C3A"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10.7</w:t>
            </w:r>
          </w:p>
        </w:tc>
        <w:tc>
          <w:tcPr>
            <w:tcW w:w="1765" w:type="pct"/>
          </w:tcPr>
          <w:p w14:paraId="663E2344" w14:textId="4D477D66"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C10.R3 Reforma pieței energiei electrice</w:t>
            </w:r>
          </w:p>
        </w:tc>
        <w:tc>
          <w:tcPr>
            <w:tcW w:w="2537" w:type="pct"/>
          </w:tcPr>
          <w:p w14:paraId="78DBD073" w14:textId="4AA2981B" w:rsidR="001F5360" w:rsidRPr="00057DC1" w:rsidRDefault="001F5360" w:rsidP="001F5360">
            <w:pPr>
              <w:spacing w:line="276" w:lineRule="auto"/>
              <w:ind w:left="-20" w:right="-20"/>
              <w:rPr>
                <w:rFonts w:ascii="Times New Roman" w:hAnsi="Times New Roman" w:cs="Times New Roman"/>
                <w:noProof/>
                <w:sz w:val="24"/>
                <w:szCs w:val="24"/>
              </w:rPr>
            </w:pPr>
            <w:r>
              <w:rPr>
                <w:rFonts w:ascii="Times New Roman" w:hAnsi="Times New Roman"/>
                <w:noProof/>
                <w:sz w:val="24"/>
              </w:rPr>
              <w:t>Numirea unui nou operator al pieței energiei electrice</w:t>
            </w:r>
          </w:p>
        </w:tc>
      </w:tr>
      <w:tr w:rsidR="001F5360" w:rsidRPr="00057DC1" w14:paraId="6D784C9E" w14:textId="77777777" w:rsidTr="001C28EC">
        <w:trPr>
          <w:trHeight w:val="300"/>
        </w:trPr>
        <w:tc>
          <w:tcPr>
            <w:tcW w:w="698" w:type="pct"/>
            <w:vAlign w:val="center"/>
          </w:tcPr>
          <w:p w14:paraId="2005749C" w14:textId="35FF332F"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10.11</w:t>
            </w:r>
          </w:p>
        </w:tc>
        <w:tc>
          <w:tcPr>
            <w:tcW w:w="1765" w:type="pct"/>
          </w:tcPr>
          <w:p w14:paraId="0C573DB2" w14:textId="7F4EFA32"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C10.R5 Asigurarea independenței Comisiei Naționale de Reglementare în domeniul Energiei și al Utilităților Publice</w:t>
            </w:r>
          </w:p>
        </w:tc>
        <w:tc>
          <w:tcPr>
            <w:tcW w:w="2537" w:type="pct"/>
          </w:tcPr>
          <w:p w14:paraId="09E691E9" w14:textId="11E6BAD7"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Intrarea în vigoare a modificărilor la Legea ucraineană </w:t>
            </w:r>
            <w:r w:rsidR="000D489C">
              <w:rPr>
                <w:rFonts w:ascii="Times New Roman" w:hAnsi="Times New Roman" w:cs="Times New Roman"/>
                <w:noProof/>
                <w:sz w:val="24"/>
              </w:rPr>
              <w:t>«</w:t>
            </w:r>
            <w:r>
              <w:rPr>
                <w:rFonts w:ascii="Times New Roman" w:hAnsi="Times New Roman"/>
                <w:noProof/>
                <w:sz w:val="24"/>
              </w:rPr>
              <w:t>privind Comisia Națională de Reglementare în domeniul Energiei și al Utilităților Publice</w:t>
            </w:r>
            <w:r w:rsidR="000D489C">
              <w:rPr>
                <w:rFonts w:ascii="Times New Roman" w:hAnsi="Times New Roman" w:cs="Times New Roman"/>
                <w:noProof/>
                <w:sz w:val="24"/>
              </w:rPr>
              <w:t>»</w:t>
            </w:r>
            <w:r>
              <w:rPr>
                <w:rFonts w:ascii="Times New Roman" w:hAnsi="Times New Roman"/>
                <w:noProof/>
                <w:sz w:val="24"/>
              </w:rPr>
              <w:t xml:space="preserve"> </w:t>
            </w:r>
          </w:p>
        </w:tc>
      </w:tr>
      <w:tr w:rsidR="001F5360" w:rsidRPr="00057DC1" w14:paraId="3E86C2F6" w14:textId="77777777" w:rsidTr="001C28EC">
        <w:trPr>
          <w:trHeight w:val="300"/>
        </w:trPr>
        <w:tc>
          <w:tcPr>
            <w:tcW w:w="698" w:type="pct"/>
            <w:vAlign w:val="center"/>
          </w:tcPr>
          <w:p w14:paraId="4BBE1345" w14:textId="0331B001"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10.13</w:t>
            </w:r>
          </w:p>
        </w:tc>
        <w:tc>
          <w:tcPr>
            <w:tcW w:w="1765" w:type="pct"/>
          </w:tcPr>
          <w:p w14:paraId="5453BA82" w14:textId="7E1AAB69"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C10.R6 Îmbunătățirea eficienței sistemului de termoficare</w:t>
            </w:r>
          </w:p>
        </w:tc>
        <w:tc>
          <w:tcPr>
            <w:tcW w:w="2537" w:type="pct"/>
          </w:tcPr>
          <w:p w14:paraId="4E860C1D" w14:textId="44DF3A55" w:rsidR="001F5360" w:rsidRPr="00057DC1" w:rsidRDefault="001F5360" w:rsidP="001F5360">
            <w:pPr>
              <w:spacing w:line="276" w:lineRule="auto"/>
              <w:ind w:left="-20" w:right="-20"/>
              <w:rPr>
                <w:noProof/>
              </w:rPr>
            </w:pPr>
            <w:r>
              <w:rPr>
                <w:rFonts w:ascii="Times New Roman" w:hAnsi="Times New Roman"/>
                <w:noProof/>
                <w:sz w:val="24"/>
              </w:rPr>
              <w:t>Adoptarea programului economic specific de stat care vizează modernizarea energetică a întreprinderilor producătoare de energie termică pentru perioada de până în 2030</w:t>
            </w:r>
          </w:p>
        </w:tc>
      </w:tr>
      <w:tr w:rsidR="001F5360" w:rsidRPr="00057DC1" w14:paraId="4E694DFE" w14:textId="77777777" w:rsidTr="00D82111">
        <w:trPr>
          <w:trHeight w:val="300"/>
        </w:trPr>
        <w:tc>
          <w:tcPr>
            <w:tcW w:w="698" w:type="pct"/>
          </w:tcPr>
          <w:p w14:paraId="4544853F" w14:textId="30E8CF4C" w:rsidR="001F5360" w:rsidRPr="00057DC1" w:rsidRDefault="001F5360" w:rsidP="001F5360">
            <w:pPr>
              <w:jc w:val="center"/>
              <w:rPr>
                <w:rFonts w:ascii="Times New Roman" w:hAnsi="Times New Roman" w:cs="Times New Roman"/>
                <w:noProof/>
                <w:sz w:val="24"/>
                <w:szCs w:val="24"/>
              </w:rPr>
            </w:pPr>
            <w:r>
              <w:rPr>
                <w:rFonts w:ascii="Times New Roman" w:hAnsi="Times New Roman"/>
                <w:noProof/>
                <w:sz w:val="24"/>
              </w:rPr>
              <w:t>10.14</w:t>
            </w:r>
          </w:p>
        </w:tc>
        <w:tc>
          <w:tcPr>
            <w:tcW w:w="1765" w:type="pct"/>
          </w:tcPr>
          <w:p w14:paraId="70B88F6F" w14:textId="6E6567AE" w:rsidR="001F5360" w:rsidRPr="00057DC1"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C10.R6 Îmbunătățirea eficienței sistemului de termoficare</w:t>
            </w:r>
          </w:p>
        </w:tc>
        <w:tc>
          <w:tcPr>
            <w:tcW w:w="2537" w:type="pct"/>
          </w:tcPr>
          <w:p w14:paraId="73639573" w14:textId="43476C95" w:rsidR="001F5360" w:rsidRPr="00057DC1" w:rsidRDefault="001F5360" w:rsidP="001F5360">
            <w:pPr>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de sprijinire a dezvoltării unui sistem de termoficare eficient și mai durabil</w:t>
            </w:r>
          </w:p>
        </w:tc>
      </w:tr>
      <w:tr w:rsidR="001F5360" w:rsidRPr="00057DC1" w14:paraId="68660DDA" w14:textId="77777777" w:rsidTr="001C28EC">
        <w:trPr>
          <w:trHeight w:val="300"/>
        </w:trPr>
        <w:tc>
          <w:tcPr>
            <w:tcW w:w="698" w:type="pct"/>
            <w:vAlign w:val="center"/>
          </w:tcPr>
          <w:p w14:paraId="32EF6192" w14:textId="1DFA963E"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11.3</w:t>
            </w:r>
          </w:p>
        </w:tc>
        <w:tc>
          <w:tcPr>
            <w:tcW w:w="1765" w:type="pct"/>
          </w:tcPr>
          <w:p w14:paraId="75D23BDC" w14:textId="4590776F" w:rsidR="001F5360" w:rsidRPr="00057DC1" w:rsidRDefault="001F5360" w:rsidP="001F5360">
            <w:pPr>
              <w:spacing w:line="276" w:lineRule="auto"/>
              <w:ind w:left="-20" w:right="-20"/>
              <w:rPr>
                <w:noProof/>
              </w:rPr>
            </w:pPr>
            <w:r>
              <w:rPr>
                <w:rFonts w:ascii="Times New Roman" w:hAnsi="Times New Roman"/>
                <w:noProof/>
                <w:sz w:val="24"/>
              </w:rPr>
              <w:t>C11.R3 Liberalizarea în sectorul transportului feroviar</w:t>
            </w:r>
          </w:p>
        </w:tc>
        <w:tc>
          <w:tcPr>
            <w:tcW w:w="2537" w:type="pct"/>
          </w:tcPr>
          <w:p w14:paraId="097F6571" w14:textId="16DE12CD"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legii privind siguranța traficului și interoperabilitatea transportului feroviar din Ucraina, care se aplică în termen de trei ani de la adoptarea sa</w:t>
            </w:r>
          </w:p>
        </w:tc>
      </w:tr>
      <w:tr w:rsidR="001F5360" w:rsidRPr="00057DC1" w14:paraId="7F81FF5A" w14:textId="77777777" w:rsidTr="001C28EC">
        <w:trPr>
          <w:trHeight w:val="300"/>
        </w:trPr>
        <w:tc>
          <w:tcPr>
            <w:tcW w:w="698" w:type="pct"/>
            <w:vAlign w:val="center"/>
          </w:tcPr>
          <w:p w14:paraId="6E05BF43" w14:textId="463B2FAA"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13.6</w:t>
            </w:r>
          </w:p>
        </w:tc>
        <w:tc>
          <w:tcPr>
            <w:tcW w:w="1765" w:type="pct"/>
          </w:tcPr>
          <w:p w14:paraId="3A56FD8A" w14:textId="3C628C7E" w:rsidR="001F5360" w:rsidRPr="00057DC1" w:rsidRDefault="001F5360" w:rsidP="001F5360">
            <w:pPr>
              <w:spacing w:line="276" w:lineRule="auto"/>
              <w:rPr>
                <w:rFonts w:ascii="Times New Roman" w:eastAsia="Times New Roman" w:hAnsi="Times New Roman" w:cs="Times New Roman"/>
                <w:noProof/>
                <w:sz w:val="24"/>
                <w:szCs w:val="24"/>
              </w:rPr>
            </w:pPr>
            <w:r>
              <w:rPr>
                <w:rFonts w:ascii="Times New Roman" w:hAnsi="Times New Roman"/>
                <w:noProof/>
                <w:sz w:val="24"/>
              </w:rPr>
              <w:t>C13.R3 Utilizarea tehnologiilor moderne de extracție și integrarea Ucrainei în lanțurile valorice moderne de prelucrare</w:t>
            </w:r>
          </w:p>
        </w:tc>
        <w:tc>
          <w:tcPr>
            <w:tcW w:w="2537" w:type="pct"/>
          </w:tcPr>
          <w:p w14:paraId="24093D9C" w14:textId="768FC727" w:rsidR="001F5360" w:rsidRPr="00057DC1" w:rsidRDefault="001F5360" w:rsidP="001F5360">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Publicarea </w:t>
            </w:r>
            <w:r>
              <w:rPr>
                <w:rFonts w:ascii="Times New Roman" w:hAnsi="Times New Roman"/>
                <w:noProof/>
                <w:color w:val="000000" w:themeColor="text1"/>
                <w:sz w:val="24"/>
              </w:rPr>
              <w:t>unui studiu referitor la legislația privind raportarea în domeniul mediului, social și al guvernanței (ESG)</w:t>
            </w:r>
          </w:p>
        </w:tc>
      </w:tr>
      <w:tr w:rsidR="001F5360" w:rsidRPr="00057DC1" w14:paraId="538405D1" w14:textId="77777777" w:rsidTr="001C28EC">
        <w:trPr>
          <w:trHeight w:val="300"/>
        </w:trPr>
        <w:tc>
          <w:tcPr>
            <w:tcW w:w="698" w:type="pct"/>
            <w:vAlign w:val="center"/>
          </w:tcPr>
          <w:p w14:paraId="409AAB05" w14:textId="6EFF2C54" w:rsidR="001F5360" w:rsidRPr="00057DC1" w:rsidRDefault="001F5360" w:rsidP="001F5360">
            <w:pPr>
              <w:spacing w:line="276" w:lineRule="auto"/>
              <w:jc w:val="center"/>
              <w:rPr>
                <w:rFonts w:ascii="Times New Roman" w:hAnsi="Times New Roman" w:cs="Times New Roman"/>
                <w:noProof/>
                <w:sz w:val="24"/>
                <w:szCs w:val="24"/>
              </w:rPr>
            </w:pPr>
            <w:r>
              <w:rPr>
                <w:rFonts w:ascii="Times New Roman" w:hAnsi="Times New Roman"/>
                <w:noProof/>
                <w:sz w:val="24"/>
              </w:rPr>
              <w:t>15.3</w:t>
            </w:r>
          </w:p>
        </w:tc>
        <w:tc>
          <w:tcPr>
            <w:tcW w:w="1765" w:type="pct"/>
          </w:tcPr>
          <w:p w14:paraId="18729501" w14:textId="40B1B29C" w:rsidR="001F5360" w:rsidRPr="00057DC1" w:rsidRDefault="001F5360" w:rsidP="001F5360">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C15.R2 Politica privind schimbările climatice</w:t>
            </w:r>
          </w:p>
        </w:tc>
        <w:tc>
          <w:tcPr>
            <w:tcW w:w="2537" w:type="pct"/>
          </w:tcPr>
          <w:p w14:paraId="5664E23A" w14:textId="04D8289F" w:rsidR="001F5360" w:rsidRPr="00057DC1" w:rsidRDefault="001F5360" w:rsidP="001F5360">
            <w:pPr>
              <w:spacing w:line="276" w:lineRule="auto"/>
              <w:ind w:left="-20" w:right="-20"/>
              <w:rPr>
                <w:noProof/>
              </w:rPr>
            </w:pPr>
            <w:r>
              <w:rPr>
                <w:rFonts w:ascii="Times New Roman" w:hAnsi="Times New Roman"/>
                <w:noProof/>
                <w:sz w:val="24"/>
              </w:rPr>
              <w:t>Adoptarea rezoluției privind Consiliul științific și de experți privind schimbările climatice și conservarea stratului de ozon</w:t>
            </w:r>
          </w:p>
        </w:tc>
      </w:tr>
    </w:tbl>
    <w:p w14:paraId="34D2C463" w14:textId="77777777" w:rsidR="0024781F" w:rsidRPr="00057DC1" w:rsidRDefault="0024781F" w:rsidP="00D11736">
      <w:pPr>
        <w:rPr>
          <w:rFonts w:ascii="Times New Roman" w:hAnsi="Times New Roman" w:cs="Times New Roman"/>
          <w:b/>
          <w:bCs/>
          <w:noProof/>
          <w:sz w:val="24"/>
          <w:szCs w:val="24"/>
          <w:u w:val="single"/>
        </w:rPr>
      </w:pPr>
    </w:p>
    <w:p w14:paraId="29897D88"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54"/>
          <w:headerReference w:type="default" r:id="rId55"/>
          <w:footerReference w:type="even" r:id="rId56"/>
          <w:footerReference w:type="default" r:id="rId57"/>
          <w:headerReference w:type="first" r:id="rId58"/>
          <w:footerReference w:type="first" r:id="rId59"/>
          <w:pgSz w:w="11906" w:h="16838"/>
          <w:pgMar w:top="720" w:right="720" w:bottom="720" w:left="720" w:header="720" w:footer="720" w:gutter="0"/>
          <w:cols w:space="720"/>
          <w:docGrid w:linePitch="360"/>
        </w:sectPr>
      </w:pPr>
    </w:p>
    <w:p w14:paraId="14C4DC8A" w14:textId="68E71B6A" w:rsidR="0024781F" w:rsidRPr="00057DC1" w:rsidRDefault="0045374C" w:rsidP="00D11736">
      <w:pPr>
        <w:rPr>
          <w:rFonts w:ascii="Times New Roman" w:hAnsi="Times New Roman" w:cs="Times New Roman"/>
          <w:b/>
          <w:bCs/>
          <w:noProof/>
          <w:sz w:val="24"/>
          <w:szCs w:val="24"/>
          <w:u w:val="single"/>
        </w:rPr>
      </w:pPr>
      <w:r>
        <w:rPr>
          <w:rFonts w:ascii="Times New Roman" w:hAnsi="Times New Roman"/>
          <w:b/>
          <w:noProof/>
          <w:sz w:val="24"/>
          <w:u w:val="single"/>
        </w:rPr>
        <w:t>A opta tranșă (T1 2026)</w:t>
      </w:r>
    </w:p>
    <w:p w14:paraId="1D7C171F" w14:textId="76580771" w:rsidR="00716591" w:rsidRPr="00057DC1" w:rsidRDefault="0024781F" w:rsidP="2F870F49">
      <w:pPr>
        <w:rPr>
          <w:noProof/>
        </w:rPr>
      </w:pPr>
      <w:r>
        <w:rPr>
          <w:rFonts w:ascii="Times New Roman" w:hAnsi="Times New Roman"/>
          <w:noProof/>
          <w:sz w:val="24"/>
        </w:rPr>
        <w:t xml:space="preserve">Cuantum total: 2 865 920 061,86 EUR </w:t>
      </w:r>
    </w:p>
    <w:p w14:paraId="3C8FB529" w14:textId="2388D8B6" w:rsidR="00716591" w:rsidRPr="005B24C1" w:rsidRDefault="00716591" w:rsidP="2F870F49">
      <w:pPr>
        <w:rPr>
          <w:rFonts w:ascii="Times New Roman" w:eastAsia="Times New Roman" w:hAnsi="Times New Roman" w:cs="Times New Roman"/>
          <w:noProof/>
          <w:sz w:val="24"/>
          <w:szCs w:val="24"/>
        </w:rPr>
      </w:pPr>
      <w:r>
        <w:rPr>
          <w:rFonts w:ascii="Times New Roman" w:hAnsi="Times New Roman"/>
          <w:noProof/>
          <w:sz w:val="24"/>
        </w:rPr>
        <w:t>Sprijin nerambursabil: 332 049 093,86 EUR</w:t>
      </w:r>
    </w:p>
    <w:p w14:paraId="5F4D540D" w14:textId="36EE285B" w:rsidR="0024781F" w:rsidRPr="005B24C1" w:rsidRDefault="00716591" w:rsidP="00D11736">
      <w:pPr>
        <w:rPr>
          <w:rFonts w:ascii="Times New Roman" w:hAnsi="Times New Roman" w:cs="Times New Roman"/>
          <w:noProof/>
          <w:sz w:val="24"/>
          <w:szCs w:val="24"/>
          <w:highlight w:val="yellow"/>
        </w:rPr>
      </w:pPr>
      <w:r>
        <w:rPr>
          <w:rFonts w:ascii="Times New Roman" w:hAnsi="Times New Roman"/>
          <w:noProof/>
          <w:sz w:val="24"/>
        </w:rPr>
        <w:t>Împrumuturi: 2 533 870 968 EUR</w:t>
      </w:r>
    </w:p>
    <w:p w14:paraId="349E6039" w14:textId="698EE919"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Număr total de etape: 7</w:t>
      </w:r>
    </w:p>
    <w:tbl>
      <w:tblPr>
        <w:tblStyle w:val="TableGrid"/>
        <w:tblW w:w="5000" w:type="pct"/>
        <w:tblLook w:val="04A0" w:firstRow="1" w:lastRow="0" w:firstColumn="1" w:lastColumn="0" w:noHBand="0" w:noVBand="1"/>
      </w:tblPr>
      <w:tblGrid>
        <w:gridCol w:w="1460"/>
        <w:gridCol w:w="3691"/>
        <w:gridCol w:w="5305"/>
      </w:tblGrid>
      <w:tr w:rsidR="0024781F" w:rsidRPr="00057DC1" w14:paraId="0B4DD875" w14:textId="77777777" w:rsidTr="7F9E4231">
        <w:tc>
          <w:tcPr>
            <w:tcW w:w="698" w:type="pct"/>
          </w:tcPr>
          <w:p w14:paraId="3ADE3AF5"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7A889115"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6432C8CA"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907144" w:rsidRPr="00057DC1" w14:paraId="1A8A644B" w14:textId="77777777" w:rsidTr="001C28EC">
        <w:tc>
          <w:tcPr>
            <w:tcW w:w="698" w:type="pct"/>
            <w:vAlign w:val="center"/>
          </w:tcPr>
          <w:p w14:paraId="326C0428" w14:textId="1F67697A" w:rsidR="00907144" w:rsidRPr="00057DC1" w:rsidRDefault="00F35C2F" w:rsidP="001C28EC">
            <w:pPr>
              <w:spacing w:line="276" w:lineRule="auto"/>
              <w:jc w:val="center"/>
              <w:rPr>
                <w:rFonts w:ascii="Times New Roman" w:hAnsi="Times New Roman" w:cs="Times New Roman"/>
                <w:noProof/>
                <w:sz w:val="24"/>
                <w:szCs w:val="24"/>
              </w:rPr>
            </w:pPr>
            <w:r>
              <w:rPr>
                <w:rFonts w:ascii="Times New Roman" w:hAnsi="Times New Roman"/>
                <w:noProof/>
                <w:sz w:val="24"/>
              </w:rPr>
              <w:t>1.5</w:t>
            </w:r>
          </w:p>
        </w:tc>
        <w:tc>
          <w:tcPr>
            <w:tcW w:w="1765" w:type="pct"/>
          </w:tcPr>
          <w:p w14:paraId="74E833DE" w14:textId="62C52BE5" w:rsidR="00907144" w:rsidRPr="00057DC1" w:rsidRDefault="003E4EB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C1.R3 Digitalizarea funcției publice și gestionarea resurselor umane</w:t>
            </w:r>
          </w:p>
        </w:tc>
        <w:tc>
          <w:tcPr>
            <w:tcW w:w="2537" w:type="pct"/>
          </w:tcPr>
          <w:p w14:paraId="0B1AB47A" w14:textId="4D32D547" w:rsidR="009F4363" w:rsidRPr="00057DC1" w:rsidRDefault="009E61FE"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Sistemul informatic de gestionare a resurselor umane (HRMIS) este în funcțiune</w:t>
            </w:r>
          </w:p>
        </w:tc>
      </w:tr>
      <w:tr w:rsidR="60009119" w:rsidRPr="00057DC1" w14:paraId="497ED938" w14:textId="77777777" w:rsidTr="001C28EC">
        <w:trPr>
          <w:trHeight w:val="300"/>
        </w:trPr>
        <w:tc>
          <w:tcPr>
            <w:tcW w:w="698" w:type="pct"/>
            <w:vAlign w:val="center"/>
          </w:tcPr>
          <w:p w14:paraId="47F01080" w14:textId="49700B44" w:rsidR="60009119" w:rsidRPr="00057DC1" w:rsidRDefault="00F35C2F" w:rsidP="001C28EC">
            <w:pPr>
              <w:spacing w:line="276" w:lineRule="auto"/>
              <w:jc w:val="center"/>
              <w:rPr>
                <w:rFonts w:ascii="Times New Roman" w:hAnsi="Times New Roman" w:cs="Times New Roman"/>
                <w:noProof/>
                <w:sz w:val="24"/>
                <w:szCs w:val="24"/>
              </w:rPr>
            </w:pPr>
            <w:r>
              <w:rPr>
                <w:rFonts w:ascii="Times New Roman" w:hAnsi="Times New Roman"/>
                <w:noProof/>
                <w:sz w:val="24"/>
              </w:rPr>
              <w:t>3.7</w:t>
            </w:r>
          </w:p>
        </w:tc>
        <w:tc>
          <w:tcPr>
            <w:tcW w:w="1765" w:type="pct"/>
          </w:tcPr>
          <w:p w14:paraId="4938EC1E" w14:textId="28757717" w:rsidR="075F85A4" w:rsidRPr="00057DC1" w:rsidRDefault="075F85A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C3.R2 Reforme privind insolvența și executarea hotărârilor judecătorești</w:t>
            </w:r>
          </w:p>
        </w:tc>
        <w:tc>
          <w:tcPr>
            <w:tcW w:w="2537" w:type="pct"/>
          </w:tcPr>
          <w:p w14:paraId="42FC3447" w14:textId="3A797C8A" w:rsidR="075F85A4" w:rsidRPr="00057DC1" w:rsidRDefault="075F85A4" w:rsidP="00D11736">
            <w:pPr>
              <w:spacing w:line="276" w:lineRule="auto"/>
              <w:ind w:left="-20" w:right="-20"/>
              <w:rPr>
                <w:noProof/>
              </w:rPr>
            </w:pPr>
            <w:r>
              <w:rPr>
                <w:rFonts w:ascii="Times New Roman" w:hAnsi="Times New Roman"/>
                <w:noProof/>
                <w:sz w:val="24"/>
              </w:rPr>
              <w:t>Intrarea în vigoare a legislației privind procedurile simplificate de insolvență pentru microîntreprinderi și întreprinderile mici și mijlocii (MIMM-uri)</w:t>
            </w:r>
          </w:p>
        </w:tc>
      </w:tr>
      <w:tr w:rsidR="7D853827" w:rsidRPr="00057DC1" w14:paraId="11F396A3" w14:textId="77777777" w:rsidTr="001C28EC">
        <w:trPr>
          <w:trHeight w:val="300"/>
        </w:trPr>
        <w:tc>
          <w:tcPr>
            <w:tcW w:w="698" w:type="pct"/>
            <w:vAlign w:val="center"/>
          </w:tcPr>
          <w:p w14:paraId="1DC2A355" w14:textId="6776F2D6" w:rsidR="7D853827" w:rsidRPr="00057DC1" w:rsidRDefault="00F2695B" w:rsidP="001C28EC">
            <w:pPr>
              <w:spacing w:line="276" w:lineRule="auto"/>
              <w:jc w:val="center"/>
              <w:rPr>
                <w:rFonts w:ascii="Times New Roman" w:hAnsi="Times New Roman" w:cs="Times New Roman"/>
                <w:noProof/>
                <w:sz w:val="24"/>
                <w:szCs w:val="24"/>
              </w:rPr>
            </w:pPr>
            <w:r>
              <w:rPr>
                <w:rFonts w:ascii="Times New Roman" w:hAnsi="Times New Roman"/>
                <w:noProof/>
                <w:sz w:val="24"/>
              </w:rPr>
              <w:t>3.12</w:t>
            </w:r>
          </w:p>
        </w:tc>
        <w:tc>
          <w:tcPr>
            <w:tcW w:w="1765" w:type="pct"/>
          </w:tcPr>
          <w:p w14:paraId="6B3B9739" w14:textId="54053960" w:rsidR="670856DC" w:rsidRPr="00057DC1" w:rsidRDefault="670856D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C3.R4 Reforma Ministerului Public</w:t>
            </w:r>
          </w:p>
        </w:tc>
        <w:tc>
          <w:tcPr>
            <w:tcW w:w="2537" w:type="pct"/>
          </w:tcPr>
          <w:p w14:paraId="085F90C5" w14:textId="5AE666DE" w:rsidR="670856DC" w:rsidRPr="00057DC1" w:rsidRDefault="670856DC"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care facilitează selectarea transparentă și bazată pe merit a procurorilor la nivel de conducere</w:t>
            </w:r>
          </w:p>
        </w:tc>
      </w:tr>
      <w:tr w:rsidR="00521600" w:rsidRPr="00057DC1" w14:paraId="469F90DC" w14:textId="77777777">
        <w:trPr>
          <w:trHeight w:val="300"/>
        </w:trPr>
        <w:tc>
          <w:tcPr>
            <w:tcW w:w="698" w:type="pct"/>
          </w:tcPr>
          <w:p w14:paraId="0A1D1E91" w14:textId="4684CA7F" w:rsidR="00521600" w:rsidRPr="00057DC1" w:rsidRDefault="00521600" w:rsidP="001C28EC">
            <w:pPr>
              <w:spacing w:line="276" w:lineRule="auto"/>
              <w:jc w:val="center"/>
              <w:rPr>
                <w:rFonts w:ascii="Times New Roman" w:hAnsi="Times New Roman" w:cs="Times New Roman"/>
                <w:noProof/>
                <w:sz w:val="24"/>
                <w:szCs w:val="24"/>
              </w:rPr>
            </w:pPr>
            <w:r>
              <w:rPr>
                <w:rFonts w:ascii="Times New Roman" w:hAnsi="Times New Roman"/>
                <w:noProof/>
                <w:sz w:val="24"/>
              </w:rPr>
              <w:t>5.1</w:t>
            </w:r>
          </w:p>
        </w:tc>
        <w:tc>
          <w:tcPr>
            <w:tcW w:w="1765" w:type="pct"/>
          </w:tcPr>
          <w:p w14:paraId="1A2A5EDE" w14:textId="6F593EA7" w:rsidR="00521600" w:rsidRPr="00057DC1" w:rsidRDefault="00521600" w:rsidP="00D11736">
            <w:pPr>
              <w:spacing w:line="276" w:lineRule="auto"/>
              <w:rPr>
                <w:rFonts w:ascii="Times New Roman" w:hAnsi="Times New Roman" w:cs="Times New Roman"/>
                <w:noProof/>
                <w:sz w:val="24"/>
                <w:szCs w:val="24"/>
              </w:rPr>
            </w:pPr>
            <w:r>
              <w:rPr>
                <w:rFonts w:ascii="Times New Roman" w:hAnsi="Times New Roman"/>
                <w:noProof/>
                <w:sz w:val="24"/>
              </w:rPr>
              <w:t>C5.R1 Evaluarea sectorului bancar</w:t>
            </w:r>
          </w:p>
        </w:tc>
        <w:tc>
          <w:tcPr>
            <w:tcW w:w="2537" w:type="pct"/>
          </w:tcPr>
          <w:p w14:paraId="1C1189B6" w14:textId="77777777" w:rsidR="00521600" w:rsidRPr="00057DC1" w:rsidRDefault="00521600" w:rsidP="00D11736">
            <w:pPr>
              <w:spacing w:line="276" w:lineRule="auto"/>
              <w:rPr>
                <w:rFonts w:ascii="Times New Roman" w:hAnsi="Times New Roman" w:cs="Times New Roman"/>
                <w:noProof/>
                <w:sz w:val="24"/>
                <w:szCs w:val="24"/>
              </w:rPr>
            </w:pPr>
            <w:r>
              <w:rPr>
                <w:rFonts w:ascii="Times New Roman" w:hAnsi="Times New Roman"/>
                <w:noProof/>
                <w:sz w:val="24"/>
              </w:rPr>
              <w:t xml:space="preserve">Publicarea evaluării rezilienței din </w:t>
            </w:r>
          </w:p>
          <w:p w14:paraId="66863B58" w14:textId="67DCCCD4" w:rsidR="00521600" w:rsidRPr="00057DC1" w:rsidRDefault="00521600" w:rsidP="00D11736">
            <w:pPr>
              <w:spacing w:line="276" w:lineRule="auto"/>
              <w:rPr>
                <w:rFonts w:ascii="Times New Roman" w:hAnsi="Times New Roman" w:cs="Times New Roman"/>
                <w:noProof/>
                <w:sz w:val="24"/>
                <w:szCs w:val="24"/>
              </w:rPr>
            </w:pPr>
            <w:r>
              <w:rPr>
                <w:rFonts w:ascii="Times New Roman" w:hAnsi="Times New Roman"/>
                <w:noProof/>
                <w:sz w:val="24"/>
              </w:rPr>
              <w:t>sistemul bancar</w:t>
            </w:r>
          </w:p>
        </w:tc>
      </w:tr>
      <w:tr w:rsidR="0072677D" w:rsidRPr="00057DC1" w14:paraId="6EFA7B60" w14:textId="77777777" w:rsidTr="001C28EC">
        <w:tc>
          <w:tcPr>
            <w:tcW w:w="698" w:type="pct"/>
            <w:vAlign w:val="center"/>
          </w:tcPr>
          <w:p w14:paraId="6B37F2AF" w14:textId="7FCAE81A" w:rsidR="0072677D" w:rsidRPr="00057DC1" w:rsidRDefault="0072677D" w:rsidP="001C28EC">
            <w:pPr>
              <w:spacing w:line="276" w:lineRule="auto"/>
              <w:jc w:val="center"/>
              <w:rPr>
                <w:rFonts w:ascii="Times New Roman" w:hAnsi="Times New Roman" w:cs="Times New Roman"/>
                <w:noProof/>
                <w:sz w:val="24"/>
                <w:szCs w:val="24"/>
              </w:rPr>
            </w:pPr>
            <w:r>
              <w:rPr>
                <w:rFonts w:ascii="Times New Roman" w:hAnsi="Times New Roman"/>
                <w:noProof/>
                <w:sz w:val="24"/>
              </w:rPr>
              <w:t>8.5</w:t>
            </w:r>
          </w:p>
        </w:tc>
        <w:tc>
          <w:tcPr>
            <w:tcW w:w="1765" w:type="pct"/>
          </w:tcPr>
          <w:p w14:paraId="5C661743" w14:textId="7F89C751" w:rsidR="0072677D" w:rsidRPr="00057DC1" w:rsidRDefault="0072677D"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C8.R3 Accesul la finanțare și la piețe</w:t>
            </w:r>
            <w:r>
              <w:rPr>
                <w:noProof/>
              </w:rPr>
              <w:tab/>
            </w:r>
          </w:p>
        </w:tc>
        <w:tc>
          <w:tcPr>
            <w:tcW w:w="2537" w:type="pct"/>
          </w:tcPr>
          <w:p w14:paraId="53975090" w14:textId="2A9158AC" w:rsidR="0072677D" w:rsidRPr="00057DC1" w:rsidRDefault="006F67A9"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privind accesul la informațiile referitoare la lucrările tehnico-edilitare exterioare</w:t>
            </w:r>
          </w:p>
        </w:tc>
      </w:tr>
      <w:tr w:rsidR="00B12598" w:rsidRPr="00057DC1" w14:paraId="3729B0D9" w14:textId="77777777" w:rsidTr="001C28EC">
        <w:tc>
          <w:tcPr>
            <w:tcW w:w="698" w:type="pct"/>
            <w:vAlign w:val="center"/>
          </w:tcPr>
          <w:p w14:paraId="15BCC0DB" w14:textId="1F513F0F" w:rsidR="00B12598" w:rsidRPr="00057DC1" w:rsidRDefault="00D32D4E" w:rsidP="001C28EC">
            <w:pPr>
              <w:spacing w:line="276" w:lineRule="auto"/>
              <w:jc w:val="center"/>
              <w:rPr>
                <w:rFonts w:ascii="Times New Roman" w:hAnsi="Times New Roman" w:cs="Times New Roman"/>
                <w:noProof/>
                <w:sz w:val="24"/>
                <w:szCs w:val="24"/>
              </w:rPr>
            </w:pPr>
            <w:r>
              <w:rPr>
                <w:rFonts w:ascii="Times New Roman" w:hAnsi="Times New Roman"/>
                <w:noProof/>
                <w:sz w:val="24"/>
              </w:rPr>
              <w:t>12.6</w:t>
            </w:r>
          </w:p>
        </w:tc>
        <w:tc>
          <w:tcPr>
            <w:tcW w:w="1765" w:type="pct"/>
          </w:tcPr>
          <w:p w14:paraId="053F475D" w14:textId="458E6D20" w:rsidR="00B12598" w:rsidRPr="00057DC1" w:rsidRDefault="001D5B36"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C12.R4 Îmbunătățirea registrului public electronic oficial al fermelor</w:t>
            </w:r>
          </w:p>
        </w:tc>
        <w:tc>
          <w:tcPr>
            <w:tcW w:w="2537" w:type="pct"/>
          </w:tcPr>
          <w:p w14:paraId="67A16EEF" w14:textId="46197A3E" w:rsidR="00B12598" w:rsidRPr="00057DC1" w:rsidRDefault="001B217F"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Publicarea raportului privind punerea în aplicare a sprijinului de stat prin intermediul Registrului agricol public</w:t>
            </w:r>
          </w:p>
        </w:tc>
      </w:tr>
      <w:tr w:rsidR="00B12598" w:rsidRPr="00057DC1" w14:paraId="60495AE8" w14:textId="77777777" w:rsidTr="001C28EC">
        <w:tc>
          <w:tcPr>
            <w:tcW w:w="698" w:type="pct"/>
            <w:vAlign w:val="center"/>
          </w:tcPr>
          <w:p w14:paraId="2939790A" w14:textId="0C1FD75A" w:rsidR="00B12598" w:rsidRPr="00057DC1" w:rsidRDefault="00644D7E" w:rsidP="001C28EC">
            <w:pPr>
              <w:spacing w:line="276" w:lineRule="auto"/>
              <w:jc w:val="center"/>
              <w:rPr>
                <w:rFonts w:ascii="Times New Roman" w:hAnsi="Times New Roman" w:cs="Times New Roman"/>
                <w:noProof/>
                <w:sz w:val="24"/>
                <w:szCs w:val="24"/>
              </w:rPr>
            </w:pPr>
            <w:r>
              <w:rPr>
                <w:rFonts w:ascii="Times New Roman" w:hAnsi="Times New Roman"/>
                <w:noProof/>
                <w:sz w:val="24"/>
              </w:rPr>
              <w:t>15.8</w:t>
            </w:r>
          </w:p>
        </w:tc>
        <w:tc>
          <w:tcPr>
            <w:tcW w:w="1765" w:type="pct"/>
          </w:tcPr>
          <w:p w14:paraId="1CE52EEE" w14:textId="5A736DF8" w:rsidR="00B12598" w:rsidRPr="00057DC1" w:rsidRDefault="00800ABB"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C15.R5 Extinderea economiei circulare</w:t>
            </w:r>
          </w:p>
        </w:tc>
        <w:tc>
          <w:tcPr>
            <w:tcW w:w="2537" w:type="pct"/>
          </w:tcPr>
          <w:p w14:paraId="1F462014" w14:textId="194EADF2" w:rsidR="00B12598" w:rsidRPr="00057DC1" w:rsidRDefault="00AA4E81" w:rsidP="00D11736">
            <w:pPr>
              <w:spacing w:line="276" w:lineRule="auto"/>
              <w:ind w:left="-20" w:right="-20"/>
              <w:rPr>
                <w:rFonts w:ascii="Times New Roman" w:eastAsia="Times New Roman" w:hAnsi="Times New Roman" w:cs="Times New Roman"/>
                <w:noProof/>
                <w:sz w:val="24"/>
                <w:szCs w:val="24"/>
              </w:rPr>
            </w:pPr>
            <w:bookmarkStart w:id="2" w:name="_Hlk161045435"/>
            <w:r>
              <w:rPr>
                <w:rFonts w:ascii="Times New Roman" w:hAnsi="Times New Roman"/>
                <w:noProof/>
                <w:sz w:val="24"/>
              </w:rPr>
              <w:t>Adoptarea strategiei de punere în aplicare a principiilor economiei circulare și a planului de acțiune aferent</w:t>
            </w:r>
            <w:bookmarkEnd w:id="2"/>
            <w:r>
              <w:rPr>
                <w:rFonts w:ascii="Times New Roman" w:hAnsi="Times New Roman"/>
                <w:noProof/>
                <w:sz w:val="24"/>
              </w:rPr>
              <w:t xml:space="preserve"> </w:t>
            </w:r>
          </w:p>
        </w:tc>
      </w:tr>
    </w:tbl>
    <w:p w14:paraId="46FCFDB7" w14:textId="77777777" w:rsidR="0024781F" w:rsidRPr="00057DC1" w:rsidRDefault="0024781F" w:rsidP="00D11736">
      <w:pPr>
        <w:rPr>
          <w:rFonts w:ascii="Times New Roman" w:hAnsi="Times New Roman" w:cs="Times New Roman"/>
          <w:b/>
          <w:bCs/>
          <w:noProof/>
          <w:sz w:val="24"/>
          <w:szCs w:val="24"/>
          <w:u w:val="single"/>
        </w:rPr>
      </w:pPr>
    </w:p>
    <w:p w14:paraId="1AA1909E"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60"/>
          <w:headerReference w:type="default" r:id="rId61"/>
          <w:footerReference w:type="even" r:id="rId62"/>
          <w:footerReference w:type="default" r:id="rId63"/>
          <w:headerReference w:type="first" r:id="rId64"/>
          <w:footerReference w:type="first" r:id="rId65"/>
          <w:pgSz w:w="11906" w:h="16838"/>
          <w:pgMar w:top="720" w:right="720" w:bottom="720" w:left="720" w:header="720" w:footer="720" w:gutter="0"/>
          <w:cols w:space="720"/>
          <w:docGrid w:linePitch="360"/>
        </w:sectPr>
      </w:pPr>
    </w:p>
    <w:p w14:paraId="729E2654" w14:textId="400388D6" w:rsidR="0024781F" w:rsidRPr="00057DC1" w:rsidRDefault="0045374C" w:rsidP="00D11736">
      <w:pPr>
        <w:rPr>
          <w:rFonts w:ascii="Times New Roman" w:hAnsi="Times New Roman" w:cs="Times New Roman"/>
          <w:b/>
          <w:bCs/>
          <w:noProof/>
          <w:sz w:val="24"/>
          <w:szCs w:val="24"/>
          <w:u w:val="single"/>
        </w:rPr>
      </w:pPr>
      <w:r>
        <w:rPr>
          <w:rFonts w:ascii="Times New Roman" w:hAnsi="Times New Roman"/>
          <w:b/>
          <w:noProof/>
          <w:sz w:val="24"/>
          <w:u w:val="single"/>
        </w:rPr>
        <w:t>A noua tranșă (T2 2026)</w:t>
      </w:r>
    </w:p>
    <w:p w14:paraId="7D73FE11" w14:textId="5653A999"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Cuantum total: 7 542 976 959 EUR</w:t>
      </w:r>
    </w:p>
    <w:p w14:paraId="65E6D2AD" w14:textId="47567C27"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Sprijin nerambursabil: 173 000 000 EUR</w:t>
      </w:r>
    </w:p>
    <w:p w14:paraId="38314972" w14:textId="35DDCB6F" w:rsidR="0024781F" w:rsidRPr="005B24C1" w:rsidRDefault="00716591" w:rsidP="00D11736">
      <w:pPr>
        <w:rPr>
          <w:rFonts w:ascii="Times New Roman" w:eastAsiaTheme="minorEastAsia" w:hAnsi="Times New Roman" w:cs="Times New Roman"/>
          <w:noProof/>
          <w:sz w:val="24"/>
          <w:szCs w:val="24"/>
        </w:rPr>
      </w:pPr>
      <w:r>
        <w:rPr>
          <w:rFonts w:ascii="Times New Roman" w:hAnsi="Times New Roman"/>
          <w:noProof/>
          <w:sz w:val="24"/>
        </w:rPr>
        <w:t>Împrumuturi: 7 369 976 959 EUR</w:t>
      </w:r>
    </w:p>
    <w:p w14:paraId="55DB67AA" w14:textId="0C88C8FF"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Număr total de etape: 18</w:t>
      </w:r>
    </w:p>
    <w:tbl>
      <w:tblPr>
        <w:tblStyle w:val="TableGrid"/>
        <w:tblW w:w="10456" w:type="dxa"/>
        <w:tblLook w:val="04A0" w:firstRow="1" w:lastRow="0" w:firstColumn="1" w:lastColumn="0" w:noHBand="0" w:noVBand="1"/>
      </w:tblPr>
      <w:tblGrid>
        <w:gridCol w:w="1460"/>
        <w:gridCol w:w="3690"/>
        <w:gridCol w:w="5306"/>
      </w:tblGrid>
      <w:tr w:rsidR="0024781F" w:rsidRPr="00057DC1" w14:paraId="6B5708C5" w14:textId="77777777" w:rsidTr="0B33EBF6">
        <w:tc>
          <w:tcPr>
            <w:tcW w:w="1460" w:type="dxa"/>
          </w:tcPr>
          <w:p w14:paraId="5D24C903"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3690" w:type="dxa"/>
          </w:tcPr>
          <w:p w14:paraId="67405347"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5306" w:type="dxa"/>
          </w:tcPr>
          <w:p w14:paraId="29C7A6CE"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FE6186" w:rsidRPr="00057DC1" w14:paraId="4054BF0D" w14:textId="77777777" w:rsidTr="00272238">
        <w:tc>
          <w:tcPr>
            <w:tcW w:w="1460" w:type="dxa"/>
            <w:vAlign w:val="center"/>
          </w:tcPr>
          <w:p w14:paraId="04F868E7" w14:textId="2831EC67" w:rsidR="00FE6186" w:rsidRPr="00057DC1" w:rsidRDefault="00FE6186" w:rsidP="00FE6186">
            <w:pPr>
              <w:spacing w:line="276" w:lineRule="auto"/>
              <w:jc w:val="center"/>
              <w:rPr>
                <w:rFonts w:ascii="Times New Roman" w:hAnsi="Times New Roman" w:cs="Times New Roman"/>
                <w:noProof/>
                <w:sz w:val="24"/>
                <w:szCs w:val="24"/>
              </w:rPr>
            </w:pPr>
            <w:r>
              <w:rPr>
                <w:rFonts w:ascii="Times New Roman" w:hAnsi="Times New Roman"/>
                <w:noProof/>
                <w:sz w:val="24"/>
              </w:rPr>
              <w:t>3.10</w:t>
            </w:r>
          </w:p>
        </w:tc>
        <w:tc>
          <w:tcPr>
            <w:tcW w:w="3690" w:type="dxa"/>
          </w:tcPr>
          <w:p w14:paraId="48DD18CB" w14:textId="4503F699" w:rsidR="00FE6186" w:rsidRPr="00057DC1" w:rsidRDefault="00FE6186" w:rsidP="00FE6186">
            <w:pPr>
              <w:spacing w:line="276" w:lineRule="auto"/>
              <w:rPr>
                <w:rFonts w:ascii="Times New Roman" w:hAnsi="Times New Roman" w:cs="Times New Roman"/>
                <w:noProof/>
                <w:sz w:val="24"/>
                <w:szCs w:val="24"/>
              </w:rPr>
            </w:pPr>
            <w:r>
              <w:rPr>
                <w:rFonts w:ascii="Times New Roman" w:hAnsi="Times New Roman"/>
                <w:noProof/>
                <w:sz w:val="24"/>
              </w:rPr>
              <w:t>C3.R2 Reforme privind insolvența și executarea hotărârilor judecătorești</w:t>
            </w:r>
          </w:p>
        </w:tc>
        <w:tc>
          <w:tcPr>
            <w:tcW w:w="5306" w:type="dxa"/>
          </w:tcPr>
          <w:p w14:paraId="650D0A65" w14:textId="00CA9443" w:rsidR="00FE6186" w:rsidRPr="00057DC1" w:rsidRDefault="00FE6186" w:rsidP="00FE6186">
            <w:pPr>
              <w:spacing w:line="276" w:lineRule="auto"/>
              <w:rPr>
                <w:rFonts w:ascii="Times New Roman" w:hAnsi="Times New Roman" w:cs="Times New Roman"/>
                <w:noProof/>
                <w:sz w:val="24"/>
                <w:szCs w:val="24"/>
              </w:rPr>
            </w:pPr>
            <w:r>
              <w:rPr>
                <w:rFonts w:ascii="Times New Roman" w:hAnsi="Times New Roman"/>
                <w:noProof/>
                <w:sz w:val="24"/>
              </w:rPr>
              <w:t>Este operațional un sistem informatic actualizat privind executarea hotărârilor judecătorești.</w:t>
            </w:r>
          </w:p>
        </w:tc>
      </w:tr>
      <w:tr w:rsidR="00D371F3" w:rsidRPr="00057DC1" w14:paraId="639D2B05" w14:textId="77777777" w:rsidTr="00272238">
        <w:tc>
          <w:tcPr>
            <w:tcW w:w="1460" w:type="dxa"/>
            <w:vAlign w:val="center"/>
          </w:tcPr>
          <w:p w14:paraId="1C5AF2E8" w14:textId="16EC9E8D" w:rsidR="00D371F3" w:rsidRPr="00057DC1" w:rsidRDefault="00D371F3" w:rsidP="00D371F3">
            <w:pPr>
              <w:jc w:val="center"/>
              <w:rPr>
                <w:rFonts w:ascii="Times New Roman" w:hAnsi="Times New Roman" w:cs="Times New Roman"/>
                <w:noProof/>
                <w:sz w:val="24"/>
                <w:szCs w:val="24"/>
              </w:rPr>
            </w:pPr>
            <w:r>
              <w:rPr>
                <w:rFonts w:ascii="Times New Roman" w:hAnsi="Times New Roman"/>
                <w:noProof/>
                <w:sz w:val="24"/>
              </w:rPr>
              <w:t>3.17</w:t>
            </w:r>
          </w:p>
        </w:tc>
        <w:tc>
          <w:tcPr>
            <w:tcW w:w="3690" w:type="dxa"/>
          </w:tcPr>
          <w:p w14:paraId="68257B3B" w14:textId="0E8B4963"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C3.R5. Consolidarea protecției drepturilor omului</w:t>
            </w:r>
          </w:p>
        </w:tc>
        <w:tc>
          <w:tcPr>
            <w:tcW w:w="5306" w:type="dxa"/>
          </w:tcPr>
          <w:p w14:paraId="00F5752F" w14:textId="4011A359" w:rsidR="00D371F3" w:rsidRPr="00057DC1" w:rsidRDefault="00266A48" w:rsidP="00D371F3">
            <w:pPr>
              <w:rPr>
                <w:rFonts w:ascii="Times New Roman" w:eastAsia="Times New Roman" w:hAnsi="Times New Roman" w:cs="Times New Roman"/>
                <w:noProof/>
                <w:sz w:val="24"/>
                <w:szCs w:val="24"/>
              </w:rPr>
            </w:pPr>
            <w:r>
              <w:rPr>
                <w:rFonts w:ascii="Times New Roman" w:hAnsi="Times New Roman"/>
                <w:noProof/>
                <w:sz w:val="24"/>
              </w:rPr>
              <w:t>Adoptarea decretului prezidențial de aprobare a Strategiei privind protecția drepturilor omului</w:t>
            </w:r>
          </w:p>
        </w:tc>
      </w:tr>
      <w:tr w:rsidR="00D371F3" w:rsidRPr="00121AB9" w14:paraId="404F7119" w14:textId="77777777" w:rsidTr="00D371F3">
        <w:tc>
          <w:tcPr>
            <w:tcW w:w="1460" w:type="dxa"/>
            <w:vAlign w:val="center"/>
          </w:tcPr>
          <w:p w14:paraId="17302051" w14:textId="45DDE9BF" w:rsidR="00D371F3" w:rsidRPr="00057DC1" w:rsidRDefault="00D371F3" w:rsidP="00D371F3">
            <w:pPr>
              <w:jc w:val="center"/>
              <w:rPr>
                <w:rFonts w:ascii="Times New Roman" w:hAnsi="Times New Roman" w:cs="Times New Roman"/>
                <w:noProof/>
                <w:sz w:val="24"/>
                <w:szCs w:val="24"/>
              </w:rPr>
            </w:pPr>
            <w:r>
              <w:rPr>
                <w:rFonts w:ascii="Times New Roman" w:hAnsi="Times New Roman"/>
                <w:noProof/>
                <w:sz w:val="24"/>
              </w:rPr>
              <w:t>4.20</w:t>
            </w:r>
          </w:p>
        </w:tc>
        <w:tc>
          <w:tcPr>
            <w:tcW w:w="3690" w:type="dxa"/>
          </w:tcPr>
          <w:p w14:paraId="2C5486CA" w14:textId="77777777"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C4.R4. Combaterea traficului de persoane</w:t>
            </w:r>
          </w:p>
        </w:tc>
        <w:tc>
          <w:tcPr>
            <w:tcW w:w="5306" w:type="dxa"/>
          </w:tcPr>
          <w:p w14:paraId="41C3B22C" w14:textId="77777777" w:rsidR="00D371F3" w:rsidRPr="00121AB9" w:rsidRDefault="00D371F3" w:rsidP="00D371F3">
            <w:pPr>
              <w:rPr>
                <w:rFonts w:ascii="Times New Roman" w:hAnsi="Times New Roman" w:cs="Times New Roman"/>
                <w:noProof/>
                <w:sz w:val="24"/>
                <w:szCs w:val="24"/>
              </w:rPr>
            </w:pPr>
            <w:r>
              <w:rPr>
                <w:rFonts w:ascii="Times New Roman" w:hAnsi="Times New Roman"/>
                <w:noProof/>
                <w:sz w:val="24"/>
              </w:rPr>
              <w:t>Adoptarea programului de stat pentru combaterea traficului de persoane până în 2030</w:t>
            </w:r>
          </w:p>
          <w:p w14:paraId="0B972412" w14:textId="77777777" w:rsidR="00D371F3" w:rsidRPr="00121AB9" w:rsidRDefault="00D371F3" w:rsidP="00D371F3">
            <w:pPr>
              <w:rPr>
                <w:rFonts w:ascii="Times New Roman" w:hAnsi="Times New Roman" w:cs="Times New Roman"/>
                <w:noProof/>
                <w:sz w:val="24"/>
                <w:szCs w:val="24"/>
              </w:rPr>
            </w:pPr>
          </w:p>
        </w:tc>
      </w:tr>
      <w:tr w:rsidR="00D371F3" w:rsidRPr="00057DC1" w14:paraId="6E5357BC" w14:textId="77777777" w:rsidTr="00272238">
        <w:tc>
          <w:tcPr>
            <w:tcW w:w="1460" w:type="dxa"/>
            <w:vAlign w:val="center"/>
          </w:tcPr>
          <w:p w14:paraId="5CC02133" w14:textId="4F36E62D"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5.3</w:t>
            </w:r>
          </w:p>
        </w:tc>
        <w:tc>
          <w:tcPr>
            <w:tcW w:w="3690" w:type="dxa"/>
          </w:tcPr>
          <w:p w14:paraId="51C6955E" w14:textId="3F4A50E2"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C5.R2 Reducerea participării statului în sectorul bancar</w:t>
            </w:r>
          </w:p>
        </w:tc>
        <w:tc>
          <w:tcPr>
            <w:tcW w:w="5306" w:type="dxa"/>
          </w:tcPr>
          <w:p w14:paraId="4A5D09F2" w14:textId="2B1A2D72"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Adoptarea strategiei de reducere treptată a participării statului în sectorul bancar</w:t>
            </w:r>
          </w:p>
        </w:tc>
      </w:tr>
      <w:tr w:rsidR="00D371F3" w:rsidRPr="00057DC1" w14:paraId="71678CD8" w14:textId="77777777" w:rsidTr="00272238">
        <w:tc>
          <w:tcPr>
            <w:tcW w:w="1460" w:type="dxa"/>
            <w:vAlign w:val="center"/>
          </w:tcPr>
          <w:p w14:paraId="28AB5BB2" w14:textId="39F67FDF" w:rsidR="00D371F3" w:rsidRPr="00057DC1" w:rsidRDefault="00D371F3" w:rsidP="00D371F3">
            <w:pPr>
              <w:jc w:val="center"/>
              <w:rPr>
                <w:rFonts w:ascii="Times New Roman" w:hAnsi="Times New Roman" w:cs="Times New Roman"/>
                <w:noProof/>
                <w:sz w:val="24"/>
                <w:szCs w:val="24"/>
              </w:rPr>
            </w:pPr>
            <w:r>
              <w:rPr>
                <w:rFonts w:ascii="Times New Roman" w:hAnsi="Times New Roman"/>
                <w:noProof/>
                <w:sz w:val="24"/>
              </w:rPr>
              <w:t>5.5</w:t>
            </w:r>
          </w:p>
        </w:tc>
        <w:tc>
          <w:tcPr>
            <w:tcW w:w="3690" w:type="dxa"/>
          </w:tcPr>
          <w:p w14:paraId="50E97582" w14:textId="40945305"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C5.R3 Eliminarea mai bună a creditelor neperformante</w:t>
            </w:r>
          </w:p>
        </w:tc>
        <w:tc>
          <w:tcPr>
            <w:tcW w:w="5306" w:type="dxa"/>
          </w:tcPr>
          <w:p w14:paraId="274DDEC2" w14:textId="1541CBD3"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Intrarea în vigoare a actelor juridice menite să îmbunătățească eliminarea creditelor neperformante</w:t>
            </w:r>
          </w:p>
        </w:tc>
      </w:tr>
      <w:tr w:rsidR="00D371F3" w:rsidRPr="00057DC1" w14:paraId="20CB3CDD" w14:textId="77777777" w:rsidTr="00272238">
        <w:tc>
          <w:tcPr>
            <w:tcW w:w="1460" w:type="dxa"/>
            <w:vAlign w:val="center"/>
          </w:tcPr>
          <w:p w14:paraId="7094355C" w14:textId="718B96CF"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6.3</w:t>
            </w:r>
          </w:p>
        </w:tc>
        <w:tc>
          <w:tcPr>
            <w:tcW w:w="3690" w:type="dxa"/>
          </w:tcPr>
          <w:p w14:paraId="00CFF9D8" w14:textId="264E3200"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C6.R2 Îmbunătățirea guvernanței și a administrării întreprinderilor deținute de stat</w:t>
            </w:r>
          </w:p>
        </w:tc>
        <w:tc>
          <w:tcPr>
            <w:tcW w:w="5306" w:type="dxa"/>
          </w:tcPr>
          <w:p w14:paraId="45B08AD7" w14:textId="20E0FDB2"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Numirea unor consilii de supraveghere în întreprinderilor deținute de stat în care majoritatea membrilor să fie independenți</w:t>
            </w:r>
          </w:p>
        </w:tc>
      </w:tr>
      <w:tr w:rsidR="00D371F3" w:rsidRPr="00057DC1" w14:paraId="6AA12FDA" w14:textId="77777777" w:rsidTr="00272238">
        <w:tc>
          <w:tcPr>
            <w:tcW w:w="1460" w:type="dxa"/>
            <w:vAlign w:val="center"/>
          </w:tcPr>
          <w:p w14:paraId="5B2838AC" w14:textId="3555C868"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7.7</w:t>
            </w:r>
          </w:p>
        </w:tc>
        <w:tc>
          <w:tcPr>
            <w:tcW w:w="3690" w:type="dxa"/>
          </w:tcPr>
          <w:p w14:paraId="311315EC" w14:textId="36F620B0"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C7.R6 Îmbunătățirea funcționării pieței forței de muncă</w:t>
            </w:r>
          </w:p>
        </w:tc>
        <w:tc>
          <w:tcPr>
            <w:tcW w:w="5306" w:type="dxa"/>
          </w:tcPr>
          <w:p w14:paraId="443CC6BE" w14:textId="79963B39"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Adoptarea Strategiei privind ocuparea forței de muncă în rândul populației</w:t>
            </w:r>
          </w:p>
        </w:tc>
      </w:tr>
      <w:tr w:rsidR="00D371F3" w:rsidRPr="00057DC1" w14:paraId="4356A54A" w14:textId="77777777" w:rsidTr="00272238">
        <w:tc>
          <w:tcPr>
            <w:tcW w:w="1460" w:type="dxa"/>
            <w:vAlign w:val="center"/>
          </w:tcPr>
          <w:p w14:paraId="19DC0D70" w14:textId="13B8AF41"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7.12</w:t>
            </w:r>
          </w:p>
        </w:tc>
        <w:tc>
          <w:tcPr>
            <w:tcW w:w="3690" w:type="dxa"/>
          </w:tcPr>
          <w:p w14:paraId="29FC34DD" w14:textId="2C289C03"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C7.I1 Investiții în educație</w:t>
            </w:r>
          </w:p>
        </w:tc>
        <w:tc>
          <w:tcPr>
            <w:tcW w:w="5306" w:type="dxa"/>
          </w:tcPr>
          <w:p w14:paraId="4B84DE72" w14:textId="1D648B83"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Investiții de cel puțin 300 de milioane EUR în educație</w:t>
            </w:r>
          </w:p>
        </w:tc>
      </w:tr>
      <w:tr w:rsidR="00D371F3" w:rsidRPr="00057DC1" w14:paraId="2AEC2D72" w14:textId="77777777" w:rsidTr="00272238">
        <w:trPr>
          <w:trHeight w:val="300"/>
        </w:trPr>
        <w:tc>
          <w:tcPr>
            <w:tcW w:w="1460" w:type="dxa"/>
            <w:vAlign w:val="center"/>
          </w:tcPr>
          <w:p w14:paraId="23BE1171" w14:textId="613C61AE"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7.14</w:t>
            </w:r>
          </w:p>
        </w:tc>
        <w:tc>
          <w:tcPr>
            <w:tcW w:w="3690" w:type="dxa"/>
          </w:tcPr>
          <w:p w14:paraId="4DAFE7CE" w14:textId="4B4F6983"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C7.I2 Investiții în asistența medicală</w:t>
            </w:r>
          </w:p>
        </w:tc>
        <w:tc>
          <w:tcPr>
            <w:tcW w:w="5306" w:type="dxa"/>
          </w:tcPr>
          <w:p w14:paraId="705C95D0" w14:textId="4712C9CE"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Investiții de cel puțin 200 de milioane EUR în asistența medicală</w:t>
            </w:r>
          </w:p>
        </w:tc>
      </w:tr>
      <w:tr w:rsidR="00D371F3" w:rsidRPr="00057DC1" w14:paraId="7A95D2E1" w14:textId="77777777" w:rsidTr="00272238">
        <w:tc>
          <w:tcPr>
            <w:tcW w:w="1460" w:type="dxa"/>
            <w:vAlign w:val="center"/>
          </w:tcPr>
          <w:p w14:paraId="24AA11D5" w14:textId="332657E2"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7.18</w:t>
            </w:r>
          </w:p>
        </w:tc>
        <w:tc>
          <w:tcPr>
            <w:tcW w:w="3690" w:type="dxa"/>
          </w:tcPr>
          <w:p w14:paraId="2B7AE5DB" w14:textId="1B50D0CA"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C7 I5 Investiții în asigurarea de locuințe pentru grupurile vulnerabile ale populației</w:t>
            </w:r>
          </w:p>
        </w:tc>
        <w:tc>
          <w:tcPr>
            <w:tcW w:w="5306" w:type="dxa"/>
          </w:tcPr>
          <w:p w14:paraId="24D0D55B" w14:textId="72716B61"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Investiții de cel puțin 200 de milioane EUR în asigurarea de locuințe pentru veteranii cu invaliditate de gradul I-II, pentru membrii de familie ai veteranilor decedați și pentru persoanele strămutate în interiorul țării</w:t>
            </w:r>
          </w:p>
        </w:tc>
      </w:tr>
      <w:tr w:rsidR="00D371F3" w:rsidRPr="00057DC1" w14:paraId="75D50964" w14:textId="77777777" w:rsidTr="00D371F3">
        <w:tc>
          <w:tcPr>
            <w:tcW w:w="1460" w:type="dxa"/>
            <w:vAlign w:val="center"/>
          </w:tcPr>
          <w:p w14:paraId="3C85BD30" w14:textId="6B5563AE" w:rsidR="00D371F3" w:rsidRPr="00057DC1" w:rsidRDefault="00D371F3" w:rsidP="00D371F3">
            <w:pPr>
              <w:jc w:val="center"/>
              <w:rPr>
                <w:rFonts w:ascii="Times New Roman" w:hAnsi="Times New Roman" w:cs="Times New Roman"/>
                <w:noProof/>
                <w:sz w:val="24"/>
                <w:szCs w:val="24"/>
              </w:rPr>
            </w:pPr>
            <w:r>
              <w:rPr>
                <w:rFonts w:ascii="Times New Roman" w:hAnsi="Times New Roman"/>
                <w:noProof/>
                <w:sz w:val="24"/>
              </w:rPr>
              <w:t>7.20</w:t>
            </w:r>
          </w:p>
        </w:tc>
        <w:tc>
          <w:tcPr>
            <w:tcW w:w="3690" w:type="dxa"/>
          </w:tcPr>
          <w:p w14:paraId="71B79CD2" w14:textId="77777777"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C7.R6.</w:t>
            </w:r>
          </w:p>
          <w:p w14:paraId="2C0821F2" w14:textId="77777777"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Îmbunătățirea funcționării pieței forței de muncă</w:t>
            </w:r>
          </w:p>
        </w:tc>
        <w:tc>
          <w:tcPr>
            <w:tcW w:w="5306" w:type="dxa"/>
          </w:tcPr>
          <w:p w14:paraId="4F0B0BEB" w14:textId="77777777"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Aprobarea de către Cabinetul de Miniștri a Planului operațional de măsuri pentru punerea în aplicare, în perioada 2026-2028, a Strategiei naționale pentru eliminarea diferenței de remunerare între femei și bărbați pentru perioada de până în 2030</w:t>
            </w:r>
          </w:p>
        </w:tc>
      </w:tr>
      <w:tr w:rsidR="00D371F3" w:rsidRPr="00057DC1" w:rsidDel="007A37CC" w14:paraId="2837807A" w14:textId="77777777" w:rsidTr="00D371F3">
        <w:tc>
          <w:tcPr>
            <w:tcW w:w="1460" w:type="dxa"/>
            <w:vAlign w:val="center"/>
          </w:tcPr>
          <w:p w14:paraId="1AC606F7" w14:textId="725CC097" w:rsidR="00D371F3" w:rsidRPr="00057DC1" w:rsidRDefault="00D371F3" w:rsidP="00D371F3">
            <w:pPr>
              <w:jc w:val="center"/>
              <w:rPr>
                <w:rFonts w:ascii="Times New Roman" w:hAnsi="Times New Roman" w:cs="Times New Roman"/>
                <w:noProof/>
                <w:sz w:val="24"/>
                <w:szCs w:val="24"/>
              </w:rPr>
            </w:pPr>
            <w:r>
              <w:rPr>
                <w:rFonts w:ascii="Times New Roman" w:hAnsi="Times New Roman"/>
                <w:noProof/>
                <w:sz w:val="24"/>
              </w:rPr>
              <w:t>8.12</w:t>
            </w:r>
          </w:p>
        </w:tc>
        <w:tc>
          <w:tcPr>
            <w:tcW w:w="3690" w:type="dxa"/>
          </w:tcPr>
          <w:p w14:paraId="3A05E642" w14:textId="77777777"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C8.R5.</w:t>
            </w:r>
          </w:p>
          <w:p w14:paraId="0F5F321E" w14:textId="77777777"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Armonizarea legislației și a standardelor cu legislația UE</w:t>
            </w:r>
          </w:p>
        </w:tc>
        <w:tc>
          <w:tcPr>
            <w:tcW w:w="5306" w:type="dxa"/>
          </w:tcPr>
          <w:p w14:paraId="52126EF5" w14:textId="09F035AD" w:rsidR="00D371F3" w:rsidRPr="00057DC1" w:rsidDel="007A37CC" w:rsidRDefault="00D371F3" w:rsidP="00D371F3">
            <w:pPr>
              <w:rPr>
                <w:rFonts w:ascii="Times New Roman" w:hAnsi="Times New Roman" w:cs="Times New Roman"/>
                <w:noProof/>
                <w:sz w:val="24"/>
                <w:szCs w:val="24"/>
              </w:rPr>
            </w:pPr>
            <w:r>
              <w:rPr>
                <w:rFonts w:ascii="Times New Roman" w:hAnsi="Times New Roman"/>
                <w:noProof/>
                <w:sz w:val="24"/>
              </w:rPr>
              <w:t>Adoptarea amendamentelor la rezoluția privind desemnarea institutului național de metrologie unic</w:t>
            </w:r>
          </w:p>
        </w:tc>
      </w:tr>
      <w:tr w:rsidR="00D371F3" w:rsidRPr="00057DC1" w14:paraId="359E169B" w14:textId="77777777" w:rsidTr="00272238">
        <w:tc>
          <w:tcPr>
            <w:tcW w:w="1460" w:type="dxa"/>
            <w:vAlign w:val="center"/>
          </w:tcPr>
          <w:p w14:paraId="0C231F38" w14:textId="67E54EB8"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9.7</w:t>
            </w:r>
          </w:p>
        </w:tc>
        <w:tc>
          <w:tcPr>
            <w:tcW w:w="3690" w:type="dxa"/>
          </w:tcPr>
          <w:p w14:paraId="5F3DE1CA" w14:textId="033786E4" w:rsidR="00D371F3" w:rsidRPr="00057DC1" w:rsidRDefault="00D371F3" w:rsidP="00D371F3">
            <w:pPr>
              <w:spacing w:after="200" w:line="276" w:lineRule="auto"/>
              <w:rPr>
                <w:rFonts w:ascii="Times New Roman" w:hAnsi="Times New Roman" w:cs="Times New Roman"/>
                <w:noProof/>
                <w:sz w:val="24"/>
                <w:szCs w:val="24"/>
              </w:rPr>
            </w:pPr>
            <w:r>
              <w:rPr>
                <w:rFonts w:ascii="Times New Roman" w:hAnsi="Times New Roman"/>
                <w:noProof/>
                <w:sz w:val="24"/>
              </w:rPr>
              <w:t>C9.I1 Investiții pentru nevoile de redresare, reconstrucție și modernizare ale autorităților subnaționale din Ucraina</w:t>
            </w:r>
          </w:p>
        </w:tc>
        <w:tc>
          <w:tcPr>
            <w:tcW w:w="5306" w:type="dxa"/>
          </w:tcPr>
          <w:p w14:paraId="46AC3D11" w14:textId="08C1A2E3" w:rsidR="00D371F3" w:rsidRPr="00057DC1" w:rsidRDefault="00D371F3" w:rsidP="00D371F3">
            <w:pPr>
              <w:spacing w:after="200" w:line="276" w:lineRule="auto"/>
              <w:rPr>
                <w:rFonts w:ascii="Times New Roman" w:hAnsi="Times New Roman" w:cs="Times New Roman"/>
                <w:noProof/>
                <w:sz w:val="24"/>
                <w:szCs w:val="24"/>
              </w:rPr>
            </w:pPr>
            <w:r>
              <w:rPr>
                <w:rFonts w:ascii="Times New Roman" w:hAnsi="Times New Roman"/>
                <w:noProof/>
                <w:sz w:val="24"/>
              </w:rPr>
              <w:t xml:space="preserve">Alocarea echivalentului a cel puțin 5 % din sprijinul financiar nerambursabil total pentru satisfacerea nevoilor de redresare, reconstrucție și modernizare ale autorităților subnaționale </w:t>
            </w:r>
          </w:p>
        </w:tc>
      </w:tr>
      <w:tr w:rsidR="00D371F3" w:rsidRPr="00057DC1" w14:paraId="074193D5" w14:textId="77777777" w:rsidTr="00272238">
        <w:tc>
          <w:tcPr>
            <w:tcW w:w="1460" w:type="dxa"/>
            <w:vAlign w:val="center"/>
          </w:tcPr>
          <w:p w14:paraId="25E58A8D" w14:textId="6FC7B956"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10.9</w:t>
            </w:r>
          </w:p>
        </w:tc>
        <w:tc>
          <w:tcPr>
            <w:tcW w:w="3690" w:type="dxa"/>
          </w:tcPr>
          <w:p w14:paraId="0A7DD811" w14:textId="7125866C"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C10.R4 Liberalizarea prețurilor la energie electrică și gaze naturale</w:t>
            </w:r>
          </w:p>
        </w:tc>
        <w:tc>
          <w:tcPr>
            <w:tcW w:w="5306" w:type="dxa"/>
          </w:tcPr>
          <w:p w14:paraId="7059B84F" w14:textId="5EAED9E6"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Adoptarea unei foi de parcurs pentru liberalizarea treptată a pieței gazelor și energiei electrice, care să fie pusă în aplicare după expirarea legii marțiale</w:t>
            </w:r>
          </w:p>
        </w:tc>
      </w:tr>
      <w:tr w:rsidR="00D371F3" w:rsidRPr="00057DC1" w:rsidDel="006F5852" w14:paraId="7E9EBA65" w14:textId="77777777" w:rsidTr="00D371F3">
        <w:tc>
          <w:tcPr>
            <w:tcW w:w="1460" w:type="dxa"/>
            <w:vAlign w:val="center"/>
          </w:tcPr>
          <w:p w14:paraId="21C717D4" w14:textId="6EA10FB8" w:rsidR="00D371F3" w:rsidRPr="00057DC1" w:rsidDel="006F5852" w:rsidRDefault="00D371F3" w:rsidP="00D371F3">
            <w:pPr>
              <w:jc w:val="center"/>
              <w:rPr>
                <w:rFonts w:ascii="Times New Roman" w:hAnsi="Times New Roman" w:cs="Times New Roman"/>
                <w:noProof/>
                <w:sz w:val="24"/>
                <w:szCs w:val="24"/>
              </w:rPr>
            </w:pPr>
            <w:r>
              <w:rPr>
                <w:rFonts w:ascii="Times New Roman" w:hAnsi="Times New Roman"/>
                <w:noProof/>
                <w:sz w:val="24"/>
              </w:rPr>
              <w:t>10.19</w:t>
            </w:r>
          </w:p>
        </w:tc>
        <w:tc>
          <w:tcPr>
            <w:tcW w:w="3690" w:type="dxa"/>
          </w:tcPr>
          <w:p w14:paraId="6DE9D523" w14:textId="77777777" w:rsidR="00D371F3" w:rsidRPr="00057DC1" w:rsidDel="006F5852" w:rsidRDefault="00D371F3" w:rsidP="00D371F3">
            <w:pPr>
              <w:rPr>
                <w:rFonts w:ascii="Times New Roman" w:hAnsi="Times New Roman" w:cs="Times New Roman"/>
                <w:noProof/>
                <w:sz w:val="24"/>
                <w:szCs w:val="24"/>
              </w:rPr>
            </w:pPr>
            <w:r>
              <w:rPr>
                <w:rFonts w:ascii="Times New Roman" w:hAnsi="Times New Roman"/>
                <w:noProof/>
                <w:sz w:val="24"/>
              </w:rPr>
              <w:t>C10.R5 Asigurarea independenței Comisiei Naționale de Reglementare în domeniul Energiei și al Utilităților Publice</w:t>
            </w:r>
          </w:p>
        </w:tc>
        <w:tc>
          <w:tcPr>
            <w:tcW w:w="5306" w:type="dxa"/>
          </w:tcPr>
          <w:p w14:paraId="3EA2979A" w14:textId="5C6CC088" w:rsidR="00D371F3" w:rsidRPr="00057DC1" w:rsidDel="006F5852" w:rsidRDefault="00D371F3" w:rsidP="00D371F3">
            <w:pPr>
              <w:jc w:val="both"/>
              <w:rPr>
                <w:noProof/>
              </w:rPr>
            </w:pPr>
            <w:r>
              <w:rPr>
                <w:rFonts w:ascii="Times New Roman" w:hAnsi="Times New Roman"/>
                <w:noProof/>
                <w:sz w:val="24"/>
              </w:rPr>
              <w:t>Elaborarea termenilor de referință pentru un audit al Comisiei Naționale de Reglementare în domeniul Energiei și al Utilităților Publice, efectuat de o parte terță, privind integritatea și soliditatea proceselor sale financiare și decizionale</w:t>
            </w:r>
            <w:r w:rsidR="0081172F">
              <w:rPr>
                <w:rFonts w:ascii="Times New Roman" w:hAnsi="Times New Roman"/>
                <w:noProof/>
                <w:sz w:val="24"/>
                <w:u w:val="single"/>
              </w:rPr>
              <w:t xml:space="preserve"> </w:t>
            </w:r>
          </w:p>
        </w:tc>
      </w:tr>
      <w:tr w:rsidR="00D371F3" w:rsidRPr="00057DC1" w14:paraId="382EA747" w14:textId="77777777" w:rsidTr="00272238">
        <w:tc>
          <w:tcPr>
            <w:tcW w:w="1460" w:type="dxa"/>
            <w:vAlign w:val="center"/>
          </w:tcPr>
          <w:p w14:paraId="7E2EFF2F" w14:textId="262F0598"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12.9</w:t>
            </w:r>
          </w:p>
        </w:tc>
        <w:tc>
          <w:tcPr>
            <w:tcW w:w="3690" w:type="dxa"/>
          </w:tcPr>
          <w:p w14:paraId="5AB8052F" w14:textId="0665FFE4"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C12.I1 Investiții în deminare</w:t>
            </w:r>
          </w:p>
        </w:tc>
        <w:tc>
          <w:tcPr>
            <w:tcW w:w="5306" w:type="dxa"/>
          </w:tcPr>
          <w:p w14:paraId="6D1D7843" w14:textId="2EC9C87D"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Investiții de cel puțin 30 de milioane EUR în deminarea terenurilor agricole</w:t>
            </w:r>
          </w:p>
        </w:tc>
      </w:tr>
      <w:tr w:rsidR="00D371F3" w:rsidRPr="00057DC1" w14:paraId="42AF0779" w14:textId="77777777" w:rsidTr="00272238">
        <w:tc>
          <w:tcPr>
            <w:tcW w:w="1460" w:type="dxa"/>
            <w:vAlign w:val="center"/>
          </w:tcPr>
          <w:p w14:paraId="397B050C" w14:textId="6C9625D2" w:rsidR="00D371F3" w:rsidRPr="00057DC1" w:rsidRDefault="00D371F3" w:rsidP="00D371F3">
            <w:pPr>
              <w:spacing w:line="276" w:lineRule="auto"/>
              <w:jc w:val="center"/>
              <w:rPr>
                <w:rFonts w:ascii="Times New Roman" w:hAnsi="Times New Roman" w:cs="Times New Roman"/>
                <w:noProof/>
                <w:sz w:val="24"/>
                <w:szCs w:val="24"/>
              </w:rPr>
            </w:pPr>
            <w:r>
              <w:rPr>
                <w:rFonts w:ascii="Times New Roman" w:hAnsi="Times New Roman"/>
                <w:noProof/>
                <w:sz w:val="24"/>
              </w:rPr>
              <w:t>14.4</w:t>
            </w:r>
          </w:p>
        </w:tc>
        <w:tc>
          <w:tcPr>
            <w:tcW w:w="3690" w:type="dxa"/>
          </w:tcPr>
          <w:p w14:paraId="64F18BB7" w14:textId="2FF82B83" w:rsidR="00D371F3" w:rsidRPr="00057DC1" w:rsidRDefault="00D371F3" w:rsidP="00D371F3">
            <w:pPr>
              <w:spacing w:line="276" w:lineRule="auto"/>
              <w:rPr>
                <w:rFonts w:ascii="Times New Roman" w:hAnsi="Times New Roman" w:cs="Times New Roman"/>
                <w:noProof/>
                <w:sz w:val="24"/>
                <w:szCs w:val="24"/>
              </w:rPr>
            </w:pPr>
            <w:r>
              <w:rPr>
                <w:rFonts w:ascii="Times New Roman" w:hAnsi="Times New Roman"/>
                <w:noProof/>
                <w:sz w:val="24"/>
              </w:rPr>
              <w:t>C14.R2 Digitalizarea serviciilor publice</w:t>
            </w:r>
          </w:p>
        </w:tc>
        <w:tc>
          <w:tcPr>
            <w:tcW w:w="5306" w:type="dxa"/>
          </w:tcPr>
          <w:p w14:paraId="0952D43F" w14:textId="77777777" w:rsidR="00D371F3" w:rsidRPr="00057DC1" w:rsidRDefault="00D371F3" w:rsidP="00D371F3">
            <w:pPr>
              <w:rPr>
                <w:rFonts w:ascii="Times New Roman" w:hAnsi="Times New Roman" w:cs="Times New Roman"/>
                <w:bCs/>
                <w:noProof/>
                <w:sz w:val="24"/>
                <w:szCs w:val="24"/>
              </w:rPr>
            </w:pPr>
            <w:r>
              <w:rPr>
                <w:rFonts w:ascii="Times New Roman" w:hAnsi="Times New Roman"/>
                <w:noProof/>
                <w:sz w:val="24"/>
              </w:rPr>
              <w:t>Intrarea în vigoare a actului juridic privind funcționarea</w:t>
            </w:r>
          </w:p>
          <w:p w14:paraId="58FE07CF" w14:textId="10F1E6E0"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sistemului integrat de identificare electronică, în conformitate cu principiile prevăzute în Regulamentul (UE) 2024/1183</w:t>
            </w:r>
          </w:p>
        </w:tc>
      </w:tr>
      <w:tr w:rsidR="00D371F3" w:rsidRPr="00057DC1" w14:paraId="761EEFBC" w14:textId="77777777" w:rsidTr="00272238">
        <w:tc>
          <w:tcPr>
            <w:tcW w:w="1460" w:type="dxa"/>
            <w:vAlign w:val="center"/>
          </w:tcPr>
          <w:p w14:paraId="6C0FAB11" w14:textId="33E4FA22" w:rsidR="00D371F3" w:rsidRPr="00057DC1" w:rsidRDefault="00D371F3" w:rsidP="00D371F3">
            <w:pPr>
              <w:jc w:val="center"/>
              <w:rPr>
                <w:rFonts w:ascii="Times New Roman" w:hAnsi="Times New Roman" w:cs="Times New Roman"/>
                <w:noProof/>
                <w:sz w:val="24"/>
                <w:szCs w:val="24"/>
              </w:rPr>
            </w:pPr>
            <w:r>
              <w:rPr>
                <w:rFonts w:ascii="Times New Roman" w:hAnsi="Times New Roman"/>
                <w:noProof/>
                <w:sz w:val="24"/>
              </w:rPr>
              <w:t>15.11</w:t>
            </w:r>
          </w:p>
        </w:tc>
        <w:tc>
          <w:tcPr>
            <w:tcW w:w="3690" w:type="dxa"/>
          </w:tcPr>
          <w:p w14:paraId="19692D3B" w14:textId="23BF5952"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C15.R4.</w:t>
            </w:r>
          </w:p>
          <w:p w14:paraId="3022A828" w14:textId="5E0806D4" w:rsidR="00D371F3" w:rsidRPr="00057DC1" w:rsidRDefault="00D371F3" w:rsidP="00D371F3">
            <w:pPr>
              <w:rPr>
                <w:rFonts w:ascii="Times New Roman" w:hAnsi="Times New Roman" w:cs="Times New Roman"/>
                <w:noProof/>
                <w:sz w:val="24"/>
                <w:szCs w:val="24"/>
              </w:rPr>
            </w:pPr>
            <w:r>
              <w:rPr>
                <w:rFonts w:ascii="Times New Roman" w:hAnsi="Times New Roman"/>
                <w:noProof/>
                <w:sz w:val="24"/>
              </w:rPr>
              <w:t xml:space="preserve">Refacerea și conservarea resurselor naturale </w:t>
            </w:r>
          </w:p>
        </w:tc>
        <w:tc>
          <w:tcPr>
            <w:tcW w:w="5306" w:type="dxa"/>
          </w:tcPr>
          <w:p w14:paraId="3C99DF79" w14:textId="7491BEE3" w:rsidR="00D371F3" w:rsidRPr="00121AB9" w:rsidRDefault="00D371F3" w:rsidP="00D371F3">
            <w:pPr>
              <w:rPr>
                <w:rFonts w:ascii="Times New Roman" w:hAnsi="Times New Roman" w:cs="Times New Roman"/>
                <w:noProof/>
                <w:sz w:val="24"/>
                <w:szCs w:val="24"/>
              </w:rPr>
            </w:pPr>
            <w:r>
              <w:rPr>
                <w:rFonts w:ascii="Times New Roman" w:hAnsi="Times New Roman"/>
                <w:noProof/>
                <w:sz w:val="24"/>
              </w:rPr>
              <w:t xml:space="preserve">Adoptarea modificărilor la Procedura referitoare la monitorizarea apelor de către stat </w:t>
            </w:r>
          </w:p>
        </w:tc>
      </w:tr>
    </w:tbl>
    <w:p w14:paraId="23C1B0B4" w14:textId="77777777" w:rsidR="0024781F" w:rsidRPr="00057DC1" w:rsidRDefault="0024781F" w:rsidP="00D11736">
      <w:pPr>
        <w:rPr>
          <w:rFonts w:ascii="Times New Roman" w:hAnsi="Times New Roman" w:cs="Times New Roman"/>
          <w:b/>
          <w:bCs/>
          <w:noProof/>
          <w:sz w:val="24"/>
          <w:szCs w:val="24"/>
          <w:u w:val="single"/>
        </w:rPr>
      </w:pPr>
    </w:p>
    <w:p w14:paraId="4335B871"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66"/>
          <w:headerReference w:type="default" r:id="rId67"/>
          <w:footerReference w:type="even" r:id="rId68"/>
          <w:footerReference w:type="default" r:id="rId69"/>
          <w:headerReference w:type="first" r:id="rId70"/>
          <w:footerReference w:type="first" r:id="rId71"/>
          <w:pgSz w:w="11906" w:h="16838"/>
          <w:pgMar w:top="720" w:right="720" w:bottom="720" w:left="720" w:header="720" w:footer="720" w:gutter="0"/>
          <w:cols w:space="720"/>
          <w:docGrid w:linePitch="360"/>
        </w:sectPr>
      </w:pPr>
    </w:p>
    <w:p w14:paraId="58A4B24B" w14:textId="21F0DD10" w:rsidR="0024781F" w:rsidRPr="00057DC1" w:rsidRDefault="0045374C" w:rsidP="00D11736">
      <w:pPr>
        <w:rPr>
          <w:rFonts w:ascii="Times New Roman" w:hAnsi="Times New Roman" w:cs="Times New Roman"/>
          <w:b/>
          <w:bCs/>
          <w:noProof/>
          <w:sz w:val="24"/>
          <w:szCs w:val="24"/>
          <w:u w:val="single"/>
        </w:rPr>
      </w:pPr>
      <w:r>
        <w:rPr>
          <w:rFonts w:ascii="Times New Roman" w:hAnsi="Times New Roman"/>
          <w:b/>
          <w:noProof/>
          <w:sz w:val="24"/>
          <w:u w:val="single"/>
        </w:rPr>
        <w:t>A zecea tranșă (T3 2026)</w:t>
      </w:r>
    </w:p>
    <w:p w14:paraId="7DB3D7CC" w14:textId="3DD668A7"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Cuantum total: 2 951 105 991 EUR</w:t>
      </w:r>
    </w:p>
    <w:p w14:paraId="776AA73D" w14:textId="7CB2BBDC"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Sprijin nerambursabil: 75 000 000 EUR</w:t>
      </w:r>
    </w:p>
    <w:p w14:paraId="4158DD55" w14:textId="77B60262"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Împrumuturi: 2 876 105 991 EUR</w:t>
      </w:r>
    </w:p>
    <w:p w14:paraId="092FE9E9" w14:textId="2266AF55"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Număr total de etape: 10</w:t>
      </w:r>
    </w:p>
    <w:tbl>
      <w:tblPr>
        <w:tblStyle w:val="TableGrid"/>
        <w:tblW w:w="5000" w:type="pct"/>
        <w:tblLook w:val="04A0" w:firstRow="1" w:lastRow="0" w:firstColumn="1" w:lastColumn="0" w:noHBand="0" w:noVBand="1"/>
      </w:tblPr>
      <w:tblGrid>
        <w:gridCol w:w="1460"/>
        <w:gridCol w:w="3691"/>
        <w:gridCol w:w="5305"/>
      </w:tblGrid>
      <w:tr w:rsidR="0024781F" w:rsidRPr="00057DC1" w14:paraId="7BDF6619" w14:textId="77777777" w:rsidTr="009D14FA">
        <w:tc>
          <w:tcPr>
            <w:tcW w:w="698" w:type="pct"/>
          </w:tcPr>
          <w:p w14:paraId="0E2D55EE"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7C464D78"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3016F5C5"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BC61A5" w:rsidRPr="00057DC1" w14:paraId="05DAE8B6" w14:textId="77777777" w:rsidTr="009D14FA">
        <w:tc>
          <w:tcPr>
            <w:tcW w:w="698" w:type="pct"/>
          </w:tcPr>
          <w:p w14:paraId="56D86F2F" w14:textId="13BE7628" w:rsidR="00BC61A5" w:rsidRPr="00057DC1" w:rsidRDefault="00ED3EF9" w:rsidP="00BC61A5">
            <w:pPr>
              <w:rPr>
                <w:rFonts w:ascii="Times New Roman" w:hAnsi="Times New Roman" w:cs="Times New Roman"/>
                <w:b/>
                <w:bCs/>
                <w:noProof/>
                <w:sz w:val="24"/>
                <w:szCs w:val="24"/>
              </w:rPr>
            </w:pPr>
            <w:r>
              <w:rPr>
                <w:rFonts w:ascii="Times New Roman" w:hAnsi="Times New Roman"/>
                <w:noProof/>
                <w:sz w:val="24"/>
              </w:rPr>
              <w:t xml:space="preserve"> 1.4</w:t>
            </w:r>
          </w:p>
        </w:tc>
        <w:tc>
          <w:tcPr>
            <w:tcW w:w="1765" w:type="pct"/>
          </w:tcPr>
          <w:p w14:paraId="482E53F0" w14:textId="4136F2D4" w:rsidR="00BC61A5" w:rsidRPr="00057DC1" w:rsidRDefault="00BC61A5" w:rsidP="00BC61A5">
            <w:pPr>
              <w:rPr>
                <w:rFonts w:ascii="Times New Roman" w:hAnsi="Times New Roman" w:cs="Times New Roman"/>
                <w:b/>
                <w:bCs/>
                <w:noProof/>
                <w:sz w:val="24"/>
                <w:szCs w:val="24"/>
              </w:rPr>
            </w:pPr>
            <w:r>
              <w:rPr>
                <w:rFonts w:ascii="Times New Roman" w:hAnsi="Times New Roman"/>
                <w:noProof/>
                <w:sz w:val="24"/>
              </w:rPr>
              <w:t>C1.R3 Digitalizarea funcției publice și gestionarea resurselor umane</w:t>
            </w:r>
          </w:p>
        </w:tc>
        <w:tc>
          <w:tcPr>
            <w:tcW w:w="2537" w:type="pct"/>
          </w:tcPr>
          <w:p w14:paraId="3456ED50" w14:textId="740E94FD" w:rsidR="00BC61A5" w:rsidRPr="00057DC1" w:rsidRDefault="00BC61A5" w:rsidP="00BC61A5">
            <w:pPr>
              <w:rPr>
                <w:rFonts w:ascii="Times New Roman" w:hAnsi="Times New Roman" w:cs="Times New Roman"/>
                <w:b/>
                <w:bCs/>
                <w:noProof/>
                <w:sz w:val="24"/>
                <w:szCs w:val="24"/>
              </w:rPr>
            </w:pPr>
            <w:r>
              <w:rPr>
                <w:rFonts w:ascii="Times New Roman" w:hAnsi="Times New Roman"/>
                <w:noProof/>
                <w:sz w:val="24"/>
              </w:rPr>
              <w:t>Modernizarea Portalului web unificat de stat al serviciilor electronice</w:t>
            </w:r>
          </w:p>
        </w:tc>
      </w:tr>
      <w:tr w:rsidR="00BC61A5" w:rsidRPr="00057DC1" w14:paraId="5D631BF2" w14:textId="77777777" w:rsidTr="009D14FA">
        <w:tc>
          <w:tcPr>
            <w:tcW w:w="698" w:type="pct"/>
            <w:vAlign w:val="center"/>
          </w:tcPr>
          <w:p w14:paraId="2BEC8BFE" w14:textId="65C878BA" w:rsidR="00BC61A5" w:rsidRPr="00057DC1" w:rsidRDefault="00BC61A5" w:rsidP="00BC61A5">
            <w:pPr>
              <w:spacing w:line="276" w:lineRule="auto"/>
              <w:jc w:val="center"/>
              <w:rPr>
                <w:rFonts w:ascii="Times New Roman" w:hAnsi="Times New Roman" w:cs="Times New Roman"/>
                <w:noProof/>
                <w:sz w:val="24"/>
                <w:szCs w:val="24"/>
              </w:rPr>
            </w:pPr>
            <w:r>
              <w:rPr>
                <w:rFonts w:ascii="Times New Roman" w:hAnsi="Times New Roman"/>
                <w:noProof/>
                <w:sz w:val="24"/>
              </w:rPr>
              <w:t>3.13</w:t>
            </w:r>
          </w:p>
        </w:tc>
        <w:tc>
          <w:tcPr>
            <w:tcW w:w="1765" w:type="pct"/>
          </w:tcPr>
          <w:p w14:paraId="1E398EF4" w14:textId="7AF946C0" w:rsidR="00BC61A5" w:rsidRPr="00057DC1" w:rsidRDefault="00BC61A5" w:rsidP="00BC61A5">
            <w:pPr>
              <w:spacing w:line="276" w:lineRule="auto"/>
              <w:rPr>
                <w:rFonts w:ascii="Times New Roman" w:hAnsi="Times New Roman" w:cs="Times New Roman"/>
                <w:noProof/>
                <w:sz w:val="24"/>
                <w:szCs w:val="24"/>
              </w:rPr>
            </w:pPr>
            <w:r>
              <w:rPr>
                <w:rFonts w:ascii="Times New Roman" w:hAnsi="Times New Roman"/>
                <w:noProof/>
                <w:sz w:val="24"/>
              </w:rPr>
              <w:t>C3.R4 Reforma Ministerului Public</w:t>
            </w:r>
          </w:p>
        </w:tc>
        <w:tc>
          <w:tcPr>
            <w:tcW w:w="2537" w:type="pct"/>
          </w:tcPr>
          <w:p w14:paraId="5302A98D" w14:textId="11611ED1" w:rsidR="00BC61A5" w:rsidRPr="00057DC1" w:rsidRDefault="00BC61A5" w:rsidP="00BC61A5">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de îmbunătățire a sistemului disciplinar pentru procurori și de sporire a capacității Comisiei disciplinare și de calificare a procurorilor</w:t>
            </w:r>
          </w:p>
        </w:tc>
      </w:tr>
      <w:tr w:rsidR="00BC61A5" w:rsidRPr="00057DC1" w14:paraId="75A1F9FF" w14:textId="77777777" w:rsidTr="009D14FA">
        <w:tc>
          <w:tcPr>
            <w:tcW w:w="698" w:type="pct"/>
            <w:vAlign w:val="center"/>
          </w:tcPr>
          <w:p w14:paraId="6D46A8D4" w14:textId="00BC43CC" w:rsidR="00BC61A5" w:rsidRPr="00057DC1" w:rsidRDefault="00BC61A5" w:rsidP="00BC61A5">
            <w:pPr>
              <w:jc w:val="center"/>
              <w:rPr>
                <w:rFonts w:ascii="Times New Roman" w:hAnsi="Times New Roman" w:cs="Times New Roman"/>
                <w:noProof/>
                <w:sz w:val="24"/>
                <w:szCs w:val="24"/>
              </w:rPr>
            </w:pPr>
            <w:r>
              <w:rPr>
                <w:rFonts w:ascii="Times New Roman" w:hAnsi="Times New Roman"/>
                <w:noProof/>
                <w:sz w:val="24"/>
              </w:rPr>
              <w:t>4.5</w:t>
            </w:r>
          </w:p>
        </w:tc>
        <w:tc>
          <w:tcPr>
            <w:tcW w:w="1765" w:type="pct"/>
          </w:tcPr>
          <w:p w14:paraId="4AC7BDDB" w14:textId="48984EED"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C4.R2 Îmbunătățirea cadrului juridic pentru o combatere mai eficace a corupției</w:t>
            </w:r>
          </w:p>
        </w:tc>
        <w:tc>
          <w:tcPr>
            <w:tcW w:w="2537" w:type="pct"/>
          </w:tcPr>
          <w:p w14:paraId="6BCB69AD" w14:textId="1010CAE3"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Adoptarea noii Strategii naționale anticorupție pentru perioada 2026-2030</w:t>
            </w:r>
          </w:p>
        </w:tc>
      </w:tr>
      <w:tr w:rsidR="00BC61A5" w:rsidRPr="00057DC1" w14:paraId="41A7CB0E" w14:textId="77777777" w:rsidTr="00D371F3">
        <w:tc>
          <w:tcPr>
            <w:tcW w:w="698" w:type="pct"/>
          </w:tcPr>
          <w:p w14:paraId="4E451938" w14:textId="32CC9C9D" w:rsidR="00BC61A5" w:rsidRPr="00057DC1" w:rsidRDefault="00BC61A5" w:rsidP="00BC61A5">
            <w:pPr>
              <w:jc w:val="center"/>
              <w:rPr>
                <w:rFonts w:ascii="Times New Roman" w:hAnsi="Times New Roman" w:cs="Times New Roman"/>
                <w:noProof/>
                <w:sz w:val="24"/>
                <w:szCs w:val="24"/>
              </w:rPr>
            </w:pPr>
            <w:r>
              <w:rPr>
                <w:rFonts w:ascii="Times New Roman" w:hAnsi="Times New Roman"/>
                <w:noProof/>
                <w:sz w:val="24"/>
              </w:rPr>
              <w:t>4.9</w:t>
            </w:r>
          </w:p>
        </w:tc>
        <w:tc>
          <w:tcPr>
            <w:tcW w:w="1765" w:type="pct"/>
          </w:tcPr>
          <w:p w14:paraId="4BE5683D" w14:textId="34BDAE07"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C4.R3 Măsuri de combatere a spălării banilor</w:t>
            </w:r>
          </w:p>
        </w:tc>
        <w:tc>
          <w:tcPr>
            <w:tcW w:w="2537" w:type="pct"/>
          </w:tcPr>
          <w:p w14:paraId="3ADCBF68" w14:textId="6BCA1F87"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Publicarea în Monitorul Oficial a legislației care consolidează în continuare sistemul de combatere a spălării banilor, inclusiv în scopul sprijinirii cererii Ucrainei de aderare la zona geografică acoperită de schemele privind zona unică de plăți în euro (SEPA), cu intrare în vigoare la șase luni de la data publicării în Monitorul Oficial</w:t>
            </w:r>
          </w:p>
        </w:tc>
      </w:tr>
      <w:tr w:rsidR="00BC61A5" w:rsidRPr="00057DC1" w14:paraId="4D0DAED1" w14:textId="77777777" w:rsidTr="009D14FA">
        <w:tc>
          <w:tcPr>
            <w:tcW w:w="698" w:type="pct"/>
            <w:vAlign w:val="center"/>
          </w:tcPr>
          <w:p w14:paraId="0FE8D700" w14:textId="4EA353B9" w:rsidR="00BC61A5" w:rsidRPr="00057DC1" w:rsidRDefault="00BC61A5" w:rsidP="00BC61A5">
            <w:pPr>
              <w:jc w:val="center"/>
              <w:rPr>
                <w:rFonts w:ascii="Times New Roman" w:hAnsi="Times New Roman" w:cs="Times New Roman"/>
                <w:noProof/>
                <w:sz w:val="24"/>
                <w:szCs w:val="24"/>
              </w:rPr>
            </w:pPr>
            <w:r>
              <w:rPr>
                <w:rFonts w:ascii="Times New Roman" w:hAnsi="Times New Roman"/>
                <w:noProof/>
                <w:sz w:val="24"/>
              </w:rPr>
              <w:t>4.16</w:t>
            </w:r>
          </w:p>
        </w:tc>
        <w:tc>
          <w:tcPr>
            <w:tcW w:w="1765" w:type="pct"/>
          </w:tcPr>
          <w:p w14:paraId="728CD810" w14:textId="17945A8C"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C4.R3. Măsuri de combatere a spălării banilor</w:t>
            </w:r>
          </w:p>
        </w:tc>
        <w:tc>
          <w:tcPr>
            <w:tcW w:w="2537" w:type="pct"/>
          </w:tcPr>
          <w:p w14:paraId="2049DF71" w14:textId="316270F8"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Intrarea în vigoare a modificărilor legislative privind informațiile care însoțesc transferurile de fonduri și de anumite criptoactive</w:t>
            </w:r>
          </w:p>
        </w:tc>
      </w:tr>
      <w:tr w:rsidR="00BC61A5" w:rsidRPr="00057DC1" w14:paraId="2738FA13" w14:textId="77777777" w:rsidTr="009D14FA">
        <w:tc>
          <w:tcPr>
            <w:tcW w:w="698" w:type="pct"/>
            <w:vAlign w:val="center"/>
          </w:tcPr>
          <w:p w14:paraId="14180612" w14:textId="75C6727F" w:rsidR="00BC61A5" w:rsidRDefault="00BC61A5" w:rsidP="00BC61A5">
            <w:pPr>
              <w:jc w:val="center"/>
              <w:rPr>
                <w:rFonts w:ascii="Times New Roman" w:hAnsi="Times New Roman" w:cs="Times New Roman"/>
                <w:noProof/>
                <w:sz w:val="24"/>
                <w:szCs w:val="24"/>
              </w:rPr>
            </w:pPr>
            <w:r>
              <w:rPr>
                <w:rFonts w:ascii="Times New Roman" w:hAnsi="Times New Roman"/>
                <w:noProof/>
                <w:sz w:val="24"/>
              </w:rPr>
              <w:t>4.18</w:t>
            </w:r>
          </w:p>
          <w:p w14:paraId="39E73046" w14:textId="77777777" w:rsidR="00BC61A5" w:rsidRPr="00057DC1" w:rsidRDefault="00BC61A5" w:rsidP="00BC61A5">
            <w:pPr>
              <w:jc w:val="center"/>
              <w:rPr>
                <w:rFonts w:ascii="Times New Roman" w:hAnsi="Times New Roman" w:cs="Times New Roman"/>
                <w:noProof/>
                <w:sz w:val="24"/>
                <w:szCs w:val="24"/>
              </w:rPr>
            </w:pPr>
          </w:p>
        </w:tc>
        <w:tc>
          <w:tcPr>
            <w:tcW w:w="1765" w:type="pct"/>
          </w:tcPr>
          <w:p w14:paraId="78ADAA1E" w14:textId="77777777" w:rsidR="00BC61A5" w:rsidRPr="00057DC1" w:rsidRDefault="00BC61A5" w:rsidP="00BC61A5">
            <w:pPr>
              <w:ind w:left="-20" w:right="-20"/>
              <w:rPr>
                <w:rFonts w:ascii="Times New Roman" w:hAnsi="Times New Roman" w:cs="Times New Roman"/>
                <w:noProof/>
                <w:sz w:val="24"/>
                <w:szCs w:val="24"/>
              </w:rPr>
            </w:pPr>
            <w:r>
              <w:rPr>
                <w:rFonts w:ascii="Times New Roman" w:hAnsi="Times New Roman"/>
                <w:noProof/>
                <w:sz w:val="24"/>
              </w:rPr>
              <w:t>C4.R3.</w:t>
            </w:r>
          </w:p>
          <w:p w14:paraId="7533BA3A" w14:textId="396428F9" w:rsidR="00BC61A5" w:rsidRPr="00057DC1" w:rsidRDefault="00BC61A5" w:rsidP="00BC61A5">
            <w:pPr>
              <w:ind w:left="-20" w:right="-20"/>
              <w:rPr>
                <w:rFonts w:ascii="Times New Roman" w:eastAsia="Times New Roman" w:hAnsi="Times New Roman" w:cs="Times New Roman"/>
                <w:noProof/>
                <w:sz w:val="24"/>
                <w:szCs w:val="24"/>
              </w:rPr>
            </w:pPr>
            <w:r>
              <w:rPr>
                <w:rFonts w:ascii="Times New Roman" w:hAnsi="Times New Roman"/>
                <w:noProof/>
                <w:sz w:val="24"/>
              </w:rPr>
              <w:t>Măsuri de combatere a spălării banilor</w:t>
            </w:r>
          </w:p>
        </w:tc>
        <w:tc>
          <w:tcPr>
            <w:tcW w:w="2537" w:type="pct"/>
          </w:tcPr>
          <w:p w14:paraId="5C7C4A3D" w14:textId="5284BDD6" w:rsidR="00BC61A5" w:rsidRPr="00057DC1" w:rsidRDefault="00BC61A5" w:rsidP="00BC61A5">
            <w:pPr>
              <w:ind w:left="-20" w:right="-20"/>
              <w:rPr>
                <w:rFonts w:ascii="Times New Roman" w:eastAsia="Times New Roman" w:hAnsi="Times New Roman" w:cs="Times New Roman"/>
                <w:noProof/>
                <w:sz w:val="24"/>
                <w:szCs w:val="24"/>
              </w:rPr>
            </w:pPr>
            <w:r>
              <w:rPr>
                <w:rFonts w:ascii="Times New Roman" w:hAnsi="Times New Roman"/>
                <w:noProof/>
                <w:sz w:val="24"/>
              </w:rPr>
              <w:t>Intrarea în vigoare a modificărilor care vizează stabilirea răspunderii penale pentru acțiunile ilegale privind cardurile de plată sau alte instrumente de plată, săvârșite în interesul terților</w:t>
            </w:r>
          </w:p>
        </w:tc>
      </w:tr>
      <w:tr w:rsidR="00BC61A5" w:rsidRPr="00057DC1" w14:paraId="407C4961" w14:textId="77777777" w:rsidTr="009D14FA">
        <w:tc>
          <w:tcPr>
            <w:tcW w:w="698" w:type="pct"/>
            <w:vAlign w:val="center"/>
          </w:tcPr>
          <w:p w14:paraId="74655576" w14:textId="277C149C" w:rsidR="00BC61A5" w:rsidRPr="00057DC1" w:rsidRDefault="00BC61A5" w:rsidP="00BC61A5">
            <w:pPr>
              <w:spacing w:line="276" w:lineRule="auto"/>
              <w:jc w:val="center"/>
              <w:rPr>
                <w:rFonts w:ascii="Times New Roman" w:hAnsi="Times New Roman" w:cs="Times New Roman"/>
                <w:noProof/>
                <w:sz w:val="24"/>
                <w:szCs w:val="24"/>
              </w:rPr>
            </w:pPr>
            <w:r>
              <w:rPr>
                <w:rFonts w:ascii="Times New Roman" w:hAnsi="Times New Roman"/>
                <w:noProof/>
                <w:sz w:val="24"/>
              </w:rPr>
              <w:t>6.4</w:t>
            </w:r>
          </w:p>
        </w:tc>
        <w:tc>
          <w:tcPr>
            <w:tcW w:w="1765" w:type="pct"/>
          </w:tcPr>
          <w:p w14:paraId="33AF1FC6" w14:textId="3778C75E" w:rsidR="00BC61A5" w:rsidRPr="00057DC1" w:rsidRDefault="00BC61A5" w:rsidP="00BC61A5">
            <w:pPr>
              <w:spacing w:line="276" w:lineRule="auto"/>
              <w:ind w:left="-20" w:right="-20"/>
              <w:rPr>
                <w:noProof/>
              </w:rPr>
            </w:pPr>
            <w:r>
              <w:rPr>
                <w:rFonts w:ascii="Times New Roman" w:hAnsi="Times New Roman"/>
                <w:noProof/>
                <w:sz w:val="24"/>
              </w:rPr>
              <w:t>C6.R2 Îmbunătățirea guvernanței și a administrării întreprinderilor deținute de stat</w:t>
            </w:r>
          </w:p>
        </w:tc>
        <w:tc>
          <w:tcPr>
            <w:tcW w:w="2537" w:type="pct"/>
          </w:tcPr>
          <w:p w14:paraId="66B5456F" w14:textId="2F8530E0" w:rsidR="00BC61A5" w:rsidRPr="00057DC1" w:rsidRDefault="00BC61A5" w:rsidP="00BC61A5">
            <w:pPr>
              <w:spacing w:line="276" w:lineRule="auto"/>
              <w:ind w:left="-20" w:right="-20"/>
              <w:rPr>
                <w:noProof/>
              </w:rPr>
            </w:pPr>
            <w:r>
              <w:rPr>
                <w:rFonts w:ascii="Times New Roman" w:hAnsi="Times New Roman"/>
                <w:noProof/>
                <w:sz w:val="24"/>
              </w:rPr>
              <w:t>Transformarea în societăți comerciale a principalelor întreprinderi deținute de stat</w:t>
            </w:r>
          </w:p>
        </w:tc>
      </w:tr>
      <w:tr w:rsidR="00BC61A5" w:rsidRPr="00057DC1" w14:paraId="6976E7C3" w14:textId="77777777" w:rsidTr="009D14FA">
        <w:tc>
          <w:tcPr>
            <w:tcW w:w="698" w:type="pct"/>
            <w:vAlign w:val="center"/>
          </w:tcPr>
          <w:p w14:paraId="709C5D8A" w14:textId="699DBDA8" w:rsidR="00BC61A5" w:rsidRPr="00057DC1" w:rsidRDefault="00BC61A5" w:rsidP="00BC61A5">
            <w:pPr>
              <w:spacing w:line="276" w:lineRule="auto"/>
              <w:jc w:val="center"/>
              <w:rPr>
                <w:rFonts w:ascii="Times New Roman" w:hAnsi="Times New Roman" w:cs="Times New Roman"/>
                <w:noProof/>
                <w:sz w:val="24"/>
                <w:szCs w:val="24"/>
              </w:rPr>
            </w:pPr>
            <w:r>
              <w:rPr>
                <w:rFonts w:ascii="Times New Roman" w:hAnsi="Times New Roman"/>
                <w:noProof/>
                <w:sz w:val="24"/>
              </w:rPr>
              <w:t>10.16</w:t>
            </w:r>
          </w:p>
        </w:tc>
        <w:tc>
          <w:tcPr>
            <w:tcW w:w="1765" w:type="pct"/>
          </w:tcPr>
          <w:p w14:paraId="3D04D5F4" w14:textId="29840878" w:rsidR="00BC61A5" w:rsidRPr="00057DC1" w:rsidRDefault="00BC61A5" w:rsidP="00BC61A5">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 xml:space="preserve">C10.R7 Îmbunătățirea eficienței energetice a clădirilor publice și îmbunătățirea procedurilor de achiziții publice </w:t>
            </w:r>
          </w:p>
        </w:tc>
        <w:tc>
          <w:tcPr>
            <w:tcW w:w="2537" w:type="pct"/>
          </w:tcPr>
          <w:p w14:paraId="54E91C64" w14:textId="441B61C8" w:rsidR="00BC61A5" w:rsidRPr="00057DC1" w:rsidRDefault="00BC61A5" w:rsidP="00BC61A5">
            <w:pPr>
              <w:spacing w:line="276" w:lineRule="auto"/>
              <w:ind w:left="-20" w:right="-20"/>
              <w:rPr>
                <w:noProof/>
              </w:rPr>
            </w:pPr>
            <w:r>
              <w:rPr>
                <w:rFonts w:ascii="Times New Roman" w:hAnsi="Times New Roman"/>
                <w:noProof/>
                <w:sz w:val="24"/>
              </w:rPr>
              <w:t>Adoptarea de acte juridice privind stabilirea unor niveluri minime de performanță în materie de eficiență energetică pentru clădiri</w:t>
            </w:r>
          </w:p>
        </w:tc>
      </w:tr>
      <w:tr w:rsidR="00BC61A5" w:rsidRPr="00057DC1" w14:paraId="0E18AC72" w14:textId="77777777" w:rsidTr="009D14FA">
        <w:tc>
          <w:tcPr>
            <w:tcW w:w="698" w:type="pct"/>
            <w:vAlign w:val="center"/>
          </w:tcPr>
          <w:p w14:paraId="08E3A629" w14:textId="4A172A81" w:rsidR="00BC61A5" w:rsidRPr="00057DC1" w:rsidRDefault="00BC61A5" w:rsidP="00BC61A5">
            <w:pPr>
              <w:jc w:val="center"/>
              <w:rPr>
                <w:rFonts w:ascii="Times New Roman" w:hAnsi="Times New Roman" w:cs="Times New Roman"/>
                <w:noProof/>
                <w:sz w:val="24"/>
                <w:szCs w:val="24"/>
              </w:rPr>
            </w:pPr>
            <w:r>
              <w:rPr>
                <w:rFonts w:ascii="Times New Roman" w:hAnsi="Times New Roman"/>
                <w:noProof/>
                <w:sz w:val="24"/>
              </w:rPr>
              <w:t>10.21</w:t>
            </w:r>
          </w:p>
        </w:tc>
        <w:tc>
          <w:tcPr>
            <w:tcW w:w="1765" w:type="pct"/>
          </w:tcPr>
          <w:p w14:paraId="2007CB11" w14:textId="1B63B521" w:rsidR="00BC61A5" w:rsidRPr="00057DC1" w:rsidRDefault="00BC61A5" w:rsidP="00BC61A5">
            <w:pPr>
              <w:rPr>
                <w:rFonts w:ascii="Times New Roman" w:hAnsi="Times New Roman" w:cs="Times New Roman"/>
                <w:noProof/>
                <w:sz w:val="24"/>
                <w:szCs w:val="24"/>
              </w:rPr>
            </w:pPr>
            <w:r>
              <w:rPr>
                <w:rFonts w:ascii="Times New Roman" w:hAnsi="Times New Roman"/>
                <w:noProof/>
                <w:sz w:val="24"/>
              </w:rPr>
              <w:t>C10.R8 Reforma Inspectoratului de Stat pentru Reglementare Nucleară</w:t>
            </w:r>
          </w:p>
          <w:p w14:paraId="206A1750" w14:textId="77777777" w:rsidR="00BC61A5" w:rsidRPr="00057DC1" w:rsidRDefault="00BC61A5" w:rsidP="00BC61A5">
            <w:pPr>
              <w:ind w:left="-20" w:right="-20"/>
              <w:rPr>
                <w:rFonts w:ascii="Times New Roman" w:hAnsi="Times New Roman" w:cs="Times New Roman"/>
                <w:noProof/>
                <w:sz w:val="24"/>
                <w:szCs w:val="24"/>
              </w:rPr>
            </w:pPr>
          </w:p>
        </w:tc>
        <w:tc>
          <w:tcPr>
            <w:tcW w:w="2537" w:type="pct"/>
          </w:tcPr>
          <w:p w14:paraId="210D162E" w14:textId="03F2027F" w:rsidR="00BC61A5" w:rsidRPr="00057DC1" w:rsidRDefault="00BC61A5" w:rsidP="00BC61A5">
            <w:pPr>
              <w:ind w:left="-20" w:right="-20"/>
              <w:rPr>
                <w:rFonts w:ascii="Times New Roman" w:hAnsi="Times New Roman" w:cs="Times New Roman"/>
                <w:noProof/>
                <w:sz w:val="24"/>
                <w:szCs w:val="24"/>
              </w:rPr>
            </w:pPr>
            <w:r>
              <w:rPr>
                <w:rFonts w:ascii="Times New Roman" w:hAnsi="Times New Roman"/>
                <w:noProof/>
                <w:sz w:val="24"/>
              </w:rPr>
              <w:t>Solicitarea adresată Agenției Internaționale pentru Energie Atomică privind desfășurarea unei misiuni a Serviciului integrat de evaluare a reglementării la SNRIU</w:t>
            </w:r>
          </w:p>
        </w:tc>
      </w:tr>
      <w:tr w:rsidR="00BC61A5" w:rsidRPr="00057DC1" w14:paraId="50BFFDBF" w14:textId="77777777" w:rsidTr="009D14FA">
        <w:trPr>
          <w:trHeight w:val="300"/>
        </w:trPr>
        <w:tc>
          <w:tcPr>
            <w:tcW w:w="698" w:type="pct"/>
            <w:vAlign w:val="center"/>
          </w:tcPr>
          <w:p w14:paraId="04222306" w14:textId="18C5D8A6" w:rsidR="00BC61A5" w:rsidRPr="00057DC1" w:rsidRDefault="00BC61A5" w:rsidP="00BC61A5">
            <w:pPr>
              <w:jc w:val="center"/>
              <w:rPr>
                <w:noProof/>
              </w:rPr>
            </w:pPr>
            <w:r>
              <w:rPr>
                <w:rFonts w:ascii="Times New Roman" w:hAnsi="Times New Roman"/>
                <w:noProof/>
                <w:sz w:val="24"/>
              </w:rPr>
              <w:t>11.9</w:t>
            </w:r>
          </w:p>
        </w:tc>
        <w:tc>
          <w:tcPr>
            <w:tcW w:w="1765" w:type="pct"/>
          </w:tcPr>
          <w:p w14:paraId="2CA64A83" w14:textId="77777777" w:rsidR="00BC61A5" w:rsidRPr="00057DC1" w:rsidRDefault="00BC61A5" w:rsidP="00BC61A5">
            <w:pPr>
              <w:spacing w:line="276" w:lineRule="auto"/>
              <w:ind w:left="-20" w:right="-20"/>
              <w:rPr>
                <w:noProof/>
              </w:rPr>
            </w:pPr>
            <w:r>
              <w:rPr>
                <w:rFonts w:ascii="Times New Roman" w:hAnsi="Times New Roman"/>
                <w:noProof/>
                <w:sz w:val="24"/>
              </w:rPr>
              <w:t>C11.R3 Liberalizarea în sectorul transportului feroviar</w:t>
            </w:r>
          </w:p>
        </w:tc>
        <w:tc>
          <w:tcPr>
            <w:tcW w:w="2537" w:type="pct"/>
          </w:tcPr>
          <w:p w14:paraId="02855950" w14:textId="4AEABDD2" w:rsidR="00BC61A5" w:rsidRPr="00057DC1" w:rsidRDefault="00BC61A5" w:rsidP="00BC61A5">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Adoptarea unei rezoluții a Cabinetului de Miniștri al Ucrainei privind aprobarea Planului de acțiune pentru introducerea treptată a concurenței în transportul feroviar de marfă și de călători</w:t>
            </w:r>
          </w:p>
        </w:tc>
      </w:tr>
    </w:tbl>
    <w:p w14:paraId="3AEDBEFF" w14:textId="77777777" w:rsidR="0024781F" w:rsidRPr="00057DC1" w:rsidRDefault="0024781F" w:rsidP="00D11736">
      <w:pPr>
        <w:rPr>
          <w:rFonts w:ascii="Times New Roman" w:hAnsi="Times New Roman" w:cs="Times New Roman"/>
          <w:b/>
          <w:bCs/>
          <w:noProof/>
          <w:sz w:val="24"/>
          <w:szCs w:val="24"/>
          <w:u w:val="single"/>
        </w:rPr>
      </w:pPr>
    </w:p>
    <w:p w14:paraId="7EF1A5FB"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72"/>
          <w:headerReference w:type="default" r:id="rId73"/>
          <w:footerReference w:type="even" r:id="rId74"/>
          <w:footerReference w:type="default" r:id="rId75"/>
          <w:headerReference w:type="first" r:id="rId76"/>
          <w:footerReference w:type="first" r:id="rId77"/>
          <w:pgSz w:w="11906" w:h="16838"/>
          <w:pgMar w:top="720" w:right="720" w:bottom="720" w:left="720" w:header="720" w:footer="720" w:gutter="0"/>
          <w:cols w:space="720"/>
          <w:docGrid w:linePitch="360"/>
        </w:sectPr>
      </w:pPr>
    </w:p>
    <w:p w14:paraId="4DC4FFC6" w14:textId="07202EF0" w:rsidR="0024781F" w:rsidRPr="00057DC1" w:rsidRDefault="0045374C" w:rsidP="00D11736">
      <w:pPr>
        <w:rPr>
          <w:rFonts w:ascii="Times New Roman" w:hAnsi="Times New Roman" w:cs="Times New Roman"/>
          <w:b/>
          <w:bCs/>
          <w:noProof/>
          <w:sz w:val="24"/>
          <w:szCs w:val="24"/>
          <w:u w:val="single"/>
        </w:rPr>
      </w:pPr>
      <w:r>
        <w:rPr>
          <w:rFonts w:ascii="Times New Roman" w:hAnsi="Times New Roman"/>
          <w:b/>
          <w:noProof/>
          <w:sz w:val="24"/>
          <w:u w:val="single"/>
        </w:rPr>
        <w:t>A unsprezecea tranșă (T4 2026)</w:t>
      </w:r>
    </w:p>
    <w:p w14:paraId="06F7FBAA" w14:textId="7EF8B6B6" w:rsidR="00716591" w:rsidRPr="00121AB9" w:rsidRDefault="0024781F" w:rsidP="00D11736">
      <w:pPr>
        <w:rPr>
          <w:rFonts w:ascii="Times New Roman" w:hAnsi="Times New Roman" w:cs="Times New Roman"/>
          <w:noProof/>
          <w:sz w:val="24"/>
          <w:szCs w:val="24"/>
        </w:rPr>
      </w:pPr>
      <w:r>
        <w:rPr>
          <w:rFonts w:ascii="Times New Roman" w:hAnsi="Times New Roman"/>
          <w:noProof/>
          <w:sz w:val="24"/>
        </w:rPr>
        <w:t>Cuantum total: 2 103 225 808 EUR</w:t>
      </w:r>
    </w:p>
    <w:p w14:paraId="727E6599" w14:textId="26865A48"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Sprijin nerambursabil: 270 000 000 EUR</w:t>
      </w:r>
    </w:p>
    <w:p w14:paraId="19951F2E" w14:textId="0B4240DE"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Împrumuturi: 1 833 225 808 EUR</w:t>
      </w:r>
    </w:p>
    <w:p w14:paraId="08D9EFCC" w14:textId="1839DED3"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Număr total de etape: 23</w:t>
      </w:r>
    </w:p>
    <w:tbl>
      <w:tblPr>
        <w:tblStyle w:val="TableGrid"/>
        <w:tblW w:w="10692" w:type="dxa"/>
        <w:tblLook w:val="04A0" w:firstRow="1" w:lastRow="0" w:firstColumn="1" w:lastColumn="0" w:noHBand="0" w:noVBand="1"/>
      </w:tblPr>
      <w:tblGrid>
        <w:gridCol w:w="1461"/>
        <w:gridCol w:w="3915"/>
        <w:gridCol w:w="5316"/>
      </w:tblGrid>
      <w:tr w:rsidR="0024781F" w:rsidRPr="00057DC1" w14:paraId="1E27EB5D" w14:textId="77777777" w:rsidTr="004703AB">
        <w:tc>
          <w:tcPr>
            <w:tcW w:w="1461" w:type="dxa"/>
          </w:tcPr>
          <w:p w14:paraId="2BD10E8C"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3915" w:type="dxa"/>
          </w:tcPr>
          <w:p w14:paraId="0E27D57F"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5316" w:type="dxa"/>
          </w:tcPr>
          <w:p w14:paraId="29362B4D"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E075D1" w:rsidRPr="00057DC1" w14:paraId="61D39D2F" w14:textId="77777777" w:rsidTr="004703AB">
        <w:tc>
          <w:tcPr>
            <w:tcW w:w="1461" w:type="dxa"/>
            <w:vAlign w:val="center"/>
          </w:tcPr>
          <w:p w14:paraId="04A75E95" w14:textId="3CEF3B80" w:rsidR="00E075D1" w:rsidRPr="00057DC1" w:rsidRDefault="00E075D1" w:rsidP="00272238">
            <w:pPr>
              <w:jc w:val="center"/>
              <w:rPr>
                <w:rFonts w:ascii="Times New Roman" w:hAnsi="Times New Roman" w:cs="Times New Roman"/>
                <w:noProof/>
                <w:sz w:val="24"/>
                <w:szCs w:val="24"/>
              </w:rPr>
            </w:pPr>
            <w:r>
              <w:rPr>
                <w:rFonts w:ascii="Times New Roman" w:hAnsi="Times New Roman"/>
                <w:noProof/>
                <w:sz w:val="24"/>
              </w:rPr>
              <w:t>1.3</w:t>
            </w:r>
          </w:p>
        </w:tc>
        <w:tc>
          <w:tcPr>
            <w:tcW w:w="3915" w:type="dxa"/>
          </w:tcPr>
          <w:p w14:paraId="23E42FEE" w14:textId="38E72E97" w:rsidR="00E075D1" w:rsidRPr="00057DC1" w:rsidRDefault="00A137B4" w:rsidP="00A137B4">
            <w:pPr>
              <w:ind w:left="-20" w:right="-20"/>
              <w:rPr>
                <w:rFonts w:ascii="Times New Roman" w:eastAsia="Times New Roman" w:hAnsi="Times New Roman" w:cs="Times New Roman"/>
                <w:noProof/>
                <w:sz w:val="24"/>
                <w:szCs w:val="24"/>
              </w:rPr>
            </w:pPr>
            <w:r>
              <w:rPr>
                <w:noProof/>
              </w:rPr>
              <w:tab/>
            </w:r>
            <w:r>
              <w:rPr>
                <w:rFonts w:ascii="Times New Roman" w:hAnsi="Times New Roman"/>
                <w:noProof/>
                <w:sz w:val="24"/>
              </w:rPr>
              <w:t>C1.R2 Procedură de recrutare și selecție a funcționarilor publici pe bază de merit</w:t>
            </w:r>
          </w:p>
        </w:tc>
        <w:tc>
          <w:tcPr>
            <w:tcW w:w="5316" w:type="dxa"/>
          </w:tcPr>
          <w:p w14:paraId="040F80FA" w14:textId="740EB912" w:rsidR="00E075D1" w:rsidRPr="00057DC1" w:rsidRDefault="00A137B4" w:rsidP="00D11736">
            <w:pPr>
              <w:ind w:left="-20" w:right="-20"/>
              <w:rPr>
                <w:rFonts w:ascii="Times New Roman" w:eastAsia="Times New Roman" w:hAnsi="Times New Roman" w:cs="Times New Roman"/>
                <w:noProof/>
                <w:sz w:val="24"/>
                <w:szCs w:val="24"/>
              </w:rPr>
            </w:pPr>
            <w:r>
              <w:rPr>
                <w:rFonts w:ascii="Times New Roman" w:hAnsi="Times New Roman"/>
                <w:noProof/>
                <w:sz w:val="24"/>
              </w:rPr>
              <w:t>Restabilirea treptată a recrutării funcționarilor publici pe bază de merit</w:t>
            </w:r>
          </w:p>
        </w:tc>
      </w:tr>
      <w:tr w:rsidR="0024781F" w:rsidRPr="00057DC1" w14:paraId="7F78F803" w14:textId="77777777" w:rsidTr="004703AB">
        <w:tc>
          <w:tcPr>
            <w:tcW w:w="1461" w:type="dxa"/>
            <w:vAlign w:val="center"/>
          </w:tcPr>
          <w:p w14:paraId="7C7CFFB6" w14:textId="3AC4E822" w:rsidR="0024781F" w:rsidRPr="00057DC1" w:rsidRDefault="00176196" w:rsidP="00272238">
            <w:pPr>
              <w:spacing w:line="276" w:lineRule="auto"/>
              <w:jc w:val="center"/>
              <w:rPr>
                <w:rFonts w:ascii="Times New Roman" w:hAnsi="Times New Roman" w:cs="Times New Roman"/>
                <w:noProof/>
                <w:sz w:val="24"/>
                <w:szCs w:val="24"/>
              </w:rPr>
            </w:pPr>
            <w:r>
              <w:rPr>
                <w:rFonts w:ascii="Times New Roman" w:hAnsi="Times New Roman"/>
                <w:noProof/>
                <w:sz w:val="24"/>
              </w:rPr>
              <w:t>2.4</w:t>
            </w:r>
          </w:p>
        </w:tc>
        <w:tc>
          <w:tcPr>
            <w:tcW w:w="3915" w:type="dxa"/>
          </w:tcPr>
          <w:p w14:paraId="626ADA68" w14:textId="14FB9FE5" w:rsidR="0024781F" w:rsidRPr="00057DC1" w:rsidRDefault="007924E4"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C2.R2 Îmbunătățirea gestionării finanțelor publice</w:t>
            </w:r>
          </w:p>
        </w:tc>
        <w:tc>
          <w:tcPr>
            <w:tcW w:w="5316" w:type="dxa"/>
          </w:tcPr>
          <w:p w14:paraId="3849BA33" w14:textId="5A0E14DB" w:rsidR="0024781F" w:rsidRPr="00057DC1" w:rsidRDefault="00E875CE" w:rsidP="00D11736">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Efectuarea unei analize a cheltuielilor de la bugetul de stat</w:t>
            </w:r>
          </w:p>
        </w:tc>
      </w:tr>
      <w:tr w:rsidR="00CC770A" w:rsidRPr="00057DC1" w14:paraId="67434B2B" w14:textId="77777777" w:rsidTr="00D371F3">
        <w:tc>
          <w:tcPr>
            <w:tcW w:w="1461" w:type="dxa"/>
          </w:tcPr>
          <w:p w14:paraId="2B0EDF25" w14:textId="77777777" w:rsidR="00CC770A" w:rsidRDefault="00CC770A" w:rsidP="00CC770A">
            <w:pPr>
              <w:jc w:val="center"/>
              <w:rPr>
                <w:rFonts w:ascii="Times New Roman" w:hAnsi="Times New Roman" w:cs="Times New Roman"/>
                <w:noProof/>
                <w:sz w:val="24"/>
                <w:szCs w:val="24"/>
              </w:rPr>
            </w:pPr>
          </w:p>
          <w:p w14:paraId="62561EA1" w14:textId="63967126" w:rsidR="00CC770A" w:rsidRPr="00057DC1" w:rsidRDefault="00CC770A" w:rsidP="00CC770A">
            <w:pPr>
              <w:jc w:val="center"/>
              <w:rPr>
                <w:rFonts w:ascii="Times New Roman" w:hAnsi="Times New Roman" w:cs="Times New Roman"/>
                <w:noProof/>
                <w:sz w:val="24"/>
                <w:szCs w:val="24"/>
              </w:rPr>
            </w:pPr>
            <w:r>
              <w:rPr>
                <w:rFonts w:ascii="Times New Roman" w:hAnsi="Times New Roman"/>
                <w:noProof/>
                <w:sz w:val="24"/>
              </w:rPr>
              <w:t>2.10</w:t>
            </w:r>
          </w:p>
        </w:tc>
        <w:tc>
          <w:tcPr>
            <w:tcW w:w="3915" w:type="dxa"/>
          </w:tcPr>
          <w:p w14:paraId="0431B0B0" w14:textId="77777777" w:rsidR="00CC770A" w:rsidRPr="00057DC1" w:rsidRDefault="00CC770A" w:rsidP="00CC770A">
            <w:pPr>
              <w:rPr>
                <w:rFonts w:ascii="Times New Roman" w:hAnsi="Times New Roman" w:cs="Times New Roman"/>
                <w:noProof/>
                <w:sz w:val="24"/>
                <w:szCs w:val="24"/>
              </w:rPr>
            </w:pPr>
            <w:r>
              <w:rPr>
                <w:rFonts w:ascii="Times New Roman" w:hAnsi="Times New Roman"/>
                <w:noProof/>
                <w:sz w:val="24"/>
              </w:rPr>
              <w:t>C2.R5.</w:t>
            </w:r>
          </w:p>
          <w:p w14:paraId="1CE1FCE1" w14:textId="015402BE" w:rsidR="00CC770A" w:rsidRPr="00057DC1" w:rsidRDefault="00CC770A" w:rsidP="00CC770A">
            <w:pPr>
              <w:ind w:left="-20" w:right="-20"/>
              <w:rPr>
                <w:rFonts w:ascii="Times New Roman" w:eastAsia="Times New Roman" w:hAnsi="Times New Roman" w:cs="Times New Roman"/>
                <w:noProof/>
                <w:sz w:val="24"/>
                <w:szCs w:val="24"/>
              </w:rPr>
            </w:pPr>
            <w:r>
              <w:rPr>
                <w:rFonts w:ascii="Times New Roman" w:hAnsi="Times New Roman"/>
                <w:noProof/>
                <w:sz w:val="24"/>
              </w:rPr>
              <w:t>Îmbunătățirea sistemelor de audit și de control financiar</w:t>
            </w:r>
          </w:p>
        </w:tc>
        <w:tc>
          <w:tcPr>
            <w:tcW w:w="5316" w:type="dxa"/>
          </w:tcPr>
          <w:p w14:paraId="24AEF6EB" w14:textId="39E5712C" w:rsidR="00CC770A" w:rsidRPr="00057DC1" w:rsidRDefault="00CC770A" w:rsidP="00CC770A">
            <w:pPr>
              <w:ind w:left="-20" w:right="-20"/>
              <w:rPr>
                <w:rFonts w:ascii="Times New Roman" w:eastAsia="Times New Roman" w:hAnsi="Times New Roman" w:cs="Times New Roman"/>
                <w:noProof/>
                <w:sz w:val="24"/>
                <w:szCs w:val="24"/>
              </w:rPr>
            </w:pPr>
            <w:r>
              <w:rPr>
                <w:rFonts w:ascii="Times New Roman" w:hAnsi="Times New Roman"/>
                <w:noProof/>
                <w:sz w:val="24"/>
              </w:rPr>
              <w:t>Consolidarea controlului intern și a auditului intern în Ucraina, precum și a protecției intereselor financiare ale UE în cadrul Mecanismului pentru Ucraina</w:t>
            </w:r>
          </w:p>
        </w:tc>
      </w:tr>
      <w:tr w:rsidR="00CC770A" w:rsidRPr="00057DC1" w14:paraId="7FFF3534" w14:textId="77777777" w:rsidTr="00D371F3">
        <w:tc>
          <w:tcPr>
            <w:tcW w:w="1461" w:type="dxa"/>
            <w:vAlign w:val="center"/>
          </w:tcPr>
          <w:p w14:paraId="07B144AD" w14:textId="267BBF2C" w:rsidR="00CC770A" w:rsidRDefault="00CC770A" w:rsidP="00CC770A">
            <w:pPr>
              <w:jc w:val="center"/>
              <w:rPr>
                <w:rFonts w:ascii="Times New Roman" w:hAnsi="Times New Roman" w:cs="Times New Roman"/>
                <w:noProof/>
                <w:sz w:val="24"/>
                <w:szCs w:val="24"/>
              </w:rPr>
            </w:pPr>
            <w:r>
              <w:rPr>
                <w:rFonts w:ascii="Times New Roman" w:hAnsi="Times New Roman"/>
                <w:noProof/>
                <w:sz w:val="24"/>
              </w:rPr>
              <w:t>3.14</w:t>
            </w:r>
          </w:p>
        </w:tc>
        <w:tc>
          <w:tcPr>
            <w:tcW w:w="3915" w:type="dxa"/>
          </w:tcPr>
          <w:p w14:paraId="36A464A9" w14:textId="7461C828" w:rsidR="00CC770A" w:rsidRPr="00057DC1" w:rsidRDefault="00CC770A" w:rsidP="00CC770A">
            <w:pPr>
              <w:rPr>
                <w:rFonts w:ascii="Times New Roman" w:hAnsi="Times New Roman" w:cs="Times New Roman"/>
                <w:noProof/>
                <w:sz w:val="24"/>
                <w:szCs w:val="24"/>
              </w:rPr>
            </w:pPr>
            <w:r>
              <w:rPr>
                <w:rFonts w:ascii="Times New Roman" w:hAnsi="Times New Roman"/>
                <w:noProof/>
                <w:sz w:val="24"/>
              </w:rPr>
              <w:t>C3.R4 Reforma Ministerului Public</w:t>
            </w:r>
          </w:p>
        </w:tc>
        <w:tc>
          <w:tcPr>
            <w:tcW w:w="5316" w:type="dxa"/>
          </w:tcPr>
          <w:p w14:paraId="5BB669A1" w14:textId="6648AA2E" w:rsidR="00CC770A" w:rsidRPr="00057DC1" w:rsidRDefault="00CC770A" w:rsidP="00CC770A">
            <w:pPr>
              <w:ind w:left="-20" w:right="-20"/>
              <w:rPr>
                <w:rFonts w:ascii="Times New Roman" w:hAnsi="Times New Roman" w:cs="Times New Roman"/>
                <w:noProof/>
                <w:sz w:val="24"/>
                <w:szCs w:val="24"/>
              </w:rPr>
            </w:pPr>
            <w:r>
              <w:rPr>
                <w:rFonts w:ascii="Times New Roman" w:hAnsi="Times New Roman"/>
                <w:noProof/>
                <w:sz w:val="24"/>
              </w:rPr>
              <w:t>Este operațional un sistem electronic de gestionare a cauzelor în justiția penală</w:t>
            </w:r>
          </w:p>
        </w:tc>
      </w:tr>
      <w:tr w:rsidR="00CC770A" w:rsidRPr="00057DC1" w14:paraId="2E4E3411" w14:textId="77777777" w:rsidTr="004703AB">
        <w:tc>
          <w:tcPr>
            <w:tcW w:w="1461" w:type="dxa"/>
            <w:vAlign w:val="center"/>
          </w:tcPr>
          <w:p w14:paraId="25B9398F" w14:textId="25D3EACA" w:rsidR="00CC770A" w:rsidRPr="00057DC1" w:rsidRDefault="00CC770A" w:rsidP="00CC770A">
            <w:pPr>
              <w:jc w:val="center"/>
              <w:rPr>
                <w:rFonts w:ascii="Times New Roman" w:hAnsi="Times New Roman" w:cs="Times New Roman"/>
                <w:noProof/>
                <w:sz w:val="24"/>
                <w:szCs w:val="24"/>
              </w:rPr>
            </w:pPr>
            <w:r>
              <w:rPr>
                <w:rFonts w:ascii="Times New Roman" w:hAnsi="Times New Roman"/>
                <w:noProof/>
                <w:sz w:val="24"/>
              </w:rPr>
              <w:t>3.15</w:t>
            </w:r>
          </w:p>
        </w:tc>
        <w:tc>
          <w:tcPr>
            <w:tcW w:w="3915" w:type="dxa"/>
          </w:tcPr>
          <w:p w14:paraId="4DE1D8BF" w14:textId="565EF89C" w:rsidR="00CC770A" w:rsidRPr="00057DC1" w:rsidRDefault="00CC770A" w:rsidP="00CC770A">
            <w:pPr>
              <w:ind w:left="-20" w:right="-20"/>
              <w:rPr>
                <w:rFonts w:ascii="Times New Roman" w:eastAsia="Times New Roman" w:hAnsi="Times New Roman" w:cs="Times New Roman"/>
                <w:noProof/>
                <w:sz w:val="24"/>
                <w:szCs w:val="24"/>
              </w:rPr>
            </w:pPr>
            <w:r>
              <w:rPr>
                <w:rFonts w:ascii="Times New Roman" w:hAnsi="Times New Roman"/>
                <w:noProof/>
                <w:sz w:val="24"/>
              </w:rPr>
              <w:t>C3.R1 Consolidarea responsabilității, a integrității și a profesionalismului sistemului judiciar</w:t>
            </w:r>
          </w:p>
        </w:tc>
        <w:tc>
          <w:tcPr>
            <w:tcW w:w="5316" w:type="dxa"/>
          </w:tcPr>
          <w:p w14:paraId="6C450142" w14:textId="6FA36A07" w:rsidR="00CC770A" w:rsidRPr="00057DC1" w:rsidRDefault="00CC770A" w:rsidP="00CC770A">
            <w:pPr>
              <w:ind w:left="-20" w:right="-20"/>
              <w:rPr>
                <w:rFonts w:ascii="Times New Roman" w:eastAsia="Times New Roman" w:hAnsi="Times New Roman" w:cs="Times New Roman"/>
                <w:noProof/>
                <w:sz w:val="24"/>
                <w:szCs w:val="24"/>
              </w:rPr>
            </w:pPr>
            <w:r>
              <w:rPr>
                <w:rFonts w:ascii="Times New Roman" w:hAnsi="Times New Roman"/>
                <w:noProof/>
                <w:sz w:val="24"/>
              </w:rPr>
              <w:t>O nouă instanță care să soluționeze cauzele de contencios administrativ este operațională</w:t>
            </w:r>
          </w:p>
        </w:tc>
      </w:tr>
      <w:tr w:rsidR="00CC770A" w:rsidRPr="00057DC1" w14:paraId="413A0DBE" w14:textId="77777777" w:rsidTr="00D371F3">
        <w:tc>
          <w:tcPr>
            <w:tcW w:w="1461" w:type="dxa"/>
          </w:tcPr>
          <w:p w14:paraId="3135A4E9" w14:textId="77777777" w:rsidR="00CC770A" w:rsidRDefault="00CC770A" w:rsidP="00CC770A">
            <w:pPr>
              <w:spacing w:line="276" w:lineRule="auto"/>
              <w:jc w:val="center"/>
              <w:rPr>
                <w:rFonts w:ascii="Times New Roman" w:hAnsi="Times New Roman" w:cs="Times New Roman"/>
                <w:noProof/>
                <w:sz w:val="24"/>
                <w:szCs w:val="24"/>
              </w:rPr>
            </w:pPr>
          </w:p>
          <w:p w14:paraId="2967B9E1" w14:textId="77777777" w:rsidR="00CC770A" w:rsidRDefault="00CC770A" w:rsidP="00CC770A">
            <w:pPr>
              <w:spacing w:line="276" w:lineRule="auto"/>
              <w:jc w:val="center"/>
              <w:rPr>
                <w:rFonts w:ascii="Times New Roman" w:hAnsi="Times New Roman" w:cs="Times New Roman"/>
                <w:noProof/>
                <w:sz w:val="24"/>
                <w:szCs w:val="24"/>
              </w:rPr>
            </w:pPr>
          </w:p>
          <w:p w14:paraId="130FF321" w14:textId="2F4D348B" w:rsidR="00CC770A" w:rsidRPr="00057DC1" w:rsidRDefault="00CC770A" w:rsidP="00CC770A">
            <w:pPr>
              <w:spacing w:line="276" w:lineRule="auto"/>
              <w:jc w:val="center"/>
              <w:rPr>
                <w:rFonts w:ascii="Times New Roman" w:hAnsi="Times New Roman" w:cs="Times New Roman"/>
                <w:noProof/>
                <w:sz w:val="24"/>
                <w:szCs w:val="24"/>
              </w:rPr>
            </w:pPr>
            <w:r>
              <w:rPr>
                <w:rFonts w:ascii="Times New Roman" w:hAnsi="Times New Roman"/>
                <w:noProof/>
                <w:sz w:val="24"/>
              </w:rPr>
              <w:t>3.16</w:t>
            </w:r>
          </w:p>
        </w:tc>
        <w:tc>
          <w:tcPr>
            <w:tcW w:w="3915" w:type="dxa"/>
          </w:tcPr>
          <w:p w14:paraId="65EF0377" w14:textId="1F5A379B" w:rsidR="00CC770A" w:rsidRPr="00057DC1" w:rsidRDefault="00CC770A" w:rsidP="00CC770A">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C3.R1 Consolidarea responsabilității, a integrității și a profesionalismului sistemului judiciar</w:t>
            </w:r>
          </w:p>
        </w:tc>
        <w:tc>
          <w:tcPr>
            <w:tcW w:w="5316" w:type="dxa"/>
          </w:tcPr>
          <w:p w14:paraId="1D64DB34" w14:textId="6313EF3A" w:rsidR="00CC770A" w:rsidRPr="00057DC1" w:rsidRDefault="00CC770A" w:rsidP="00CC770A">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care extinde implicarea experților independenți desemnați de partenerii internaționali în procesul de selectare a membrilor Înaltei Comisii pentru Calificarea Judecătorilor din Ucraina</w:t>
            </w:r>
          </w:p>
        </w:tc>
      </w:tr>
      <w:tr w:rsidR="00CC770A" w:rsidRPr="00057DC1" w14:paraId="7D86F0B3" w14:textId="77777777" w:rsidTr="004703AB">
        <w:tc>
          <w:tcPr>
            <w:tcW w:w="1461" w:type="dxa"/>
            <w:vAlign w:val="center"/>
          </w:tcPr>
          <w:p w14:paraId="52013644" w14:textId="57C8D756" w:rsidR="00CC770A" w:rsidRPr="00057DC1" w:rsidRDefault="00CC770A" w:rsidP="00CC770A">
            <w:pPr>
              <w:jc w:val="center"/>
              <w:rPr>
                <w:rFonts w:ascii="Times New Roman" w:hAnsi="Times New Roman" w:cs="Times New Roman"/>
                <w:noProof/>
                <w:sz w:val="24"/>
                <w:szCs w:val="24"/>
              </w:rPr>
            </w:pPr>
            <w:r>
              <w:rPr>
                <w:rFonts w:ascii="Times New Roman" w:hAnsi="Times New Roman"/>
                <w:noProof/>
                <w:sz w:val="24"/>
              </w:rPr>
              <w:t>4.11</w:t>
            </w:r>
          </w:p>
        </w:tc>
        <w:tc>
          <w:tcPr>
            <w:tcW w:w="3915" w:type="dxa"/>
          </w:tcPr>
          <w:p w14:paraId="138BAE3D" w14:textId="63546D0F" w:rsidR="00CC770A" w:rsidRPr="00057DC1" w:rsidRDefault="00CC770A" w:rsidP="00CC770A">
            <w:pPr>
              <w:ind w:left="-20" w:right="-20"/>
              <w:rPr>
                <w:rFonts w:ascii="Times New Roman" w:eastAsia="Times New Roman" w:hAnsi="Times New Roman" w:cs="Times New Roman"/>
                <w:noProof/>
                <w:sz w:val="24"/>
                <w:szCs w:val="24"/>
              </w:rPr>
            </w:pPr>
            <w:r>
              <w:rPr>
                <w:rFonts w:ascii="Times New Roman" w:hAnsi="Times New Roman"/>
                <w:noProof/>
                <w:sz w:val="24"/>
              </w:rPr>
              <w:t>C4.R2 Îmbunătățirea cadrului juridic pentru o combatere mai eficace a corupției</w:t>
            </w:r>
          </w:p>
        </w:tc>
        <w:tc>
          <w:tcPr>
            <w:tcW w:w="5316" w:type="dxa"/>
          </w:tcPr>
          <w:p w14:paraId="70A82456" w14:textId="2D039D08" w:rsidR="00CC770A" w:rsidRPr="00057DC1" w:rsidRDefault="00CC770A" w:rsidP="00CC770A">
            <w:pPr>
              <w:ind w:left="-20" w:right="-20"/>
              <w:rPr>
                <w:rFonts w:ascii="Times New Roman" w:eastAsia="Times New Roman" w:hAnsi="Times New Roman" w:cs="Times New Roman"/>
                <w:noProof/>
                <w:sz w:val="24"/>
                <w:szCs w:val="24"/>
              </w:rPr>
            </w:pPr>
            <w:r>
              <w:rPr>
                <w:rFonts w:ascii="Times New Roman" w:hAnsi="Times New Roman"/>
                <w:noProof/>
                <w:sz w:val="24"/>
              </w:rPr>
              <w:t>Adoptarea noului Program național anticorupție pentru perioada 2026-2030</w:t>
            </w:r>
          </w:p>
        </w:tc>
      </w:tr>
      <w:tr w:rsidR="00B47691" w:rsidRPr="00057DC1" w14:paraId="0BBE11A1" w14:textId="77777777" w:rsidTr="00D371F3">
        <w:tc>
          <w:tcPr>
            <w:tcW w:w="1461" w:type="dxa"/>
          </w:tcPr>
          <w:p w14:paraId="473BC6BD" w14:textId="77777777" w:rsidR="00B47691" w:rsidRDefault="00B47691" w:rsidP="00B47691">
            <w:pPr>
              <w:jc w:val="center"/>
              <w:rPr>
                <w:rFonts w:ascii="Times New Roman" w:hAnsi="Times New Roman" w:cs="Times New Roman"/>
                <w:noProof/>
                <w:sz w:val="24"/>
                <w:szCs w:val="24"/>
              </w:rPr>
            </w:pPr>
          </w:p>
          <w:p w14:paraId="5E267591" w14:textId="5872CD53" w:rsidR="00B47691" w:rsidRPr="00057DC1" w:rsidRDefault="00B47691" w:rsidP="00B47691">
            <w:pPr>
              <w:jc w:val="center"/>
              <w:rPr>
                <w:rFonts w:ascii="Times New Roman" w:hAnsi="Times New Roman" w:cs="Times New Roman"/>
                <w:noProof/>
                <w:sz w:val="24"/>
                <w:szCs w:val="24"/>
              </w:rPr>
            </w:pPr>
            <w:r>
              <w:rPr>
                <w:rFonts w:ascii="Times New Roman" w:hAnsi="Times New Roman"/>
                <w:noProof/>
                <w:sz w:val="24"/>
              </w:rPr>
              <w:t>4.12</w:t>
            </w:r>
          </w:p>
        </w:tc>
        <w:tc>
          <w:tcPr>
            <w:tcW w:w="3915" w:type="dxa"/>
          </w:tcPr>
          <w:p w14:paraId="04793656" w14:textId="7448E8D6" w:rsidR="00B47691" w:rsidRPr="00057DC1" w:rsidRDefault="00B47691" w:rsidP="00B47691">
            <w:pPr>
              <w:ind w:left="-20" w:right="-20"/>
              <w:rPr>
                <w:rFonts w:ascii="Times New Roman" w:eastAsia="Times New Roman" w:hAnsi="Times New Roman" w:cs="Times New Roman"/>
                <w:noProof/>
                <w:sz w:val="24"/>
                <w:szCs w:val="24"/>
              </w:rPr>
            </w:pPr>
            <w:r>
              <w:rPr>
                <w:rFonts w:ascii="Times New Roman" w:hAnsi="Times New Roman"/>
                <w:noProof/>
                <w:sz w:val="24"/>
              </w:rPr>
              <w:t>C4.R2 Îmbunătățirea cadrului juridic pentru o combatere mai eficace a corupției</w:t>
            </w:r>
          </w:p>
        </w:tc>
        <w:tc>
          <w:tcPr>
            <w:tcW w:w="5316" w:type="dxa"/>
          </w:tcPr>
          <w:p w14:paraId="392641FB" w14:textId="2C195B5F" w:rsidR="00B47691" w:rsidRPr="00057DC1" w:rsidRDefault="00B47691" w:rsidP="00B47691">
            <w:pPr>
              <w:ind w:left="-20" w:right="-20"/>
              <w:rPr>
                <w:rFonts w:ascii="Times New Roman" w:eastAsia="Times New Roman" w:hAnsi="Times New Roman" w:cs="Times New Roman"/>
                <w:noProof/>
                <w:sz w:val="24"/>
                <w:szCs w:val="24"/>
              </w:rPr>
            </w:pPr>
            <w:r>
              <w:rPr>
                <w:rFonts w:ascii="Times New Roman" w:hAnsi="Times New Roman"/>
                <w:noProof/>
                <w:sz w:val="24"/>
              </w:rPr>
              <w:t>Intrarea în vigoare a modificărilor aduse Codului de Procedură Penală pentru a asigura o administrare rapidă și de înaltă calitate a justiției</w:t>
            </w:r>
          </w:p>
        </w:tc>
      </w:tr>
      <w:tr w:rsidR="00B47691" w:rsidRPr="00057DC1" w14:paraId="3FB80F6F" w14:textId="77777777" w:rsidTr="00D371F3">
        <w:trPr>
          <w:trHeight w:val="300"/>
        </w:trPr>
        <w:tc>
          <w:tcPr>
            <w:tcW w:w="1461" w:type="dxa"/>
          </w:tcPr>
          <w:p w14:paraId="324698F6" w14:textId="77777777" w:rsidR="00B47691" w:rsidRDefault="00B47691" w:rsidP="00B47691">
            <w:pPr>
              <w:jc w:val="center"/>
              <w:rPr>
                <w:rFonts w:ascii="Times New Roman" w:hAnsi="Times New Roman" w:cs="Times New Roman"/>
                <w:noProof/>
                <w:sz w:val="24"/>
                <w:szCs w:val="24"/>
              </w:rPr>
            </w:pPr>
          </w:p>
          <w:p w14:paraId="5B9D8550" w14:textId="77777777" w:rsidR="00B47691" w:rsidRDefault="00B47691" w:rsidP="00B47691">
            <w:pPr>
              <w:jc w:val="center"/>
              <w:rPr>
                <w:rFonts w:ascii="Times New Roman" w:hAnsi="Times New Roman" w:cs="Times New Roman"/>
                <w:noProof/>
                <w:sz w:val="24"/>
                <w:szCs w:val="24"/>
              </w:rPr>
            </w:pPr>
          </w:p>
          <w:p w14:paraId="3DF169A5" w14:textId="1EDA1465" w:rsidR="00B47691" w:rsidRPr="00057DC1" w:rsidRDefault="00B47691" w:rsidP="00B47691">
            <w:pPr>
              <w:jc w:val="center"/>
              <w:rPr>
                <w:rFonts w:ascii="Times New Roman" w:hAnsi="Times New Roman" w:cs="Times New Roman"/>
                <w:noProof/>
                <w:sz w:val="24"/>
                <w:szCs w:val="24"/>
              </w:rPr>
            </w:pPr>
            <w:r>
              <w:rPr>
                <w:rFonts w:ascii="Times New Roman" w:hAnsi="Times New Roman"/>
                <w:noProof/>
                <w:sz w:val="24"/>
              </w:rPr>
              <w:t>4.13</w:t>
            </w:r>
          </w:p>
        </w:tc>
        <w:tc>
          <w:tcPr>
            <w:tcW w:w="3915" w:type="dxa"/>
          </w:tcPr>
          <w:p w14:paraId="716EC19F"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C4.R2.</w:t>
            </w:r>
          </w:p>
          <w:p w14:paraId="4106D311"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5316" w:type="dxa"/>
          </w:tcPr>
          <w:p w14:paraId="3DDC1901"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Intrarea în vigoare a unei legi de reformare a Biroului de Stat pentru Investigații al Ucrainei</w:t>
            </w:r>
          </w:p>
        </w:tc>
      </w:tr>
      <w:tr w:rsidR="00B47691" w:rsidRPr="00057DC1" w14:paraId="2602792B" w14:textId="77777777" w:rsidTr="00D371F3">
        <w:tc>
          <w:tcPr>
            <w:tcW w:w="1461" w:type="dxa"/>
          </w:tcPr>
          <w:p w14:paraId="5DF8DAD6" w14:textId="77777777" w:rsidR="00B47691" w:rsidRDefault="00B47691" w:rsidP="00B47691">
            <w:pPr>
              <w:jc w:val="center"/>
              <w:rPr>
                <w:rFonts w:ascii="Times New Roman" w:hAnsi="Times New Roman" w:cs="Times New Roman"/>
                <w:noProof/>
                <w:sz w:val="24"/>
                <w:szCs w:val="24"/>
              </w:rPr>
            </w:pPr>
          </w:p>
          <w:p w14:paraId="3347B607" w14:textId="5B44157A" w:rsidR="00B47691" w:rsidRPr="00057DC1" w:rsidRDefault="00B47691" w:rsidP="00B47691">
            <w:pPr>
              <w:jc w:val="center"/>
              <w:rPr>
                <w:rFonts w:ascii="Times New Roman" w:hAnsi="Times New Roman" w:cs="Times New Roman"/>
                <w:noProof/>
                <w:sz w:val="24"/>
                <w:szCs w:val="24"/>
              </w:rPr>
            </w:pPr>
            <w:r>
              <w:rPr>
                <w:rFonts w:ascii="Times New Roman" w:hAnsi="Times New Roman"/>
                <w:noProof/>
                <w:sz w:val="24"/>
              </w:rPr>
              <w:t>4.14</w:t>
            </w:r>
          </w:p>
        </w:tc>
        <w:tc>
          <w:tcPr>
            <w:tcW w:w="3915" w:type="dxa"/>
          </w:tcPr>
          <w:p w14:paraId="611F0727"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C4.R2.</w:t>
            </w:r>
          </w:p>
          <w:p w14:paraId="7E62507C" w14:textId="77777777" w:rsidR="00B47691" w:rsidRPr="00057DC1" w:rsidRDefault="00B47691" w:rsidP="00B47691">
            <w:pPr>
              <w:ind w:left="-20" w:right="-20"/>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5316" w:type="dxa"/>
          </w:tcPr>
          <w:p w14:paraId="1CB6A5C7" w14:textId="77777777" w:rsidR="00B47691" w:rsidRPr="00057DC1" w:rsidRDefault="00B47691" w:rsidP="00B47691">
            <w:pPr>
              <w:ind w:left="-20" w:right="-20"/>
              <w:rPr>
                <w:rFonts w:ascii="Times New Roman" w:hAnsi="Times New Roman" w:cs="Times New Roman"/>
                <w:noProof/>
                <w:sz w:val="24"/>
                <w:szCs w:val="24"/>
              </w:rPr>
            </w:pPr>
            <w:r>
              <w:rPr>
                <w:rFonts w:ascii="Times New Roman" w:hAnsi="Times New Roman"/>
                <w:noProof/>
                <w:sz w:val="24"/>
              </w:rPr>
              <w:t>Intrarea în vigoare a legislației care permite judecarea de către un judecător unic a cauzelor civile și administrative în cadrul Înaltei Curți Anticorupție</w:t>
            </w:r>
          </w:p>
        </w:tc>
      </w:tr>
      <w:tr w:rsidR="00B47691" w:rsidRPr="00057DC1" w14:paraId="60F28638" w14:textId="77777777" w:rsidTr="00D371F3">
        <w:trPr>
          <w:trHeight w:val="300"/>
        </w:trPr>
        <w:tc>
          <w:tcPr>
            <w:tcW w:w="1461" w:type="dxa"/>
          </w:tcPr>
          <w:p w14:paraId="1C470782" w14:textId="77777777" w:rsidR="00B47691" w:rsidRDefault="00B47691" w:rsidP="00B47691">
            <w:pPr>
              <w:jc w:val="center"/>
              <w:rPr>
                <w:rFonts w:ascii="Times New Roman" w:hAnsi="Times New Roman" w:cs="Times New Roman"/>
                <w:noProof/>
                <w:sz w:val="24"/>
                <w:szCs w:val="24"/>
              </w:rPr>
            </w:pPr>
          </w:p>
          <w:p w14:paraId="1CCF3B35" w14:textId="77777777" w:rsidR="00B47691" w:rsidRDefault="00B47691" w:rsidP="00B47691">
            <w:pPr>
              <w:jc w:val="center"/>
              <w:rPr>
                <w:rFonts w:ascii="Times New Roman" w:hAnsi="Times New Roman" w:cs="Times New Roman"/>
                <w:noProof/>
                <w:sz w:val="24"/>
                <w:szCs w:val="24"/>
              </w:rPr>
            </w:pPr>
          </w:p>
          <w:p w14:paraId="1334E786" w14:textId="4DFB9F52" w:rsidR="00B47691" w:rsidRPr="00057DC1" w:rsidRDefault="00B47691" w:rsidP="00B47691">
            <w:pPr>
              <w:jc w:val="center"/>
              <w:rPr>
                <w:rFonts w:ascii="Times New Roman" w:hAnsi="Times New Roman" w:cs="Times New Roman"/>
                <w:noProof/>
                <w:sz w:val="24"/>
                <w:szCs w:val="24"/>
              </w:rPr>
            </w:pPr>
            <w:r>
              <w:rPr>
                <w:rFonts w:ascii="Times New Roman" w:hAnsi="Times New Roman"/>
                <w:noProof/>
                <w:sz w:val="24"/>
              </w:rPr>
              <w:t>4.15</w:t>
            </w:r>
          </w:p>
        </w:tc>
        <w:tc>
          <w:tcPr>
            <w:tcW w:w="3915" w:type="dxa"/>
          </w:tcPr>
          <w:p w14:paraId="6FA2BD1E"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C4.R2</w:t>
            </w:r>
          </w:p>
          <w:p w14:paraId="513E2601"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5316" w:type="dxa"/>
          </w:tcPr>
          <w:p w14:paraId="5844C2D0" w14:textId="77777777" w:rsidR="00B47691" w:rsidRPr="00057DC1" w:rsidRDefault="00B47691" w:rsidP="00B47691">
            <w:pPr>
              <w:rPr>
                <w:rFonts w:ascii="Times New Roman" w:hAnsi="Times New Roman" w:cs="Times New Roman"/>
                <w:noProof/>
                <w:sz w:val="24"/>
                <w:szCs w:val="24"/>
              </w:rPr>
            </w:pPr>
            <w:r>
              <w:rPr>
                <w:rFonts w:ascii="Times New Roman" w:hAnsi="Times New Roman"/>
                <w:noProof/>
                <w:sz w:val="24"/>
              </w:rPr>
              <w:t>Intrarea în vigoare a unei legi care asigură accesul efectiv, imparțial și în timp util al organismelor anticorupție la expertize criminalistice de înaltă calitate</w:t>
            </w:r>
          </w:p>
        </w:tc>
      </w:tr>
      <w:tr w:rsidR="00B47691" w:rsidRPr="00057DC1" w14:paraId="09E942F6" w14:textId="77777777" w:rsidTr="00D371F3">
        <w:tc>
          <w:tcPr>
            <w:tcW w:w="1461" w:type="dxa"/>
          </w:tcPr>
          <w:p w14:paraId="28FD39C7" w14:textId="77777777" w:rsidR="00B47691" w:rsidRDefault="00B47691" w:rsidP="00B47691">
            <w:pPr>
              <w:jc w:val="center"/>
              <w:rPr>
                <w:rFonts w:ascii="Times New Roman" w:hAnsi="Times New Roman" w:cs="Times New Roman"/>
                <w:noProof/>
                <w:sz w:val="24"/>
                <w:szCs w:val="24"/>
              </w:rPr>
            </w:pPr>
          </w:p>
          <w:p w14:paraId="58C20D86" w14:textId="159E4FC0" w:rsidR="00B47691" w:rsidRPr="00057DC1" w:rsidRDefault="00B47691" w:rsidP="00B47691">
            <w:pPr>
              <w:jc w:val="center"/>
              <w:rPr>
                <w:rFonts w:ascii="Times New Roman" w:hAnsi="Times New Roman" w:cs="Times New Roman"/>
                <w:noProof/>
                <w:sz w:val="24"/>
                <w:szCs w:val="24"/>
              </w:rPr>
            </w:pPr>
            <w:r>
              <w:rPr>
                <w:rFonts w:ascii="Times New Roman" w:hAnsi="Times New Roman"/>
                <w:noProof/>
                <w:sz w:val="24"/>
              </w:rPr>
              <w:t>4.19</w:t>
            </w:r>
          </w:p>
        </w:tc>
        <w:tc>
          <w:tcPr>
            <w:tcW w:w="3915" w:type="dxa"/>
          </w:tcPr>
          <w:p w14:paraId="278DABDE" w14:textId="15E6FB73" w:rsidR="00B47691" w:rsidRPr="00057DC1" w:rsidRDefault="00B47691" w:rsidP="00B47691">
            <w:pPr>
              <w:ind w:left="-20" w:right="-20"/>
              <w:rPr>
                <w:rFonts w:ascii="Times New Roman" w:eastAsia="Times New Roman" w:hAnsi="Times New Roman" w:cs="Times New Roman"/>
                <w:noProof/>
                <w:sz w:val="24"/>
                <w:szCs w:val="24"/>
              </w:rPr>
            </w:pPr>
            <w:r>
              <w:rPr>
                <w:rFonts w:ascii="Times New Roman" w:hAnsi="Times New Roman"/>
                <w:noProof/>
                <w:sz w:val="24"/>
              </w:rPr>
              <w:t>C4.R3 Măsuri de combatere a spălării banilor</w:t>
            </w:r>
          </w:p>
        </w:tc>
        <w:tc>
          <w:tcPr>
            <w:tcW w:w="5316" w:type="dxa"/>
          </w:tcPr>
          <w:p w14:paraId="0107237E" w14:textId="594930D6" w:rsidR="00B47691" w:rsidRPr="00057DC1" w:rsidRDefault="00B47691" w:rsidP="00B47691">
            <w:pPr>
              <w:ind w:left="-20" w:right="-20"/>
              <w:rPr>
                <w:rFonts w:ascii="Times New Roman" w:eastAsia="Times New Roman" w:hAnsi="Times New Roman" w:cs="Times New Roman"/>
                <w:noProof/>
                <w:sz w:val="24"/>
                <w:szCs w:val="24"/>
              </w:rPr>
            </w:pPr>
            <w:r>
              <w:rPr>
                <w:rFonts w:ascii="Times New Roman" w:hAnsi="Times New Roman"/>
                <w:noProof/>
                <w:sz w:val="24"/>
              </w:rPr>
              <w:t>Adoptarea unei strategii și a unui plan de acțiune privind investigațiile financiare și introducerea de orientări metodologice pentru desfășurarea investigațiilor financiare</w:t>
            </w:r>
          </w:p>
        </w:tc>
      </w:tr>
      <w:tr w:rsidR="00B47691" w:rsidRPr="00057DC1" w14:paraId="13EFF010" w14:textId="77777777" w:rsidTr="00D371F3">
        <w:tc>
          <w:tcPr>
            <w:tcW w:w="1461" w:type="dxa"/>
          </w:tcPr>
          <w:p w14:paraId="3A9B2D38" w14:textId="77777777" w:rsidR="00C24D33" w:rsidRDefault="00C24D33" w:rsidP="00B47691">
            <w:pPr>
              <w:jc w:val="center"/>
              <w:rPr>
                <w:rFonts w:ascii="Times New Roman" w:hAnsi="Times New Roman" w:cs="Times New Roman"/>
                <w:noProof/>
                <w:sz w:val="24"/>
                <w:szCs w:val="24"/>
              </w:rPr>
            </w:pPr>
          </w:p>
          <w:p w14:paraId="07BE8598" w14:textId="2AD14D9C" w:rsidR="00B47691" w:rsidRDefault="00B47691" w:rsidP="00B47691">
            <w:pPr>
              <w:jc w:val="center"/>
              <w:rPr>
                <w:rFonts w:ascii="Times New Roman" w:hAnsi="Times New Roman" w:cs="Times New Roman"/>
                <w:noProof/>
                <w:sz w:val="24"/>
                <w:szCs w:val="24"/>
              </w:rPr>
            </w:pPr>
            <w:r>
              <w:rPr>
                <w:rFonts w:ascii="Times New Roman" w:hAnsi="Times New Roman"/>
                <w:noProof/>
                <w:sz w:val="24"/>
              </w:rPr>
              <w:t>6.10</w:t>
            </w:r>
          </w:p>
        </w:tc>
        <w:tc>
          <w:tcPr>
            <w:tcW w:w="3915" w:type="dxa"/>
          </w:tcPr>
          <w:p w14:paraId="3317D91C" w14:textId="0E71ECB0" w:rsidR="00B47691" w:rsidRDefault="00B47691" w:rsidP="00B47691">
            <w:pPr>
              <w:ind w:left="-20" w:right="-20"/>
              <w:rPr>
                <w:rFonts w:ascii="Times New Roman" w:hAnsi="Times New Roman" w:cs="Times New Roman"/>
                <w:noProof/>
                <w:sz w:val="24"/>
                <w:szCs w:val="24"/>
              </w:rPr>
            </w:pPr>
            <w:r>
              <w:rPr>
                <w:rFonts w:ascii="Times New Roman" w:hAnsi="Times New Roman"/>
                <w:noProof/>
                <w:sz w:val="24"/>
              </w:rPr>
              <w:t>C6.R2 Îmbunătățirea guvernanței și a administrării întreprinderilor deținute de stat</w:t>
            </w:r>
          </w:p>
        </w:tc>
        <w:tc>
          <w:tcPr>
            <w:tcW w:w="5316" w:type="dxa"/>
          </w:tcPr>
          <w:p w14:paraId="34F0C630" w14:textId="4391E4EB" w:rsidR="00B47691" w:rsidRPr="00317C01" w:rsidRDefault="00B47691" w:rsidP="00B47691">
            <w:pPr>
              <w:ind w:left="-20" w:right="-20"/>
              <w:rPr>
                <w:rFonts w:ascii="Times New Roman" w:hAnsi="Times New Roman" w:cs="Times New Roman"/>
                <w:noProof/>
                <w:sz w:val="24"/>
                <w:szCs w:val="24"/>
              </w:rPr>
            </w:pPr>
            <w:r>
              <w:rPr>
                <w:rFonts w:ascii="Times New Roman" w:hAnsi="Times New Roman"/>
                <w:noProof/>
                <w:sz w:val="24"/>
              </w:rPr>
              <w:t>Adoptarea foii de parcurs pentru eliminarea moratoriilor aplicabile întreprinderilor de stat și eliminarea treptată a moratoriilor aplicabile întreprinderilor de stat privind executarea silită a datoriilor</w:t>
            </w:r>
          </w:p>
        </w:tc>
      </w:tr>
      <w:tr w:rsidR="00397051" w:rsidRPr="00057DC1" w14:paraId="09C6226E" w14:textId="77777777" w:rsidTr="00D371F3">
        <w:tc>
          <w:tcPr>
            <w:tcW w:w="1461" w:type="dxa"/>
          </w:tcPr>
          <w:p w14:paraId="3D3163E0" w14:textId="77777777" w:rsidR="00397051" w:rsidRDefault="00397051" w:rsidP="00397051">
            <w:pPr>
              <w:jc w:val="center"/>
              <w:rPr>
                <w:rFonts w:ascii="Times New Roman" w:hAnsi="Times New Roman" w:cs="Times New Roman"/>
                <w:noProof/>
                <w:sz w:val="24"/>
                <w:szCs w:val="24"/>
              </w:rPr>
            </w:pPr>
          </w:p>
          <w:p w14:paraId="39A8A805" w14:textId="27D8A4A7" w:rsidR="00397051" w:rsidRDefault="00397051" w:rsidP="00397051">
            <w:pPr>
              <w:jc w:val="center"/>
              <w:rPr>
                <w:rFonts w:ascii="Times New Roman" w:hAnsi="Times New Roman" w:cs="Times New Roman"/>
                <w:noProof/>
                <w:sz w:val="24"/>
                <w:szCs w:val="24"/>
              </w:rPr>
            </w:pPr>
            <w:r>
              <w:rPr>
                <w:rFonts w:ascii="Times New Roman" w:hAnsi="Times New Roman"/>
                <w:noProof/>
                <w:sz w:val="24"/>
              </w:rPr>
              <w:t>6.11</w:t>
            </w:r>
          </w:p>
        </w:tc>
        <w:tc>
          <w:tcPr>
            <w:tcW w:w="3915" w:type="dxa"/>
          </w:tcPr>
          <w:p w14:paraId="16428E07" w14:textId="37EDF420" w:rsidR="00397051" w:rsidRDefault="00397051" w:rsidP="00397051">
            <w:pPr>
              <w:ind w:left="-20" w:right="-20"/>
              <w:rPr>
                <w:rFonts w:ascii="Times New Roman" w:hAnsi="Times New Roman" w:cs="Times New Roman"/>
                <w:noProof/>
                <w:sz w:val="24"/>
                <w:szCs w:val="24"/>
              </w:rPr>
            </w:pPr>
            <w:r>
              <w:rPr>
                <w:rFonts w:ascii="Times New Roman" w:hAnsi="Times New Roman"/>
                <w:noProof/>
                <w:sz w:val="24"/>
              </w:rPr>
              <w:t>C6.R2 Îmbunătățirea guvernanței și a administrării întreprinderilor deținute de stat</w:t>
            </w:r>
          </w:p>
        </w:tc>
        <w:tc>
          <w:tcPr>
            <w:tcW w:w="5316" w:type="dxa"/>
          </w:tcPr>
          <w:p w14:paraId="124F5D97" w14:textId="73F0C78B" w:rsidR="00397051" w:rsidRPr="00317C01" w:rsidRDefault="00397051" w:rsidP="00397051">
            <w:pPr>
              <w:ind w:left="-20" w:right="-20"/>
              <w:rPr>
                <w:rFonts w:ascii="Times New Roman" w:hAnsi="Times New Roman" w:cs="Times New Roman"/>
                <w:noProof/>
                <w:sz w:val="24"/>
                <w:szCs w:val="24"/>
              </w:rPr>
            </w:pPr>
            <w:r>
              <w:rPr>
                <w:rFonts w:ascii="Times New Roman" w:hAnsi="Times New Roman"/>
                <w:noProof/>
                <w:sz w:val="24"/>
              </w:rPr>
              <w:t>Intrarea în vigoare a modificărilor aduse legislației privind întreprinderile de stat, pentru o mai bună aliniere la standardele OCDE a autonomiei operaționale și a controalelor interne ale întreprinderilor deținute de stat</w:t>
            </w:r>
          </w:p>
        </w:tc>
      </w:tr>
      <w:tr w:rsidR="00397051" w:rsidRPr="00057DC1" w14:paraId="01E7BF27" w14:textId="77777777" w:rsidTr="00D371F3">
        <w:tc>
          <w:tcPr>
            <w:tcW w:w="1461" w:type="dxa"/>
          </w:tcPr>
          <w:p w14:paraId="415DB557" w14:textId="77777777" w:rsidR="00397051" w:rsidRDefault="00397051" w:rsidP="00397051">
            <w:pPr>
              <w:jc w:val="center"/>
              <w:rPr>
                <w:rFonts w:ascii="Times New Roman" w:hAnsi="Times New Roman" w:cs="Times New Roman"/>
                <w:noProof/>
                <w:sz w:val="24"/>
                <w:szCs w:val="24"/>
              </w:rPr>
            </w:pPr>
          </w:p>
          <w:p w14:paraId="586B4F93" w14:textId="77777777" w:rsidR="00397051" w:rsidRDefault="00397051" w:rsidP="00397051">
            <w:pPr>
              <w:jc w:val="center"/>
              <w:rPr>
                <w:rFonts w:ascii="Times New Roman" w:hAnsi="Times New Roman" w:cs="Times New Roman"/>
                <w:noProof/>
                <w:sz w:val="24"/>
                <w:szCs w:val="24"/>
              </w:rPr>
            </w:pPr>
          </w:p>
          <w:p w14:paraId="60B8A92F" w14:textId="4302AB1D" w:rsidR="00397051" w:rsidRDefault="00397051" w:rsidP="00397051">
            <w:pPr>
              <w:jc w:val="center"/>
              <w:rPr>
                <w:rFonts w:ascii="Times New Roman" w:hAnsi="Times New Roman" w:cs="Times New Roman"/>
                <w:noProof/>
                <w:sz w:val="24"/>
                <w:szCs w:val="24"/>
              </w:rPr>
            </w:pPr>
            <w:r>
              <w:rPr>
                <w:rFonts w:ascii="Times New Roman" w:hAnsi="Times New Roman"/>
                <w:noProof/>
                <w:sz w:val="24"/>
              </w:rPr>
              <w:t>6.12</w:t>
            </w:r>
          </w:p>
        </w:tc>
        <w:tc>
          <w:tcPr>
            <w:tcW w:w="3915" w:type="dxa"/>
          </w:tcPr>
          <w:p w14:paraId="273F4E56" w14:textId="5E1A0F98" w:rsidR="00397051" w:rsidRDefault="00397051" w:rsidP="00397051">
            <w:pPr>
              <w:ind w:left="-20" w:right="-20"/>
              <w:rPr>
                <w:rFonts w:ascii="Times New Roman" w:hAnsi="Times New Roman" w:cs="Times New Roman"/>
                <w:noProof/>
                <w:sz w:val="24"/>
                <w:szCs w:val="24"/>
              </w:rPr>
            </w:pPr>
            <w:r>
              <w:rPr>
                <w:rFonts w:ascii="Times New Roman" w:hAnsi="Times New Roman"/>
                <w:noProof/>
                <w:sz w:val="24"/>
              </w:rPr>
              <w:t>C6.R2 Îmbunătățirea guvernanței și a administrării întreprinderilor deținute de stat</w:t>
            </w:r>
          </w:p>
        </w:tc>
        <w:tc>
          <w:tcPr>
            <w:tcW w:w="5316" w:type="dxa"/>
          </w:tcPr>
          <w:p w14:paraId="42AD000D" w14:textId="28D521FF" w:rsidR="00397051" w:rsidRPr="00317C01" w:rsidRDefault="00397051" w:rsidP="00397051">
            <w:pPr>
              <w:ind w:left="-20" w:right="-20"/>
              <w:rPr>
                <w:rFonts w:ascii="Times New Roman" w:hAnsi="Times New Roman" w:cs="Times New Roman"/>
                <w:noProof/>
                <w:sz w:val="24"/>
                <w:szCs w:val="24"/>
              </w:rPr>
            </w:pPr>
            <w:r>
              <w:rPr>
                <w:rFonts w:ascii="Times New Roman" w:hAnsi="Times New Roman"/>
                <w:noProof/>
                <w:sz w:val="24"/>
              </w:rPr>
              <w:t>Evaluări independente ale principalelor sisteme de guvernanță corporativă pentru întreprinderile de stat selectate din afara sectorului apărării, în conformitate cu Ordonanța nr. 1223 a Cabinetului de Miniștri, cu implicarea auditorilor externi și/sau a firmelor de consultanță.</w:t>
            </w:r>
          </w:p>
        </w:tc>
      </w:tr>
      <w:tr w:rsidR="00397051" w:rsidRPr="00057DC1" w14:paraId="5900C243" w14:textId="77777777" w:rsidTr="00D371F3">
        <w:tc>
          <w:tcPr>
            <w:tcW w:w="1461" w:type="dxa"/>
          </w:tcPr>
          <w:p w14:paraId="211AA8F1" w14:textId="77777777" w:rsidR="00397051" w:rsidRDefault="00397051" w:rsidP="00397051">
            <w:pPr>
              <w:jc w:val="center"/>
              <w:rPr>
                <w:rFonts w:ascii="Times New Roman" w:hAnsi="Times New Roman" w:cs="Times New Roman"/>
                <w:noProof/>
                <w:sz w:val="24"/>
                <w:szCs w:val="24"/>
              </w:rPr>
            </w:pPr>
          </w:p>
          <w:p w14:paraId="2CDC2182" w14:textId="0AACC553" w:rsidR="00397051" w:rsidRDefault="00397051" w:rsidP="00397051">
            <w:pPr>
              <w:jc w:val="center"/>
              <w:rPr>
                <w:rFonts w:ascii="Times New Roman" w:hAnsi="Times New Roman" w:cs="Times New Roman"/>
                <w:noProof/>
                <w:sz w:val="24"/>
                <w:szCs w:val="24"/>
              </w:rPr>
            </w:pPr>
            <w:r>
              <w:rPr>
                <w:rFonts w:ascii="Times New Roman" w:hAnsi="Times New Roman"/>
                <w:noProof/>
                <w:sz w:val="24"/>
              </w:rPr>
              <w:t>7.21</w:t>
            </w:r>
          </w:p>
        </w:tc>
        <w:tc>
          <w:tcPr>
            <w:tcW w:w="3915" w:type="dxa"/>
          </w:tcPr>
          <w:p w14:paraId="7B97369A" w14:textId="77777777"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C7.R6.</w:t>
            </w:r>
          </w:p>
          <w:p w14:paraId="13FE4A80" w14:textId="7316A974" w:rsidR="00397051" w:rsidRDefault="00397051" w:rsidP="00397051">
            <w:pPr>
              <w:ind w:left="-20" w:right="-20"/>
              <w:rPr>
                <w:rFonts w:ascii="Times New Roman" w:hAnsi="Times New Roman" w:cs="Times New Roman"/>
                <w:noProof/>
                <w:sz w:val="24"/>
                <w:szCs w:val="24"/>
              </w:rPr>
            </w:pPr>
            <w:r>
              <w:rPr>
                <w:rFonts w:ascii="Times New Roman" w:hAnsi="Times New Roman"/>
                <w:noProof/>
                <w:sz w:val="24"/>
              </w:rPr>
              <w:t>Îmbunătățirea funcționării pieței forței de muncă</w:t>
            </w:r>
          </w:p>
        </w:tc>
        <w:tc>
          <w:tcPr>
            <w:tcW w:w="5316" w:type="dxa"/>
          </w:tcPr>
          <w:p w14:paraId="1D7CD4E9" w14:textId="476FBC8E" w:rsidR="00397051" w:rsidRPr="00317C01" w:rsidRDefault="00397051" w:rsidP="00397051">
            <w:pPr>
              <w:ind w:left="-20" w:right="-20"/>
              <w:rPr>
                <w:rFonts w:ascii="Times New Roman" w:hAnsi="Times New Roman" w:cs="Times New Roman"/>
                <w:noProof/>
                <w:sz w:val="24"/>
                <w:szCs w:val="24"/>
              </w:rPr>
            </w:pPr>
            <w:r>
              <w:rPr>
                <w:rFonts w:ascii="Times New Roman" w:hAnsi="Times New Roman"/>
                <w:noProof/>
                <w:sz w:val="24"/>
              </w:rPr>
              <w:t>Intrarea în vigoare a legislației privind securitatea și sănătatea în muncă.</w:t>
            </w:r>
          </w:p>
        </w:tc>
      </w:tr>
      <w:tr w:rsidR="00397051" w:rsidRPr="00057DC1" w14:paraId="4FC70F83" w14:textId="77777777" w:rsidTr="00D371F3">
        <w:tc>
          <w:tcPr>
            <w:tcW w:w="1461" w:type="dxa"/>
          </w:tcPr>
          <w:p w14:paraId="5063E2C2" w14:textId="347E0A56"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8.11</w:t>
            </w:r>
          </w:p>
        </w:tc>
        <w:tc>
          <w:tcPr>
            <w:tcW w:w="3915" w:type="dxa"/>
          </w:tcPr>
          <w:p w14:paraId="22FEF9F4" w14:textId="0AB5282C"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C8.R2 Reformarea Biroului pentru Securitate Economică al Ucrainei</w:t>
            </w:r>
          </w:p>
        </w:tc>
        <w:tc>
          <w:tcPr>
            <w:tcW w:w="5316" w:type="dxa"/>
          </w:tcPr>
          <w:p w14:paraId="2AC7D870" w14:textId="62D2D93A" w:rsidR="00397051" w:rsidRPr="00057DC1" w:rsidRDefault="00397051" w:rsidP="00397051">
            <w:pPr>
              <w:ind w:left="-20" w:right="-20"/>
              <w:rPr>
                <w:rFonts w:ascii="Times New Roman" w:hAnsi="Times New Roman" w:cs="Times New Roman"/>
                <w:noProof/>
                <w:sz w:val="24"/>
                <w:szCs w:val="24"/>
              </w:rPr>
            </w:pPr>
            <w:r>
              <w:rPr>
                <w:rFonts w:ascii="Times New Roman" w:hAnsi="Times New Roman"/>
                <w:noProof/>
                <w:sz w:val="24"/>
              </w:rPr>
              <w:t>Intrarea în vigoare a actelor juridice care consolidează în continuare Biroul pentru Securitate Economică al Ucrainei</w:t>
            </w:r>
          </w:p>
        </w:tc>
      </w:tr>
      <w:tr w:rsidR="00397051" w:rsidRPr="00057DC1" w14:paraId="6F92644C" w14:textId="77777777" w:rsidTr="004703AB">
        <w:trPr>
          <w:trHeight w:val="300"/>
        </w:trPr>
        <w:tc>
          <w:tcPr>
            <w:tcW w:w="1461" w:type="dxa"/>
            <w:vAlign w:val="center"/>
          </w:tcPr>
          <w:p w14:paraId="167586A5" w14:textId="6FE9AE52"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10.6</w:t>
            </w:r>
          </w:p>
        </w:tc>
        <w:tc>
          <w:tcPr>
            <w:tcW w:w="3915" w:type="dxa"/>
          </w:tcPr>
          <w:p w14:paraId="35BB2828" w14:textId="67DD9F67"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C10.R3 Reforma pieței energiei electrice</w:t>
            </w:r>
          </w:p>
        </w:tc>
        <w:tc>
          <w:tcPr>
            <w:tcW w:w="5316" w:type="dxa"/>
          </w:tcPr>
          <w:p w14:paraId="6800538E" w14:textId="74168BF5"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Intrarea în vigoare a legislației privind modificarea condițiilor de impozitare a participanților la piața energiei electrice</w:t>
            </w:r>
          </w:p>
        </w:tc>
      </w:tr>
      <w:tr w:rsidR="00397051" w:rsidRPr="00057DC1" w14:paraId="6D61A5B7" w14:textId="77777777" w:rsidTr="004703AB">
        <w:trPr>
          <w:trHeight w:val="300"/>
        </w:trPr>
        <w:tc>
          <w:tcPr>
            <w:tcW w:w="1461" w:type="dxa"/>
          </w:tcPr>
          <w:p w14:paraId="093202E1" w14:textId="77777777" w:rsidR="00397051" w:rsidRDefault="00397051" w:rsidP="00397051">
            <w:pPr>
              <w:jc w:val="center"/>
              <w:rPr>
                <w:rFonts w:ascii="Times New Roman" w:hAnsi="Times New Roman" w:cs="Times New Roman"/>
                <w:noProof/>
                <w:sz w:val="24"/>
                <w:szCs w:val="24"/>
              </w:rPr>
            </w:pPr>
          </w:p>
          <w:p w14:paraId="7F696DF8" w14:textId="77777777" w:rsidR="00397051" w:rsidRDefault="00397051" w:rsidP="00397051">
            <w:pPr>
              <w:jc w:val="center"/>
              <w:rPr>
                <w:rFonts w:ascii="Times New Roman" w:hAnsi="Times New Roman" w:cs="Times New Roman"/>
                <w:noProof/>
                <w:sz w:val="24"/>
                <w:szCs w:val="24"/>
              </w:rPr>
            </w:pPr>
          </w:p>
          <w:p w14:paraId="6A9C702E" w14:textId="5EA51D7F"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10.18</w:t>
            </w:r>
          </w:p>
        </w:tc>
        <w:tc>
          <w:tcPr>
            <w:tcW w:w="3915" w:type="dxa"/>
          </w:tcPr>
          <w:p w14:paraId="4612D25F" w14:textId="19DE0971"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 xml:space="preserve">C10.R3. </w:t>
            </w:r>
          </w:p>
          <w:p w14:paraId="0E888256" w14:textId="5B1D4E84"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Reforma pieței energiei electrice</w:t>
            </w:r>
          </w:p>
        </w:tc>
        <w:tc>
          <w:tcPr>
            <w:tcW w:w="5316" w:type="dxa"/>
          </w:tcPr>
          <w:p w14:paraId="25FCC6C1" w14:textId="16377720"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 xml:space="preserve">Intrarea în vigoare a legislației secundare aferente Legii nr. 4834/IX privind transpunerea pachetului de integrare a energiei electrice, în conformitate cu </w:t>
            </w:r>
            <w:r>
              <w:rPr>
                <w:rFonts w:ascii="Times New Roman" w:hAnsi="Times New Roman"/>
                <w:i/>
                <w:noProof/>
                <w:sz w:val="24"/>
              </w:rPr>
              <w:t>acquis</w:t>
            </w:r>
            <w:r>
              <w:rPr>
                <w:rFonts w:ascii="Times New Roman" w:hAnsi="Times New Roman"/>
                <w:noProof/>
                <w:sz w:val="24"/>
              </w:rPr>
              <w:t>-ul Tratatului de instituire a Comunității Energiei</w:t>
            </w:r>
          </w:p>
        </w:tc>
      </w:tr>
      <w:tr w:rsidR="00397051" w:rsidRPr="00057DC1" w14:paraId="2D2555B6" w14:textId="77777777" w:rsidTr="004703AB">
        <w:trPr>
          <w:trHeight w:val="300"/>
        </w:trPr>
        <w:tc>
          <w:tcPr>
            <w:tcW w:w="1461" w:type="dxa"/>
          </w:tcPr>
          <w:p w14:paraId="4322419E" w14:textId="77777777" w:rsidR="00397051" w:rsidRDefault="00397051" w:rsidP="00397051">
            <w:pPr>
              <w:jc w:val="center"/>
              <w:rPr>
                <w:rFonts w:ascii="Times New Roman" w:hAnsi="Times New Roman" w:cs="Times New Roman"/>
                <w:noProof/>
                <w:sz w:val="24"/>
                <w:szCs w:val="24"/>
              </w:rPr>
            </w:pPr>
          </w:p>
          <w:p w14:paraId="602D8204" w14:textId="77777777" w:rsidR="00397051" w:rsidRDefault="00397051" w:rsidP="00397051">
            <w:pPr>
              <w:jc w:val="center"/>
              <w:rPr>
                <w:rFonts w:ascii="Times New Roman" w:hAnsi="Times New Roman" w:cs="Times New Roman"/>
                <w:noProof/>
                <w:sz w:val="24"/>
                <w:szCs w:val="24"/>
              </w:rPr>
            </w:pPr>
          </w:p>
          <w:p w14:paraId="78F62822" w14:textId="143C163B"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10.20</w:t>
            </w:r>
          </w:p>
        </w:tc>
        <w:tc>
          <w:tcPr>
            <w:tcW w:w="3915" w:type="dxa"/>
          </w:tcPr>
          <w:p w14:paraId="03A4CA3A" w14:textId="63D3F3A9"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C10.R5.</w:t>
            </w:r>
          </w:p>
          <w:p w14:paraId="336BD5FD" w14:textId="63EEC14D"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Asigurarea independenței Comisiei Naționale de Reglementare în domeniul Energiei și al Utilităților Publice</w:t>
            </w:r>
          </w:p>
        </w:tc>
        <w:tc>
          <w:tcPr>
            <w:tcW w:w="5316" w:type="dxa"/>
          </w:tcPr>
          <w:p w14:paraId="2BCB7DE5" w14:textId="5F12006D" w:rsidR="00397051" w:rsidRPr="00057DC1" w:rsidRDefault="00397051" w:rsidP="00397051">
            <w:pPr>
              <w:rPr>
                <w:rFonts w:ascii="Times New Roman" w:eastAsia="Times New Roman" w:hAnsi="Times New Roman" w:cs="Times New Roman"/>
                <w:noProof/>
                <w:sz w:val="24"/>
                <w:szCs w:val="24"/>
              </w:rPr>
            </w:pPr>
            <w:r>
              <w:rPr>
                <w:rFonts w:ascii="Times New Roman" w:hAnsi="Times New Roman"/>
                <w:noProof/>
                <w:sz w:val="24"/>
              </w:rPr>
              <w:t>Finalizarea unui audit al Comisiei Naționale de Reglementare în domeniul Energiei și al Utilităților Publice, efectuat de o parte terță, privind integritatea și soliditatea proceselor sale financiare și decizionale.</w:t>
            </w:r>
          </w:p>
        </w:tc>
      </w:tr>
      <w:tr w:rsidR="00397051" w:rsidRPr="00057DC1" w14:paraId="49DDC279" w14:textId="77777777" w:rsidTr="00D371F3">
        <w:tc>
          <w:tcPr>
            <w:tcW w:w="1461" w:type="dxa"/>
            <w:vAlign w:val="center"/>
          </w:tcPr>
          <w:p w14:paraId="1AF4D233" w14:textId="58930F52"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11.8</w:t>
            </w:r>
          </w:p>
        </w:tc>
        <w:tc>
          <w:tcPr>
            <w:tcW w:w="3915" w:type="dxa"/>
          </w:tcPr>
          <w:p w14:paraId="3D30A381" w14:textId="1CBFA863" w:rsidR="00397051" w:rsidRPr="00057DC1" w:rsidRDefault="00397051" w:rsidP="00397051">
            <w:pPr>
              <w:rPr>
                <w:rFonts w:ascii="Times New Roman" w:hAnsi="Times New Roman" w:cs="Times New Roman"/>
                <w:noProof/>
                <w:sz w:val="24"/>
                <w:szCs w:val="24"/>
              </w:rPr>
            </w:pPr>
            <w:r>
              <w:rPr>
                <w:rFonts w:ascii="Times New Roman" w:hAnsi="Times New Roman"/>
                <w:noProof/>
                <w:sz w:val="24"/>
              </w:rPr>
              <w:t>C11.R3 Liberalizarea în sectorul transportului feroviar</w:t>
            </w:r>
          </w:p>
        </w:tc>
        <w:tc>
          <w:tcPr>
            <w:tcW w:w="5316" w:type="dxa"/>
          </w:tcPr>
          <w:p w14:paraId="0DFD4F74" w14:textId="7FABB182" w:rsidR="00397051" w:rsidRPr="00057DC1" w:rsidRDefault="00397051" w:rsidP="00397051">
            <w:pPr>
              <w:ind w:left="-20" w:right="-20"/>
              <w:rPr>
                <w:rFonts w:ascii="Times New Roman" w:hAnsi="Times New Roman" w:cs="Times New Roman"/>
                <w:noProof/>
                <w:sz w:val="24"/>
                <w:szCs w:val="24"/>
              </w:rPr>
            </w:pPr>
            <w:r>
              <w:rPr>
                <w:rFonts w:ascii="Times New Roman" w:hAnsi="Times New Roman"/>
                <w:noProof/>
                <w:sz w:val="24"/>
              </w:rPr>
              <w:t>Intrarea în vigoare a legislației privind organizarea transportului feroviar de călători important din punct de vedere social și supravegherea instituțională, cu aplicare amânată</w:t>
            </w:r>
          </w:p>
        </w:tc>
      </w:tr>
      <w:tr w:rsidR="00397051" w:rsidRPr="00057DC1" w14:paraId="11EEE7F3" w14:textId="77777777" w:rsidTr="004703AB">
        <w:tc>
          <w:tcPr>
            <w:tcW w:w="1461" w:type="dxa"/>
          </w:tcPr>
          <w:p w14:paraId="20B483C0" w14:textId="32DB37C9"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14.5</w:t>
            </w:r>
          </w:p>
        </w:tc>
        <w:tc>
          <w:tcPr>
            <w:tcW w:w="3915" w:type="dxa"/>
          </w:tcPr>
          <w:p w14:paraId="482F3012" w14:textId="430D63A3" w:rsidR="00397051" w:rsidRPr="00057DC1" w:rsidRDefault="00397051" w:rsidP="00397051">
            <w:pPr>
              <w:ind w:left="-20" w:right="-20"/>
              <w:rPr>
                <w:rFonts w:ascii="Times New Roman" w:hAnsi="Times New Roman" w:cs="Times New Roman"/>
                <w:noProof/>
                <w:sz w:val="24"/>
                <w:szCs w:val="24"/>
              </w:rPr>
            </w:pPr>
            <w:r>
              <w:rPr>
                <w:rFonts w:ascii="Times New Roman" w:hAnsi="Times New Roman"/>
                <w:noProof/>
                <w:sz w:val="24"/>
              </w:rPr>
              <w:t>C14.R2 Digitalizarea serviciilor publice</w:t>
            </w:r>
          </w:p>
        </w:tc>
        <w:tc>
          <w:tcPr>
            <w:tcW w:w="5316" w:type="dxa"/>
          </w:tcPr>
          <w:p w14:paraId="5553FBC7" w14:textId="73B433C9" w:rsidR="00397051" w:rsidRPr="00057DC1" w:rsidRDefault="00397051" w:rsidP="00397051">
            <w:pPr>
              <w:ind w:left="-20" w:right="-20"/>
              <w:rPr>
                <w:rFonts w:ascii="Times New Roman" w:hAnsi="Times New Roman" w:cs="Times New Roman"/>
                <w:noProof/>
                <w:sz w:val="24"/>
                <w:szCs w:val="24"/>
              </w:rPr>
            </w:pPr>
            <w:r>
              <w:rPr>
                <w:rFonts w:ascii="Times New Roman" w:hAnsi="Times New Roman"/>
                <w:noProof/>
                <w:sz w:val="24"/>
              </w:rPr>
              <w:t>Implementarea atestărilor electronice în formatul UE în Diia</w:t>
            </w:r>
          </w:p>
        </w:tc>
      </w:tr>
      <w:tr w:rsidR="00397051" w:rsidRPr="00057DC1" w14:paraId="5CBA9CD9" w14:textId="77777777" w:rsidTr="004703AB">
        <w:tc>
          <w:tcPr>
            <w:tcW w:w="1461" w:type="dxa"/>
          </w:tcPr>
          <w:p w14:paraId="4F6027AF" w14:textId="68DFCFCD" w:rsidR="00397051" w:rsidRPr="00057DC1" w:rsidRDefault="00397051" w:rsidP="00397051">
            <w:pPr>
              <w:jc w:val="center"/>
              <w:rPr>
                <w:rFonts w:ascii="Times New Roman" w:hAnsi="Times New Roman" w:cs="Times New Roman"/>
                <w:noProof/>
                <w:sz w:val="24"/>
                <w:szCs w:val="24"/>
              </w:rPr>
            </w:pPr>
            <w:r>
              <w:rPr>
                <w:rFonts w:ascii="Times New Roman" w:hAnsi="Times New Roman"/>
                <w:noProof/>
                <w:sz w:val="24"/>
              </w:rPr>
              <w:t>15.7</w:t>
            </w:r>
          </w:p>
        </w:tc>
        <w:tc>
          <w:tcPr>
            <w:tcW w:w="3915" w:type="dxa"/>
          </w:tcPr>
          <w:p w14:paraId="3094D5B6" w14:textId="6D33C96E" w:rsidR="00397051" w:rsidRPr="00057DC1" w:rsidRDefault="00397051" w:rsidP="00397051">
            <w:pPr>
              <w:ind w:left="-20" w:right="-20"/>
              <w:rPr>
                <w:rFonts w:ascii="Times New Roman" w:hAnsi="Times New Roman" w:cs="Times New Roman"/>
                <w:noProof/>
                <w:sz w:val="24"/>
                <w:szCs w:val="24"/>
              </w:rPr>
            </w:pPr>
            <w:r>
              <w:rPr>
                <w:rFonts w:ascii="Times New Roman" w:hAnsi="Times New Roman"/>
                <w:noProof/>
                <w:sz w:val="24"/>
              </w:rPr>
              <w:t>C15.R4 Refacerea și conservarea resurselor naturale</w:t>
            </w:r>
          </w:p>
        </w:tc>
        <w:tc>
          <w:tcPr>
            <w:tcW w:w="5316" w:type="dxa"/>
          </w:tcPr>
          <w:p w14:paraId="58D77544" w14:textId="76C3789E" w:rsidR="00397051" w:rsidRPr="00057DC1" w:rsidRDefault="00397051" w:rsidP="00397051">
            <w:pPr>
              <w:ind w:left="-20" w:right="-20"/>
              <w:rPr>
                <w:rFonts w:ascii="Times New Roman" w:hAnsi="Times New Roman" w:cs="Times New Roman"/>
                <w:noProof/>
                <w:sz w:val="24"/>
                <w:szCs w:val="24"/>
              </w:rPr>
            </w:pPr>
            <w:r>
              <w:rPr>
                <w:rFonts w:ascii="Times New Roman" w:hAnsi="Times New Roman"/>
                <w:noProof/>
                <w:sz w:val="24"/>
              </w:rPr>
              <w:t>Intrarea în vigoare a Legii privind reducerea defrișărilor și a degradării pădurilor</w:t>
            </w:r>
          </w:p>
        </w:tc>
      </w:tr>
    </w:tbl>
    <w:p w14:paraId="2369E6E9" w14:textId="77777777" w:rsidR="0024781F" w:rsidRPr="00057DC1" w:rsidRDefault="0024781F" w:rsidP="00D11736">
      <w:pPr>
        <w:rPr>
          <w:rFonts w:ascii="Times New Roman" w:hAnsi="Times New Roman" w:cs="Times New Roman"/>
          <w:b/>
          <w:bCs/>
          <w:noProof/>
          <w:sz w:val="24"/>
          <w:szCs w:val="24"/>
          <w:u w:val="single"/>
        </w:rPr>
      </w:pPr>
    </w:p>
    <w:p w14:paraId="3E2AFB5B" w14:textId="77777777" w:rsidR="0092376C" w:rsidRPr="00057DC1" w:rsidRDefault="0092376C" w:rsidP="0092376C">
      <w:pPr>
        <w:rPr>
          <w:rFonts w:ascii="Times New Roman" w:hAnsi="Times New Roman" w:cs="Times New Roman"/>
          <w:noProof/>
          <w:sz w:val="24"/>
          <w:szCs w:val="24"/>
        </w:rPr>
      </w:pPr>
    </w:p>
    <w:p w14:paraId="3224C9A6" w14:textId="77777777" w:rsidR="0092376C" w:rsidRPr="00057DC1" w:rsidRDefault="0092376C" w:rsidP="0092376C">
      <w:pPr>
        <w:rPr>
          <w:rFonts w:ascii="Times New Roman" w:hAnsi="Times New Roman" w:cs="Times New Roman"/>
          <w:noProof/>
          <w:sz w:val="24"/>
          <w:szCs w:val="24"/>
        </w:rPr>
      </w:pPr>
    </w:p>
    <w:p w14:paraId="10A3D4DD" w14:textId="77777777" w:rsidR="0092376C" w:rsidRPr="00057DC1" w:rsidRDefault="0092376C" w:rsidP="0092376C">
      <w:pPr>
        <w:rPr>
          <w:rFonts w:ascii="Times New Roman" w:hAnsi="Times New Roman" w:cs="Times New Roman"/>
          <w:noProof/>
          <w:sz w:val="24"/>
          <w:szCs w:val="24"/>
        </w:rPr>
      </w:pPr>
    </w:p>
    <w:p w14:paraId="30CC4393" w14:textId="252B2243" w:rsidR="0024781F" w:rsidRPr="00057DC1" w:rsidRDefault="000E775B" w:rsidP="00121AB9">
      <w:pPr>
        <w:rPr>
          <w:rFonts w:ascii="Times New Roman" w:hAnsi="Times New Roman" w:cs="Times New Roman"/>
          <w:b/>
          <w:bCs/>
          <w:noProof/>
          <w:sz w:val="24"/>
          <w:szCs w:val="24"/>
          <w:u w:val="single"/>
        </w:rPr>
      </w:pPr>
      <w:r>
        <w:rPr>
          <w:noProof/>
        </w:rPr>
        <w:br w:type="page"/>
      </w:r>
      <w:r>
        <w:rPr>
          <w:rFonts w:ascii="Times New Roman" w:hAnsi="Times New Roman"/>
          <w:b/>
          <w:noProof/>
          <w:sz w:val="24"/>
          <w:u w:val="single"/>
        </w:rPr>
        <w:t>A douăsprezecea tranșă (T1 2027)</w:t>
      </w:r>
    </w:p>
    <w:p w14:paraId="605CCDF3" w14:textId="781596B2"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Cuantum total: 248 663 594 EUR</w:t>
      </w:r>
    </w:p>
    <w:p w14:paraId="6355C4FB" w14:textId="6F431715"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Sprijin nerambursabil: 0 EUR</w:t>
      </w:r>
    </w:p>
    <w:p w14:paraId="27492A75" w14:textId="2FE88608"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Împrumuturi: 248 663 594 EUR</w:t>
      </w:r>
    </w:p>
    <w:p w14:paraId="3CEE8BFE" w14:textId="21919E37"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Număr total de etape: 3</w:t>
      </w:r>
    </w:p>
    <w:tbl>
      <w:tblPr>
        <w:tblStyle w:val="TableGrid"/>
        <w:tblW w:w="5000" w:type="pct"/>
        <w:tblLook w:val="04A0" w:firstRow="1" w:lastRow="0" w:firstColumn="1" w:lastColumn="0" w:noHBand="0" w:noVBand="1"/>
      </w:tblPr>
      <w:tblGrid>
        <w:gridCol w:w="1460"/>
        <w:gridCol w:w="3691"/>
        <w:gridCol w:w="5305"/>
      </w:tblGrid>
      <w:tr w:rsidR="0024781F" w:rsidRPr="00057DC1" w14:paraId="7016779E" w14:textId="77777777" w:rsidTr="000F317F">
        <w:tc>
          <w:tcPr>
            <w:tcW w:w="698" w:type="pct"/>
          </w:tcPr>
          <w:p w14:paraId="267D5FAC"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32CC1F81"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5BE15F6B"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ED3EF9" w:rsidRPr="00057DC1" w14:paraId="51AF2DA1" w14:textId="77777777" w:rsidTr="000F317F">
        <w:tc>
          <w:tcPr>
            <w:tcW w:w="698" w:type="pct"/>
          </w:tcPr>
          <w:p w14:paraId="615CAD72" w14:textId="766442B3" w:rsidR="00ED3EF9" w:rsidRPr="00057DC1" w:rsidRDefault="00ED3EF9" w:rsidP="00ED3EF9">
            <w:pPr>
              <w:spacing w:line="276" w:lineRule="auto"/>
              <w:jc w:val="center"/>
              <w:rPr>
                <w:rFonts w:ascii="Times New Roman" w:hAnsi="Times New Roman" w:cs="Times New Roman"/>
                <w:b/>
                <w:bCs/>
                <w:noProof/>
                <w:sz w:val="24"/>
                <w:szCs w:val="24"/>
              </w:rPr>
            </w:pPr>
            <w:r>
              <w:rPr>
                <w:rFonts w:ascii="Times New Roman" w:hAnsi="Times New Roman"/>
                <w:noProof/>
                <w:sz w:val="24"/>
              </w:rPr>
              <w:t>9.3</w:t>
            </w:r>
          </w:p>
        </w:tc>
        <w:tc>
          <w:tcPr>
            <w:tcW w:w="1765" w:type="pct"/>
          </w:tcPr>
          <w:p w14:paraId="3B76CA80" w14:textId="7F5FCF2D" w:rsidR="00ED3EF9" w:rsidRPr="00057DC1" w:rsidRDefault="00ED3EF9" w:rsidP="00ED3EF9">
            <w:pPr>
              <w:rPr>
                <w:rFonts w:ascii="Times New Roman" w:hAnsi="Times New Roman" w:cs="Times New Roman"/>
                <w:b/>
                <w:bCs/>
                <w:noProof/>
                <w:sz w:val="24"/>
                <w:szCs w:val="24"/>
              </w:rPr>
            </w:pPr>
            <w:r>
              <w:rPr>
                <w:rFonts w:ascii="Times New Roman" w:hAnsi="Times New Roman"/>
                <w:noProof/>
                <w:sz w:val="24"/>
              </w:rPr>
              <w:t>C9.R1 Înregistrarea de progrese în materie de descentralizare</w:t>
            </w:r>
          </w:p>
        </w:tc>
        <w:tc>
          <w:tcPr>
            <w:tcW w:w="2537" w:type="pct"/>
          </w:tcPr>
          <w:p w14:paraId="57437367" w14:textId="199BDED2" w:rsidR="00ED3EF9" w:rsidRPr="00057DC1" w:rsidRDefault="00ED3EF9" w:rsidP="00ED3EF9">
            <w:pPr>
              <w:rPr>
                <w:rFonts w:ascii="Times New Roman" w:hAnsi="Times New Roman" w:cs="Times New Roman"/>
                <w:b/>
                <w:bCs/>
                <w:noProof/>
                <w:sz w:val="24"/>
                <w:szCs w:val="24"/>
              </w:rPr>
            </w:pPr>
            <w:r>
              <w:rPr>
                <w:rFonts w:ascii="Times New Roman" w:hAnsi="Times New Roman"/>
                <w:noProof/>
                <w:sz w:val="24"/>
              </w:rPr>
              <w:t xml:space="preserve">Intrarea în vigoare a legislației menite să asigure o mai bună repartizare a atribuțiilor între administrațiile locale și autoritățile executive </w:t>
            </w:r>
          </w:p>
        </w:tc>
      </w:tr>
      <w:tr w:rsidR="00ED3EF9" w:rsidRPr="00057DC1" w14:paraId="0F3D2A08" w14:textId="77777777" w:rsidTr="000F317F">
        <w:tc>
          <w:tcPr>
            <w:tcW w:w="698" w:type="pct"/>
          </w:tcPr>
          <w:p w14:paraId="3EADA722" w14:textId="5407A0F5" w:rsidR="00ED3EF9" w:rsidRPr="00057DC1" w:rsidRDefault="00ED3EF9" w:rsidP="00ED3EF9">
            <w:pPr>
              <w:spacing w:line="276" w:lineRule="auto"/>
              <w:jc w:val="center"/>
              <w:rPr>
                <w:rFonts w:ascii="Times New Roman" w:hAnsi="Times New Roman" w:cs="Times New Roman"/>
                <w:noProof/>
                <w:sz w:val="24"/>
                <w:szCs w:val="24"/>
              </w:rPr>
            </w:pPr>
            <w:r>
              <w:rPr>
                <w:rFonts w:ascii="Times New Roman" w:hAnsi="Times New Roman"/>
                <w:noProof/>
                <w:sz w:val="24"/>
              </w:rPr>
              <w:t>11.5</w:t>
            </w:r>
          </w:p>
        </w:tc>
        <w:tc>
          <w:tcPr>
            <w:tcW w:w="1765" w:type="pct"/>
          </w:tcPr>
          <w:p w14:paraId="26F19480" w14:textId="43B6CB84" w:rsidR="00ED3EF9" w:rsidRPr="00057DC1" w:rsidRDefault="00ED3EF9" w:rsidP="00ED3EF9">
            <w:pPr>
              <w:rPr>
                <w:rFonts w:ascii="Times New Roman" w:eastAsia="Times New Roman" w:hAnsi="Times New Roman" w:cs="Times New Roman"/>
                <w:noProof/>
                <w:sz w:val="24"/>
                <w:szCs w:val="24"/>
              </w:rPr>
            </w:pPr>
            <w:r>
              <w:rPr>
                <w:rFonts w:ascii="Times New Roman" w:hAnsi="Times New Roman"/>
                <w:noProof/>
                <w:sz w:val="24"/>
              </w:rPr>
              <w:t>C11.R4 Îmbunătățirea transportului maritim și a serviciilor portuare</w:t>
            </w:r>
          </w:p>
        </w:tc>
        <w:tc>
          <w:tcPr>
            <w:tcW w:w="2537" w:type="pct"/>
          </w:tcPr>
          <w:p w14:paraId="1CDAC17A" w14:textId="56AA7219" w:rsidR="00ED3EF9" w:rsidRPr="00057DC1" w:rsidRDefault="00ED3EF9" w:rsidP="00ED3EF9">
            <w:pPr>
              <w:rPr>
                <w:rFonts w:ascii="Times New Roman" w:eastAsia="Times New Roman" w:hAnsi="Times New Roman" w:cs="Times New Roman"/>
                <w:noProof/>
                <w:sz w:val="24"/>
                <w:szCs w:val="24"/>
              </w:rPr>
            </w:pPr>
            <w:r>
              <w:rPr>
                <w:rFonts w:ascii="Times New Roman" w:hAnsi="Times New Roman"/>
                <w:noProof/>
                <w:sz w:val="24"/>
              </w:rPr>
              <w:t>Intrarea în vigoare a legislației privind transportul maritim comercial și transportul maritim pe căile navigabile interioare</w:t>
            </w:r>
          </w:p>
        </w:tc>
      </w:tr>
      <w:tr w:rsidR="00ED3EF9" w:rsidRPr="00057DC1" w14:paraId="51EF8113" w14:textId="77777777" w:rsidTr="000F317F">
        <w:trPr>
          <w:trHeight w:val="300"/>
        </w:trPr>
        <w:tc>
          <w:tcPr>
            <w:tcW w:w="698" w:type="pct"/>
            <w:vAlign w:val="center"/>
          </w:tcPr>
          <w:p w14:paraId="78123615" w14:textId="6AB493AC" w:rsidR="00ED3EF9" w:rsidRPr="00057DC1" w:rsidRDefault="00ED3EF9" w:rsidP="00ED3EF9">
            <w:pPr>
              <w:spacing w:line="276" w:lineRule="auto"/>
              <w:jc w:val="center"/>
              <w:rPr>
                <w:rFonts w:ascii="Times New Roman" w:hAnsi="Times New Roman" w:cs="Times New Roman"/>
                <w:noProof/>
                <w:sz w:val="24"/>
                <w:szCs w:val="24"/>
              </w:rPr>
            </w:pPr>
            <w:r>
              <w:rPr>
                <w:rFonts w:ascii="Times New Roman" w:hAnsi="Times New Roman"/>
                <w:noProof/>
                <w:sz w:val="24"/>
              </w:rPr>
              <w:t>12.2</w:t>
            </w:r>
          </w:p>
        </w:tc>
        <w:tc>
          <w:tcPr>
            <w:tcW w:w="1765" w:type="pct"/>
          </w:tcPr>
          <w:p w14:paraId="103A1072" w14:textId="7DDCCB97" w:rsidR="00ED3EF9" w:rsidRPr="00057DC1" w:rsidRDefault="00ED3EF9" w:rsidP="00ED3EF9">
            <w:pPr>
              <w:spacing w:line="276" w:lineRule="auto"/>
              <w:rPr>
                <w:rFonts w:ascii="Times New Roman" w:eastAsia="Times New Roman" w:hAnsi="Times New Roman" w:cs="Times New Roman"/>
                <w:noProof/>
                <w:sz w:val="24"/>
                <w:szCs w:val="24"/>
              </w:rPr>
            </w:pPr>
            <w:r>
              <w:rPr>
                <w:rFonts w:ascii="Times New Roman" w:hAnsi="Times New Roman"/>
                <w:noProof/>
                <w:sz w:val="24"/>
              </w:rPr>
              <w:t>C12. R1 Alinierea cadrului instituțional privind agricultura și dezvoltarea rurală la politica UE</w:t>
            </w:r>
          </w:p>
        </w:tc>
        <w:tc>
          <w:tcPr>
            <w:tcW w:w="2537" w:type="pct"/>
          </w:tcPr>
          <w:p w14:paraId="0C4A88F3" w14:textId="62704CDA" w:rsidR="00ED3EF9" w:rsidRPr="00057DC1" w:rsidRDefault="00ED3EF9" w:rsidP="00ED3EF9">
            <w:pPr>
              <w:spacing w:line="276" w:lineRule="auto"/>
              <w:rPr>
                <w:rFonts w:ascii="Times New Roman" w:eastAsia="Times New Roman" w:hAnsi="Times New Roman" w:cs="Times New Roman"/>
                <w:noProof/>
                <w:sz w:val="24"/>
                <w:szCs w:val="24"/>
              </w:rPr>
            </w:pPr>
            <w:r>
              <w:rPr>
                <w:rFonts w:ascii="Times New Roman" w:hAnsi="Times New Roman"/>
                <w:noProof/>
                <w:sz w:val="24"/>
              </w:rPr>
              <w:t>Instituirea sistemului rețelei de date privind durabilitatea agricolă (FSDN)</w:t>
            </w:r>
          </w:p>
        </w:tc>
      </w:tr>
    </w:tbl>
    <w:p w14:paraId="59DB3D93" w14:textId="77777777" w:rsidR="0024781F" w:rsidRPr="00057DC1" w:rsidRDefault="0024781F" w:rsidP="00D11736">
      <w:pPr>
        <w:rPr>
          <w:rFonts w:ascii="Times New Roman" w:hAnsi="Times New Roman" w:cs="Times New Roman"/>
          <w:b/>
          <w:bCs/>
          <w:noProof/>
          <w:sz w:val="24"/>
          <w:szCs w:val="24"/>
          <w:u w:val="single"/>
        </w:rPr>
      </w:pPr>
    </w:p>
    <w:p w14:paraId="2E24549B"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78"/>
          <w:headerReference w:type="default" r:id="rId79"/>
          <w:footerReference w:type="even" r:id="rId80"/>
          <w:footerReference w:type="default" r:id="rId81"/>
          <w:headerReference w:type="first" r:id="rId82"/>
          <w:footerReference w:type="first" r:id="rId83"/>
          <w:pgSz w:w="11906" w:h="16838"/>
          <w:pgMar w:top="720" w:right="720" w:bottom="720" w:left="720" w:header="720" w:footer="720" w:gutter="0"/>
          <w:cols w:space="720"/>
          <w:docGrid w:linePitch="360"/>
        </w:sectPr>
      </w:pPr>
    </w:p>
    <w:p w14:paraId="4AD61CD3" w14:textId="5377079A" w:rsidR="0024781F" w:rsidRPr="00057DC1" w:rsidRDefault="00FB4C12" w:rsidP="00D11736">
      <w:pPr>
        <w:rPr>
          <w:rFonts w:ascii="Times New Roman" w:hAnsi="Times New Roman" w:cs="Times New Roman"/>
          <w:b/>
          <w:bCs/>
          <w:noProof/>
          <w:sz w:val="24"/>
          <w:szCs w:val="24"/>
          <w:u w:val="single"/>
        </w:rPr>
      </w:pPr>
      <w:r>
        <w:rPr>
          <w:rFonts w:ascii="Times New Roman" w:hAnsi="Times New Roman"/>
          <w:b/>
          <w:noProof/>
          <w:sz w:val="24"/>
          <w:u w:val="single"/>
        </w:rPr>
        <w:t>A treisprezecea tranșă (T2 2027)</w:t>
      </w:r>
    </w:p>
    <w:p w14:paraId="018056BD" w14:textId="203DADB9" w:rsidR="00716591" w:rsidRPr="00057DC1" w:rsidRDefault="0024781F" w:rsidP="00D11736">
      <w:pPr>
        <w:rPr>
          <w:rFonts w:ascii="Times New Roman" w:hAnsi="Times New Roman" w:cs="Times New Roman"/>
          <w:noProof/>
          <w:sz w:val="24"/>
          <w:szCs w:val="24"/>
        </w:rPr>
      </w:pPr>
      <w:r>
        <w:rPr>
          <w:rFonts w:ascii="Times New Roman" w:hAnsi="Times New Roman"/>
          <w:noProof/>
          <w:sz w:val="24"/>
        </w:rPr>
        <w:t>Cuantum total: 162 442 396 EUR</w:t>
      </w:r>
    </w:p>
    <w:p w14:paraId="338C50E0" w14:textId="793E5604"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Sprijin nerambursabil: 0 EUR</w:t>
      </w:r>
    </w:p>
    <w:p w14:paraId="131C9E20" w14:textId="300A1D42" w:rsidR="0024781F" w:rsidRPr="005B24C1" w:rsidRDefault="00716591" w:rsidP="00D11736">
      <w:pPr>
        <w:rPr>
          <w:rFonts w:ascii="Times New Roman" w:hAnsi="Times New Roman" w:cs="Times New Roman"/>
          <w:noProof/>
          <w:sz w:val="24"/>
          <w:szCs w:val="24"/>
        </w:rPr>
      </w:pPr>
      <w:r>
        <w:rPr>
          <w:rFonts w:ascii="Times New Roman" w:hAnsi="Times New Roman"/>
          <w:noProof/>
          <w:sz w:val="24"/>
        </w:rPr>
        <w:t>Împrumuturi: 162 442 396 EUR</w:t>
      </w:r>
    </w:p>
    <w:p w14:paraId="4BEAF270" w14:textId="4F3575C0" w:rsidR="0024781F" w:rsidRPr="00057DC1" w:rsidRDefault="0024781F" w:rsidP="00D11736">
      <w:pPr>
        <w:rPr>
          <w:rFonts w:ascii="Times New Roman" w:hAnsi="Times New Roman" w:cs="Times New Roman"/>
          <w:noProof/>
          <w:sz w:val="24"/>
          <w:szCs w:val="24"/>
        </w:rPr>
      </w:pPr>
      <w:r>
        <w:rPr>
          <w:rFonts w:ascii="Times New Roman" w:hAnsi="Times New Roman"/>
          <w:noProof/>
          <w:sz w:val="24"/>
        </w:rPr>
        <w:t>Număr total de etape: 7</w:t>
      </w:r>
    </w:p>
    <w:tbl>
      <w:tblPr>
        <w:tblStyle w:val="TableGrid"/>
        <w:tblW w:w="5000" w:type="pct"/>
        <w:tblLook w:val="04A0" w:firstRow="1" w:lastRow="0" w:firstColumn="1" w:lastColumn="0" w:noHBand="0" w:noVBand="1"/>
      </w:tblPr>
      <w:tblGrid>
        <w:gridCol w:w="1460"/>
        <w:gridCol w:w="3691"/>
        <w:gridCol w:w="5305"/>
      </w:tblGrid>
      <w:tr w:rsidR="0024781F" w:rsidRPr="00057DC1" w14:paraId="595C8EC1" w14:textId="77777777" w:rsidTr="00567D0A">
        <w:tc>
          <w:tcPr>
            <w:tcW w:w="698" w:type="pct"/>
          </w:tcPr>
          <w:p w14:paraId="0F63911A"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79C240D3"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2C3DC934" w14:textId="77777777" w:rsidR="0024781F" w:rsidRPr="00057DC1" w:rsidRDefault="0024781F"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6E09DF" w:rsidRPr="00057DC1" w14:paraId="52F9A45B" w14:textId="77777777" w:rsidTr="00567D0A">
        <w:tc>
          <w:tcPr>
            <w:tcW w:w="698" w:type="pct"/>
            <w:vAlign w:val="center"/>
          </w:tcPr>
          <w:p w14:paraId="6F0F6120" w14:textId="0C769CA5" w:rsidR="006E09DF" w:rsidRPr="00057DC1" w:rsidRDefault="00D22326" w:rsidP="00272238">
            <w:pPr>
              <w:spacing w:line="276" w:lineRule="auto"/>
              <w:jc w:val="center"/>
              <w:rPr>
                <w:rFonts w:ascii="Times New Roman" w:hAnsi="Times New Roman" w:cs="Times New Roman"/>
                <w:noProof/>
                <w:sz w:val="24"/>
                <w:szCs w:val="24"/>
              </w:rPr>
            </w:pPr>
            <w:r>
              <w:rPr>
                <w:rFonts w:ascii="Times New Roman" w:hAnsi="Times New Roman"/>
                <w:noProof/>
                <w:sz w:val="24"/>
              </w:rPr>
              <w:t>4.10</w:t>
            </w:r>
          </w:p>
        </w:tc>
        <w:tc>
          <w:tcPr>
            <w:tcW w:w="1765" w:type="pct"/>
          </w:tcPr>
          <w:p w14:paraId="3C0DF8DE" w14:textId="0A343003" w:rsidR="006E09DF" w:rsidRPr="00057DC1" w:rsidRDefault="000B5AE4" w:rsidP="00D11736">
            <w:pPr>
              <w:spacing w:line="276" w:lineRule="auto"/>
              <w:rPr>
                <w:rFonts w:ascii="Times New Roman" w:hAnsi="Times New Roman" w:cs="Times New Roman"/>
                <w:noProof/>
                <w:sz w:val="24"/>
                <w:szCs w:val="24"/>
              </w:rPr>
            </w:pPr>
            <w:r>
              <w:rPr>
                <w:rFonts w:ascii="Times New Roman" w:hAnsi="Times New Roman"/>
                <w:noProof/>
                <w:sz w:val="24"/>
              </w:rPr>
              <w:t>C4.R3 Măsuri de combatere a spălării banilor</w:t>
            </w:r>
          </w:p>
        </w:tc>
        <w:tc>
          <w:tcPr>
            <w:tcW w:w="2537" w:type="pct"/>
          </w:tcPr>
          <w:p w14:paraId="7F113A61" w14:textId="5B6D0D4E" w:rsidR="006E09DF" w:rsidRPr="00057DC1" w:rsidRDefault="117A67C6" w:rsidP="00D11736">
            <w:pPr>
              <w:spacing w:line="276" w:lineRule="auto"/>
              <w:rPr>
                <w:noProof/>
              </w:rPr>
            </w:pPr>
            <w:r>
              <w:rPr>
                <w:rFonts w:ascii="Times New Roman" w:hAnsi="Times New Roman"/>
                <w:noProof/>
                <w:sz w:val="24"/>
              </w:rPr>
              <w:t>Software-ul și hardware-ul necesare pentru registrul conturilor și al casetelor de valori individuale ale persoanelor fizice sunt operaționale</w:t>
            </w:r>
            <w:r>
              <w:rPr>
                <w:noProof/>
              </w:rPr>
              <w:t xml:space="preserve"> </w:t>
            </w:r>
            <w:r>
              <w:rPr>
                <w:rFonts w:ascii="Times New Roman" w:hAnsi="Times New Roman"/>
                <w:noProof/>
                <w:sz w:val="24"/>
              </w:rPr>
              <w:t>și este asigurat accesul autorităților relevante</w:t>
            </w:r>
          </w:p>
        </w:tc>
      </w:tr>
      <w:tr w:rsidR="00EA1F0B" w:rsidRPr="00057DC1" w14:paraId="03DDFA70" w14:textId="77777777" w:rsidTr="00567D0A">
        <w:tc>
          <w:tcPr>
            <w:tcW w:w="698" w:type="pct"/>
            <w:vAlign w:val="center"/>
          </w:tcPr>
          <w:p w14:paraId="3CED8DF8" w14:textId="37DBF9F1" w:rsidR="00EA1F0B" w:rsidRPr="00057DC1" w:rsidRDefault="00635300" w:rsidP="00272238">
            <w:pPr>
              <w:jc w:val="center"/>
              <w:rPr>
                <w:rFonts w:ascii="Times New Roman" w:hAnsi="Times New Roman" w:cs="Times New Roman"/>
                <w:noProof/>
                <w:sz w:val="24"/>
                <w:szCs w:val="24"/>
              </w:rPr>
            </w:pPr>
            <w:r>
              <w:rPr>
                <w:rFonts w:ascii="Times New Roman" w:hAnsi="Times New Roman"/>
                <w:noProof/>
                <w:sz w:val="24"/>
              </w:rPr>
              <w:t>4.17</w:t>
            </w:r>
          </w:p>
        </w:tc>
        <w:tc>
          <w:tcPr>
            <w:tcW w:w="1765" w:type="pct"/>
          </w:tcPr>
          <w:p w14:paraId="006C3DB0" w14:textId="36BBA27B" w:rsidR="00EA1F0B" w:rsidRPr="00057DC1" w:rsidRDefault="001241E4" w:rsidP="00D11736">
            <w:pPr>
              <w:rPr>
                <w:rFonts w:ascii="Times New Roman" w:hAnsi="Times New Roman" w:cs="Times New Roman"/>
                <w:noProof/>
                <w:sz w:val="24"/>
                <w:szCs w:val="24"/>
              </w:rPr>
            </w:pPr>
            <w:r>
              <w:rPr>
                <w:rFonts w:ascii="Times New Roman" w:hAnsi="Times New Roman"/>
                <w:noProof/>
                <w:sz w:val="24"/>
              </w:rPr>
              <w:t>C4.R3 Măsuri de combatere a spălării banilor</w:t>
            </w:r>
          </w:p>
        </w:tc>
        <w:tc>
          <w:tcPr>
            <w:tcW w:w="2537" w:type="pct"/>
          </w:tcPr>
          <w:p w14:paraId="53872D34" w14:textId="1947666E" w:rsidR="00EA1F0B" w:rsidRPr="00057DC1" w:rsidRDefault="00DA4CF2" w:rsidP="00D11736">
            <w:pPr>
              <w:rPr>
                <w:rFonts w:ascii="Times New Roman" w:eastAsia="Times New Roman" w:hAnsi="Times New Roman" w:cs="Times New Roman"/>
                <w:noProof/>
                <w:sz w:val="24"/>
                <w:szCs w:val="24"/>
              </w:rPr>
            </w:pPr>
            <w:r>
              <w:rPr>
                <w:rFonts w:ascii="Times New Roman" w:hAnsi="Times New Roman"/>
                <w:noProof/>
                <w:sz w:val="24"/>
              </w:rPr>
              <w:t>Software-ul și hardware-ul necesare pentru registrul beneficiarilor reali ai fiduciilor sau ai altor construcții juridice similare sunt operaționale</w:t>
            </w:r>
            <w:r>
              <w:rPr>
                <w:noProof/>
              </w:rPr>
              <w:t xml:space="preserve"> </w:t>
            </w:r>
            <w:r>
              <w:rPr>
                <w:rFonts w:ascii="Times New Roman" w:hAnsi="Times New Roman"/>
                <w:noProof/>
                <w:sz w:val="24"/>
              </w:rPr>
              <w:t>și este asigurat accesul autorităților relevante</w:t>
            </w:r>
          </w:p>
        </w:tc>
      </w:tr>
      <w:tr w:rsidR="00ED3EF9" w:rsidRPr="00057DC1" w14:paraId="44926D61" w14:textId="77777777" w:rsidTr="00D371F3">
        <w:tc>
          <w:tcPr>
            <w:tcW w:w="698" w:type="pct"/>
          </w:tcPr>
          <w:p w14:paraId="3B2C4C4D" w14:textId="77777777" w:rsidR="006E4F3E" w:rsidRDefault="006E4F3E" w:rsidP="00ED3EF9">
            <w:pPr>
              <w:jc w:val="center"/>
              <w:rPr>
                <w:rFonts w:ascii="Times New Roman" w:hAnsi="Times New Roman" w:cs="Times New Roman"/>
                <w:noProof/>
                <w:sz w:val="24"/>
                <w:szCs w:val="24"/>
              </w:rPr>
            </w:pPr>
          </w:p>
          <w:p w14:paraId="35FB03D6" w14:textId="209CD1E0" w:rsidR="00ED3EF9" w:rsidRPr="00057DC1" w:rsidRDefault="00ED3EF9" w:rsidP="00ED3EF9">
            <w:pPr>
              <w:jc w:val="center"/>
              <w:rPr>
                <w:rFonts w:ascii="Times New Roman" w:hAnsi="Times New Roman" w:cs="Times New Roman"/>
                <w:noProof/>
                <w:sz w:val="24"/>
                <w:szCs w:val="24"/>
              </w:rPr>
            </w:pPr>
            <w:r>
              <w:rPr>
                <w:rFonts w:ascii="Times New Roman" w:hAnsi="Times New Roman"/>
                <w:noProof/>
                <w:sz w:val="24"/>
              </w:rPr>
              <w:t>7.3</w:t>
            </w:r>
          </w:p>
        </w:tc>
        <w:tc>
          <w:tcPr>
            <w:tcW w:w="1765" w:type="pct"/>
          </w:tcPr>
          <w:p w14:paraId="6B7F7ADA" w14:textId="77777777" w:rsidR="00ED3EF9" w:rsidRPr="00057DC1" w:rsidRDefault="00ED3EF9" w:rsidP="00ED3EF9">
            <w:pPr>
              <w:spacing w:line="276" w:lineRule="auto"/>
              <w:rPr>
                <w:rFonts w:ascii="Times New Roman" w:hAnsi="Times New Roman" w:cs="Times New Roman"/>
                <w:noProof/>
                <w:sz w:val="24"/>
                <w:szCs w:val="24"/>
              </w:rPr>
            </w:pPr>
            <w:r>
              <w:rPr>
                <w:rFonts w:ascii="Times New Roman" w:hAnsi="Times New Roman"/>
                <w:noProof/>
                <w:sz w:val="24"/>
              </w:rPr>
              <w:t>C7.R3 Îmbunătățirea sistemului de reabilitare pentru persoanele cu dizabilități</w:t>
            </w:r>
          </w:p>
          <w:p w14:paraId="79CEE98D" w14:textId="77777777" w:rsidR="00ED3EF9" w:rsidRPr="00057DC1" w:rsidRDefault="00ED3EF9" w:rsidP="00ED3EF9">
            <w:pPr>
              <w:rPr>
                <w:rFonts w:ascii="Times New Roman" w:hAnsi="Times New Roman" w:cs="Times New Roman"/>
                <w:noProof/>
                <w:sz w:val="24"/>
                <w:szCs w:val="24"/>
              </w:rPr>
            </w:pPr>
          </w:p>
        </w:tc>
        <w:tc>
          <w:tcPr>
            <w:tcW w:w="2537" w:type="pct"/>
          </w:tcPr>
          <w:p w14:paraId="11E2CB00" w14:textId="1498E7AC" w:rsidR="00ED3EF9" w:rsidRPr="00057DC1" w:rsidRDefault="00ED3EF9" w:rsidP="00ED3EF9">
            <w:pPr>
              <w:rPr>
                <w:rFonts w:ascii="Times New Roman" w:eastAsia="Times New Roman" w:hAnsi="Times New Roman" w:cs="Times New Roman"/>
                <w:noProof/>
                <w:sz w:val="24"/>
                <w:szCs w:val="24"/>
              </w:rPr>
            </w:pPr>
            <w:r>
              <w:rPr>
                <w:rFonts w:ascii="Times New Roman" w:hAnsi="Times New Roman"/>
                <w:noProof/>
                <w:sz w:val="24"/>
              </w:rPr>
              <w:t>Intrarea în vigoare a legislației privind reabilitarea persoanelor cu dizabilități</w:t>
            </w:r>
          </w:p>
        </w:tc>
      </w:tr>
      <w:tr w:rsidR="00ED3EF9" w:rsidRPr="00057DC1" w14:paraId="35F2F1CB" w14:textId="77777777" w:rsidTr="00567D0A">
        <w:tc>
          <w:tcPr>
            <w:tcW w:w="698" w:type="pct"/>
            <w:vAlign w:val="center"/>
          </w:tcPr>
          <w:p w14:paraId="448BD640" w14:textId="2C4972CC" w:rsidR="00ED3EF9" w:rsidRPr="00057DC1" w:rsidRDefault="00ED3EF9" w:rsidP="00ED3EF9">
            <w:pPr>
              <w:jc w:val="center"/>
              <w:rPr>
                <w:rFonts w:ascii="Times New Roman" w:hAnsi="Times New Roman" w:cs="Times New Roman"/>
                <w:noProof/>
                <w:sz w:val="24"/>
                <w:szCs w:val="24"/>
              </w:rPr>
            </w:pPr>
            <w:r>
              <w:rPr>
                <w:rFonts w:ascii="Times New Roman" w:hAnsi="Times New Roman"/>
                <w:noProof/>
                <w:sz w:val="24"/>
              </w:rPr>
              <w:t>7.4</w:t>
            </w:r>
          </w:p>
        </w:tc>
        <w:tc>
          <w:tcPr>
            <w:tcW w:w="1765" w:type="pct"/>
          </w:tcPr>
          <w:p w14:paraId="43A7329C" w14:textId="4E323021" w:rsidR="00ED3EF9" w:rsidRPr="00057DC1" w:rsidRDefault="00ED3EF9" w:rsidP="00ED3EF9">
            <w:pPr>
              <w:rPr>
                <w:rFonts w:ascii="Times New Roman" w:hAnsi="Times New Roman" w:cs="Times New Roman"/>
                <w:noProof/>
                <w:sz w:val="24"/>
                <w:szCs w:val="24"/>
              </w:rPr>
            </w:pPr>
            <w:r>
              <w:rPr>
                <w:rFonts w:ascii="Times New Roman" w:hAnsi="Times New Roman"/>
                <w:noProof/>
                <w:sz w:val="24"/>
              </w:rPr>
              <w:t xml:space="preserve">C7.R4. Tranziția de la serviciul militar la viața civilă </w:t>
            </w:r>
          </w:p>
        </w:tc>
        <w:tc>
          <w:tcPr>
            <w:tcW w:w="2537" w:type="pct"/>
          </w:tcPr>
          <w:p w14:paraId="004D70F4" w14:textId="3641D36B" w:rsidR="00ED3EF9" w:rsidRPr="00057DC1" w:rsidRDefault="00ED3EF9" w:rsidP="00ED3EF9">
            <w:pPr>
              <w:rPr>
                <w:rFonts w:ascii="Times New Roman" w:eastAsia="Times New Roman" w:hAnsi="Times New Roman" w:cs="Times New Roman"/>
                <w:noProof/>
                <w:sz w:val="24"/>
                <w:szCs w:val="24"/>
              </w:rPr>
            </w:pPr>
            <w:r>
              <w:rPr>
                <w:rFonts w:ascii="Times New Roman" w:hAnsi="Times New Roman"/>
                <w:noProof/>
                <w:sz w:val="24"/>
              </w:rPr>
              <w:t>Punerea în aplicare a unui sistem de gestionare a cazurilor care sprijină veteranii și personalul demobilizat în procesul de întoarcere și de reintegrare în viața civilă</w:t>
            </w:r>
          </w:p>
        </w:tc>
      </w:tr>
      <w:tr w:rsidR="00ED3EF9" w:rsidRPr="00057DC1" w14:paraId="02329AAF" w14:textId="77777777" w:rsidTr="00567D0A">
        <w:tc>
          <w:tcPr>
            <w:tcW w:w="698" w:type="pct"/>
          </w:tcPr>
          <w:p w14:paraId="6F13A670" w14:textId="77777777" w:rsidR="006E4F3E" w:rsidRDefault="006E4F3E" w:rsidP="00ED3EF9">
            <w:pPr>
              <w:spacing w:line="276" w:lineRule="auto"/>
              <w:jc w:val="center"/>
              <w:rPr>
                <w:rFonts w:ascii="Times New Roman" w:hAnsi="Times New Roman" w:cs="Times New Roman"/>
                <w:noProof/>
                <w:sz w:val="24"/>
                <w:szCs w:val="24"/>
              </w:rPr>
            </w:pPr>
          </w:p>
          <w:p w14:paraId="418E2D91" w14:textId="2D77FC37" w:rsidR="00ED3EF9" w:rsidRPr="00057DC1" w:rsidRDefault="00ED3EF9" w:rsidP="00ED3EF9">
            <w:pPr>
              <w:spacing w:line="276" w:lineRule="auto"/>
              <w:jc w:val="center"/>
              <w:rPr>
                <w:rFonts w:ascii="Times New Roman" w:hAnsi="Times New Roman" w:cs="Times New Roman"/>
                <w:noProof/>
                <w:sz w:val="24"/>
                <w:szCs w:val="24"/>
              </w:rPr>
            </w:pPr>
            <w:r>
              <w:rPr>
                <w:rFonts w:ascii="Times New Roman" w:hAnsi="Times New Roman"/>
                <w:noProof/>
                <w:sz w:val="24"/>
              </w:rPr>
              <w:t>7.9</w:t>
            </w:r>
          </w:p>
        </w:tc>
        <w:tc>
          <w:tcPr>
            <w:tcW w:w="1765" w:type="pct"/>
          </w:tcPr>
          <w:p w14:paraId="0676E008" w14:textId="77777777" w:rsidR="00ED3EF9" w:rsidRPr="00057DC1" w:rsidRDefault="00ED3EF9" w:rsidP="00ED3EF9">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C7.R7 Asigurarea accesului la locuințe pentru persoanele aflate în dificultate</w:t>
            </w:r>
          </w:p>
          <w:p w14:paraId="197D49E8" w14:textId="77777777" w:rsidR="00ED3EF9" w:rsidRPr="00057DC1" w:rsidRDefault="00ED3EF9" w:rsidP="00ED3EF9">
            <w:pPr>
              <w:spacing w:line="276" w:lineRule="auto"/>
              <w:ind w:left="-20" w:right="-20"/>
              <w:rPr>
                <w:rFonts w:ascii="Times New Roman" w:eastAsia="Times New Roman" w:hAnsi="Times New Roman" w:cs="Times New Roman"/>
                <w:noProof/>
                <w:sz w:val="24"/>
                <w:szCs w:val="24"/>
              </w:rPr>
            </w:pPr>
          </w:p>
        </w:tc>
        <w:tc>
          <w:tcPr>
            <w:tcW w:w="2537" w:type="pct"/>
          </w:tcPr>
          <w:p w14:paraId="76890931" w14:textId="77777777" w:rsidR="00ED3EF9" w:rsidRPr="00057DC1" w:rsidRDefault="00ED3EF9" w:rsidP="00ED3EF9">
            <w:pPr>
              <w:tabs>
                <w:tab w:val="left" w:pos="1275"/>
              </w:tabs>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Intrarea în vigoare a legislației privind Fondul pentru locuințe sociale</w:t>
            </w:r>
          </w:p>
        </w:tc>
      </w:tr>
      <w:tr w:rsidR="009E0BB4" w:rsidRPr="00057DC1" w14:paraId="54543482" w14:textId="77777777" w:rsidTr="00567D0A">
        <w:tc>
          <w:tcPr>
            <w:tcW w:w="698" w:type="pct"/>
          </w:tcPr>
          <w:p w14:paraId="3E17CA9E" w14:textId="1F9A0607" w:rsidR="009E0BB4" w:rsidRPr="00057DC1" w:rsidRDefault="009E0BB4" w:rsidP="009E0BB4">
            <w:pPr>
              <w:jc w:val="center"/>
              <w:rPr>
                <w:rFonts w:ascii="Times New Roman" w:hAnsi="Times New Roman" w:cs="Times New Roman"/>
                <w:noProof/>
                <w:sz w:val="24"/>
                <w:szCs w:val="24"/>
              </w:rPr>
            </w:pPr>
            <w:r>
              <w:rPr>
                <w:rFonts w:ascii="Times New Roman" w:hAnsi="Times New Roman"/>
                <w:noProof/>
                <w:sz w:val="24"/>
              </w:rPr>
              <w:t>10.12</w:t>
            </w:r>
          </w:p>
        </w:tc>
        <w:tc>
          <w:tcPr>
            <w:tcW w:w="1765" w:type="pct"/>
          </w:tcPr>
          <w:p w14:paraId="31C4D4DC" w14:textId="72E5FDFA" w:rsidR="009E0BB4" w:rsidRPr="00057DC1" w:rsidRDefault="009E0BB4" w:rsidP="009E0BB4">
            <w:pPr>
              <w:ind w:left="-20" w:right="-20"/>
              <w:rPr>
                <w:rFonts w:ascii="Times New Roman" w:eastAsia="Times New Roman" w:hAnsi="Times New Roman" w:cs="Times New Roman"/>
                <w:noProof/>
                <w:sz w:val="24"/>
                <w:szCs w:val="24"/>
              </w:rPr>
            </w:pPr>
            <w:r>
              <w:rPr>
                <w:rFonts w:ascii="Times New Roman" w:hAnsi="Times New Roman"/>
                <w:noProof/>
                <w:sz w:val="24"/>
              </w:rPr>
              <w:t>C10.R6 Îmbunătățirea eficienței sistemului de termoficare</w:t>
            </w:r>
          </w:p>
        </w:tc>
        <w:tc>
          <w:tcPr>
            <w:tcW w:w="2537" w:type="pct"/>
          </w:tcPr>
          <w:p w14:paraId="6726BE02" w14:textId="7C4D4BF0" w:rsidR="009E0BB4" w:rsidRPr="00057DC1" w:rsidRDefault="009E0BB4" w:rsidP="009E0BB4">
            <w:pPr>
              <w:tabs>
                <w:tab w:val="left" w:pos="1275"/>
              </w:tabs>
              <w:ind w:left="-20" w:right="-20"/>
              <w:rPr>
                <w:rFonts w:ascii="Times New Roman" w:eastAsia="Times New Roman" w:hAnsi="Times New Roman" w:cs="Times New Roman"/>
                <w:noProof/>
                <w:sz w:val="24"/>
                <w:szCs w:val="24"/>
              </w:rPr>
            </w:pPr>
            <w:r>
              <w:rPr>
                <w:rFonts w:ascii="Times New Roman" w:hAnsi="Times New Roman"/>
                <w:noProof/>
                <w:sz w:val="24"/>
              </w:rPr>
              <w:t>Anularea moratoriului privind creșterea tarifelor la energia termică și la apa caldă</w:t>
            </w:r>
          </w:p>
        </w:tc>
      </w:tr>
      <w:tr w:rsidR="009E0BB4" w:rsidRPr="00057DC1" w14:paraId="33635133" w14:textId="77777777" w:rsidTr="003F519B">
        <w:trPr>
          <w:trHeight w:val="300"/>
        </w:trPr>
        <w:tc>
          <w:tcPr>
            <w:tcW w:w="698" w:type="pct"/>
            <w:vAlign w:val="center"/>
          </w:tcPr>
          <w:p w14:paraId="7C2DEDE3" w14:textId="1625278C" w:rsidR="009E0BB4" w:rsidRPr="00057DC1" w:rsidRDefault="009E0BB4" w:rsidP="009E0BB4">
            <w:pPr>
              <w:spacing w:line="276" w:lineRule="auto"/>
              <w:jc w:val="center"/>
              <w:rPr>
                <w:rFonts w:ascii="Times New Roman" w:hAnsi="Times New Roman" w:cs="Times New Roman"/>
                <w:noProof/>
                <w:sz w:val="24"/>
                <w:szCs w:val="24"/>
              </w:rPr>
            </w:pPr>
            <w:r>
              <w:rPr>
                <w:rFonts w:ascii="Times New Roman" w:hAnsi="Times New Roman"/>
                <w:noProof/>
                <w:sz w:val="24"/>
              </w:rPr>
              <w:t>11.6</w:t>
            </w:r>
          </w:p>
        </w:tc>
        <w:tc>
          <w:tcPr>
            <w:tcW w:w="1765" w:type="pct"/>
          </w:tcPr>
          <w:p w14:paraId="63579DD0" w14:textId="3C461D4D" w:rsidR="009E0BB4" w:rsidRPr="00057DC1" w:rsidRDefault="009E0BB4" w:rsidP="009E0BB4">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C11.R4 Îmbunătățirea transportului maritim și a serviciilor portuare</w:t>
            </w:r>
          </w:p>
        </w:tc>
        <w:tc>
          <w:tcPr>
            <w:tcW w:w="2537" w:type="pct"/>
          </w:tcPr>
          <w:p w14:paraId="15781E2D" w14:textId="05E5A921" w:rsidR="009E0BB4" w:rsidRPr="00057DC1" w:rsidRDefault="009E0BB4" w:rsidP="009E0BB4">
            <w:pPr>
              <w:spacing w:line="276" w:lineRule="auto"/>
              <w:ind w:left="-20" w:right="-20"/>
              <w:rPr>
                <w:rFonts w:ascii="Times New Roman" w:eastAsia="Times New Roman" w:hAnsi="Times New Roman" w:cs="Times New Roman"/>
                <w:noProof/>
                <w:sz w:val="24"/>
                <w:szCs w:val="24"/>
              </w:rPr>
            </w:pPr>
            <w:r>
              <w:rPr>
                <w:rFonts w:ascii="Times New Roman" w:hAnsi="Times New Roman"/>
                <w:noProof/>
                <w:sz w:val="24"/>
              </w:rPr>
              <w:t>Revizuirea și modificarea legislației naționale existente în conformitate cu principiile prevăzute în Regulamentul (UE) 2017/352 al Parlamentului European și al Consiliului din 15 februarie 2017 de stabilire a unui cadru privind furnizarea de servicii portuare și a normelor comune privind transparența financiară a porturilor</w:t>
            </w:r>
          </w:p>
        </w:tc>
      </w:tr>
    </w:tbl>
    <w:p w14:paraId="6BE7209F" w14:textId="0AC0CCB7" w:rsidR="01A49167" w:rsidRPr="00057DC1" w:rsidRDefault="01A49167">
      <w:pPr>
        <w:rPr>
          <w:noProof/>
        </w:rPr>
      </w:pPr>
    </w:p>
    <w:p w14:paraId="43ECC842" w14:textId="77777777" w:rsidR="004433A4" w:rsidRPr="00057DC1" w:rsidRDefault="004433A4" w:rsidP="00D11736">
      <w:pPr>
        <w:rPr>
          <w:rFonts w:ascii="Times New Roman" w:hAnsi="Times New Roman" w:cs="Times New Roman"/>
          <w:b/>
          <w:bCs/>
          <w:noProof/>
          <w:sz w:val="24"/>
          <w:szCs w:val="24"/>
          <w:u w:val="single"/>
        </w:rPr>
      </w:pPr>
    </w:p>
    <w:p w14:paraId="42CE8D95"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84"/>
          <w:headerReference w:type="default" r:id="rId85"/>
          <w:footerReference w:type="even" r:id="rId86"/>
          <w:footerReference w:type="default" r:id="rId87"/>
          <w:headerReference w:type="first" r:id="rId88"/>
          <w:footerReference w:type="first" r:id="rId89"/>
          <w:pgSz w:w="11906" w:h="16838"/>
          <w:pgMar w:top="720" w:right="720" w:bottom="720" w:left="720" w:header="720" w:footer="720" w:gutter="0"/>
          <w:cols w:space="720"/>
          <w:docGrid w:linePitch="360"/>
        </w:sectPr>
      </w:pPr>
    </w:p>
    <w:p w14:paraId="6DCB5687" w14:textId="5373178C" w:rsidR="004433A4" w:rsidRPr="00057DC1" w:rsidRDefault="00FB4C12" w:rsidP="00D11736">
      <w:pPr>
        <w:rPr>
          <w:rFonts w:ascii="Times New Roman" w:hAnsi="Times New Roman" w:cs="Times New Roman"/>
          <w:b/>
          <w:bCs/>
          <w:noProof/>
          <w:sz w:val="24"/>
          <w:szCs w:val="24"/>
          <w:u w:val="single"/>
        </w:rPr>
      </w:pPr>
      <w:r>
        <w:rPr>
          <w:rFonts w:ascii="Times New Roman" w:hAnsi="Times New Roman"/>
          <w:b/>
          <w:noProof/>
          <w:sz w:val="24"/>
          <w:u w:val="single"/>
        </w:rPr>
        <w:t>A paisprezecea tranșă (T3 2027)</w:t>
      </w:r>
    </w:p>
    <w:p w14:paraId="193542BE" w14:textId="62F2EF68" w:rsidR="00716591" w:rsidRPr="00057DC1" w:rsidRDefault="004433A4" w:rsidP="00D11736">
      <w:pPr>
        <w:rPr>
          <w:rFonts w:ascii="Times New Roman" w:hAnsi="Times New Roman" w:cs="Times New Roman"/>
          <w:noProof/>
          <w:sz w:val="24"/>
          <w:szCs w:val="24"/>
        </w:rPr>
      </w:pPr>
      <w:r>
        <w:rPr>
          <w:rFonts w:ascii="Times New Roman" w:hAnsi="Times New Roman"/>
          <w:noProof/>
          <w:sz w:val="24"/>
        </w:rPr>
        <w:t>Cuantum total: 162 442 396 EUR</w:t>
      </w:r>
    </w:p>
    <w:p w14:paraId="2B4E2CDF" w14:textId="1CD762C4" w:rsidR="00716591" w:rsidRPr="005B24C1" w:rsidRDefault="00716591" w:rsidP="00D11736">
      <w:pPr>
        <w:rPr>
          <w:rFonts w:ascii="Times New Roman" w:hAnsi="Times New Roman" w:cs="Times New Roman"/>
          <w:noProof/>
          <w:sz w:val="24"/>
          <w:szCs w:val="24"/>
        </w:rPr>
      </w:pPr>
      <w:r>
        <w:rPr>
          <w:rFonts w:ascii="Times New Roman" w:hAnsi="Times New Roman"/>
          <w:noProof/>
          <w:sz w:val="24"/>
        </w:rPr>
        <w:t>Sprijin nerambursabil: 0 EUR</w:t>
      </w:r>
    </w:p>
    <w:p w14:paraId="2CC36EFB" w14:textId="25E1D567" w:rsidR="004433A4" w:rsidRPr="005B24C1" w:rsidRDefault="00716591" w:rsidP="00D11736">
      <w:pPr>
        <w:rPr>
          <w:rFonts w:ascii="Times New Roman" w:hAnsi="Times New Roman" w:cs="Times New Roman"/>
          <w:noProof/>
          <w:sz w:val="24"/>
          <w:szCs w:val="24"/>
        </w:rPr>
      </w:pPr>
      <w:r>
        <w:rPr>
          <w:rFonts w:ascii="Times New Roman" w:hAnsi="Times New Roman"/>
          <w:noProof/>
          <w:sz w:val="24"/>
        </w:rPr>
        <w:t>Împrumuturi: 162 442 396 EUR</w:t>
      </w:r>
    </w:p>
    <w:p w14:paraId="6085696D" w14:textId="2470D5FD" w:rsidR="004433A4" w:rsidRPr="00057DC1" w:rsidRDefault="004433A4" w:rsidP="00D11736">
      <w:pPr>
        <w:rPr>
          <w:rFonts w:ascii="Times New Roman" w:hAnsi="Times New Roman" w:cs="Times New Roman"/>
          <w:noProof/>
          <w:sz w:val="24"/>
          <w:szCs w:val="24"/>
        </w:rPr>
      </w:pPr>
      <w:r>
        <w:rPr>
          <w:rFonts w:ascii="Times New Roman" w:hAnsi="Times New Roman"/>
          <w:noProof/>
          <w:sz w:val="24"/>
        </w:rPr>
        <w:t>Număr total de etape: 16</w:t>
      </w:r>
    </w:p>
    <w:tbl>
      <w:tblPr>
        <w:tblStyle w:val="TableGrid"/>
        <w:tblW w:w="5000" w:type="pct"/>
        <w:tblLook w:val="04A0" w:firstRow="1" w:lastRow="0" w:firstColumn="1" w:lastColumn="0" w:noHBand="0" w:noVBand="1"/>
      </w:tblPr>
      <w:tblGrid>
        <w:gridCol w:w="1460"/>
        <w:gridCol w:w="3691"/>
        <w:gridCol w:w="5305"/>
      </w:tblGrid>
      <w:tr w:rsidR="004433A4" w:rsidRPr="00057DC1" w14:paraId="11BA38C2" w14:textId="77777777" w:rsidTr="00985AB1">
        <w:tc>
          <w:tcPr>
            <w:tcW w:w="698" w:type="pct"/>
          </w:tcPr>
          <w:p w14:paraId="792A570E" w14:textId="77777777" w:rsidR="004433A4" w:rsidRPr="00057DC1" w:rsidRDefault="004433A4" w:rsidP="00D11736">
            <w:pPr>
              <w:spacing w:line="276" w:lineRule="auto"/>
              <w:rPr>
                <w:rFonts w:ascii="Times New Roman" w:hAnsi="Times New Roman" w:cs="Times New Roman"/>
                <w:b/>
                <w:bCs/>
                <w:noProof/>
                <w:sz w:val="24"/>
                <w:szCs w:val="24"/>
              </w:rPr>
            </w:pPr>
            <w:r>
              <w:rPr>
                <w:rFonts w:ascii="Times New Roman" w:hAnsi="Times New Roman"/>
                <w:b/>
                <w:noProof/>
                <w:sz w:val="24"/>
              </w:rPr>
              <w:t>Număr de ordine</w:t>
            </w:r>
          </w:p>
        </w:tc>
        <w:tc>
          <w:tcPr>
            <w:tcW w:w="1765" w:type="pct"/>
          </w:tcPr>
          <w:p w14:paraId="685AB9D5" w14:textId="77777777" w:rsidR="004433A4" w:rsidRPr="00057DC1" w:rsidRDefault="004433A4" w:rsidP="00D11736">
            <w:pPr>
              <w:spacing w:line="276" w:lineRule="auto"/>
              <w:rPr>
                <w:rFonts w:ascii="Times New Roman" w:hAnsi="Times New Roman" w:cs="Times New Roman"/>
                <w:b/>
                <w:bCs/>
                <w:noProof/>
                <w:sz w:val="24"/>
                <w:szCs w:val="24"/>
              </w:rPr>
            </w:pPr>
            <w:r>
              <w:rPr>
                <w:rFonts w:ascii="Times New Roman" w:hAnsi="Times New Roman"/>
                <w:b/>
                <w:noProof/>
                <w:sz w:val="24"/>
              </w:rPr>
              <w:t>Reformă/Investiție</w:t>
            </w:r>
          </w:p>
        </w:tc>
        <w:tc>
          <w:tcPr>
            <w:tcW w:w="2537" w:type="pct"/>
          </w:tcPr>
          <w:p w14:paraId="7B98030E" w14:textId="77777777" w:rsidR="004433A4" w:rsidRPr="00057DC1" w:rsidRDefault="004433A4" w:rsidP="00D11736">
            <w:pPr>
              <w:spacing w:line="276" w:lineRule="auto"/>
              <w:rPr>
                <w:rFonts w:ascii="Times New Roman" w:hAnsi="Times New Roman" w:cs="Times New Roman"/>
                <w:b/>
                <w:bCs/>
                <w:noProof/>
                <w:sz w:val="24"/>
                <w:szCs w:val="24"/>
              </w:rPr>
            </w:pPr>
            <w:r>
              <w:rPr>
                <w:rFonts w:ascii="Times New Roman" w:hAnsi="Times New Roman"/>
                <w:b/>
                <w:noProof/>
                <w:sz w:val="24"/>
              </w:rPr>
              <w:t>Denumirea etapei</w:t>
            </w:r>
          </w:p>
        </w:tc>
      </w:tr>
      <w:tr w:rsidR="00436E9B" w:rsidRPr="00057DC1" w14:paraId="261B1750" w14:textId="77777777" w:rsidTr="00D371F3">
        <w:tc>
          <w:tcPr>
            <w:tcW w:w="698" w:type="pct"/>
            <w:vAlign w:val="center"/>
          </w:tcPr>
          <w:p w14:paraId="7F2F46C4" w14:textId="5C7B4F3C" w:rsidR="00436E9B" w:rsidRPr="00057DC1" w:rsidRDefault="00436E9B" w:rsidP="007F72C8">
            <w:pPr>
              <w:spacing w:line="276" w:lineRule="auto"/>
              <w:jc w:val="center"/>
              <w:rPr>
                <w:rFonts w:ascii="Times New Roman" w:hAnsi="Times New Roman" w:cs="Times New Roman"/>
                <w:b/>
                <w:bCs/>
                <w:noProof/>
                <w:sz w:val="24"/>
                <w:szCs w:val="24"/>
              </w:rPr>
            </w:pPr>
            <w:r>
              <w:rPr>
                <w:rFonts w:ascii="Times New Roman" w:hAnsi="Times New Roman"/>
                <w:noProof/>
                <w:sz w:val="24"/>
              </w:rPr>
              <w:t>3.11</w:t>
            </w:r>
          </w:p>
        </w:tc>
        <w:tc>
          <w:tcPr>
            <w:tcW w:w="1765" w:type="pct"/>
          </w:tcPr>
          <w:p w14:paraId="53BAD2F3" w14:textId="019B962E" w:rsidR="00436E9B" w:rsidRPr="00057DC1" w:rsidRDefault="00436E9B" w:rsidP="00436E9B">
            <w:pPr>
              <w:rPr>
                <w:rFonts w:ascii="Times New Roman" w:hAnsi="Times New Roman" w:cs="Times New Roman"/>
                <w:b/>
                <w:bCs/>
                <w:noProof/>
                <w:sz w:val="24"/>
                <w:szCs w:val="24"/>
              </w:rPr>
            </w:pPr>
            <w:r>
              <w:rPr>
                <w:rFonts w:ascii="Times New Roman" w:hAnsi="Times New Roman"/>
                <w:noProof/>
                <w:color w:val="000000" w:themeColor="text1"/>
                <w:sz w:val="24"/>
              </w:rPr>
              <w:t>C3.R3 Digitalizarea sistemului judiciar</w:t>
            </w:r>
          </w:p>
        </w:tc>
        <w:tc>
          <w:tcPr>
            <w:tcW w:w="2537" w:type="pct"/>
          </w:tcPr>
          <w:p w14:paraId="413B96F5" w14:textId="48DD0CF8" w:rsidR="00436E9B" w:rsidRPr="00057DC1" w:rsidRDefault="00436E9B" w:rsidP="00436E9B">
            <w:pPr>
              <w:rPr>
                <w:rFonts w:ascii="Times New Roman" w:hAnsi="Times New Roman" w:cs="Times New Roman"/>
                <w:b/>
                <w:bCs/>
                <w:noProof/>
                <w:sz w:val="24"/>
                <w:szCs w:val="24"/>
              </w:rPr>
            </w:pPr>
            <w:r>
              <w:rPr>
                <w:rFonts w:ascii="Times New Roman" w:hAnsi="Times New Roman"/>
                <w:noProof/>
                <w:sz w:val="24"/>
              </w:rPr>
              <w:t>Crearea de soluții informatice în sistemul judiciar</w:t>
            </w:r>
          </w:p>
        </w:tc>
      </w:tr>
      <w:tr w:rsidR="00436E9B" w:rsidRPr="00057DC1" w14:paraId="5B0DDFCB" w14:textId="77777777" w:rsidTr="00D371F3">
        <w:tc>
          <w:tcPr>
            <w:tcW w:w="698" w:type="pct"/>
            <w:vAlign w:val="center"/>
          </w:tcPr>
          <w:p w14:paraId="6D1A0A1D" w14:textId="0AA2F139" w:rsidR="00436E9B" w:rsidRPr="00057DC1" w:rsidRDefault="00436E9B" w:rsidP="007F72C8">
            <w:pPr>
              <w:spacing w:line="276" w:lineRule="auto"/>
              <w:jc w:val="center"/>
              <w:rPr>
                <w:rFonts w:ascii="Times New Roman" w:hAnsi="Times New Roman" w:cs="Times New Roman"/>
                <w:noProof/>
                <w:sz w:val="24"/>
                <w:szCs w:val="24"/>
              </w:rPr>
            </w:pPr>
            <w:r>
              <w:rPr>
                <w:rFonts w:ascii="Times New Roman" w:hAnsi="Times New Roman"/>
                <w:noProof/>
                <w:sz w:val="24"/>
              </w:rPr>
              <w:t>6.5</w:t>
            </w:r>
          </w:p>
        </w:tc>
        <w:tc>
          <w:tcPr>
            <w:tcW w:w="1765" w:type="pct"/>
          </w:tcPr>
          <w:p w14:paraId="1B02F57F" w14:textId="280CC903" w:rsidR="00436E9B" w:rsidRPr="00057DC1" w:rsidRDefault="00436E9B" w:rsidP="00436E9B">
            <w:pPr>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C6.R2 </w:t>
            </w:r>
            <w:r>
              <w:rPr>
                <w:rFonts w:ascii="Times New Roman" w:hAnsi="Times New Roman"/>
                <w:noProof/>
                <w:sz w:val="24"/>
              </w:rPr>
              <w:t>Îmbunătățirea guvernanței și a administrării întreprinderilor deținute de stat</w:t>
            </w:r>
          </w:p>
        </w:tc>
        <w:tc>
          <w:tcPr>
            <w:tcW w:w="2537" w:type="pct"/>
          </w:tcPr>
          <w:p w14:paraId="5B90BF75" w14:textId="0D883F80" w:rsidR="00436E9B" w:rsidRPr="00057DC1" w:rsidRDefault="00436E9B" w:rsidP="00436E9B">
            <w:pPr>
              <w:rPr>
                <w:rFonts w:ascii="Times New Roman" w:hAnsi="Times New Roman" w:cs="Times New Roman"/>
                <w:noProof/>
                <w:sz w:val="24"/>
                <w:szCs w:val="24"/>
              </w:rPr>
            </w:pPr>
            <w:r>
              <w:rPr>
                <w:rFonts w:ascii="Times New Roman" w:hAnsi="Times New Roman"/>
                <w:noProof/>
                <w:sz w:val="24"/>
              </w:rPr>
              <w:t>Prezentarea unui raport care să arate că principiile guvernanței corporative sunt respectate în mod corespunzător</w:t>
            </w:r>
          </w:p>
        </w:tc>
      </w:tr>
      <w:tr w:rsidR="00436E9B" w:rsidRPr="00057DC1" w14:paraId="0E0291D0" w14:textId="77777777" w:rsidTr="00272238">
        <w:tc>
          <w:tcPr>
            <w:tcW w:w="698" w:type="pct"/>
            <w:vAlign w:val="center"/>
          </w:tcPr>
          <w:p w14:paraId="302029F1" w14:textId="62975F89"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6.8</w:t>
            </w:r>
          </w:p>
        </w:tc>
        <w:tc>
          <w:tcPr>
            <w:tcW w:w="1765" w:type="pct"/>
          </w:tcPr>
          <w:p w14:paraId="5CF5D69E" w14:textId="63C49114"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C6.R3 Separarea conturilor între obligațiile de serviciu public (OSP) și activitățile non-OSP în întreprinderile deținute de stat</w:t>
            </w:r>
          </w:p>
        </w:tc>
        <w:tc>
          <w:tcPr>
            <w:tcW w:w="2537" w:type="pct"/>
          </w:tcPr>
          <w:p w14:paraId="5E3763F5" w14:textId="71CA9EFC"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Prezentarea unui raport de audit care să confirme separarea între activitățile care sunt legate de obligațiile de serviciu public (OSP) și activitățile non-OSP</w:t>
            </w:r>
          </w:p>
        </w:tc>
      </w:tr>
      <w:tr w:rsidR="00436E9B" w:rsidRPr="00057DC1" w14:paraId="3E8487A5" w14:textId="77777777" w:rsidTr="00C23199">
        <w:trPr>
          <w:trHeight w:val="300"/>
        </w:trPr>
        <w:tc>
          <w:tcPr>
            <w:tcW w:w="698" w:type="pct"/>
            <w:vAlign w:val="center"/>
          </w:tcPr>
          <w:p w14:paraId="27EAC8C4"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7.13</w:t>
            </w:r>
          </w:p>
        </w:tc>
        <w:tc>
          <w:tcPr>
            <w:tcW w:w="1765" w:type="pct"/>
          </w:tcPr>
          <w:p w14:paraId="7524C444"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C7.I1 </w:t>
            </w:r>
            <w:r>
              <w:rPr>
                <w:rFonts w:ascii="Times New Roman" w:hAnsi="Times New Roman"/>
                <w:noProof/>
                <w:sz w:val="24"/>
              </w:rPr>
              <w:t>Investiții în educație</w:t>
            </w:r>
          </w:p>
        </w:tc>
        <w:tc>
          <w:tcPr>
            <w:tcW w:w="2537" w:type="pct"/>
          </w:tcPr>
          <w:p w14:paraId="1E8A6655" w14:textId="77777777" w:rsidR="00436E9B" w:rsidRPr="00057DC1" w:rsidRDefault="00436E9B" w:rsidP="00436E9B">
            <w:pPr>
              <w:spacing w:line="276" w:lineRule="auto"/>
              <w:rPr>
                <w:noProof/>
              </w:rPr>
            </w:pPr>
            <w:r>
              <w:rPr>
                <w:rFonts w:ascii="Times New Roman" w:hAnsi="Times New Roman"/>
                <w:noProof/>
                <w:sz w:val="24"/>
              </w:rPr>
              <w:t>Investiții de cel puțin 650 de milioane EUR în educație</w:t>
            </w:r>
          </w:p>
        </w:tc>
      </w:tr>
      <w:tr w:rsidR="00436E9B" w:rsidRPr="00057DC1" w14:paraId="3021459E" w14:textId="77777777" w:rsidTr="00C23199">
        <w:trPr>
          <w:trHeight w:val="300"/>
        </w:trPr>
        <w:tc>
          <w:tcPr>
            <w:tcW w:w="698" w:type="pct"/>
            <w:vAlign w:val="center"/>
          </w:tcPr>
          <w:p w14:paraId="7D54AAB1"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7,15</w:t>
            </w:r>
          </w:p>
        </w:tc>
        <w:tc>
          <w:tcPr>
            <w:tcW w:w="1765" w:type="pct"/>
          </w:tcPr>
          <w:p w14:paraId="34253BC4"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C7.I2 </w:t>
            </w:r>
            <w:r>
              <w:rPr>
                <w:rFonts w:ascii="Times New Roman" w:hAnsi="Times New Roman"/>
                <w:noProof/>
                <w:sz w:val="24"/>
              </w:rPr>
              <w:t>Investiții în asistența medicală</w:t>
            </w:r>
          </w:p>
        </w:tc>
        <w:tc>
          <w:tcPr>
            <w:tcW w:w="2537" w:type="pct"/>
          </w:tcPr>
          <w:p w14:paraId="1372A499" w14:textId="77777777" w:rsidR="00436E9B" w:rsidRPr="00057DC1" w:rsidRDefault="00436E9B" w:rsidP="00436E9B">
            <w:pPr>
              <w:spacing w:line="276" w:lineRule="auto"/>
              <w:rPr>
                <w:noProof/>
              </w:rPr>
            </w:pPr>
            <w:r>
              <w:rPr>
                <w:rFonts w:ascii="Times New Roman" w:hAnsi="Times New Roman"/>
                <w:noProof/>
                <w:sz w:val="24"/>
              </w:rPr>
              <w:t>Investiții de cel puțin 400 de milioane EUR în asistența medicală</w:t>
            </w:r>
          </w:p>
        </w:tc>
      </w:tr>
      <w:tr w:rsidR="00436E9B" w:rsidRPr="00057DC1" w14:paraId="1203957F" w14:textId="77777777" w:rsidTr="00C23199">
        <w:trPr>
          <w:trHeight w:val="300"/>
        </w:trPr>
        <w:tc>
          <w:tcPr>
            <w:tcW w:w="698" w:type="pct"/>
            <w:vAlign w:val="center"/>
          </w:tcPr>
          <w:p w14:paraId="0778958B"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7.16</w:t>
            </w:r>
          </w:p>
        </w:tc>
        <w:tc>
          <w:tcPr>
            <w:tcW w:w="1765" w:type="pct"/>
          </w:tcPr>
          <w:p w14:paraId="380DB27D"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C7.I3 </w:t>
            </w:r>
            <w:r>
              <w:rPr>
                <w:rFonts w:ascii="Times New Roman" w:hAnsi="Times New Roman"/>
                <w:noProof/>
                <w:sz w:val="24"/>
              </w:rPr>
              <w:t>Investiții în infrastructura socială</w:t>
            </w:r>
          </w:p>
        </w:tc>
        <w:tc>
          <w:tcPr>
            <w:tcW w:w="2537" w:type="pct"/>
          </w:tcPr>
          <w:p w14:paraId="008539B5" w14:textId="77777777"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Investiții de cel puțin 350 de milioane EUR în infrastructura socială</w:t>
            </w:r>
          </w:p>
        </w:tc>
      </w:tr>
      <w:tr w:rsidR="00436E9B" w:rsidRPr="00057DC1" w14:paraId="2253AA66" w14:textId="77777777" w:rsidTr="00C23199">
        <w:trPr>
          <w:trHeight w:val="300"/>
        </w:trPr>
        <w:tc>
          <w:tcPr>
            <w:tcW w:w="698" w:type="pct"/>
            <w:vAlign w:val="center"/>
          </w:tcPr>
          <w:p w14:paraId="2E8ADA38"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7.17</w:t>
            </w:r>
          </w:p>
        </w:tc>
        <w:tc>
          <w:tcPr>
            <w:tcW w:w="1765" w:type="pct"/>
          </w:tcPr>
          <w:p w14:paraId="1FE25459" w14:textId="4ACD58FC"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C7.I4 </w:t>
            </w:r>
            <w:r>
              <w:rPr>
                <w:rFonts w:ascii="Times New Roman" w:hAnsi="Times New Roman"/>
                <w:noProof/>
                <w:sz w:val="24"/>
              </w:rPr>
              <w:t>Investiții în sprijin pentru locuințele deteriorate sau distruse și în sprijin pentru locuințe destinat persoanelor strămutate în interiorul țării</w:t>
            </w:r>
          </w:p>
        </w:tc>
        <w:tc>
          <w:tcPr>
            <w:tcW w:w="2537" w:type="pct"/>
          </w:tcPr>
          <w:p w14:paraId="48CAACCA" w14:textId="765D27B0"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Investiții de cel puțin 510 milioane EUR în sprijin pentru locuințele deteriorate sau distruse și în sprijin pentru locuințe destinat persoanelor strămutate în interiorul țării</w:t>
            </w:r>
          </w:p>
        </w:tc>
      </w:tr>
      <w:tr w:rsidR="00436E9B" w:rsidRPr="00057DC1" w14:paraId="22410B3A" w14:textId="77777777" w:rsidTr="00C23199">
        <w:trPr>
          <w:trHeight w:val="300"/>
        </w:trPr>
        <w:tc>
          <w:tcPr>
            <w:tcW w:w="698" w:type="pct"/>
            <w:vAlign w:val="center"/>
          </w:tcPr>
          <w:p w14:paraId="7EBCC126"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7.19</w:t>
            </w:r>
          </w:p>
        </w:tc>
        <w:tc>
          <w:tcPr>
            <w:tcW w:w="1765" w:type="pct"/>
          </w:tcPr>
          <w:p w14:paraId="2A4AD48E"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C7.I5 </w:t>
            </w:r>
            <w:r>
              <w:rPr>
                <w:rFonts w:ascii="Times New Roman" w:hAnsi="Times New Roman"/>
                <w:noProof/>
                <w:sz w:val="24"/>
              </w:rPr>
              <w:t>Investiții în asigurarea de locuințe pentru grupurile vulnerabile ale populației</w:t>
            </w:r>
          </w:p>
        </w:tc>
        <w:tc>
          <w:tcPr>
            <w:tcW w:w="2537" w:type="pct"/>
          </w:tcPr>
          <w:p w14:paraId="13C907E8" w14:textId="77777777" w:rsidR="00436E9B" w:rsidRPr="00057DC1" w:rsidRDefault="00436E9B" w:rsidP="00436E9B">
            <w:pPr>
              <w:spacing w:line="276" w:lineRule="auto"/>
              <w:rPr>
                <w:noProof/>
              </w:rPr>
            </w:pPr>
            <w:r>
              <w:rPr>
                <w:rFonts w:ascii="Times New Roman" w:hAnsi="Times New Roman"/>
                <w:noProof/>
                <w:sz w:val="24"/>
              </w:rPr>
              <w:t>Investiții de cel puțin 540 de milioane EUR în asigurarea de locuințe pentru veteranii cu invaliditate de gradul I-II, pentru membrii de familie ai veteranilor decedați și pentru persoanele strămutate în interiorul țării</w:t>
            </w:r>
          </w:p>
        </w:tc>
      </w:tr>
      <w:tr w:rsidR="00436E9B" w:rsidRPr="00057DC1" w14:paraId="3275BB93" w14:textId="77777777" w:rsidTr="00C23199">
        <w:trPr>
          <w:trHeight w:val="300"/>
        </w:trPr>
        <w:tc>
          <w:tcPr>
            <w:tcW w:w="698" w:type="pct"/>
            <w:vAlign w:val="center"/>
          </w:tcPr>
          <w:p w14:paraId="54190DC1" w14:textId="6C34D809" w:rsidR="00436E9B" w:rsidRPr="00057DC1" w:rsidRDefault="00436E9B" w:rsidP="00436E9B">
            <w:pPr>
              <w:jc w:val="center"/>
              <w:rPr>
                <w:rFonts w:ascii="Times New Roman" w:hAnsi="Times New Roman" w:cs="Times New Roman"/>
                <w:noProof/>
                <w:sz w:val="24"/>
                <w:szCs w:val="24"/>
              </w:rPr>
            </w:pPr>
            <w:r>
              <w:rPr>
                <w:rFonts w:ascii="Times New Roman" w:hAnsi="Times New Roman"/>
                <w:noProof/>
                <w:sz w:val="24"/>
              </w:rPr>
              <w:t>8.6</w:t>
            </w:r>
          </w:p>
        </w:tc>
        <w:tc>
          <w:tcPr>
            <w:tcW w:w="1765" w:type="pct"/>
          </w:tcPr>
          <w:p w14:paraId="603175F6" w14:textId="4250CA34" w:rsidR="00436E9B" w:rsidRPr="00057DC1" w:rsidRDefault="00436E9B" w:rsidP="00436E9B">
            <w:pPr>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C8.R4 </w:t>
            </w:r>
            <w:r>
              <w:rPr>
                <w:rFonts w:ascii="Times New Roman" w:hAnsi="Times New Roman"/>
                <w:noProof/>
                <w:sz w:val="24"/>
              </w:rPr>
              <w:t>Îmbunătățirea achizițiilor publice</w:t>
            </w:r>
          </w:p>
        </w:tc>
        <w:tc>
          <w:tcPr>
            <w:tcW w:w="2537" w:type="pct"/>
          </w:tcPr>
          <w:p w14:paraId="648737D4" w14:textId="306A0D53" w:rsidR="00436E9B" w:rsidRPr="00057DC1" w:rsidRDefault="00436E9B" w:rsidP="00436E9B">
            <w:pPr>
              <w:rPr>
                <w:rFonts w:ascii="Times New Roman" w:hAnsi="Times New Roman" w:cs="Times New Roman"/>
                <w:noProof/>
                <w:sz w:val="24"/>
                <w:szCs w:val="24"/>
              </w:rPr>
            </w:pPr>
            <w:r>
              <w:rPr>
                <w:rFonts w:ascii="Times New Roman" w:hAnsi="Times New Roman"/>
                <w:noProof/>
                <w:sz w:val="24"/>
              </w:rPr>
              <w:t xml:space="preserve">Intrarea în vigoare a legislației privind armonizarea legislației în domeniul achizițiilor publice cu acquis-ul UE </w:t>
            </w:r>
          </w:p>
        </w:tc>
      </w:tr>
      <w:tr w:rsidR="00436E9B" w:rsidRPr="00057DC1" w14:paraId="15C2ADC8" w14:textId="77777777" w:rsidTr="00C23199">
        <w:trPr>
          <w:trHeight w:val="300"/>
        </w:trPr>
        <w:tc>
          <w:tcPr>
            <w:tcW w:w="698" w:type="pct"/>
            <w:vAlign w:val="center"/>
          </w:tcPr>
          <w:p w14:paraId="34586F89"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8.9</w:t>
            </w:r>
          </w:p>
        </w:tc>
        <w:tc>
          <w:tcPr>
            <w:tcW w:w="1765" w:type="pct"/>
          </w:tcPr>
          <w:p w14:paraId="3FBBAED7"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C8.R6 </w:t>
            </w:r>
            <w:r>
              <w:rPr>
                <w:rFonts w:ascii="Times New Roman" w:hAnsi="Times New Roman"/>
                <w:noProof/>
                <w:sz w:val="24"/>
              </w:rPr>
              <w:t>Abordarea întârzierilor în efectuarea plăților</w:t>
            </w:r>
          </w:p>
        </w:tc>
        <w:tc>
          <w:tcPr>
            <w:tcW w:w="2537" w:type="pct"/>
          </w:tcPr>
          <w:p w14:paraId="1E2F404E" w14:textId="77777777" w:rsidR="00436E9B" w:rsidRPr="00057DC1" w:rsidRDefault="00436E9B" w:rsidP="00436E9B">
            <w:pPr>
              <w:spacing w:line="276" w:lineRule="auto"/>
              <w:rPr>
                <w:noProof/>
              </w:rPr>
            </w:pPr>
            <w:r>
              <w:rPr>
                <w:rFonts w:ascii="Times New Roman" w:hAnsi="Times New Roman"/>
                <w:noProof/>
                <w:sz w:val="24"/>
              </w:rPr>
              <w:t>Intrarea în vigoare a legislației privind combaterea întârzierilor în efectuarea plăților</w:t>
            </w:r>
          </w:p>
        </w:tc>
      </w:tr>
      <w:tr w:rsidR="00436E9B" w:rsidRPr="00057DC1" w14:paraId="07B49F97" w14:textId="77777777" w:rsidTr="00C23199">
        <w:trPr>
          <w:trHeight w:val="300"/>
        </w:trPr>
        <w:tc>
          <w:tcPr>
            <w:tcW w:w="698" w:type="pct"/>
            <w:vAlign w:val="center"/>
          </w:tcPr>
          <w:p w14:paraId="68918308"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8.10</w:t>
            </w:r>
          </w:p>
        </w:tc>
        <w:tc>
          <w:tcPr>
            <w:tcW w:w="1765" w:type="pct"/>
          </w:tcPr>
          <w:p w14:paraId="315CBEA5" w14:textId="77777777" w:rsidR="00436E9B" w:rsidRPr="00057DC1" w:rsidRDefault="00436E9B" w:rsidP="00436E9B">
            <w:pPr>
              <w:spacing w:line="276" w:lineRule="auto"/>
              <w:rPr>
                <w:rFonts w:ascii="Times New Roman" w:eastAsia="Times New Roman" w:hAnsi="Times New Roman" w:cs="Times New Roman"/>
                <w:noProof/>
                <w:sz w:val="24"/>
                <w:szCs w:val="24"/>
              </w:rPr>
            </w:pPr>
            <w:r>
              <w:rPr>
                <w:rFonts w:ascii="Times New Roman" w:hAnsi="Times New Roman"/>
                <w:noProof/>
                <w:color w:val="000000" w:themeColor="text1"/>
                <w:sz w:val="24"/>
              </w:rPr>
              <w:t xml:space="preserve">C8.I1 </w:t>
            </w:r>
            <w:r>
              <w:rPr>
                <w:rFonts w:ascii="Times New Roman" w:hAnsi="Times New Roman"/>
                <w:noProof/>
                <w:sz w:val="24"/>
              </w:rPr>
              <w:t>Investiții pentru sprijinirea financiară a microîntreprinderilor și a IMM-urilor</w:t>
            </w:r>
          </w:p>
        </w:tc>
        <w:tc>
          <w:tcPr>
            <w:tcW w:w="2537" w:type="pct"/>
          </w:tcPr>
          <w:p w14:paraId="4E0A99A1" w14:textId="77777777"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 xml:space="preserve">Investiții de cel puțin 450 de milioane EUR pentru sprijinirea financiară a microîntreprinderilor și a IMM-urilor, precum și a întreprinderilor mici și mijlocii din domeniul prelucrării </w:t>
            </w:r>
          </w:p>
        </w:tc>
      </w:tr>
      <w:tr w:rsidR="00436E9B" w:rsidRPr="00057DC1" w14:paraId="233EAD5A" w14:textId="77777777" w:rsidTr="00C23199">
        <w:trPr>
          <w:trHeight w:val="300"/>
        </w:trPr>
        <w:tc>
          <w:tcPr>
            <w:tcW w:w="698" w:type="pct"/>
            <w:vAlign w:val="center"/>
          </w:tcPr>
          <w:p w14:paraId="375B1F20"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9.8</w:t>
            </w:r>
          </w:p>
        </w:tc>
        <w:tc>
          <w:tcPr>
            <w:tcW w:w="1765" w:type="pct"/>
          </w:tcPr>
          <w:p w14:paraId="3DC5DC1A"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C9.I1 </w:t>
            </w:r>
            <w:r>
              <w:rPr>
                <w:rFonts w:ascii="Times New Roman" w:hAnsi="Times New Roman"/>
                <w:noProof/>
                <w:sz w:val="24"/>
              </w:rPr>
              <w:t>Investiții pentru nevoile de redresare, reconstrucție și modernizare ale autorităților subnaționale din Ucraina</w:t>
            </w:r>
          </w:p>
        </w:tc>
        <w:tc>
          <w:tcPr>
            <w:tcW w:w="2537" w:type="pct"/>
          </w:tcPr>
          <w:p w14:paraId="6A99A43D" w14:textId="641706D3"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Alocarea echivalentului a cel puțin 20 % din sprijinul financiar nerambursabil total pentru satisfacerea nevoilor de redresare, reconstrucție și modernizare ale autorităților subnaționale</w:t>
            </w:r>
          </w:p>
        </w:tc>
      </w:tr>
      <w:tr w:rsidR="00436E9B" w:rsidRPr="00057DC1" w14:paraId="467A9262" w14:textId="77777777" w:rsidTr="00C23199">
        <w:trPr>
          <w:trHeight w:val="300"/>
        </w:trPr>
        <w:tc>
          <w:tcPr>
            <w:tcW w:w="698" w:type="pct"/>
            <w:vAlign w:val="center"/>
          </w:tcPr>
          <w:p w14:paraId="368D0C78"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10.17</w:t>
            </w:r>
          </w:p>
        </w:tc>
        <w:tc>
          <w:tcPr>
            <w:tcW w:w="1765" w:type="pct"/>
          </w:tcPr>
          <w:p w14:paraId="5C2428F7"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C10.I1 </w:t>
            </w:r>
            <w:r>
              <w:rPr>
                <w:rFonts w:ascii="Times New Roman" w:hAnsi="Times New Roman"/>
                <w:noProof/>
                <w:sz w:val="24"/>
              </w:rPr>
              <w:t>Investiții în infrastructura energetică</w:t>
            </w:r>
          </w:p>
        </w:tc>
        <w:tc>
          <w:tcPr>
            <w:tcW w:w="2537" w:type="pct"/>
          </w:tcPr>
          <w:p w14:paraId="72446F9B" w14:textId="77777777"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Investiții de cel puțin 550 de milioane EUR în infrastructura energetică</w:t>
            </w:r>
          </w:p>
        </w:tc>
      </w:tr>
      <w:tr w:rsidR="00436E9B" w:rsidRPr="00057DC1" w14:paraId="62083AA1" w14:textId="77777777" w:rsidTr="00C23199">
        <w:trPr>
          <w:trHeight w:val="300"/>
        </w:trPr>
        <w:tc>
          <w:tcPr>
            <w:tcW w:w="698" w:type="pct"/>
            <w:vAlign w:val="center"/>
          </w:tcPr>
          <w:p w14:paraId="674E83DA"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11.4</w:t>
            </w:r>
          </w:p>
        </w:tc>
        <w:tc>
          <w:tcPr>
            <w:tcW w:w="1765" w:type="pct"/>
          </w:tcPr>
          <w:p w14:paraId="4A25429F"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C11.R3 </w:t>
            </w:r>
            <w:r>
              <w:rPr>
                <w:rFonts w:ascii="Times New Roman" w:hAnsi="Times New Roman"/>
                <w:noProof/>
                <w:sz w:val="24"/>
              </w:rPr>
              <w:t>Liberalizarea în sectorul transportului feroviar</w:t>
            </w:r>
          </w:p>
        </w:tc>
        <w:tc>
          <w:tcPr>
            <w:tcW w:w="2537" w:type="pct"/>
          </w:tcPr>
          <w:p w14:paraId="1279B457" w14:textId="77777777"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Adoptarea normelor de aplicare a legislației privind transportul feroviar</w:t>
            </w:r>
          </w:p>
        </w:tc>
      </w:tr>
      <w:tr w:rsidR="00436E9B" w:rsidRPr="00057DC1" w14:paraId="67AB6469" w14:textId="77777777" w:rsidTr="00C23199">
        <w:trPr>
          <w:trHeight w:val="300"/>
        </w:trPr>
        <w:tc>
          <w:tcPr>
            <w:tcW w:w="698" w:type="pct"/>
            <w:vAlign w:val="center"/>
          </w:tcPr>
          <w:p w14:paraId="70BE2833"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11.7</w:t>
            </w:r>
          </w:p>
        </w:tc>
        <w:tc>
          <w:tcPr>
            <w:tcW w:w="1765" w:type="pct"/>
          </w:tcPr>
          <w:p w14:paraId="4A191414"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C11.I1 </w:t>
            </w:r>
            <w:r>
              <w:rPr>
                <w:rFonts w:ascii="Times New Roman" w:hAnsi="Times New Roman"/>
                <w:noProof/>
                <w:sz w:val="24"/>
              </w:rPr>
              <w:t>Investiții în infrastructura de transport</w:t>
            </w:r>
          </w:p>
        </w:tc>
        <w:tc>
          <w:tcPr>
            <w:tcW w:w="2537" w:type="pct"/>
          </w:tcPr>
          <w:p w14:paraId="3F241E4E" w14:textId="77777777" w:rsidR="00436E9B" w:rsidRPr="00057DC1" w:rsidRDefault="00436E9B" w:rsidP="00436E9B">
            <w:pPr>
              <w:spacing w:line="276" w:lineRule="auto"/>
              <w:rPr>
                <w:noProof/>
              </w:rPr>
            </w:pPr>
            <w:r>
              <w:rPr>
                <w:rFonts w:ascii="Times New Roman" w:hAnsi="Times New Roman"/>
                <w:noProof/>
                <w:sz w:val="24"/>
              </w:rPr>
              <w:t>Investiții de cel puțin 350 de milioane EUR în infrastructura de transport</w:t>
            </w:r>
          </w:p>
        </w:tc>
      </w:tr>
      <w:tr w:rsidR="00436E9B" w:rsidRPr="00057DC1" w14:paraId="00E8E982" w14:textId="77777777" w:rsidTr="00C23199">
        <w:trPr>
          <w:trHeight w:val="300"/>
        </w:trPr>
        <w:tc>
          <w:tcPr>
            <w:tcW w:w="698" w:type="pct"/>
            <w:vAlign w:val="center"/>
          </w:tcPr>
          <w:p w14:paraId="3537F453" w14:textId="77777777" w:rsidR="00436E9B" w:rsidRPr="00057DC1" w:rsidRDefault="00436E9B" w:rsidP="00436E9B">
            <w:pPr>
              <w:spacing w:line="276" w:lineRule="auto"/>
              <w:jc w:val="center"/>
              <w:rPr>
                <w:rFonts w:ascii="Times New Roman" w:hAnsi="Times New Roman" w:cs="Times New Roman"/>
                <w:noProof/>
                <w:sz w:val="24"/>
                <w:szCs w:val="24"/>
              </w:rPr>
            </w:pPr>
            <w:r>
              <w:rPr>
                <w:rFonts w:ascii="Times New Roman" w:hAnsi="Times New Roman"/>
                <w:noProof/>
                <w:sz w:val="24"/>
              </w:rPr>
              <w:t>12.10</w:t>
            </w:r>
          </w:p>
        </w:tc>
        <w:tc>
          <w:tcPr>
            <w:tcW w:w="1765" w:type="pct"/>
          </w:tcPr>
          <w:p w14:paraId="3EA4E85F" w14:textId="77777777" w:rsidR="00436E9B" w:rsidRPr="00057DC1" w:rsidRDefault="00436E9B" w:rsidP="00436E9B">
            <w:pPr>
              <w:spacing w:line="276" w:lineRule="auto"/>
              <w:rPr>
                <w:rFonts w:ascii="Times New Roman" w:eastAsia="Arial" w:hAnsi="Times New Roman" w:cs="Times New Roman"/>
                <w:noProof/>
                <w:color w:val="000000" w:themeColor="text1"/>
                <w:sz w:val="24"/>
                <w:szCs w:val="24"/>
              </w:rPr>
            </w:pPr>
            <w:r>
              <w:rPr>
                <w:rFonts w:ascii="Times New Roman" w:hAnsi="Times New Roman"/>
                <w:noProof/>
                <w:color w:val="000000" w:themeColor="text1"/>
                <w:sz w:val="24"/>
              </w:rPr>
              <w:t xml:space="preserve">C12.I1 </w:t>
            </w:r>
            <w:r>
              <w:rPr>
                <w:rFonts w:ascii="Times New Roman" w:hAnsi="Times New Roman"/>
                <w:noProof/>
                <w:sz w:val="24"/>
              </w:rPr>
              <w:t>Investiții în deminare</w:t>
            </w:r>
          </w:p>
        </w:tc>
        <w:tc>
          <w:tcPr>
            <w:tcW w:w="2537" w:type="pct"/>
          </w:tcPr>
          <w:p w14:paraId="577364A5" w14:textId="77777777" w:rsidR="00436E9B" w:rsidRPr="00057DC1" w:rsidRDefault="00436E9B" w:rsidP="00436E9B">
            <w:pPr>
              <w:spacing w:line="276" w:lineRule="auto"/>
              <w:rPr>
                <w:rFonts w:ascii="Times New Roman" w:hAnsi="Times New Roman" w:cs="Times New Roman"/>
                <w:noProof/>
                <w:sz w:val="24"/>
                <w:szCs w:val="24"/>
              </w:rPr>
            </w:pPr>
            <w:r>
              <w:rPr>
                <w:rFonts w:ascii="Times New Roman" w:hAnsi="Times New Roman"/>
                <w:noProof/>
                <w:sz w:val="24"/>
              </w:rPr>
              <w:t>Investiții de cel puțin 100 de milioane EUR în deminarea terenurilor agricole</w:t>
            </w:r>
          </w:p>
        </w:tc>
      </w:tr>
    </w:tbl>
    <w:p w14:paraId="091A6DB7" w14:textId="77777777" w:rsidR="00D047F6" w:rsidRPr="00057DC1" w:rsidRDefault="00D047F6" w:rsidP="00D11736">
      <w:pPr>
        <w:rPr>
          <w:rFonts w:ascii="Times New Roman" w:hAnsi="Times New Roman" w:cs="Times New Roman"/>
          <w:b/>
          <w:bCs/>
          <w:noProof/>
          <w:sz w:val="24"/>
          <w:szCs w:val="24"/>
          <w:u w:val="single"/>
        </w:rPr>
        <w:sectPr w:rsidR="00D047F6" w:rsidRPr="00057DC1" w:rsidSect="007D3FFA">
          <w:headerReference w:type="even" r:id="rId90"/>
          <w:headerReference w:type="default" r:id="rId91"/>
          <w:footerReference w:type="even" r:id="rId92"/>
          <w:footerReference w:type="default" r:id="rId93"/>
          <w:headerReference w:type="first" r:id="rId94"/>
          <w:footerReference w:type="first" r:id="rId95"/>
          <w:pgSz w:w="11906" w:h="16838"/>
          <w:pgMar w:top="720" w:right="720" w:bottom="720" w:left="720" w:header="720" w:footer="720" w:gutter="0"/>
          <w:cols w:space="720"/>
          <w:docGrid w:linePitch="360"/>
        </w:sectPr>
      </w:pPr>
    </w:p>
    <w:p w14:paraId="5395A71A" w14:textId="2234188E" w:rsidR="00945661" w:rsidRPr="00057DC1" w:rsidRDefault="009321AB" w:rsidP="00D11736">
      <w:pPr>
        <w:spacing w:after="0"/>
        <w:jc w:val="center"/>
        <w:rPr>
          <w:rFonts w:ascii="Times New Roman" w:hAnsi="Times New Roman" w:cs="Times New Roman"/>
          <w:b/>
          <w:bCs/>
          <w:noProof/>
          <w:sz w:val="24"/>
          <w:szCs w:val="24"/>
        </w:rPr>
      </w:pPr>
      <w:r>
        <w:rPr>
          <w:rFonts w:ascii="Times New Roman" w:hAnsi="Times New Roman"/>
          <w:b/>
          <w:noProof/>
          <w:sz w:val="24"/>
        </w:rPr>
        <w:t>C.1. REFORMA ADMINISTRAȚIEI PUBLICE</w:t>
      </w:r>
    </w:p>
    <w:p w14:paraId="7B373836" w14:textId="77777777" w:rsidR="00AF3BB6" w:rsidRPr="007F17C6" w:rsidRDefault="00AF3BB6" w:rsidP="00D11736">
      <w:pPr>
        <w:pStyle w:val="paragraph"/>
        <w:spacing w:before="0" w:beforeAutospacing="0" w:after="0" w:afterAutospacing="0" w:line="276" w:lineRule="auto"/>
        <w:jc w:val="both"/>
        <w:textAlignment w:val="baseline"/>
        <w:rPr>
          <w:rStyle w:val="normaltextrun"/>
          <w:b/>
          <w:bCs/>
          <w:noProof/>
          <w:lang w:val="fr-BE"/>
        </w:rPr>
      </w:pPr>
    </w:p>
    <w:p w14:paraId="78ACB9BB" w14:textId="4899C354" w:rsidR="00AF3BB6" w:rsidRPr="00057DC1" w:rsidRDefault="002054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Descrierea reformelor și a investițiilor</w:t>
      </w:r>
      <w:r>
        <w:rPr>
          <w:rStyle w:val="eop"/>
          <w:noProof/>
        </w:rPr>
        <w:t xml:space="preserve"> </w:t>
      </w:r>
    </w:p>
    <w:p w14:paraId="666A37F0" w14:textId="42DB98E8" w:rsidR="00B87B67" w:rsidRPr="00057DC1" w:rsidRDefault="00AF3BB6" w:rsidP="00D11736">
      <w:pPr>
        <w:pStyle w:val="paragraph"/>
        <w:spacing w:before="0" w:beforeAutospacing="0" w:after="0" w:afterAutospacing="0" w:line="276" w:lineRule="auto"/>
        <w:jc w:val="both"/>
        <w:textAlignment w:val="baseline"/>
        <w:rPr>
          <w:noProof/>
        </w:rPr>
      </w:pPr>
      <w:r>
        <w:rPr>
          <w:rStyle w:val="normaltextrun"/>
          <w:noProof/>
        </w:rPr>
        <w:t xml:space="preserve">Obiectivul acestui capitol este de a consolida capacitatea și eficiența administrației publice ucrainene și de a alinia treptat normele, standardele, politicile și practicile din domeniul administrației publice la </w:t>
      </w:r>
      <w:r>
        <w:rPr>
          <w:rStyle w:val="normaltextrun"/>
          <w:i/>
          <w:noProof/>
        </w:rPr>
        <w:t>acquis</w:t>
      </w:r>
      <w:r>
        <w:rPr>
          <w:rStyle w:val="normaltextrun"/>
          <w:noProof/>
        </w:rPr>
        <w:t xml:space="preserve">-ul, politicile și practicile Uniunii. Concret, acest capitol pune accentul pe revizuirea sistemului de remunerare a funcționarilor publici, pe îmbunătățirea </w:t>
      </w:r>
      <w:r>
        <w:rPr>
          <w:noProof/>
        </w:rPr>
        <w:t xml:space="preserve">recrutării și selectării pe bază de merit a funcționarilor publici, precum și pe digitalizarea sistemelor de gestionare a funcției publice și a resurselor umane. </w:t>
      </w:r>
    </w:p>
    <w:p w14:paraId="5CC18C02" w14:textId="77777777" w:rsidR="00AF3BB6" w:rsidRPr="007F17C6"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08250797" w14:textId="77777777" w:rsidR="00AF3BB6" w:rsidRPr="00057DC1"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1. Reforma remunerării funcționarilor publici</w:t>
      </w:r>
    </w:p>
    <w:p w14:paraId="0FA0DDB0" w14:textId="2D84E450" w:rsidR="00AF3BB6" w:rsidRPr="00057DC1" w:rsidRDefault="00AF3BB6" w:rsidP="00D11736">
      <w:pPr>
        <w:pStyle w:val="paragraph"/>
        <w:spacing w:before="0" w:beforeAutospacing="0" w:after="0" w:afterAutospacing="0" w:line="276" w:lineRule="auto"/>
        <w:jc w:val="both"/>
        <w:textAlignment w:val="baseline"/>
        <w:rPr>
          <w:rStyle w:val="normaltextrun"/>
          <w:noProof/>
        </w:rPr>
      </w:pPr>
      <w:r>
        <w:rPr>
          <w:rStyle w:val="normaltextrun"/>
          <w:noProof/>
        </w:rPr>
        <w:t>Obiectivul acestei reforme este de a introduce un sistem transparent, corect și previzibil de remunerare a forței de muncă, în conformitate cu principiile relevante ale OCDE/SIGMA privind administrația publică</w:t>
      </w:r>
      <w:r>
        <w:rPr>
          <w:rStyle w:val="FootnoteReference"/>
          <w:noProof/>
          <w:lang w:val="en-GB"/>
        </w:rPr>
        <w:footnoteReference w:id="2"/>
      </w:r>
      <w:r>
        <w:rPr>
          <w:rStyle w:val="normaltextrun"/>
          <w:noProof/>
        </w:rPr>
        <w:t xml:space="preserve">. </w:t>
      </w:r>
    </w:p>
    <w:p w14:paraId="29655466" w14:textId="77777777" w:rsidR="00AF3BB6" w:rsidRPr="007F17C6" w:rsidRDefault="00AF3BB6" w:rsidP="00D11736">
      <w:pPr>
        <w:pStyle w:val="paragraph"/>
        <w:spacing w:before="0" w:beforeAutospacing="0" w:after="0" w:afterAutospacing="0" w:line="276" w:lineRule="auto"/>
        <w:jc w:val="both"/>
        <w:textAlignment w:val="baseline"/>
        <w:rPr>
          <w:rStyle w:val="normaltextrun"/>
          <w:noProof/>
          <w:lang w:val="fr-BE"/>
        </w:rPr>
      </w:pPr>
    </w:p>
    <w:p w14:paraId="2F638E05" w14:textId="36326A22" w:rsidR="00AF3BB6" w:rsidRPr="00057DC1" w:rsidRDefault="00AF3BB6"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intrarea în vigoare a unei noi legislații, care introduce un nou sistem de remunerare bazat pe clasificarea funcțională a posturilor, separarea clară a salariilor într-o componentă fixă și una variabilă și scăderea sporului de vechime de la 50 % la 30 %. </w:t>
      </w:r>
    </w:p>
    <w:p w14:paraId="194C1BCD" w14:textId="77777777" w:rsidR="00AF3BB6" w:rsidRPr="007F17C6"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17D353FA" w14:textId="3DA0A426" w:rsidR="00AF3BB6" w:rsidRPr="00057DC1" w:rsidRDefault="00AF3BB6"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reforma va fi finalizată până în T1 2025. </w:t>
      </w:r>
    </w:p>
    <w:p w14:paraId="214962C2" w14:textId="77777777" w:rsidR="00AF3BB6" w:rsidRPr="007F17C6"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8209A65" w14:textId="77777777" w:rsidR="00522896" w:rsidRPr="007F17C6" w:rsidRDefault="0052289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75E6427" w14:textId="77777777" w:rsidR="00AF3BB6" w:rsidRPr="00057DC1"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2. </w:t>
      </w:r>
      <w:r>
        <w:rPr>
          <w:rStyle w:val="normaltextrun"/>
          <w:noProof/>
          <w:color w:val="000000"/>
          <w:u w:val="single"/>
          <w:shd w:val="clear" w:color="auto" w:fill="FFFFFF"/>
        </w:rPr>
        <w:t>Procedură de recrutare și selecție a funcționarilor publici pe bază de merit</w:t>
      </w:r>
      <w:r>
        <w:rPr>
          <w:rStyle w:val="eop"/>
          <w:noProof/>
          <w:color w:val="000000"/>
          <w:shd w:val="clear" w:color="auto" w:fill="FFFFFF"/>
        </w:rPr>
        <w:t xml:space="preserve"> </w:t>
      </w:r>
    </w:p>
    <w:p w14:paraId="1B34DE13" w14:textId="0C8BDD94" w:rsidR="00AF3BB6" w:rsidRPr="00057DC1" w:rsidRDefault="00AF3BB6" w:rsidP="00D11736">
      <w:pPr>
        <w:pStyle w:val="paragraph"/>
        <w:spacing w:before="0" w:beforeAutospacing="0" w:after="0" w:afterAutospacing="0" w:line="276" w:lineRule="auto"/>
        <w:jc w:val="both"/>
        <w:textAlignment w:val="baseline"/>
        <w:rPr>
          <w:noProof/>
        </w:rPr>
      </w:pPr>
      <w:r>
        <w:rPr>
          <w:rStyle w:val="normaltextrun"/>
          <w:noProof/>
        </w:rPr>
        <w:t xml:space="preserve">Obiectivul acestei reforme este de a introduce </w:t>
      </w:r>
      <w:r>
        <w:rPr>
          <w:noProof/>
        </w:rPr>
        <w:t>o procedură meritocratică de recrutare și selecție a funcționarilor publici, astfel încât să se asigure încrederea publică și să se atragă personal cu un nivel ridicat de profesionalism în cadrul funcției publice.</w:t>
      </w:r>
    </w:p>
    <w:p w14:paraId="56383154" w14:textId="77777777" w:rsidR="00AF3BB6" w:rsidRPr="007F17C6" w:rsidRDefault="00AF3BB6" w:rsidP="00D11736">
      <w:pPr>
        <w:pStyle w:val="paragraph"/>
        <w:spacing w:before="0" w:beforeAutospacing="0" w:after="0" w:afterAutospacing="0" w:line="276" w:lineRule="auto"/>
        <w:jc w:val="both"/>
        <w:textAlignment w:val="baseline"/>
        <w:rPr>
          <w:noProof/>
          <w:lang w:val="fr-BE"/>
        </w:rPr>
      </w:pPr>
    </w:p>
    <w:p w14:paraId="44C946B9" w14:textId="3C666310" w:rsidR="00AF3BB6" w:rsidRPr="00057DC1" w:rsidRDefault="00AF3BB6"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două etape. Prima </w:t>
      </w:r>
      <w:r>
        <w:rPr>
          <w:noProof/>
        </w:rPr>
        <w:t xml:space="preserve">implică intrarea în vigoare a unei legislații menite să îmbunătățească procedura privind admiterea, reușita la concursuri și concedierea în cadrul funcției publice. A doua implică restabilirea treptată a selecției pe bază de merit pentru posturile vacante de funcționari publici din categoriile A, B și C. </w:t>
      </w:r>
    </w:p>
    <w:p w14:paraId="78AAED90" w14:textId="77777777" w:rsidR="00AF3BB6" w:rsidRPr="007F17C6"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0689CA8" w14:textId="2AC7385B" w:rsidR="00AF3BB6" w:rsidRPr="00057DC1" w:rsidRDefault="00AF3BB6"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reforma va fi finalizată până în T4 2026. </w:t>
      </w:r>
    </w:p>
    <w:p w14:paraId="584EAFDF" w14:textId="77777777" w:rsidR="00AF3BB6" w:rsidRPr="007F17C6"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BA74DEB" w14:textId="77777777" w:rsidR="00522896" w:rsidRPr="007F17C6" w:rsidRDefault="0052289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A0E1556" w14:textId="6CC02FDC" w:rsidR="00AF3BB6" w:rsidRPr="00057DC1" w:rsidRDefault="00AF3BB6"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3. </w:t>
      </w:r>
      <w:r>
        <w:rPr>
          <w:noProof/>
          <w:u w:val="single"/>
        </w:rPr>
        <w:t>Digitalizarea funcției publice și gestionarea resurselor umane</w:t>
      </w:r>
    </w:p>
    <w:p w14:paraId="695569D8" w14:textId="296BAB6E" w:rsidR="00AF3BB6" w:rsidRPr="00057DC1" w:rsidRDefault="51105976" w:rsidP="00D11736">
      <w:pPr>
        <w:pStyle w:val="paragraph"/>
        <w:spacing w:before="0" w:beforeAutospacing="0" w:after="0" w:afterAutospacing="0" w:line="276" w:lineRule="auto"/>
        <w:jc w:val="both"/>
        <w:textAlignment w:val="baseline"/>
        <w:rPr>
          <w:rFonts w:ascii="Segoe UI" w:hAnsi="Segoe UI" w:cs="Segoe UI"/>
          <w:noProof/>
          <w:sz w:val="18"/>
          <w:szCs w:val="18"/>
        </w:rPr>
      </w:pPr>
      <w:r>
        <w:rPr>
          <w:noProof/>
        </w:rPr>
        <w:t>Această reformă vizează digitalizarea funcțiilor de gestionare a resurselor umane din cadrul funcției publice, punând accentul pe sistemul informatic de gestionare a resurselor umane (HRMIS) și pe Portalul web unificat de stat al serviciilor electronice.</w:t>
      </w:r>
      <w:r>
        <w:rPr>
          <w:noProof/>
          <w:u w:val="single"/>
        </w:rPr>
        <w:t xml:space="preserve"> </w:t>
      </w:r>
    </w:p>
    <w:p w14:paraId="142975CD" w14:textId="42D1E8F0" w:rsidR="00C60536" w:rsidRPr="007F17C6" w:rsidRDefault="00C60536" w:rsidP="00D11736">
      <w:pPr>
        <w:pStyle w:val="paragraph"/>
        <w:spacing w:before="0" w:beforeAutospacing="0" w:after="0" w:afterAutospacing="0" w:line="276" w:lineRule="auto"/>
        <w:jc w:val="both"/>
        <w:textAlignment w:val="baseline"/>
        <w:rPr>
          <w:rStyle w:val="normaltextrun"/>
          <w:noProof/>
        </w:rPr>
      </w:pPr>
    </w:p>
    <w:p w14:paraId="2B217FCF" w14:textId="4EDC577B" w:rsidR="00AF3BB6" w:rsidRPr="00057DC1" w:rsidRDefault="00AF3BB6"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două etape. În primul rând</w:t>
      </w:r>
      <w:r>
        <w:rPr>
          <w:noProof/>
        </w:rPr>
        <w:t>, va fi operațional un sistem informatic de gestionare a resurselor umane (HRMIS) care va fi utilizat în toate ministerele și în toate celelalte autorități executive centrale operaționale/active, precum și în organismele teritoriale ale acestora. În primul rând, va fi modernizat Portalul web unificat de stat al serviciilor electronice.</w:t>
      </w:r>
    </w:p>
    <w:p w14:paraId="4C2ADD32" w14:textId="77777777" w:rsidR="00AF3BB6" w:rsidRPr="007F17C6" w:rsidRDefault="00AF3BB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6304D19" w14:textId="37BB2915" w:rsidR="00892170" w:rsidRPr="00057DC1" w:rsidRDefault="00AF3BB6" w:rsidP="00D11736">
      <w:pPr>
        <w:pStyle w:val="paragraph"/>
        <w:spacing w:before="0" w:beforeAutospacing="0" w:after="0" w:afterAutospacing="0" w:line="276" w:lineRule="auto"/>
        <w:jc w:val="both"/>
        <w:textAlignment w:val="baseline"/>
        <w:rPr>
          <w:rStyle w:val="eop"/>
          <w:noProof/>
        </w:rPr>
        <w:sectPr w:rsidR="00892170" w:rsidRPr="00057DC1" w:rsidSect="00892170">
          <w:headerReference w:type="even" r:id="rId96"/>
          <w:headerReference w:type="default" r:id="rId97"/>
          <w:footerReference w:type="even" r:id="rId98"/>
          <w:footerReference w:type="default" r:id="rId99"/>
          <w:headerReference w:type="first" r:id="rId100"/>
          <w:footerReference w:type="first" r:id="rId101"/>
          <w:pgSz w:w="11906" w:h="16838"/>
          <w:pgMar w:top="720" w:right="720" w:bottom="720" w:left="720" w:header="720" w:footer="720" w:gutter="0"/>
          <w:cols w:space="720"/>
          <w:docGrid w:linePitch="360"/>
        </w:sectPr>
      </w:pPr>
      <w:r>
        <w:rPr>
          <w:rStyle w:val="normaltextrun"/>
          <w:noProof/>
        </w:rPr>
        <w:t xml:space="preserve">Se preconizează că reforma va fi finalizată până în T2 2026. </w:t>
      </w:r>
    </w:p>
    <w:p w14:paraId="2374A9D9" w14:textId="77777777" w:rsidR="00AF3BB6" w:rsidRPr="007F17C6" w:rsidRDefault="00AF3BB6" w:rsidP="00D11736">
      <w:pPr>
        <w:pStyle w:val="paragraph"/>
        <w:spacing w:before="0" w:beforeAutospacing="0" w:after="0" w:afterAutospacing="0" w:line="276" w:lineRule="auto"/>
        <w:jc w:val="both"/>
        <w:textAlignment w:val="baseline"/>
        <w:rPr>
          <w:rStyle w:val="eop"/>
          <w:noProof/>
          <w:lang w:val="fr-BE"/>
        </w:rPr>
      </w:pPr>
    </w:p>
    <w:p w14:paraId="5FDC3948" w14:textId="5FBF0C55" w:rsidR="00D80DEC" w:rsidRPr="00057DC1" w:rsidRDefault="00945661"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945661" w:rsidRPr="00057DC1" w14:paraId="0CAF01B7" w14:textId="77777777" w:rsidTr="36AC9485">
        <w:tc>
          <w:tcPr>
            <w:tcW w:w="201" w:type="pct"/>
            <w:shd w:val="clear" w:color="auto" w:fill="D9D9D9" w:themeFill="background1" w:themeFillShade="D9"/>
            <w:vAlign w:val="center"/>
          </w:tcPr>
          <w:p w14:paraId="3EB9500E" w14:textId="77777777" w:rsidR="00945661" w:rsidRPr="00057DC1" w:rsidRDefault="0094566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51" w:type="pct"/>
            <w:shd w:val="clear" w:color="auto" w:fill="D9D9D9" w:themeFill="background1" w:themeFillShade="D9"/>
            <w:vAlign w:val="center"/>
          </w:tcPr>
          <w:p w14:paraId="664110A3" w14:textId="77777777" w:rsidR="00945661" w:rsidRPr="00057DC1" w:rsidRDefault="0094566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934" w:type="pct"/>
            <w:shd w:val="clear" w:color="auto" w:fill="D9D9D9" w:themeFill="background1" w:themeFillShade="D9"/>
            <w:vAlign w:val="center"/>
          </w:tcPr>
          <w:p w14:paraId="6928181A" w14:textId="77777777" w:rsidR="00945661" w:rsidRPr="00057DC1" w:rsidRDefault="0094566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423" w:type="pct"/>
            <w:gridSpan w:val="2"/>
            <w:shd w:val="clear" w:color="auto" w:fill="D9D9D9" w:themeFill="background1" w:themeFillShade="D9"/>
            <w:vAlign w:val="center"/>
          </w:tcPr>
          <w:p w14:paraId="423183F3" w14:textId="1440A662" w:rsidR="00945661"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791" w:type="pct"/>
            <w:shd w:val="clear" w:color="auto" w:fill="D9D9D9" w:themeFill="background1" w:themeFillShade="D9"/>
            <w:vAlign w:val="center"/>
          </w:tcPr>
          <w:p w14:paraId="009FC757" w14:textId="77777777" w:rsidR="00945661" w:rsidRPr="00057DC1" w:rsidRDefault="0094566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9D5614" w:rsidRPr="00057DC1" w14:paraId="422EE354" w14:textId="77777777" w:rsidTr="36AC9485">
        <w:tc>
          <w:tcPr>
            <w:tcW w:w="201" w:type="pct"/>
          </w:tcPr>
          <w:p w14:paraId="2AA6E836" w14:textId="6C8CAEC2"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1.1</w:t>
            </w:r>
          </w:p>
        </w:tc>
        <w:tc>
          <w:tcPr>
            <w:tcW w:w="651" w:type="pct"/>
          </w:tcPr>
          <w:p w14:paraId="60272BAB"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1. </w:t>
            </w:r>
          </w:p>
          <w:p w14:paraId="59C326F8"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Reforma remunerării funcționarilor publici</w:t>
            </w:r>
          </w:p>
        </w:tc>
        <w:tc>
          <w:tcPr>
            <w:tcW w:w="934" w:type="pct"/>
          </w:tcPr>
          <w:p w14:paraId="2EBAEEDB"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modificărilor legislative aduse reformei remunerării funcționarilor publici</w:t>
            </w:r>
          </w:p>
        </w:tc>
        <w:tc>
          <w:tcPr>
            <w:tcW w:w="193" w:type="pct"/>
          </w:tcPr>
          <w:p w14:paraId="546A1D93"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05FD7E53"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68E3FB89" w14:textId="665011BB" w:rsidR="00945661" w:rsidRPr="00057DC1" w:rsidRDefault="00945661"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Intrarea în vigoare a unei legislații (inclusiv adoptarea actelor juridice și normative secundare necesare) care respectă principiile SIGMA relevante ale OCDE privind administrația publică. Legislația se axează pe următoarele domenii principale:</w:t>
            </w:r>
          </w:p>
          <w:p w14:paraId="0D359841" w14:textId="57AE8296" w:rsidR="00945661" w:rsidRPr="00057DC1" w:rsidRDefault="00945661"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introducerea unei remunerații bazate pe clasificarea funcțională a posturilor;</w:t>
            </w:r>
          </w:p>
          <w:p w14:paraId="5C1EB527" w14:textId="4663B868" w:rsidR="00945661" w:rsidRPr="00057DC1" w:rsidRDefault="00945661"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separarea clară a salariilor într-o parte fixă sau garantată (nu mai puțin de 70 % pe an) și una variabilă (nu mai mult de 30 % pe an);</w:t>
            </w:r>
          </w:p>
          <w:p w14:paraId="21187435" w14:textId="3354EA7F" w:rsidR="00945661" w:rsidRPr="00057DC1" w:rsidRDefault="00945661"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scăderea sporului de vechime de la 50 % la 30 %.</w:t>
            </w:r>
          </w:p>
        </w:tc>
      </w:tr>
      <w:tr w:rsidR="009D5614" w:rsidRPr="00057DC1" w14:paraId="60EFBB2D" w14:textId="77777777" w:rsidTr="36AC9485">
        <w:tc>
          <w:tcPr>
            <w:tcW w:w="201" w:type="pct"/>
          </w:tcPr>
          <w:p w14:paraId="33661388" w14:textId="05C270F7" w:rsidR="00945661" w:rsidRPr="00057DC1" w:rsidRDefault="009321AB" w:rsidP="00D11736">
            <w:pPr>
              <w:spacing w:line="276" w:lineRule="auto"/>
              <w:rPr>
                <w:rFonts w:ascii="Times New Roman" w:hAnsi="Times New Roman" w:cs="Times New Roman"/>
                <w:noProof/>
                <w:sz w:val="24"/>
                <w:szCs w:val="24"/>
              </w:rPr>
            </w:pPr>
            <w:r>
              <w:rPr>
                <w:rFonts w:ascii="Times New Roman" w:hAnsi="Times New Roman"/>
                <w:noProof/>
                <w:sz w:val="24"/>
              </w:rPr>
              <w:t>1.2</w:t>
            </w:r>
          </w:p>
        </w:tc>
        <w:tc>
          <w:tcPr>
            <w:tcW w:w="651" w:type="pct"/>
          </w:tcPr>
          <w:p w14:paraId="6E080B51" w14:textId="3F5950D3"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2. </w:t>
            </w:r>
          </w:p>
          <w:p w14:paraId="45A70422"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Procedură de recrutare și selecție a funcționarilor publici pe bază de merit</w:t>
            </w:r>
          </w:p>
        </w:tc>
        <w:tc>
          <w:tcPr>
            <w:tcW w:w="934" w:type="pct"/>
          </w:tcPr>
          <w:p w14:paraId="335660CC"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modificărilor legislative menite să îmbunătățească procedura privind admiterea, reușita la concursuri și concedierea în cadrul funcției publice</w:t>
            </w:r>
          </w:p>
        </w:tc>
        <w:tc>
          <w:tcPr>
            <w:tcW w:w="193" w:type="pct"/>
          </w:tcPr>
          <w:p w14:paraId="13CC40C9" w14:textId="2223DB6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1DDE2E39" w14:textId="3FA4A9C1"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6F9FF3F5" w14:textId="2ABF2B84" w:rsidR="00945661" w:rsidRPr="00057DC1" w:rsidRDefault="1987E0F7"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Intrarea în vigoare a unei legislații (inclusiv adoptarea actelor juridice și normative secundare necesare) de îmbunătățire a procedurii privind admiterea, reușita la concursuri și concedierea în cadrul funcției publice. Legislația respectă principiile relevante ale OCDE/SIGMA privind administrația publică referitoare la recrutarea pe bază de merit.</w:t>
            </w:r>
          </w:p>
          <w:p w14:paraId="1B480E6C" w14:textId="0342826B" w:rsidR="36AC9485" w:rsidRPr="00057DC1" w:rsidRDefault="36AC9485" w:rsidP="36AC9485">
            <w:pPr>
              <w:spacing w:line="276" w:lineRule="auto"/>
              <w:rPr>
                <w:rFonts w:ascii="Times New Roman" w:eastAsia="Calibri" w:hAnsi="Times New Roman" w:cs="Times New Roman"/>
                <w:noProof/>
                <w:sz w:val="24"/>
                <w:szCs w:val="24"/>
              </w:rPr>
            </w:pPr>
          </w:p>
          <w:p w14:paraId="4211C729" w14:textId="3B91F08B" w:rsidR="00945661" w:rsidRPr="00057DC1" w:rsidRDefault="4E8083F0" w:rsidP="5B867BBC">
            <w:pPr>
              <w:spacing w:after="160" w:line="257" w:lineRule="auto"/>
              <w:rPr>
                <w:rFonts w:ascii="Times New Roman" w:eastAsia="Times New Roman" w:hAnsi="Times New Roman" w:cs="Times New Roman"/>
                <w:noProof/>
                <w:sz w:val="24"/>
                <w:szCs w:val="24"/>
              </w:rPr>
            </w:pPr>
            <w:r>
              <w:rPr>
                <w:rFonts w:ascii="Times New Roman" w:hAnsi="Times New Roman"/>
                <w:noProof/>
                <w:sz w:val="24"/>
              </w:rPr>
              <w:t>Dispozițiile referitoare la reluarea selecției pe bază de merit pentru toate posturile de funcționari publici de pe teritoriul controlat de Ucraina, unde nu au loc ostilități, intră în vigoare odată cu aplicarea sa de la 1 iunie 2026 (în conformitate cu cerințele etapei 1.3).</w:t>
            </w:r>
          </w:p>
          <w:p w14:paraId="665EE122" w14:textId="23AF018B" w:rsidR="00945661" w:rsidRPr="00057DC1" w:rsidRDefault="00945661" w:rsidP="00D11736">
            <w:pPr>
              <w:spacing w:line="276" w:lineRule="auto"/>
              <w:rPr>
                <w:rFonts w:ascii="Times New Roman" w:hAnsi="Times New Roman" w:cs="Times New Roman"/>
                <w:noProof/>
                <w:sz w:val="24"/>
                <w:szCs w:val="24"/>
              </w:rPr>
            </w:pPr>
          </w:p>
        </w:tc>
      </w:tr>
      <w:tr w:rsidR="009D5614" w:rsidRPr="00057DC1" w14:paraId="17FF6413" w14:textId="77777777" w:rsidTr="36AC9485">
        <w:tc>
          <w:tcPr>
            <w:tcW w:w="201" w:type="pct"/>
          </w:tcPr>
          <w:p w14:paraId="67ECA7C7" w14:textId="01239CDC" w:rsidR="00945661" w:rsidRPr="00057DC1" w:rsidRDefault="009321AB" w:rsidP="00D11736">
            <w:pPr>
              <w:spacing w:line="276" w:lineRule="auto"/>
              <w:rPr>
                <w:rFonts w:ascii="Times New Roman" w:hAnsi="Times New Roman" w:cs="Times New Roman"/>
                <w:noProof/>
                <w:sz w:val="24"/>
                <w:szCs w:val="24"/>
              </w:rPr>
            </w:pPr>
            <w:r>
              <w:rPr>
                <w:rFonts w:ascii="Times New Roman" w:hAnsi="Times New Roman"/>
                <w:noProof/>
                <w:sz w:val="24"/>
              </w:rPr>
              <w:t>1.3</w:t>
            </w:r>
          </w:p>
        </w:tc>
        <w:tc>
          <w:tcPr>
            <w:tcW w:w="651" w:type="pct"/>
          </w:tcPr>
          <w:p w14:paraId="7CED75D9" w14:textId="14CCD1BE"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2. </w:t>
            </w:r>
          </w:p>
          <w:p w14:paraId="3CCF1000" w14:textId="7777777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Procedură de recrutare și selecție a funcționarilor publici pe bază de merit</w:t>
            </w:r>
          </w:p>
        </w:tc>
        <w:tc>
          <w:tcPr>
            <w:tcW w:w="934" w:type="pct"/>
          </w:tcPr>
          <w:p w14:paraId="6EA5A7BD" w14:textId="63BA05E0" w:rsidR="00945661" w:rsidRPr="00057DC1" w:rsidRDefault="00001D9E" w:rsidP="00D11736">
            <w:pPr>
              <w:spacing w:line="276" w:lineRule="auto"/>
              <w:rPr>
                <w:rFonts w:ascii="Times New Roman" w:hAnsi="Times New Roman" w:cs="Times New Roman"/>
                <w:noProof/>
                <w:sz w:val="24"/>
                <w:szCs w:val="24"/>
              </w:rPr>
            </w:pPr>
            <w:r>
              <w:rPr>
                <w:rFonts w:ascii="Times New Roman" w:hAnsi="Times New Roman"/>
                <w:noProof/>
                <w:sz w:val="24"/>
              </w:rPr>
              <w:t>Restabilirea treptată a recrutării funcționarilor publici pe bază de merit</w:t>
            </w:r>
          </w:p>
        </w:tc>
        <w:tc>
          <w:tcPr>
            <w:tcW w:w="193" w:type="pct"/>
          </w:tcPr>
          <w:p w14:paraId="6420F266" w14:textId="37C9B4D4"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5F000CE4" w14:textId="16B081CC"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727498CA" w14:textId="2FD7A700" w:rsidR="00584D94" w:rsidRPr="00057DC1" w:rsidRDefault="00584D94"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Restabilirea selecției pe bază de merit pentru toate posturile vacante de funcționari publici se va realiza treptat, în trei etape:</w:t>
            </w:r>
          </w:p>
          <w:p w14:paraId="7E1668FA" w14:textId="659C67C9" w:rsidR="00584D94" w:rsidRPr="00057DC1" w:rsidRDefault="00584D94"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1) pentru posturile de funcționari publici din categoria </w:t>
            </w:r>
            <w:r w:rsidR="000D489C">
              <w:rPr>
                <w:rFonts w:ascii="Times New Roman" w:hAnsi="Times New Roman" w:cs="Times New Roman"/>
                <w:noProof/>
                <w:sz w:val="24"/>
              </w:rPr>
              <w:t>«</w:t>
            </w:r>
            <w:r>
              <w:rPr>
                <w:rFonts w:ascii="Times New Roman" w:hAnsi="Times New Roman"/>
                <w:noProof/>
                <w:sz w:val="24"/>
              </w:rPr>
              <w:t>A</w:t>
            </w:r>
            <w:r w:rsidR="000D489C">
              <w:rPr>
                <w:rFonts w:ascii="Times New Roman" w:hAnsi="Times New Roman" w:cs="Times New Roman"/>
                <w:noProof/>
                <w:sz w:val="24"/>
              </w:rPr>
              <w:t>»</w:t>
            </w:r>
            <w:r>
              <w:rPr>
                <w:rFonts w:ascii="Times New Roman" w:hAnsi="Times New Roman"/>
                <w:noProof/>
                <w:sz w:val="24"/>
              </w:rPr>
              <w:t>;</w:t>
            </w:r>
          </w:p>
          <w:p w14:paraId="3CC638BB" w14:textId="2792E688" w:rsidR="00584D94" w:rsidRPr="00057DC1" w:rsidRDefault="00584D94"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2) pentru posturile de funcționari publici din categoria </w:t>
            </w:r>
            <w:r w:rsidR="000D489C">
              <w:rPr>
                <w:rFonts w:ascii="Times New Roman" w:hAnsi="Times New Roman" w:cs="Times New Roman"/>
                <w:noProof/>
                <w:sz w:val="24"/>
              </w:rPr>
              <w:t>«</w:t>
            </w:r>
            <w:r>
              <w:rPr>
                <w:rFonts w:ascii="Times New Roman" w:hAnsi="Times New Roman"/>
                <w:noProof/>
                <w:sz w:val="24"/>
              </w:rPr>
              <w:t>B</w:t>
            </w:r>
            <w:r w:rsidR="000D489C">
              <w:rPr>
                <w:rFonts w:ascii="Times New Roman" w:hAnsi="Times New Roman" w:cs="Times New Roman"/>
                <w:noProof/>
                <w:sz w:val="24"/>
              </w:rPr>
              <w:t>»</w:t>
            </w:r>
            <w:r>
              <w:rPr>
                <w:rFonts w:ascii="Times New Roman" w:hAnsi="Times New Roman"/>
                <w:noProof/>
                <w:sz w:val="24"/>
              </w:rPr>
              <w:t xml:space="preserve"> (pe teritoriul controlat de Ucraina în care nu au loc ostilități);</w:t>
            </w:r>
          </w:p>
          <w:p w14:paraId="0E3EBDAE" w14:textId="0F3B7EF6" w:rsidR="00945661" w:rsidRPr="00057DC1" w:rsidRDefault="00584D94" w:rsidP="00D11736">
            <w:pPr>
              <w:spacing w:line="276" w:lineRule="auto"/>
              <w:rPr>
                <w:rFonts w:ascii="Times New Roman" w:hAnsi="Times New Roman" w:cs="Times New Roman"/>
                <w:noProof/>
                <w:sz w:val="24"/>
                <w:szCs w:val="24"/>
              </w:rPr>
            </w:pPr>
            <w:r>
              <w:rPr>
                <w:rFonts w:ascii="Times New Roman" w:hAnsi="Times New Roman"/>
                <w:noProof/>
                <w:sz w:val="24"/>
              </w:rPr>
              <w:t xml:space="preserve">3) pentru posturile de funcționari publici din categoria </w:t>
            </w:r>
            <w:r w:rsidR="000D489C">
              <w:rPr>
                <w:rFonts w:ascii="Times New Roman" w:hAnsi="Times New Roman" w:cs="Times New Roman"/>
                <w:noProof/>
                <w:sz w:val="24"/>
              </w:rPr>
              <w:t>«</w:t>
            </w:r>
            <w:r>
              <w:rPr>
                <w:rFonts w:ascii="Times New Roman" w:hAnsi="Times New Roman"/>
                <w:noProof/>
                <w:sz w:val="24"/>
              </w:rPr>
              <w:t>C</w:t>
            </w:r>
            <w:r w:rsidR="000D489C">
              <w:rPr>
                <w:rFonts w:ascii="Times New Roman" w:hAnsi="Times New Roman" w:cs="Times New Roman"/>
                <w:noProof/>
                <w:sz w:val="24"/>
              </w:rPr>
              <w:t>»</w:t>
            </w:r>
            <w:r>
              <w:rPr>
                <w:rFonts w:ascii="Times New Roman" w:hAnsi="Times New Roman"/>
                <w:noProof/>
                <w:sz w:val="24"/>
              </w:rPr>
              <w:t xml:space="preserve"> (pe teritoriul controlat de Ucraina în care nu au loc ostilități).</w:t>
            </w:r>
          </w:p>
        </w:tc>
      </w:tr>
      <w:tr w:rsidR="009D5614" w:rsidRPr="00057DC1" w14:paraId="2A8CB54D" w14:textId="77777777" w:rsidTr="36AC9485">
        <w:tc>
          <w:tcPr>
            <w:tcW w:w="201" w:type="pct"/>
          </w:tcPr>
          <w:p w14:paraId="773063B4" w14:textId="541D0267" w:rsidR="00945661" w:rsidRPr="00057DC1" w:rsidRDefault="00CF3958" w:rsidP="00D11736">
            <w:pPr>
              <w:spacing w:line="276" w:lineRule="auto"/>
              <w:rPr>
                <w:rFonts w:ascii="Times New Roman" w:hAnsi="Times New Roman" w:cs="Times New Roman"/>
                <w:noProof/>
                <w:sz w:val="24"/>
                <w:szCs w:val="24"/>
              </w:rPr>
            </w:pPr>
            <w:r>
              <w:rPr>
                <w:rFonts w:ascii="Times New Roman" w:hAnsi="Times New Roman"/>
                <w:noProof/>
                <w:sz w:val="24"/>
              </w:rPr>
              <w:t>1.4</w:t>
            </w:r>
          </w:p>
        </w:tc>
        <w:tc>
          <w:tcPr>
            <w:tcW w:w="651" w:type="pct"/>
          </w:tcPr>
          <w:p w14:paraId="166DE68E" w14:textId="5F019FE9"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11329A4C" w14:textId="5BE190D0"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Digitalizarea funcției publice și gestionarea resurselor umane</w:t>
            </w:r>
          </w:p>
        </w:tc>
        <w:tc>
          <w:tcPr>
            <w:tcW w:w="934" w:type="pct"/>
          </w:tcPr>
          <w:p w14:paraId="5D561EBD" w14:textId="5D98F891" w:rsidR="00945661" w:rsidRPr="00057DC1" w:rsidRDefault="004C343E" w:rsidP="00D11736">
            <w:pPr>
              <w:spacing w:line="276" w:lineRule="auto"/>
              <w:rPr>
                <w:rFonts w:ascii="Times New Roman" w:hAnsi="Times New Roman" w:cs="Times New Roman"/>
                <w:noProof/>
                <w:sz w:val="24"/>
                <w:szCs w:val="24"/>
              </w:rPr>
            </w:pPr>
            <w:r>
              <w:rPr>
                <w:rFonts w:ascii="Times New Roman" w:hAnsi="Times New Roman"/>
                <w:noProof/>
                <w:sz w:val="24"/>
              </w:rPr>
              <w:t>Modernizarea Portalului web unificat de stat al serviciilor electronice</w:t>
            </w:r>
          </w:p>
        </w:tc>
        <w:tc>
          <w:tcPr>
            <w:tcW w:w="193" w:type="pct"/>
          </w:tcPr>
          <w:p w14:paraId="4BE61D4A" w14:textId="502B0494"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55FE778C" w14:textId="715C5D17" w:rsidR="00945661" w:rsidRPr="00057DC1" w:rsidRDefault="00945661"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17966404" w14:textId="0493DD72" w:rsidR="00E667B2" w:rsidRPr="00057DC1" w:rsidRDefault="00174E4A" w:rsidP="50A15048">
            <w:pPr>
              <w:spacing w:line="276" w:lineRule="auto"/>
              <w:rPr>
                <w:rFonts w:ascii="Times New Roman" w:hAnsi="Times New Roman" w:cs="Times New Roman"/>
                <w:noProof/>
                <w:sz w:val="24"/>
                <w:szCs w:val="24"/>
              </w:rPr>
            </w:pPr>
            <w:r>
              <w:rPr>
                <w:rFonts w:ascii="Times New Roman" w:hAnsi="Times New Roman"/>
                <w:noProof/>
                <w:sz w:val="24"/>
              </w:rPr>
              <w:t>Este modernizat Portalul web unificat de stat al serviciilor electronice.</w:t>
            </w:r>
            <w:r w:rsidR="0081172F">
              <w:rPr>
                <w:rFonts w:ascii="Times New Roman" w:hAnsi="Times New Roman"/>
                <w:noProof/>
                <w:sz w:val="24"/>
              </w:rPr>
              <w:t xml:space="preserve"> </w:t>
            </w:r>
            <w:r>
              <w:rPr>
                <w:rFonts w:ascii="Times New Roman" w:hAnsi="Times New Roman"/>
                <w:noProof/>
                <w:sz w:val="24"/>
              </w:rPr>
              <w:t>Funcționalitatea de publicare a posturilor vacante și de depunere a candidaturilor a fost implementată integral și funcționează la capacitatea optimă.</w:t>
            </w:r>
          </w:p>
          <w:p w14:paraId="1E3D23A2" w14:textId="456D9135" w:rsidR="00945661" w:rsidRPr="00057DC1" w:rsidRDefault="00945661" w:rsidP="00E667B2">
            <w:pPr>
              <w:rPr>
                <w:rFonts w:ascii="Times New Roman" w:hAnsi="Times New Roman" w:cs="Times New Roman"/>
                <w:noProof/>
                <w:sz w:val="24"/>
                <w:szCs w:val="24"/>
              </w:rPr>
            </w:pPr>
          </w:p>
        </w:tc>
      </w:tr>
      <w:tr w:rsidR="00CB40C7" w:rsidRPr="00057DC1" w14:paraId="56707907" w14:textId="77777777" w:rsidTr="36AC9485">
        <w:tc>
          <w:tcPr>
            <w:tcW w:w="201" w:type="pct"/>
          </w:tcPr>
          <w:p w14:paraId="6B081E01" w14:textId="7422AEF1" w:rsidR="00CB40C7" w:rsidRPr="00057DC1" w:rsidRDefault="00CF3958" w:rsidP="00D11736">
            <w:pPr>
              <w:spacing w:line="276" w:lineRule="auto"/>
              <w:rPr>
                <w:rFonts w:ascii="Times New Roman" w:hAnsi="Times New Roman" w:cs="Times New Roman"/>
                <w:noProof/>
                <w:sz w:val="24"/>
                <w:szCs w:val="24"/>
              </w:rPr>
            </w:pPr>
            <w:r>
              <w:rPr>
                <w:rFonts w:ascii="Times New Roman" w:hAnsi="Times New Roman"/>
                <w:noProof/>
                <w:sz w:val="24"/>
              </w:rPr>
              <w:t>1.5</w:t>
            </w:r>
          </w:p>
        </w:tc>
        <w:tc>
          <w:tcPr>
            <w:tcW w:w="651" w:type="pct"/>
          </w:tcPr>
          <w:p w14:paraId="3173F783" w14:textId="7404E8CD" w:rsidR="00CB40C7" w:rsidRPr="00057DC1" w:rsidRDefault="0534D8E6"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48EB2CD6" w14:textId="699BD68E" w:rsidR="00CB40C7" w:rsidRPr="00057DC1" w:rsidRDefault="00CB40C7" w:rsidP="00D11736">
            <w:pPr>
              <w:spacing w:line="276" w:lineRule="auto"/>
              <w:rPr>
                <w:rFonts w:ascii="Times New Roman" w:hAnsi="Times New Roman" w:cs="Times New Roman"/>
                <w:noProof/>
                <w:sz w:val="24"/>
                <w:szCs w:val="24"/>
              </w:rPr>
            </w:pPr>
            <w:r>
              <w:rPr>
                <w:rFonts w:ascii="Times New Roman" w:hAnsi="Times New Roman"/>
                <w:noProof/>
                <w:sz w:val="24"/>
              </w:rPr>
              <w:t>Digitalizarea funcției publice și gestionarea resurselor umane</w:t>
            </w:r>
          </w:p>
        </w:tc>
        <w:tc>
          <w:tcPr>
            <w:tcW w:w="934" w:type="pct"/>
          </w:tcPr>
          <w:p w14:paraId="0123FC31" w14:textId="2C81F5D0" w:rsidR="00CB40C7" w:rsidRPr="00057DC1" w:rsidRDefault="002672CE" w:rsidP="00D11736">
            <w:pPr>
              <w:spacing w:line="276" w:lineRule="auto"/>
              <w:rPr>
                <w:rFonts w:ascii="Times New Roman" w:hAnsi="Times New Roman" w:cs="Times New Roman"/>
                <w:noProof/>
                <w:sz w:val="24"/>
                <w:szCs w:val="24"/>
              </w:rPr>
            </w:pPr>
            <w:r>
              <w:rPr>
                <w:rFonts w:ascii="Times New Roman" w:hAnsi="Times New Roman"/>
                <w:noProof/>
                <w:sz w:val="24"/>
              </w:rPr>
              <w:t>Sistemul informatic de gestionare a resurselor umane (HRMIS) este în funcțiune</w:t>
            </w:r>
          </w:p>
        </w:tc>
        <w:tc>
          <w:tcPr>
            <w:tcW w:w="193" w:type="pct"/>
          </w:tcPr>
          <w:p w14:paraId="5C8E8D3C" w14:textId="21723800" w:rsidR="00CB40C7" w:rsidRPr="00057DC1" w:rsidRDefault="00CB40C7"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63CD21CB" w14:textId="35DB2314" w:rsidR="00CB40C7" w:rsidRPr="00057DC1" w:rsidRDefault="00CB40C7"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4F965CBC" w14:textId="7766B66D" w:rsidR="00CB40C7" w:rsidRPr="00057DC1" w:rsidRDefault="00F656B8" w:rsidP="00D11736">
            <w:pPr>
              <w:spacing w:line="276" w:lineRule="auto"/>
              <w:rPr>
                <w:rFonts w:ascii="Times New Roman" w:hAnsi="Times New Roman" w:cs="Times New Roman"/>
                <w:noProof/>
                <w:sz w:val="24"/>
                <w:szCs w:val="24"/>
              </w:rPr>
            </w:pPr>
            <w:r>
              <w:rPr>
                <w:rFonts w:ascii="Times New Roman" w:hAnsi="Times New Roman"/>
                <w:noProof/>
                <w:sz w:val="24"/>
              </w:rPr>
              <w:t>Sistemul informatic de gestionare a resurselor umane (HRMIS) funcționează și este utilizat în toate ministerele și în toate celelalte autorități executive centrale operaționale/active, precum și în organismele teritoriale ale acestora.</w:t>
            </w:r>
          </w:p>
        </w:tc>
      </w:tr>
    </w:tbl>
    <w:p w14:paraId="4C9BDA36" w14:textId="77777777" w:rsidR="00616300" w:rsidRPr="00057DC1" w:rsidRDefault="00616300" w:rsidP="00D11736">
      <w:pPr>
        <w:spacing w:after="0"/>
        <w:rPr>
          <w:rFonts w:ascii="Times New Roman" w:hAnsi="Times New Roman" w:cs="Times New Roman"/>
          <w:noProof/>
          <w:sz w:val="24"/>
          <w:szCs w:val="24"/>
        </w:rPr>
        <w:sectPr w:rsidR="00616300" w:rsidRPr="00057DC1" w:rsidSect="00892170">
          <w:headerReference w:type="even" r:id="rId102"/>
          <w:headerReference w:type="default" r:id="rId103"/>
          <w:footerReference w:type="even" r:id="rId104"/>
          <w:footerReference w:type="default" r:id="rId105"/>
          <w:headerReference w:type="first" r:id="rId106"/>
          <w:footerReference w:type="first" r:id="rId107"/>
          <w:pgSz w:w="16838" w:h="11906" w:orient="landscape"/>
          <w:pgMar w:top="720" w:right="720" w:bottom="720" w:left="720" w:header="720" w:footer="720" w:gutter="0"/>
          <w:cols w:space="720"/>
          <w:docGrid w:linePitch="360"/>
        </w:sectPr>
      </w:pPr>
    </w:p>
    <w:p w14:paraId="4CC5310C" w14:textId="003BD9C6" w:rsidR="00616300" w:rsidRPr="00057DC1" w:rsidRDefault="00935096" w:rsidP="00D11736">
      <w:pPr>
        <w:spacing w:after="0"/>
        <w:jc w:val="center"/>
        <w:rPr>
          <w:rFonts w:ascii="Times New Roman" w:hAnsi="Times New Roman" w:cs="Times New Roman"/>
          <w:b/>
          <w:bCs/>
          <w:noProof/>
          <w:sz w:val="24"/>
          <w:szCs w:val="24"/>
        </w:rPr>
      </w:pPr>
      <w:r>
        <w:rPr>
          <w:rFonts w:ascii="Times New Roman" w:hAnsi="Times New Roman"/>
          <w:b/>
          <w:noProof/>
          <w:sz w:val="24"/>
        </w:rPr>
        <w:t>C.2. GESTIONAREA FINANȚELOR PUBLICE</w:t>
      </w:r>
    </w:p>
    <w:p w14:paraId="43F770CD" w14:textId="77777777" w:rsidR="00616300" w:rsidRPr="00057DC1" w:rsidRDefault="00616300" w:rsidP="00D11736">
      <w:pPr>
        <w:spacing w:after="0"/>
        <w:jc w:val="center"/>
        <w:rPr>
          <w:rFonts w:ascii="Times New Roman" w:hAnsi="Times New Roman" w:cs="Times New Roman"/>
          <w:b/>
          <w:bCs/>
          <w:noProof/>
          <w:sz w:val="24"/>
          <w:szCs w:val="24"/>
        </w:rPr>
      </w:pPr>
    </w:p>
    <w:p w14:paraId="2F7E3509" w14:textId="56E65760" w:rsidR="00CE14F3" w:rsidRPr="00057DC1" w:rsidRDefault="00CE14F3" w:rsidP="00D11736">
      <w:pPr>
        <w:spacing w:after="0"/>
        <w:jc w:val="both"/>
        <w:rPr>
          <w:rFonts w:ascii="Times New Roman" w:eastAsia="Times New Roman" w:hAnsi="Times New Roman" w:cs="Times New Roman"/>
          <w:b/>
          <w:bCs/>
          <w:noProof/>
          <w:sz w:val="24"/>
          <w:szCs w:val="24"/>
        </w:rPr>
      </w:pPr>
      <w:r>
        <w:rPr>
          <w:rFonts w:ascii="Times New Roman" w:hAnsi="Times New Roman"/>
          <w:b/>
          <w:noProof/>
          <w:sz w:val="24"/>
        </w:rPr>
        <w:t>1. Descrierea reformelor și a investițiilor</w:t>
      </w:r>
    </w:p>
    <w:p w14:paraId="17C56A39" w14:textId="12CAACC7"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Obiectivul acestui capitol este de a consolida reziliența macroeconomică și financiară a Ucrainei, de a asigura utilizarea eficientă a fondurilor publice, alinierea la standardele Uniunii și promovarea unei creșteri durabile.</w:t>
      </w:r>
    </w:p>
    <w:p w14:paraId="0B88B8EB" w14:textId="77777777" w:rsidR="00CE14F3" w:rsidRPr="00057DC1" w:rsidRDefault="00CE14F3" w:rsidP="00D11736">
      <w:pPr>
        <w:spacing w:after="0"/>
        <w:jc w:val="both"/>
        <w:rPr>
          <w:rFonts w:ascii="Times New Roman" w:hAnsi="Times New Roman" w:cs="Times New Roman"/>
          <w:noProof/>
          <w:sz w:val="24"/>
          <w:szCs w:val="24"/>
        </w:rPr>
      </w:pPr>
    </w:p>
    <w:p w14:paraId="172AC94B" w14:textId="77777777" w:rsidR="00CE14F3" w:rsidRPr="00057DC1" w:rsidRDefault="00CE14F3"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Reforma 1. Îmbunătățirea gestionării veniturilor</w:t>
      </w:r>
    </w:p>
    <w:p w14:paraId="5F790561" w14:textId="098F85B7"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spori mobilizarea veniturilor interne printr-o mai mare eficiență a administrației fiscale și vamale. </w:t>
      </w:r>
    </w:p>
    <w:p w14:paraId="40D050DA" w14:textId="77777777" w:rsidR="00CE14F3" w:rsidRPr="00057DC1" w:rsidRDefault="00CE14F3" w:rsidP="00D11736">
      <w:pPr>
        <w:spacing w:after="0"/>
        <w:jc w:val="both"/>
        <w:rPr>
          <w:rFonts w:ascii="Times New Roman" w:hAnsi="Times New Roman" w:cs="Times New Roman"/>
          <w:noProof/>
          <w:sz w:val="24"/>
          <w:szCs w:val="24"/>
        </w:rPr>
      </w:pPr>
    </w:p>
    <w:p w14:paraId="12BA8348" w14:textId="4127A6E3"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Reforma cuprinde două etape. În primul rând, se adoptă planul strategic național pe termen lung pentru dezvoltarea digitală, transformarea digitală și digitalizarea Administrației Vamale de Stat. În al doilea rând, se adoptă planul strategic pentru dezvoltarea digitală, transformarea digitală și digitalizarea Serviciului Fiscal de Stat al Ucrainei.</w:t>
      </w:r>
    </w:p>
    <w:p w14:paraId="184B0A98" w14:textId="77777777"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 </w:t>
      </w:r>
    </w:p>
    <w:p w14:paraId="11E22DDB" w14:textId="293A3299"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Se preconizează că reforma va fi finalizată până în T4 2024. </w:t>
      </w:r>
    </w:p>
    <w:p w14:paraId="2D05ECB9" w14:textId="77777777" w:rsidR="00CE14F3" w:rsidRPr="00057DC1" w:rsidRDefault="00CE14F3" w:rsidP="00D11736">
      <w:pPr>
        <w:spacing w:after="0"/>
        <w:jc w:val="both"/>
        <w:rPr>
          <w:rFonts w:ascii="Times New Roman" w:hAnsi="Times New Roman" w:cs="Times New Roman"/>
          <w:noProof/>
          <w:sz w:val="24"/>
          <w:szCs w:val="24"/>
        </w:rPr>
      </w:pPr>
    </w:p>
    <w:p w14:paraId="062A08A0" w14:textId="77777777" w:rsidR="00AC1C9C" w:rsidRPr="00057DC1" w:rsidRDefault="00AC1C9C" w:rsidP="00D11736">
      <w:pPr>
        <w:spacing w:after="0"/>
        <w:jc w:val="both"/>
        <w:rPr>
          <w:rFonts w:ascii="Times New Roman" w:hAnsi="Times New Roman" w:cs="Times New Roman"/>
          <w:noProof/>
          <w:sz w:val="24"/>
          <w:szCs w:val="24"/>
        </w:rPr>
      </w:pPr>
    </w:p>
    <w:p w14:paraId="57573798" w14:textId="77777777" w:rsidR="00CE14F3" w:rsidRPr="00057DC1" w:rsidRDefault="00CE14F3"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Reforma 2. Îmbunătățirea gestionării finanțelor publice</w:t>
      </w:r>
    </w:p>
    <w:p w14:paraId="47FC9983" w14:textId="5F7A12EF"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construi un sistem eficient de gestionare a finanțelor publice și de a asigura stabilitatea financiară a statului. </w:t>
      </w:r>
    </w:p>
    <w:p w14:paraId="409A0185" w14:textId="77777777" w:rsidR="00CE14F3" w:rsidRPr="00057DC1" w:rsidRDefault="00CE14F3" w:rsidP="00D11736">
      <w:pPr>
        <w:spacing w:after="0"/>
        <w:jc w:val="both"/>
        <w:rPr>
          <w:rFonts w:ascii="Times New Roman" w:hAnsi="Times New Roman" w:cs="Times New Roman"/>
          <w:noProof/>
          <w:sz w:val="24"/>
          <w:szCs w:val="24"/>
        </w:rPr>
      </w:pPr>
    </w:p>
    <w:p w14:paraId="6F39175E" w14:textId="6B9B968A"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Reforma cuprinde două etape. În primul rând, se aprobă declarația bugetară pentru perioada 2025-2027 pentru a restabili planificarea bugetară pe termen mediu și a asigura previzibilitatea politicii bugetare. În al doilea rând, reforma introduce analize anuale ale cheltuielilor de la bugetul de stat, ținând seama de practicile OCDE în domenii prioritare cum ar fi protecția socială, educația, asistența medicală, energia și sprijinul pentru întreprinderi. </w:t>
      </w:r>
    </w:p>
    <w:p w14:paraId="7C4258FF" w14:textId="77777777" w:rsidR="00CE14F3" w:rsidRPr="00057DC1" w:rsidRDefault="00CE14F3" w:rsidP="00D11736">
      <w:pPr>
        <w:spacing w:after="0"/>
        <w:jc w:val="both"/>
        <w:rPr>
          <w:rFonts w:ascii="Times New Roman" w:hAnsi="Times New Roman" w:cs="Times New Roman"/>
          <w:noProof/>
          <w:sz w:val="24"/>
          <w:szCs w:val="24"/>
        </w:rPr>
      </w:pPr>
    </w:p>
    <w:p w14:paraId="185D258D" w14:textId="58415A28"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T4 2026.</w:t>
      </w:r>
    </w:p>
    <w:p w14:paraId="48764FE3" w14:textId="77777777" w:rsidR="00CE14F3" w:rsidRPr="00057DC1" w:rsidRDefault="00CE14F3" w:rsidP="00D11736">
      <w:pPr>
        <w:spacing w:after="0"/>
        <w:jc w:val="both"/>
        <w:rPr>
          <w:rFonts w:ascii="Times New Roman" w:hAnsi="Times New Roman" w:cs="Times New Roman"/>
          <w:noProof/>
          <w:sz w:val="24"/>
          <w:szCs w:val="24"/>
        </w:rPr>
      </w:pPr>
    </w:p>
    <w:p w14:paraId="406EC238" w14:textId="77777777" w:rsidR="00AC1C9C" w:rsidRPr="00057DC1" w:rsidRDefault="00AC1C9C" w:rsidP="00D11736">
      <w:pPr>
        <w:spacing w:after="0"/>
        <w:jc w:val="both"/>
        <w:rPr>
          <w:rFonts w:ascii="Times New Roman" w:hAnsi="Times New Roman" w:cs="Times New Roman"/>
          <w:noProof/>
          <w:sz w:val="24"/>
          <w:szCs w:val="24"/>
        </w:rPr>
      </w:pPr>
    </w:p>
    <w:p w14:paraId="7DE3A41B" w14:textId="77777777" w:rsidR="00CE14F3" w:rsidRPr="00057DC1" w:rsidRDefault="00CE14F3" w:rsidP="00D11736">
      <w:pPr>
        <w:spacing w:after="0"/>
        <w:rPr>
          <w:rFonts w:ascii="Times New Roman" w:hAnsi="Times New Roman" w:cs="Times New Roman"/>
          <w:noProof/>
          <w:sz w:val="24"/>
          <w:szCs w:val="24"/>
          <w:u w:val="single"/>
        </w:rPr>
      </w:pPr>
      <w:r>
        <w:rPr>
          <w:rFonts w:ascii="Times New Roman" w:hAnsi="Times New Roman"/>
          <w:noProof/>
          <w:sz w:val="24"/>
          <w:u w:val="single"/>
        </w:rPr>
        <w:t>Reforma 3. Îmbunătățirea gestionării datoriei publice</w:t>
      </w:r>
    </w:p>
    <w:p w14:paraId="211BAE8D" w14:textId="0EC5B4A0"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Obiectivul acestei reforme este de a spori transparența politicii de administrare a datoriei publice și eficiența gestionării datoriei publice.</w:t>
      </w:r>
    </w:p>
    <w:p w14:paraId="3E040BBF" w14:textId="77777777" w:rsidR="00CE14F3" w:rsidRPr="00057DC1" w:rsidRDefault="00CE14F3" w:rsidP="00D11736">
      <w:pPr>
        <w:spacing w:after="0"/>
        <w:jc w:val="both"/>
        <w:rPr>
          <w:rFonts w:ascii="Times New Roman" w:hAnsi="Times New Roman" w:cs="Times New Roman"/>
          <w:noProof/>
          <w:sz w:val="24"/>
          <w:szCs w:val="24"/>
        </w:rPr>
      </w:pPr>
    </w:p>
    <w:p w14:paraId="3C4384E4" w14:textId="5E2C875F" w:rsidR="00CE14F3" w:rsidRPr="00057DC1" w:rsidRDefault="00CE14F3" w:rsidP="00D11736">
      <w:pPr>
        <w:spacing w:after="0"/>
        <w:jc w:val="both"/>
        <w:rPr>
          <w:noProof/>
        </w:rPr>
      </w:pPr>
      <w:r>
        <w:rPr>
          <w:rFonts w:ascii="Times New Roman" w:hAnsi="Times New Roman"/>
          <w:noProof/>
          <w:sz w:val="24"/>
        </w:rPr>
        <w:t xml:space="preserve">Reforma propune o singură etapă, și anume adoptarea strategiei de administrare a datoriei publice pe termen mediu pentru perioada 2026-2028. Strategia include o analiză a structurii și tendințelor actuale ale datoriei publice, stabilirea de obiective pentru a asigura sustenabilitatea datoriei și elaborarea de măsuri pentru piața națională a datoriilor suverane. </w:t>
      </w:r>
    </w:p>
    <w:p w14:paraId="054DE4E4" w14:textId="77777777" w:rsidR="00CE14F3" w:rsidRPr="00057DC1" w:rsidRDefault="00CE14F3" w:rsidP="00D11736">
      <w:pPr>
        <w:spacing w:after="0"/>
        <w:jc w:val="both"/>
        <w:rPr>
          <w:rFonts w:ascii="Times New Roman" w:hAnsi="Times New Roman" w:cs="Times New Roman"/>
          <w:noProof/>
          <w:sz w:val="24"/>
          <w:szCs w:val="24"/>
        </w:rPr>
      </w:pPr>
    </w:p>
    <w:p w14:paraId="1852ABF0" w14:textId="6D52355B"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Se preconizează că reforma va fi finalizată până în T4 2025. </w:t>
      </w:r>
    </w:p>
    <w:p w14:paraId="369AD700" w14:textId="77777777" w:rsidR="00CE14F3" w:rsidRPr="00057DC1" w:rsidRDefault="00CE14F3" w:rsidP="00D11736">
      <w:pPr>
        <w:spacing w:after="0"/>
        <w:jc w:val="both"/>
        <w:rPr>
          <w:rFonts w:ascii="Times New Roman" w:hAnsi="Times New Roman" w:cs="Times New Roman"/>
          <w:noProof/>
          <w:sz w:val="24"/>
          <w:szCs w:val="24"/>
        </w:rPr>
      </w:pPr>
    </w:p>
    <w:p w14:paraId="351E1E81" w14:textId="77777777" w:rsidR="00AC1C9C" w:rsidRPr="00057DC1" w:rsidRDefault="00AC1C9C" w:rsidP="00D11736">
      <w:pPr>
        <w:spacing w:after="0"/>
        <w:jc w:val="both"/>
        <w:rPr>
          <w:rFonts w:ascii="Times New Roman" w:hAnsi="Times New Roman" w:cs="Times New Roman"/>
          <w:noProof/>
          <w:sz w:val="24"/>
          <w:szCs w:val="24"/>
        </w:rPr>
      </w:pPr>
    </w:p>
    <w:p w14:paraId="6D36F968" w14:textId="77777777" w:rsidR="00CE14F3" w:rsidRPr="00057DC1" w:rsidRDefault="00CE14F3" w:rsidP="00D11736">
      <w:pPr>
        <w:spacing w:after="0"/>
        <w:rPr>
          <w:rFonts w:ascii="Times New Roman" w:hAnsi="Times New Roman" w:cs="Times New Roman"/>
          <w:noProof/>
          <w:sz w:val="24"/>
          <w:szCs w:val="24"/>
          <w:u w:val="single"/>
        </w:rPr>
      </w:pPr>
      <w:r>
        <w:rPr>
          <w:rFonts w:ascii="Times New Roman" w:hAnsi="Times New Roman"/>
          <w:noProof/>
          <w:sz w:val="24"/>
          <w:u w:val="single"/>
        </w:rPr>
        <w:t>Reforma 4. Îmbunătățirea gestionării investițiilor publice</w:t>
      </w:r>
    </w:p>
    <w:p w14:paraId="710B05E3" w14:textId="767571F7"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consolida cadrul instituțional pentru gestionarea investițiilor publice în Ucraina, definind rolurile și responsabilitățile participanților la toate etapele ciclului de proiecte de investiții, prioritățile strategice, transparența și un cadru digital pentru monitorizarea proiectelor. </w:t>
      </w:r>
    </w:p>
    <w:p w14:paraId="4EEDC016" w14:textId="77777777" w:rsidR="00CE14F3" w:rsidRPr="00057DC1" w:rsidRDefault="00CE14F3" w:rsidP="00D11736">
      <w:pPr>
        <w:spacing w:after="0"/>
        <w:jc w:val="both"/>
        <w:rPr>
          <w:rFonts w:ascii="Times New Roman" w:hAnsi="Times New Roman" w:cs="Times New Roman"/>
          <w:noProof/>
          <w:sz w:val="24"/>
          <w:szCs w:val="24"/>
        </w:rPr>
      </w:pPr>
    </w:p>
    <w:p w14:paraId="11EEF81E" w14:textId="43CF102C" w:rsidR="00CE14F3" w:rsidRPr="00057DC1" w:rsidRDefault="00CE14F3" w:rsidP="00D11736">
      <w:pPr>
        <w:spacing w:after="0"/>
        <w:jc w:val="both"/>
        <w:rPr>
          <w:rFonts w:ascii="Times New Roman" w:eastAsia="Calibri" w:hAnsi="Times New Roman" w:cs="Times New Roman"/>
          <w:noProof/>
          <w:kern w:val="2"/>
          <w:sz w:val="24"/>
          <w:szCs w:val="24"/>
          <w14:ligatures w14:val="standardContextual"/>
        </w:rPr>
      </w:pPr>
      <w:r>
        <w:rPr>
          <w:rFonts w:ascii="Times New Roman" w:hAnsi="Times New Roman"/>
          <w:noProof/>
          <w:sz w:val="24"/>
        </w:rPr>
        <w:t>Reforma cuprinde două etape. În primul rând, se adoptă un plan de acțiune pentru punerea în aplicare a unei foi de parcurs către o mai bună gestionare a investițiilor publice. În al doilea rând, reforma implică dezvoltarea și punerea în aplicare a unui instrument de gestionare digitală pentru reconstrucția Ucrainei.</w:t>
      </w:r>
    </w:p>
    <w:p w14:paraId="17B14E7F" w14:textId="77777777" w:rsidR="00CE14F3" w:rsidRPr="00057DC1" w:rsidRDefault="00CE14F3" w:rsidP="00D11736">
      <w:pPr>
        <w:spacing w:after="0"/>
        <w:jc w:val="both"/>
        <w:rPr>
          <w:rFonts w:ascii="Times New Roman" w:hAnsi="Times New Roman" w:cs="Times New Roman"/>
          <w:noProof/>
          <w:sz w:val="24"/>
          <w:szCs w:val="24"/>
        </w:rPr>
      </w:pPr>
    </w:p>
    <w:p w14:paraId="081D2F70" w14:textId="05D5C8D7" w:rsidR="00CE14F3" w:rsidRPr="00057DC1" w:rsidRDefault="00CE14F3" w:rsidP="00D11736">
      <w:pPr>
        <w:spacing w:after="0"/>
        <w:jc w:val="both"/>
        <w:rPr>
          <w:rFonts w:ascii="Times New Roman" w:hAnsi="Times New Roman" w:cs="Times New Roman"/>
          <w:noProof/>
          <w:sz w:val="24"/>
          <w:szCs w:val="24"/>
        </w:rPr>
      </w:pPr>
      <w:r>
        <w:rPr>
          <w:rFonts w:ascii="Times New Roman" w:hAnsi="Times New Roman"/>
          <w:noProof/>
          <w:sz w:val="24"/>
        </w:rPr>
        <w:t xml:space="preserve">Se preconizează că reforma va fi finalizată până în T3 2025. </w:t>
      </w:r>
    </w:p>
    <w:p w14:paraId="62B1923C" w14:textId="77777777" w:rsidR="00CE14F3" w:rsidRPr="00057DC1" w:rsidRDefault="00CE14F3" w:rsidP="00D11736">
      <w:pPr>
        <w:spacing w:after="0"/>
        <w:jc w:val="both"/>
        <w:rPr>
          <w:rFonts w:ascii="Times New Roman" w:hAnsi="Times New Roman" w:cs="Times New Roman"/>
          <w:noProof/>
          <w:sz w:val="24"/>
          <w:szCs w:val="24"/>
        </w:rPr>
      </w:pPr>
    </w:p>
    <w:p w14:paraId="0CAF2F24" w14:textId="77777777" w:rsidR="00AC1C9C" w:rsidRPr="00057DC1" w:rsidRDefault="00AC1C9C" w:rsidP="00D11736">
      <w:pPr>
        <w:spacing w:after="0"/>
        <w:jc w:val="both"/>
        <w:rPr>
          <w:rFonts w:ascii="Times New Roman" w:hAnsi="Times New Roman" w:cs="Times New Roman"/>
          <w:noProof/>
          <w:sz w:val="24"/>
          <w:szCs w:val="24"/>
        </w:rPr>
      </w:pPr>
    </w:p>
    <w:p w14:paraId="5143EAA0" w14:textId="77777777" w:rsidR="00CE14F3" w:rsidRPr="00057DC1" w:rsidRDefault="00CE14F3" w:rsidP="00D11736">
      <w:pPr>
        <w:spacing w:after="0"/>
        <w:rPr>
          <w:rFonts w:ascii="Times New Roman" w:hAnsi="Times New Roman" w:cs="Times New Roman"/>
          <w:noProof/>
          <w:sz w:val="24"/>
          <w:szCs w:val="24"/>
          <w:u w:val="single"/>
        </w:rPr>
      </w:pPr>
      <w:r>
        <w:rPr>
          <w:rFonts w:ascii="Times New Roman" w:hAnsi="Times New Roman"/>
          <w:noProof/>
          <w:sz w:val="24"/>
          <w:u w:val="single"/>
        </w:rPr>
        <w:t>Reforma 5. Sisteme de audit îmbunătățite</w:t>
      </w:r>
    </w:p>
    <w:p w14:paraId="5211DC38" w14:textId="04F8AAA6" w:rsidR="00AB116D" w:rsidRPr="00057DC1" w:rsidRDefault="00AB116D" w:rsidP="00D11736">
      <w:pPr>
        <w:spacing w:after="0"/>
        <w:jc w:val="both"/>
        <w:rPr>
          <w:rFonts w:ascii="Times New Roman" w:hAnsi="Times New Roman" w:cs="Times New Roman"/>
          <w:noProof/>
          <w:sz w:val="24"/>
          <w:szCs w:val="24"/>
        </w:rPr>
      </w:pPr>
      <w:r>
        <w:rPr>
          <w:rFonts w:ascii="Times New Roman" w:hAnsi="Times New Roman"/>
          <w:noProof/>
          <w:sz w:val="24"/>
        </w:rPr>
        <w:t>Obiectivul acestei reforme este de a consolida sistemul de audit și control financiar, în special pentru a obține un nivel înalt de protecție a intereselor financiare ale Uniunii Europene în ceea ce privește fondurile utilizate în cadrul pilonului I al Mecanismului pentru Ucraina, în conformitate cu articolul 35 din Regulamentul (UE) 2024/792.</w:t>
      </w:r>
    </w:p>
    <w:p w14:paraId="5DAD5085" w14:textId="77777777" w:rsidR="002A6DF6" w:rsidRPr="00057DC1" w:rsidRDefault="002A6DF6" w:rsidP="00D11736">
      <w:pPr>
        <w:spacing w:after="0"/>
        <w:jc w:val="both"/>
        <w:rPr>
          <w:rFonts w:ascii="Times New Roman" w:hAnsi="Times New Roman" w:cs="Times New Roman"/>
          <w:noProof/>
          <w:sz w:val="24"/>
          <w:szCs w:val="24"/>
        </w:rPr>
      </w:pPr>
    </w:p>
    <w:p w14:paraId="4000585D" w14:textId="003E0B52" w:rsidR="002A6DF6" w:rsidRPr="00057DC1" w:rsidRDefault="002A6DF6" w:rsidP="00D11736">
      <w:pPr>
        <w:spacing w:after="0"/>
        <w:jc w:val="both"/>
        <w:rPr>
          <w:rFonts w:ascii="Times New Roman" w:hAnsi="Times New Roman" w:cs="Times New Roman"/>
          <w:noProof/>
          <w:sz w:val="24"/>
          <w:szCs w:val="24"/>
        </w:rPr>
      </w:pPr>
      <w:r>
        <w:rPr>
          <w:rFonts w:ascii="Times New Roman" w:hAnsi="Times New Roman"/>
          <w:noProof/>
          <w:sz w:val="24"/>
        </w:rPr>
        <w:t>Reforma cuprinde două etape. În primul rând, aceasta implică adoptarea și, dacă este cazul, intrarea în vigoare a amendamentelor rezoluțiilor sau altor acte legislative privind controlul financiar al statului, cu scopul de a pune la dispoziția Serviciului Național de Audit instrumentele necesare pentru a asigura un nivel înalt de protecție a intereselor financiare ale Uniunii Europene, în special în ceea ce privește fondurile utilizate în cadrul pilonului I al Mecanismului pentru Ucraina. Pe baza acestei legislații, a doua etapă impune Ucrainei să consolideze sistemele de control intern și de audit intern în Ucraina, în vederea asigurării unei guvernanțe responsabile și eficace.</w:t>
      </w:r>
    </w:p>
    <w:p w14:paraId="19CCEB73" w14:textId="77777777" w:rsidR="00551D42" w:rsidRPr="00057DC1" w:rsidRDefault="00551D42" w:rsidP="00D11736">
      <w:pPr>
        <w:spacing w:after="0"/>
        <w:jc w:val="both"/>
        <w:rPr>
          <w:rFonts w:ascii="Times New Roman" w:hAnsi="Times New Roman" w:cs="Times New Roman"/>
          <w:noProof/>
          <w:sz w:val="24"/>
          <w:szCs w:val="24"/>
        </w:rPr>
      </w:pPr>
    </w:p>
    <w:p w14:paraId="760A7DFD" w14:textId="4ECE5B62" w:rsidR="00551D42" w:rsidRPr="00057DC1" w:rsidRDefault="00551D42" w:rsidP="00D11736">
      <w:pPr>
        <w:spacing w:after="0"/>
        <w:jc w:val="both"/>
        <w:rPr>
          <w:rFonts w:ascii="Times New Roman" w:hAnsi="Times New Roman" w:cs="Times New Roman"/>
          <w:noProof/>
          <w:sz w:val="24"/>
          <w:szCs w:val="24"/>
        </w:rPr>
        <w:sectPr w:rsidR="00551D42" w:rsidRPr="00057DC1" w:rsidSect="00892170">
          <w:headerReference w:type="even" r:id="rId108"/>
          <w:headerReference w:type="default" r:id="rId109"/>
          <w:footerReference w:type="even" r:id="rId110"/>
          <w:footerReference w:type="default" r:id="rId111"/>
          <w:headerReference w:type="first" r:id="rId112"/>
          <w:footerReference w:type="first" r:id="rId113"/>
          <w:pgSz w:w="11906" w:h="16838"/>
          <w:pgMar w:top="1440" w:right="1440" w:bottom="1440" w:left="1440" w:header="720" w:footer="720" w:gutter="0"/>
          <w:cols w:space="720"/>
          <w:docGrid w:linePitch="360"/>
        </w:sectPr>
      </w:pPr>
      <w:r>
        <w:rPr>
          <w:rFonts w:ascii="Times New Roman" w:hAnsi="Times New Roman"/>
          <w:noProof/>
          <w:sz w:val="24"/>
        </w:rPr>
        <w:t>Se preconizează că reforma va fi finalizată până în T4 2026.</w:t>
      </w:r>
    </w:p>
    <w:p w14:paraId="1461EF10" w14:textId="77777777" w:rsidR="00616300" w:rsidRPr="00057DC1" w:rsidRDefault="00616300"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15388" w:type="dxa"/>
        <w:tblLayout w:type="fixed"/>
        <w:tblCellMar>
          <w:left w:w="57" w:type="dxa"/>
          <w:right w:w="57" w:type="dxa"/>
        </w:tblCellMar>
        <w:tblLook w:val="04A0" w:firstRow="1" w:lastRow="0" w:firstColumn="1" w:lastColumn="0" w:noHBand="0" w:noVBand="1"/>
      </w:tblPr>
      <w:tblGrid>
        <w:gridCol w:w="618"/>
        <w:gridCol w:w="2004"/>
        <w:gridCol w:w="2874"/>
        <w:gridCol w:w="594"/>
        <w:gridCol w:w="1395"/>
        <w:gridCol w:w="7903"/>
      </w:tblGrid>
      <w:tr w:rsidR="001C3714" w:rsidRPr="00057DC1" w14:paraId="13A01F4E" w14:textId="77777777" w:rsidTr="00200567">
        <w:tc>
          <w:tcPr>
            <w:tcW w:w="618" w:type="dxa"/>
            <w:shd w:val="clear" w:color="auto" w:fill="D9D9D9" w:themeFill="background1" w:themeFillShade="D9"/>
            <w:vAlign w:val="center"/>
          </w:tcPr>
          <w:p w14:paraId="0C1CE2DA" w14:textId="1E83A314"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2004" w:type="dxa"/>
            <w:shd w:val="clear" w:color="auto" w:fill="D9D9D9" w:themeFill="background1" w:themeFillShade="D9"/>
            <w:vAlign w:val="center"/>
          </w:tcPr>
          <w:p w14:paraId="4B3774D9" w14:textId="08877258"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2874" w:type="dxa"/>
            <w:shd w:val="clear" w:color="auto" w:fill="D9D9D9" w:themeFill="background1" w:themeFillShade="D9"/>
            <w:vAlign w:val="center"/>
          </w:tcPr>
          <w:p w14:paraId="298A96C1" w14:textId="08725A58"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1989" w:type="dxa"/>
            <w:gridSpan w:val="2"/>
            <w:shd w:val="clear" w:color="auto" w:fill="D9D9D9" w:themeFill="background1" w:themeFillShade="D9"/>
            <w:vAlign w:val="center"/>
          </w:tcPr>
          <w:p w14:paraId="44C62F7F" w14:textId="7E4435A9"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7903" w:type="dxa"/>
            <w:shd w:val="clear" w:color="auto" w:fill="D9D9D9" w:themeFill="background1" w:themeFillShade="D9"/>
            <w:vAlign w:val="center"/>
          </w:tcPr>
          <w:p w14:paraId="0218FC9F" w14:textId="339A518A"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9D5614" w:rsidRPr="00057DC1" w14:paraId="320925B2" w14:textId="77777777" w:rsidTr="00200567">
        <w:tc>
          <w:tcPr>
            <w:tcW w:w="618" w:type="dxa"/>
          </w:tcPr>
          <w:p w14:paraId="72EB81F5" w14:textId="3D4282C7" w:rsidR="00616300" w:rsidRPr="00057DC1" w:rsidRDefault="00935096" w:rsidP="00D11736">
            <w:pPr>
              <w:spacing w:line="276" w:lineRule="auto"/>
              <w:rPr>
                <w:rFonts w:ascii="Times New Roman" w:hAnsi="Times New Roman" w:cs="Times New Roman"/>
                <w:noProof/>
                <w:sz w:val="24"/>
                <w:szCs w:val="24"/>
              </w:rPr>
            </w:pPr>
            <w:r>
              <w:rPr>
                <w:rFonts w:ascii="Times New Roman" w:hAnsi="Times New Roman"/>
                <w:noProof/>
                <w:sz w:val="24"/>
              </w:rPr>
              <w:t>2.1</w:t>
            </w:r>
          </w:p>
        </w:tc>
        <w:tc>
          <w:tcPr>
            <w:tcW w:w="2004" w:type="dxa"/>
          </w:tcPr>
          <w:p w14:paraId="22110056" w14:textId="77777777"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32B066D1" w14:textId="0146B644"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veniturilor</w:t>
            </w:r>
          </w:p>
        </w:tc>
        <w:tc>
          <w:tcPr>
            <w:tcW w:w="2874" w:type="dxa"/>
          </w:tcPr>
          <w:p w14:paraId="34652A41" w14:textId="1A9AB4B6"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Adoptarea planului strategic pentru digitalizarea Serviciului Fiscal de Stat</w:t>
            </w:r>
          </w:p>
        </w:tc>
        <w:tc>
          <w:tcPr>
            <w:tcW w:w="594" w:type="dxa"/>
          </w:tcPr>
          <w:p w14:paraId="2812E0A6" w14:textId="38316AC9"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1395" w:type="dxa"/>
          </w:tcPr>
          <w:p w14:paraId="7740FC65" w14:textId="77F512AA"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7903" w:type="dxa"/>
          </w:tcPr>
          <w:p w14:paraId="3FA82E68" w14:textId="7FACF2AF" w:rsidR="00616300" w:rsidRPr="00057DC1" w:rsidRDefault="00BB1326" w:rsidP="00D11736">
            <w:pPr>
              <w:spacing w:line="276" w:lineRule="auto"/>
              <w:rPr>
                <w:rFonts w:ascii="Times New Roman" w:hAnsi="Times New Roman" w:cs="Times New Roman"/>
                <w:noProof/>
                <w:sz w:val="24"/>
                <w:szCs w:val="24"/>
              </w:rPr>
            </w:pPr>
            <w:r>
              <w:rPr>
                <w:rFonts w:ascii="Times New Roman" w:hAnsi="Times New Roman"/>
                <w:noProof/>
                <w:sz w:val="24"/>
              </w:rPr>
              <w:t>Adoptarea planului strategic pentru dezvoltarea digitală, transformarea digitală și digitalizarea Serviciului Fiscal de Stat al Ucrainei, în conformitate cu recomandările Strategiei naționale privind veniturile pentru perioada 2024-2030.</w:t>
            </w:r>
          </w:p>
        </w:tc>
      </w:tr>
      <w:tr w:rsidR="009D5614" w:rsidRPr="00057DC1" w14:paraId="39E40210" w14:textId="77777777" w:rsidTr="00200567">
        <w:tc>
          <w:tcPr>
            <w:tcW w:w="618" w:type="dxa"/>
          </w:tcPr>
          <w:p w14:paraId="23F7F64E" w14:textId="7FD97D31" w:rsidR="00616300" w:rsidRPr="00057DC1" w:rsidRDefault="00935096" w:rsidP="00D11736">
            <w:pPr>
              <w:spacing w:line="276" w:lineRule="auto"/>
              <w:rPr>
                <w:rFonts w:ascii="Times New Roman" w:hAnsi="Times New Roman" w:cs="Times New Roman"/>
                <w:noProof/>
                <w:color w:val="FF0000"/>
                <w:sz w:val="24"/>
                <w:szCs w:val="24"/>
              </w:rPr>
            </w:pPr>
            <w:r>
              <w:rPr>
                <w:rFonts w:ascii="Times New Roman" w:hAnsi="Times New Roman"/>
                <w:noProof/>
                <w:sz w:val="24"/>
              </w:rPr>
              <w:t>2.2</w:t>
            </w:r>
          </w:p>
        </w:tc>
        <w:tc>
          <w:tcPr>
            <w:tcW w:w="2004" w:type="dxa"/>
          </w:tcPr>
          <w:p w14:paraId="10CB0C13" w14:textId="77777777"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6F187FE8" w14:textId="589ADF50"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veniturilor</w:t>
            </w:r>
          </w:p>
        </w:tc>
        <w:tc>
          <w:tcPr>
            <w:tcW w:w="2874" w:type="dxa"/>
          </w:tcPr>
          <w:p w14:paraId="19EFD5F4" w14:textId="683E84BB"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Adoptarea planului de digitalizare a Administrației Vamale de Stat</w:t>
            </w:r>
          </w:p>
        </w:tc>
        <w:tc>
          <w:tcPr>
            <w:tcW w:w="594" w:type="dxa"/>
          </w:tcPr>
          <w:p w14:paraId="20EFB00F" w14:textId="11148BC7"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1395" w:type="dxa"/>
          </w:tcPr>
          <w:p w14:paraId="2641EEB1" w14:textId="5C42F9AE" w:rsidR="00616300" w:rsidRPr="00057DC1" w:rsidRDefault="00616300"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7903" w:type="dxa"/>
          </w:tcPr>
          <w:p w14:paraId="151AA2CB" w14:textId="78254C4F" w:rsidR="00616300" w:rsidRPr="00057DC1" w:rsidRDefault="00BB1326" w:rsidP="00D11736">
            <w:pPr>
              <w:spacing w:line="276" w:lineRule="auto"/>
              <w:rPr>
                <w:rFonts w:ascii="Times New Roman" w:hAnsi="Times New Roman" w:cs="Times New Roman"/>
                <w:noProof/>
                <w:sz w:val="24"/>
                <w:szCs w:val="24"/>
              </w:rPr>
            </w:pPr>
            <w:r>
              <w:rPr>
                <w:rFonts w:ascii="Times New Roman" w:hAnsi="Times New Roman"/>
                <w:noProof/>
                <w:sz w:val="24"/>
              </w:rPr>
              <w:t>Adoptarea planului strategic național pe termen lung pentru dezvoltarea digitală, transformarea digitală și digitalizarea Administrației Vamale de Stat.</w:t>
            </w:r>
          </w:p>
        </w:tc>
      </w:tr>
      <w:tr w:rsidR="009D5614" w:rsidRPr="00057DC1" w14:paraId="6A6720AA" w14:textId="77777777" w:rsidTr="00200567">
        <w:tc>
          <w:tcPr>
            <w:tcW w:w="618" w:type="dxa"/>
          </w:tcPr>
          <w:p w14:paraId="7B30021D" w14:textId="2E30C23B" w:rsidR="007466E9" w:rsidRPr="00057DC1" w:rsidRDefault="00935096" w:rsidP="00D11736">
            <w:pPr>
              <w:spacing w:line="276" w:lineRule="auto"/>
              <w:rPr>
                <w:rFonts w:ascii="Times New Roman" w:hAnsi="Times New Roman" w:cs="Times New Roman"/>
                <w:noProof/>
                <w:sz w:val="24"/>
                <w:szCs w:val="24"/>
              </w:rPr>
            </w:pPr>
            <w:r>
              <w:rPr>
                <w:rFonts w:ascii="Times New Roman" w:hAnsi="Times New Roman"/>
                <w:noProof/>
                <w:sz w:val="24"/>
              </w:rPr>
              <w:t>2.3</w:t>
            </w:r>
          </w:p>
        </w:tc>
        <w:tc>
          <w:tcPr>
            <w:tcW w:w="2004" w:type="dxa"/>
          </w:tcPr>
          <w:p w14:paraId="17BF197B" w14:textId="77777777"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2. </w:t>
            </w:r>
          </w:p>
          <w:p w14:paraId="2D7D99B7" w14:textId="380870D2"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finanțelor publice</w:t>
            </w:r>
          </w:p>
        </w:tc>
        <w:tc>
          <w:tcPr>
            <w:tcW w:w="2874" w:type="dxa"/>
          </w:tcPr>
          <w:p w14:paraId="467EDAB8" w14:textId="5C58815A"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Aprobarea declarației bugetare pentru perioada 2025-2027</w:t>
            </w:r>
          </w:p>
        </w:tc>
        <w:tc>
          <w:tcPr>
            <w:tcW w:w="594" w:type="dxa"/>
          </w:tcPr>
          <w:p w14:paraId="0B99AB80" w14:textId="057B9EC8"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1395" w:type="dxa"/>
          </w:tcPr>
          <w:p w14:paraId="2154FB22" w14:textId="6BC10321"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7903" w:type="dxa"/>
          </w:tcPr>
          <w:p w14:paraId="25774A30" w14:textId="6715D9FF"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Declarația bugetară pentru perioada 2025-2027 este aprobată și prezentată Parlamentului. Declarația se axează pe următoarele domenii principale:</w:t>
            </w:r>
          </w:p>
          <w:p w14:paraId="6C65D406" w14:textId="1A6EB4F7"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principalele previziuni macroeconomice privind dezvoltarea economică și socială a țării;</w:t>
            </w:r>
          </w:p>
          <w:p w14:paraId="1983DA0D" w14:textId="0B0D33C2"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principalii indicatori bugetari (venituri, cheltuieli, deficit bugetar, datorie publică);</w:t>
            </w:r>
          </w:p>
          <w:p w14:paraId="7250DF8A" w14:textId="1FFF3376"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prioritățile de politică publică pe domenii și plafoanele de cheltuieli pentru fiecare dintre principalele unități de cheltuieli;</w:t>
            </w:r>
          </w:p>
          <w:p w14:paraId="239CA187" w14:textId="082192B7"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 legăturile dintre bugetul de stat și bugetele locale, inclusiv orientările necesare pentru pregătirea previziunilor pe termen mediu ale bugetelor locale; </w:t>
            </w:r>
          </w:p>
          <w:p w14:paraId="465C9FB1" w14:textId="48D2DB58"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evaluarea riscurilor fiscale.</w:t>
            </w:r>
          </w:p>
        </w:tc>
      </w:tr>
      <w:tr w:rsidR="009D5614" w:rsidRPr="00057DC1" w14:paraId="3C5F08A1" w14:textId="77777777" w:rsidTr="00200567">
        <w:tc>
          <w:tcPr>
            <w:tcW w:w="618" w:type="dxa"/>
          </w:tcPr>
          <w:p w14:paraId="115D1205" w14:textId="65405EA3" w:rsidR="007466E9" w:rsidRPr="00057DC1" w:rsidRDefault="00935096" w:rsidP="00D11736">
            <w:pPr>
              <w:spacing w:line="276" w:lineRule="auto"/>
              <w:rPr>
                <w:rFonts w:ascii="Times New Roman" w:hAnsi="Times New Roman" w:cs="Times New Roman"/>
                <w:noProof/>
                <w:sz w:val="24"/>
                <w:szCs w:val="24"/>
              </w:rPr>
            </w:pPr>
            <w:r>
              <w:rPr>
                <w:rFonts w:ascii="Times New Roman" w:hAnsi="Times New Roman"/>
                <w:noProof/>
                <w:sz w:val="24"/>
              </w:rPr>
              <w:t>2.4</w:t>
            </w:r>
          </w:p>
        </w:tc>
        <w:tc>
          <w:tcPr>
            <w:tcW w:w="2004" w:type="dxa"/>
          </w:tcPr>
          <w:p w14:paraId="7B89D22C" w14:textId="77777777"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2. </w:t>
            </w:r>
          </w:p>
          <w:p w14:paraId="377AB49D" w14:textId="7150EC86"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finanțelor publice</w:t>
            </w:r>
          </w:p>
        </w:tc>
        <w:tc>
          <w:tcPr>
            <w:tcW w:w="2874" w:type="dxa"/>
          </w:tcPr>
          <w:p w14:paraId="796FB7E9" w14:textId="6226B0DC" w:rsidR="007466E9" w:rsidRPr="00057DC1" w:rsidRDefault="00692A13" w:rsidP="00D11736">
            <w:pPr>
              <w:spacing w:line="276" w:lineRule="auto"/>
              <w:rPr>
                <w:rFonts w:ascii="Times New Roman" w:hAnsi="Times New Roman" w:cs="Times New Roman"/>
                <w:noProof/>
                <w:sz w:val="24"/>
                <w:szCs w:val="24"/>
              </w:rPr>
            </w:pPr>
            <w:r>
              <w:rPr>
                <w:rFonts w:ascii="Times New Roman" w:hAnsi="Times New Roman"/>
                <w:noProof/>
                <w:sz w:val="24"/>
              </w:rPr>
              <w:t>Efectuarea unei analize a cheltuielilor de la bugetul de stat</w:t>
            </w:r>
          </w:p>
        </w:tc>
        <w:tc>
          <w:tcPr>
            <w:tcW w:w="594" w:type="dxa"/>
          </w:tcPr>
          <w:p w14:paraId="4DEF4D6B" w14:textId="39B92700"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1395" w:type="dxa"/>
          </w:tcPr>
          <w:p w14:paraId="7079F1BD" w14:textId="0F1A0B36"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7903" w:type="dxa"/>
          </w:tcPr>
          <w:p w14:paraId="113BC0C5" w14:textId="5BE1E653"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Se efectuează analize anuale ale cheltuielilor de la bugetul de stat, pe baza hotărârii Guvernului și a metodologiei care ține seama de cele mai bune practici ale OCDE, în special în domeniile prioritare, cum ar fi protecția socială, educația, asistența medicală, energia și sprijinul pentru întreprinderi.</w:t>
            </w:r>
          </w:p>
        </w:tc>
      </w:tr>
      <w:tr w:rsidR="007466E9" w:rsidRPr="00057DC1" w14:paraId="2102D582" w14:textId="77777777" w:rsidTr="00200567">
        <w:tc>
          <w:tcPr>
            <w:tcW w:w="618" w:type="dxa"/>
          </w:tcPr>
          <w:p w14:paraId="59FCF58F" w14:textId="22AE8D3F" w:rsidR="007466E9" w:rsidRPr="00057DC1" w:rsidRDefault="00935096" w:rsidP="00D11736">
            <w:pPr>
              <w:spacing w:line="276" w:lineRule="auto"/>
              <w:rPr>
                <w:rFonts w:ascii="Times New Roman" w:hAnsi="Times New Roman" w:cs="Times New Roman"/>
                <w:noProof/>
                <w:sz w:val="24"/>
                <w:szCs w:val="24"/>
              </w:rPr>
            </w:pPr>
            <w:r>
              <w:rPr>
                <w:rFonts w:ascii="Times New Roman" w:hAnsi="Times New Roman"/>
                <w:noProof/>
                <w:sz w:val="24"/>
              </w:rPr>
              <w:t>2.6</w:t>
            </w:r>
          </w:p>
        </w:tc>
        <w:tc>
          <w:tcPr>
            <w:tcW w:w="2004" w:type="dxa"/>
          </w:tcPr>
          <w:p w14:paraId="0BF8F589" w14:textId="77777777"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58655201" w14:textId="36CF9BE8"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datoriei publice</w:t>
            </w:r>
          </w:p>
        </w:tc>
        <w:tc>
          <w:tcPr>
            <w:tcW w:w="2874" w:type="dxa"/>
          </w:tcPr>
          <w:p w14:paraId="4207CF26" w14:textId="18F9D638"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de administrare a datoriei publice pe termen mediu</w:t>
            </w:r>
          </w:p>
        </w:tc>
        <w:tc>
          <w:tcPr>
            <w:tcW w:w="594" w:type="dxa"/>
          </w:tcPr>
          <w:p w14:paraId="40A2B607" w14:textId="33059B21"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1395" w:type="dxa"/>
          </w:tcPr>
          <w:p w14:paraId="3D2E007C" w14:textId="5D6EC8D1"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7903" w:type="dxa"/>
          </w:tcPr>
          <w:p w14:paraId="354579AA" w14:textId="0DA9B9FB" w:rsidR="007466E9" w:rsidRPr="00057DC1" w:rsidRDefault="00786E42"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Adoptarea strategiei de administrare a datoriei publice pe termen mediu (SADTM) pentru perioada 2026-2028. SADTM se axează pe următoarele domenii principale:</w:t>
            </w:r>
          </w:p>
          <w:p w14:paraId="4559308B" w14:textId="20833193" w:rsidR="007466E9" w:rsidRPr="00057DC1" w:rsidRDefault="007466E9" w:rsidP="00D11736">
            <w:pPr>
              <w:spacing w:line="276" w:lineRule="auto"/>
              <w:contextualSpacing/>
              <w:rPr>
                <w:rFonts w:ascii="Times New Roman" w:eastAsia="Times New Roman" w:hAnsi="Times New Roman" w:cs="Times New Roman"/>
                <w:noProof/>
                <w:sz w:val="24"/>
                <w:szCs w:val="24"/>
              </w:rPr>
            </w:pPr>
            <w:r>
              <w:rPr>
                <w:rFonts w:ascii="Times New Roman" w:hAnsi="Times New Roman"/>
                <w:noProof/>
                <w:sz w:val="24"/>
              </w:rPr>
              <w:t>- analiza structurii și tendințelor actuale ale datoriei publice;</w:t>
            </w:r>
          </w:p>
          <w:p w14:paraId="09A830C5" w14:textId="31A0197A" w:rsidR="007466E9" w:rsidRPr="00057DC1" w:rsidRDefault="007466E9" w:rsidP="00D11736">
            <w:pPr>
              <w:spacing w:line="276" w:lineRule="auto"/>
              <w:contextualSpacing/>
              <w:rPr>
                <w:rFonts w:ascii="Times New Roman" w:eastAsia="Times New Roman" w:hAnsi="Times New Roman" w:cs="Times New Roman"/>
                <w:noProof/>
                <w:sz w:val="24"/>
                <w:szCs w:val="24"/>
              </w:rPr>
            </w:pPr>
            <w:r>
              <w:rPr>
                <w:rFonts w:ascii="Times New Roman" w:hAnsi="Times New Roman"/>
                <w:noProof/>
                <w:sz w:val="24"/>
              </w:rPr>
              <w:t>- țintele de atins pentru asigurarea sustenabilității datoriei;</w:t>
            </w:r>
          </w:p>
          <w:p w14:paraId="28D57C00" w14:textId="52BCEBCC"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măsurile pentru dezvoltarea pieței naționale a datoriilor suverane.</w:t>
            </w:r>
          </w:p>
        </w:tc>
      </w:tr>
      <w:tr w:rsidR="007466E9" w:rsidRPr="00057DC1" w14:paraId="7DBA7761" w14:textId="77777777" w:rsidTr="00200567">
        <w:tc>
          <w:tcPr>
            <w:tcW w:w="618" w:type="dxa"/>
          </w:tcPr>
          <w:p w14:paraId="12B18F8E" w14:textId="081C4507" w:rsidR="007466E9" w:rsidRPr="00057DC1" w:rsidRDefault="00935096" w:rsidP="00D11736">
            <w:pPr>
              <w:spacing w:line="276" w:lineRule="auto"/>
              <w:rPr>
                <w:rFonts w:ascii="Times New Roman" w:hAnsi="Times New Roman" w:cs="Times New Roman"/>
                <w:noProof/>
                <w:sz w:val="24"/>
                <w:szCs w:val="24"/>
              </w:rPr>
            </w:pPr>
            <w:r>
              <w:rPr>
                <w:rFonts w:ascii="Times New Roman" w:hAnsi="Times New Roman"/>
                <w:noProof/>
                <w:sz w:val="24"/>
              </w:rPr>
              <w:t>2.7</w:t>
            </w:r>
          </w:p>
        </w:tc>
        <w:tc>
          <w:tcPr>
            <w:tcW w:w="2004" w:type="dxa"/>
          </w:tcPr>
          <w:p w14:paraId="0E375395" w14:textId="4BE4C3E9"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Reforma 4.</w:t>
            </w:r>
          </w:p>
          <w:p w14:paraId="40DD018B" w14:textId="38AD6FD5" w:rsidR="007466E9" w:rsidRPr="00057DC1" w:rsidRDefault="007466E9" w:rsidP="00D11736">
            <w:pPr>
              <w:spacing w:line="276" w:lineRule="auto"/>
              <w:rPr>
                <w:rFonts w:ascii="Times New Roman" w:hAnsi="Times New Roman" w:cs="Times New Roman"/>
                <w:noProof/>
                <w:sz w:val="24"/>
                <w:szCs w:val="24"/>
              </w:rPr>
            </w:pPr>
            <w:bookmarkStart w:id="3" w:name="_Hlk151665287"/>
            <w:r>
              <w:rPr>
                <w:rFonts w:ascii="Times New Roman" w:hAnsi="Times New Roman"/>
                <w:noProof/>
                <w:sz w:val="24"/>
              </w:rPr>
              <w:t>Îmbunătățirea gestionării investițiilor publice</w:t>
            </w:r>
            <w:bookmarkEnd w:id="3"/>
          </w:p>
        </w:tc>
        <w:tc>
          <w:tcPr>
            <w:tcW w:w="2874" w:type="dxa"/>
          </w:tcPr>
          <w:p w14:paraId="79910BDB" w14:textId="7B90DC86"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Adoptarea planului de acțiune pentru punerea în aplicare a foii de parcurs pentru reformarea gestionării investițiilor publice</w:t>
            </w:r>
          </w:p>
        </w:tc>
        <w:tc>
          <w:tcPr>
            <w:tcW w:w="594" w:type="dxa"/>
          </w:tcPr>
          <w:p w14:paraId="4C80D302" w14:textId="0BF58C98"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1395" w:type="dxa"/>
          </w:tcPr>
          <w:p w14:paraId="052BD6B6" w14:textId="4858C8BF"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7903" w:type="dxa"/>
          </w:tcPr>
          <w:p w14:paraId="5C47EF7D" w14:textId="659A9626" w:rsidR="007466E9" w:rsidRPr="00057DC1" w:rsidRDefault="007A6851"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Adoptarea planului de acțiune privind punerea în aplicare a foii de parcurs pentru </w:t>
            </w:r>
            <w:bookmarkStart w:id="4" w:name="_Hlk145436242"/>
            <w:r>
              <w:rPr>
                <w:rFonts w:ascii="Times New Roman" w:hAnsi="Times New Roman"/>
                <w:noProof/>
                <w:sz w:val="24"/>
              </w:rPr>
              <w:t xml:space="preserve">reformarea </w:t>
            </w:r>
            <w:bookmarkEnd w:id="4"/>
            <w:r>
              <w:rPr>
                <w:rFonts w:ascii="Times New Roman" w:hAnsi="Times New Roman"/>
                <w:noProof/>
                <w:sz w:val="24"/>
              </w:rPr>
              <w:t>gestionării investițiilor publice. Planul de acțiune se axează pe următoarele domenii principale și include secvențierea și calendarul:</w:t>
            </w:r>
          </w:p>
          <w:p w14:paraId="4EBB7164" w14:textId="7708E43F" w:rsidR="007466E9" w:rsidRPr="00057DC1" w:rsidRDefault="007466E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introducerea unei planificări strategice pentru investițiile publice, în strânsă legătură cu planificarea bugetară;</w:t>
            </w:r>
          </w:p>
          <w:p w14:paraId="07F9F827" w14:textId="7D97A5C5" w:rsidR="007466E9" w:rsidRPr="00057DC1" w:rsidRDefault="007466E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definirea rolurilor tuturor participanților la toate etapele ciclului de proiecte de investiții;</w:t>
            </w:r>
          </w:p>
          <w:p w14:paraId="1BB19616" w14:textId="61D1EE84" w:rsidR="007466E9" w:rsidRPr="00057DC1" w:rsidRDefault="007466E9" w:rsidP="00D11736">
            <w:pPr>
              <w:spacing w:before="200" w:line="276" w:lineRule="auto"/>
              <w:contextualSpacing/>
              <w:rPr>
                <w:rFonts w:ascii="Times New Roman" w:eastAsia="Times New Roman" w:hAnsi="Times New Roman" w:cs="Times New Roman"/>
                <w:noProof/>
                <w:spacing w:val="-4"/>
                <w:sz w:val="24"/>
                <w:szCs w:val="24"/>
              </w:rPr>
            </w:pPr>
            <w:r>
              <w:rPr>
                <w:rFonts w:ascii="Times New Roman" w:hAnsi="Times New Roman"/>
                <w:noProof/>
                <w:sz w:val="24"/>
              </w:rPr>
              <w:t>- stabilirea unor abordări unificate în ceea ce privește selectarea, evaluarea și monitorizarea proiectelor de investiții, indiferent de sursele de finanțare [venituri bugetare, donatori internaționali, garanții de stat (locale), concesiuni, parteneriate public-privat], pentru a facilita pregătirea unei rezerve unice de proiecte;</w:t>
            </w:r>
          </w:p>
          <w:p w14:paraId="7281B332" w14:textId="33AA9472" w:rsidR="00E21743" w:rsidRPr="00057DC1" w:rsidRDefault="00E21743" w:rsidP="00D11736">
            <w:pPr>
              <w:spacing w:line="276" w:lineRule="auto"/>
              <w:contextualSpacing/>
              <w:rPr>
                <w:rFonts w:ascii="Times New Roman" w:eastAsia="Times New Roman" w:hAnsi="Times New Roman" w:cs="Times New Roman"/>
                <w:noProof/>
                <w:sz w:val="24"/>
                <w:szCs w:val="24"/>
              </w:rPr>
            </w:pPr>
            <w:r>
              <w:rPr>
                <w:rFonts w:ascii="Times New Roman" w:hAnsi="Times New Roman"/>
                <w:noProof/>
                <w:sz w:val="24"/>
              </w:rPr>
              <w:t>- definirea unor criterii de stabilire a priorităților care să reflecte nevoile definite, maturitatea proiectelor și alinierea la strategiile sectoriale și/sau regionale în contextul gestionării investițiilor publice;</w:t>
            </w:r>
          </w:p>
          <w:p w14:paraId="7DD8B591" w14:textId="54368C19"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 introducerea unei evaluări independente a proiectelor mari de investiții publice.</w:t>
            </w:r>
          </w:p>
        </w:tc>
      </w:tr>
      <w:tr w:rsidR="0066284E" w:rsidRPr="00057DC1" w14:paraId="23AFD03C" w14:textId="77777777" w:rsidTr="00200567">
        <w:tc>
          <w:tcPr>
            <w:tcW w:w="618" w:type="dxa"/>
          </w:tcPr>
          <w:p w14:paraId="102847FF" w14:textId="346CDEEF" w:rsidR="0066284E" w:rsidRPr="00057DC1" w:rsidRDefault="002C4D86" w:rsidP="00D11736">
            <w:pPr>
              <w:spacing w:line="276" w:lineRule="auto"/>
              <w:rPr>
                <w:rFonts w:ascii="Times New Roman" w:hAnsi="Times New Roman" w:cs="Times New Roman"/>
                <w:noProof/>
                <w:sz w:val="24"/>
                <w:szCs w:val="24"/>
              </w:rPr>
            </w:pPr>
            <w:r>
              <w:rPr>
                <w:rFonts w:ascii="Times New Roman" w:hAnsi="Times New Roman"/>
                <w:noProof/>
                <w:sz w:val="24"/>
              </w:rPr>
              <w:t>2.8</w:t>
            </w:r>
          </w:p>
        </w:tc>
        <w:tc>
          <w:tcPr>
            <w:tcW w:w="2004" w:type="dxa"/>
          </w:tcPr>
          <w:p w14:paraId="44125475" w14:textId="77777777" w:rsidR="00B57FA7" w:rsidRPr="00057DC1" w:rsidRDefault="00B57FA7" w:rsidP="00D11736">
            <w:pPr>
              <w:spacing w:line="276" w:lineRule="auto"/>
              <w:rPr>
                <w:rFonts w:ascii="Times New Roman" w:hAnsi="Times New Roman" w:cs="Times New Roman"/>
                <w:noProof/>
                <w:sz w:val="24"/>
                <w:szCs w:val="24"/>
              </w:rPr>
            </w:pPr>
            <w:r>
              <w:rPr>
                <w:rFonts w:ascii="Times New Roman" w:hAnsi="Times New Roman"/>
                <w:noProof/>
                <w:sz w:val="24"/>
              </w:rPr>
              <w:t>Reforma 4.</w:t>
            </w:r>
          </w:p>
          <w:p w14:paraId="745EC8BE" w14:textId="6F670F7D" w:rsidR="0066284E" w:rsidRPr="00057DC1" w:rsidRDefault="00B57FA7" w:rsidP="00D11736">
            <w:pPr>
              <w:spacing w:line="276" w:lineRule="auto"/>
              <w:rPr>
                <w:rFonts w:ascii="Times New Roman" w:hAnsi="Times New Roman" w:cs="Times New Roman"/>
                <w:noProof/>
                <w:sz w:val="24"/>
                <w:szCs w:val="24"/>
              </w:rPr>
            </w:pPr>
            <w:r>
              <w:rPr>
                <w:rFonts w:ascii="Times New Roman" w:hAnsi="Times New Roman"/>
                <w:noProof/>
                <w:sz w:val="24"/>
              </w:rPr>
              <w:t>Îmbunătățirea gestionării investițiilor publice</w:t>
            </w:r>
          </w:p>
        </w:tc>
        <w:tc>
          <w:tcPr>
            <w:tcW w:w="2874" w:type="dxa"/>
          </w:tcPr>
          <w:p w14:paraId="73480952" w14:textId="354EA5E3" w:rsidR="0066284E" w:rsidRPr="00057DC1" w:rsidRDefault="009F7803" w:rsidP="00D11736">
            <w:pPr>
              <w:spacing w:line="276" w:lineRule="auto"/>
              <w:rPr>
                <w:rFonts w:ascii="Times New Roman" w:hAnsi="Times New Roman" w:cs="Times New Roman"/>
                <w:noProof/>
                <w:sz w:val="24"/>
                <w:szCs w:val="24"/>
              </w:rPr>
            </w:pPr>
            <w:r>
              <w:rPr>
                <w:rFonts w:ascii="Times New Roman" w:hAnsi="Times New Roman"/>
                <w:noProof/>
                <w:sz w:val="24"/>
              </w:rPr>
              <w:t>Dezvoltarea și punerea în aplicare a instrumentului de gestionare digitală pentru reconstrucția Ucrainei</w:t>
            </w:r>
          </w:p>
        </w:tc>
        <w:tc>
          <w:tcPr>
            <w:tcW w:w="594" w:type="dxa"/>
          </w:tcPr>
          <w:p w14:paraId="2D9A8900" w14:textId="661F6AEC" w:rsidR="0066284E" w:rsidRPr="00057DC1" w:rsidRDefault="00B57FA7"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1395" w:type="dxa"/>
          </w:tcPr>
          <w:p w14:paraId="1C86825E" w14:textId="11211AE5" w:rsidR="0066284E" w:rsidRPr="00057DC1" w:rsidRDefault="00B57FA7"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7903" w:type="dxa"/>
          </w:tcPr>
          <w:p w14:paraId="6F4420EB" w14:textId="21DAC0A1" w:rsidR="0066284E" w:rsidRPr="00057DC1" w:rsidRDefault="00221D42"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Dezvoltarea și punerea în aplicare a instrumentului de gestionare digitală pentru reconstrucția Ucrainei, care oferă acces public la date privind proiectele de reconstrucție în toate etapele, inclusiv la planificare, finanțare, achiziții publice, construcții și dare în exploatare, pentru a facilita o monitorizare publică și transparentă a punerii în aplicare a proiectelor și o mai bună coordonare între sectoare a eforturilor de reconstrucție.</w:t>
            </w:r>
          </w:p>
        </w:tc>
      </w:tr>
      <w:tr w:rsidR="007466E9" w:rsidRPr="00057DC1" w14:paraId="261FA17E" w14:textId="77777777" w:rsidTr="00200567">
        <w:tc>
          <w:tcPr>
            <w:tcW w:w="618" w:type="dxa"/>
          </w:tcPr>
          <w:p w14:paraId="626618E8" w14:textId="5F28AA2C" w:rsidR="007466E9" w:rsidRPr="00057DC1" w:rsidRDefault="00935096" w:rsidP="00D11736">
            <w:pPr>
              <w:spacing w:line="276" w:lineRule="auto"/>
              <w:rPr>
                <w:rFonts w:ascii="Times New Roman" w:hAnsi="Times New Roman" w:cs="Times New Roman"/>
                <w:noProof/>
                <w:sz w:val="24"/>
                <w:szCs w:val="24"/>
              </w:rPr>
            </w:pPr>
            <w:r>
              <w:rPr>
                <w:rFonts w:ascii="Times New Roman" w:hAnsi="Times New Roman"/>
                <w:noProof/>
                <w:sz w:val="24"/>
              </w:rPr>
              <w:t>2.9</w:t>
            </w:r>
          </w:p>
        </w:tc>
        <w:tc>
          <w:tcPr>
            <w:tcW w:w="2004" w:type="dxa"/>
          </w:tcPr>
          <w:p w14:paraId="209350D7" w14:textId="77777777" w:rsidR="007466E9" w:rsidRPr="00057DC1" w:rsidRDefault="007466E9" w:rsidP="00D11736">
            <w:pPr>
              <w:spacing w:line="276" w:lineRule="auto"/>
              <w:rPr>
                <w:rFonts w:ascii="Times New Roman" w:hAnsi="Times New Roman" w:cs="Times New Roman"/>
                <w:noProof/>
                <w:sz w:val="24"/>
                <w:szCs w:val="24"/>
              </w:rPr>
            </w:pPr>
            <w:r>
              <w:rPr>
                <w:rFonts w:ascii="Times New Roman" w:hAnsi="Times New Roman"/>
                <w:noProof/>
                <w:sz w:val="24"/>
              </w:rPr>
              <w:t>Reforma 5.</w:t>
            </w:r>
          </w:p>
          <w:p w14:paraId="01D6590C" w14:textId="5A479D18" w:rsidR="00A93465" w:rsidRPr="00057DC1" w:rsidRDefault="00A93465" w:rsidP="00D11736">
            <w:pPr>
              <w:spacing w:line="276" w:lineRule="auto"/>
              <w:rPr>
                <w:rFonts w:ascii="Times New Roman" w:hAnsi="Times New Roman" w:cs="Times New Roman"/>
                <w:noProof/>
                <w:sz w:val="24"/>
                <w:szCs w:val="24"/>
              </w:rPr>
            </w:pPr>
            <w:r>
              <w:rPr>
                <w:rFonts w:ascii="Times New Roman" w:hAnsi="Times New Roman"/>
                <w:noProof/>
                <w:sz w:val="24"/>
              </w:rPr>
              <w:t>Îmbunătățirea sistemelor de audit și de control financiar</w:t>
            </w:r>
          </w:p>
        </w:tc>
        <w:tc>
          <w:tcPr>
            <w:tcW w:w="2874" w:type="dxa"/>
          </w:tcPr>
          <w:p w14:paraId="1722CFE5" w14:textId="771982E2" w:rsidR="007466E9" w:rsidRPr="00057DC1" w:rsidRDefault="00B03A5D" w:rsidP="00D11736">
            <w:pPr>
              <w:spacing w:line="276" w:lineRule="auto"/>
              <w:rPr>
                <w:rFonts w:ascii="Times New Roman" w:hAnsi="Times New Roman" w:cs="Times New Roman"/>
                <w:noProof/>
                <w:sz w:val="24"/>
                <w:szCs w:val="24"/>
              </w:rPr>
            </w:pPr>
            <w:r>
              <w:rPr>
                <w:rFonts w:ascii="Times New Roman" w:hAnsi="Times New Roman"/>
                <w:noProof/>
                <w:sz w:val="24"/>
              </w:rPr>
              <w:t>Adoptarea de amendamente la actele legislative relevante privind controlul financiar de stat</w:t>
            </w:r>
          </w:p>
        </w:tc>
        <w:tc>
          <w:tcPr>
            <w:tcW w:w="594" w:type="dxa"/>
          </w:tcPr>
          <w:p w14:paraId="2D8E2FF4" w14:textId="62A9F05A" w:rsidR="007466E9" w:rsidRPr="00057DC1" w:rsidRDefault="00EA70BA"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1395" w:type="dxa"/>
          </w:tcPr>
          <w:p w14:paraId="42D2711E" w14:textId="714D6050" w:rsidR="007466E9" w:rsidRPr="00057DC1" w:rsidRDefault="00A93465"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7903" w:type="dxa"/>
          </w:tcPr>
          <w:p w14:paraId="6BC37378" w14:textId="7340A844" w:rsidR="00562379" w:rsidRPr="00057DC1" w:rsidRDefault="0056237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Adoptarea de amendamente la rezoluțiile Cabinetului de Miniștri și, dacă este necesar, intrarea în vigoare a altor acte legislative relevante privind controlul financiar de stat. Aceste modificări se axează pe următoarele domenii principale:</w:t>
            </w:r>
          </w:p>
          <w:p w14:paraId="4431BD40" w14:textId="6EF21CCE" w:rsidR="00562379" w:rsidRPr="00057DC1" w:rsidRDefault="0056237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furnizarea de sprijin serviciilor naționale de audit pentru a se asigura că instituția dispune de instrumentele necesare pentru a proteja interesele financiare ale Uniunii, în special cu privire la fondurile utilizate în cadrul pilonului I al Mecanismului pentru Ucraina, în conformitate cu principiile standardelor internaționale de audit;</w:t>
            </w:r>
          </w:p>
          <w:p w14:paraId="1E4A5EB2" w14:textId="1C033DF5" w:rsidR="007466E9" w:rsidRPr="00057DC1" w:rsidRDefault="00562379"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consolidarea măsurilor de monitorizare a procedurilor de achiziții publice.</w:t>
            </w:r>
          </w:p>
        </w:tc>
      </w:tr>
      <w:tr w:rsidR="00D96304" w:rsidRPr="00057DC1" w14:paraId="12182F5D" w14:textId="77777777" w:rsidTr="00200567">
        <w:tc>
          <w:tcPr>
            <w:tcW w:w="618" w:type="dxa"/>
          </w:tcPr>
          <w:p w14:paraId="66CFD1C9" w14:textId="00C9E09F" w:rsidR="00D96304" w:rsidRPr="00057DC1" w:rsidRDefault="00D96304" w:rsidP="00D11736">
            <w:pPr>
              <w:rPr>
                <w:rFonts w:ascii="Times New Roman" w:hAnsi="Times New Roman" w:cs="Times New Roman"/>
                <w:noProof/>
                <w:sz w:val="24"/>
                <w:szCs w:val="24"/>
              </w:rPr>
            </w:pPr>
            <w:r>
              <w:rPr>
                <w:rFonts w:ascii="Times New Roman" w:hAnsi="Times New Roman"/>
                <w:noProof/>
                <w:sz w:val="24"/>
              </w:rPr>
              <w:t>2.10</w:t>
            </w:r>
          </w:p>
        </w:tc>
        <w:tc>
          <w:tcPr>
            <w:tcW w:w="2004" w:type="dxa"/>
          </w:tcPr>
          <w:p w14:paraId="4BABDB19" w14:textId="77777777" w:rsidR="004F18EF" w:rsidRPr="00057DC1" w:rsidRDefault="004F18EF" w:rsidP="004F18EF">
            <w:pPr>
              <w:rPr>
                <w:rFonts w:ascii="Times New Roman" w:hAnsi="Times New Roman" w:cs="Times New Roman"/>
                <w:noProof/>
                <w:sz w:val="24"/>
                <w:szCs w:val="24"/>
              </w:rPr>
            </w:pPr>
            <w:r>
              <w:rPr>
                <w:rFonts w:ascii="Times New Roman" w:hAnsi="Times New Roman"/>
                <w:noProof/>
                <w:sz w:val="24"/>
              </w:rPr>
              <w:t>Reforma 5.</w:t>
            </w:r>
          </w:p>
          <w:p w14:paraId="4DAFF60B" w14:textId="1B0139AE" w:rsidR="00D96304" w:rsidRPr="00057DC1" w:rsidRDefault="004F18EF" w:rsidP="004F18EF">
            <w:pPr>
              <w:rPr>
                <w:rFonts w:ascii="Times New Roman" w:hAnsi="Times New Roman" w:cs="Times New Roman"/>
                <w:noProof/>
                <w:sz w:val="24"/>
                <w:szCs w:val="24"/>
              </w:rPr>
            </w:pPr>
            <w:r>
              <w:rPr>
                <w:rFonts w:ascii="Times New Roman" w:hAnsi="Times New Roman"/>
                <w:noProof/>
                <w:sz w:val="24"/>
              </w:rPr>
              <w:t>Îmbunătățirea sistemelor de audit și de control financiar</w:t>
            </w:r>
          </w:p>
        </w:tc>
        <w:tc>
          <w:tcPr>
            <w:tcW w:w="2874" w:type="dxa"/>
          </w:tcPr>
          <w:p w14:paraId="3A17B818" w14:textId="77777777" w:rsidR="00F0731C" w:rsidRPr="00057DC1" w:rsidRDefault="00F0731C" w:rsidP="00F0731C">
            <w:pPr>
              <w:rPr>
                <w:rFonts w:ascii="Times New Roman" w:eastAsia="Times New Roman" w:hAnsi="Times New Roman" w:cs="Times New Roman"/>
                <w:noProof/>
                <w:sz w:val="24"/>
                <w:szCs w:val="24"/>
              </w:rPr>
            </w:pPr>
            <w:r>
              <w:rPr>
                <w:rFonts w:ascii="Times New Roman" w:hAnsi="Times New Roman"/>
                <w:noProof/>
                <w:sz w:val="24"/>
              </w:rPr>
              <w:t xml:space="preserve">Consolidarea controlului intern, a auditului intern în Ucraina și a protecției intereselor financiare ale UE </w:t>
            </w:r>
          </w:p>
          <w:p w14:paraId="727EDEA8" w14:textId="3AFE52CD" w:rsidR="00D96304" w:rsidRPr="00057DC1" w:rsidRDefault="00F0731C" w:rsidP="00F0731C">
            <w:pPr>
              <w:rPr>
                <w:rFonts w:ascii="Times New Roman" w:eastAsia="Times New Roman" w:hAnsi="Times New Roman" w:cs="Times New Roman"/>
                <w:noProof/>
                <w:sz w:val="24"/>
                <w:szCs w:val="24"/>
              </w:rPr>
            </w:pPr>
            <w:r>
              <w:rPr>
                <w:rFonts w:ascii="Times New Roman" w:hAnsi="Times New Roman"/>
                <w:noProof/>
                <w:sz w:val="24"/>
              </w:rPr>
              <w:t>în cadrul Mecanismului pentru Ucraina</w:t>
            </w:r>
          </w:p>
        </w:tc>
        <w:tc>
          <w:tcPr>
            <w:tcW w:w="594" w:type="dxa"/>
          </w:tcPr>
          <w:p w14:paraId="0830CAFF" w14:textId="405A0F76" w:rsidR="00D96304" w:rsidRPr="00057DC1" w:rsidRDefault="00726B03" w:rsidP="00D11736">
            <w:pPr>
              <w:rPr>
                <w:rFonts w:ascii="Times New Roman" w:hAnsi="Times New Roman" w:cs="Times New Roman"/>
                <w:noProof/>
                <w:sz w:val="24"/>
                <w:szCs w:val="24"/>
              </w:rPr>
            </w:pPr>
            <w:r>
              <w:rPr>
                <w:rFonts w:ascii="Times New Roman" w:hAnsi="Times New Roman"/>
                <w:noProof/>
                <w:sz w:val="24"/>
              </w:rPr>
              <w:t>T4</w:t>
            </w:r>
          </w:p>
        </w:tc>
        <w:tc>
          <w:tcPr>
            <w:tcW w:w="1395" w:type="dxa"/>
          </w:tcPr>
          <w:p w14:paraId="52E844C5" w14:textId="58FF760A" w:rsidR="00D96304" w:rsidRPr="00057DC1" w:rsidRDefault="00726B03" w:rsidP="00D11736">
            <w:pPr>
              <w:rPr>
                <w:rFonts w:ascii="Times New Roman" w:hAnsi="Times New Roman" w:cs="Times New Roman"/>
                <w:noProof/>
                <w:sz w:val="24"/>
                <w:szCs w:val="24"/>
              </w:rPr>
            </w:pPr>
            <w:r>
              <w:rPr>
                <w:rFonts w:ascii="Times New Roman" w:hAnsi="Times New Roman"/>
                <w:noProof/>
                <w:sz w:val="24"/>
              </w:rPr>
              <w:t>2026</w:t>
            </w:r>
          </w:p>
        </w:tc>
        <w:tc>
          <w:tcPr>
            <w:tcW w:w="7903" w:type="dxa"/>
          </w:tcPr>
          <w:p w14:paraId="006BF459" w14:textId="3B6A0CB8" w:rsidR="00C62858" w:rsidRPr="00121AB9" w:rsidRDefault="00C62858" w:rsidP="00C62858">
            <w:pPr>
              <w:rPr>
                <w:rFonts w:ascii="Times New Roman" w:eastAsia="Calibri" w:hAnsi="Times New Roman" w:cs="Times New Roman"/>
                <w:noProof/>
                <w:sz w:val="24"/>
                <w:szCs w:val="24"/>
              </w:rPr>
            </w:pPr>
            <w:r>
              <w:rPr>
                <w:rFonts w:ascii="Times New Roman" w:hAnsi="Times New Roman"/>
                <w:noProof/>
                <w:sz w:val="24"/>
              </w:rPr>
              <w:t xml:space="preserve">Pe baza legislației adoptate în cadrul etapei 2.9, consolidarea sistemelor de control intern și de audit intern ale Ucrainei și a mecanismelor de protejare a intereselor financiare ale Ucrainei și ale Uniunii Europene în cadrul Mecanismului pentru Ucraina, prin adoptarea de către Cabinetul de Miniștri al Ucrainei a unui plan național de acțiune pentru </w:t>
            </w:r>
            <w:r w:rsidR="00754C6E" w:rsidRPr="00754C6E">
              <w:rPr>
                <w:rFonts w:ascii="Times New Roman" w:hAnsi="Times New Roman"/>
                <w:noProof/>
                <w:sz w:val="24"/>
              </w:rPr>
              <w:t>«</w:t>
            </w:r>
            <w:r>
              <w:rPr>
                <w:rFonts w:ascii="Times New Roman" w:hAnsi="Times New Roman"/>
                <w:noProof/>
                <w:sz w:val="24"/>
              </w:rPr>
              <w:t>consolidarea sistemelor de control intern și de audit intern din Ucraina pentru o guvernanță responsabilă și eficace</w:t>
            </w:r>
            <w:r w:rsidR="000D489C">
              <w:rPr>
                <w:rFonts w:ascii="Times New Roman" w:hAnsi="Times New Roman" w:cs="Times New Roman"/>
                <w:noProof/>
                <w:sz w:val="24"/>
              </w:rPr>
              <w:t>»</w:t>
            </w:r>
            <w:r>
              <w:rPr>
                <w:rFonts w:ascii="Times New Roman" w:hAnsi="Times New Roman"/>
                <w:noProof/>
                <w:sz w:val="24"/>
              </w:rPr>
              <w:t>. Planul de acțiune trebuie să acopere următoarele aspecte: </w:t>
            </w:r>
          </w:p>
          <w:p w14:paraId="61CA134E" w14:textId="297ADABF" w:rsidR="00C62858" w:rsidRPr="00121AB9" w:rsidRDefault="00C62858" w:rsidP="00C62858">
            <w:pPr>
              <w:rPr>
                <w:rFonts w:ascii="Times New Roman" w:eastAsia="Calibri" w:hAnsi="Times New Roman" w:cs="Times New Roman"/>
                <w:noProof/>
                <w:sz w:val="24"/>
                <w:szCs w:val="24"/>
              </w:rPr>
            </w:pPr>
            <w:r>
              <w:rPr>
                <w:rFonts w:ascii="Times New Roman" w:hAnsi="Times New Roman"/>
                <w:noProof/>
                <w:sz w:val="24"/>
              </w:rPr>
              <w:t>- îmbunătățirea accesului efectiv al Serviciului de Audit de Stat al Ucrainei la informațiile și datele necesare pentru punerea în aplicare a măsurilor de control financiar de stat în cadrul Mecanismului pentru Ucraina, inclusiv la registrele, bazele de date și sistemele informatice relevante; </w:t>
            </w:r>
          </w:p>
          <w:p w14:paraId="404E4D4C" w14:textId="5E5BA770" w:rsidR="00C62858" w:rsidRPr="00121AB9" w:rsidRDefault="00C62858" w:rsidP="00C62858">
            <w:pPr>
              <w:rPr>
                <w:rFonts w:ascii="Times New Roman" w:eastAsia="Calibri" w:hAnsi="Times New Roman" w:cs="Times New Roman"/>
                <w:noProof/>
                <w:sz w:val="24"/>
                <w:szCs w:val="24"/>
              </w:rPr>
            </w:pPr>
            <w:r>
              <w:rPr>
                <w:rFonts w:ascii="Times New Roman" w:hAnsi="Times New Roman"/>
                <w:noProof/>
                <w:sz w:val="24"/>
              </w:rPr>
              <w:t>- modificarea strategiei de audit pentru punerea în aplicare a Planului pentru Ucraina în vederea clarificării rolurilor respective și a acordurilor de cooperare dintre Ministerul de Finanțe, Serviciul de Audit de Stat și unitățile de audit intern ale organismelor de stat care efectuează cheltuieli; </w:t>
            </w:r>
          </w:p>
          <w:p w14:paraId="4D50344D" w14:textId="0B27A5E2" w:rsidR="00972FD4" w:rsidRPr="00121AB9" w:rsidRDefault="00C62858" w:rsidP="00972FD4">
            <w:pPr>
              <w:rPr>
                <w:rFonts w:ascii="Times New Roman" w:eastAsia="Calibri" w:hAnsi="Times New Roman" w:cs="Times New Roman"/>
                <w:noProof/>
                <w:sz w:val="24"/>
                <w:szCs w:val="24"/>
              </w:rPr>
            </w:pPr>
            <w:r>
              <w:rPr>
                <w:rFonts w:ascii="Times New Roman" w:hAnsi="Times New Roman"/>
                <w:noProof/>
                <w:sz w:val="24"/>
              </w:rPr>
              <w:t>- îmbunătățirea cadrului metodologic pentru auditurile de sistem bazate pe riscuri privind cheltuielile din cadrul Mecanismului pentru Ucraina și asigurarea utilizării efective a acestora până în T2 2027, inclusiv evaluarea riscurilor de fraudă, corupție, conflicte de interese și dublă finanțare; </w:t>
            </w:r>
          </w:p>
          <w:p w14:paraId="18F33E99" w14:textId="77777777" w:rsidR="00C62858" w:rsidRPr="00121AB9" w:rsidRDefault="00972FD4" w:rsidP="00C62858">
            <w:pPr>
              <w:rPr>
                <w:rFonts w:ascii="Times New Roman" w:eastAsia="Calibri" w:hAnsi="Times New Roman" w:cs="Times New Roman"/>
                <w:noProof/>
                <w:sz w:val="24"/>
                <w:szCs w:val="24"/>
              </w:rPr>
            </w:pPr>
            <w:r>
              <w:rPr>
                <w:rFonts w:ascii="Times New Roman" w:hAnsi="Times New Roman"/>
                <w:noProof/>
                <w:sz w:val="24"/>
              </w:rPr>
              <w:t xml:space="preserve">- consolidarea gestionării riscurilor și a rolului controlului intern și al auditului intern în pregătirea declarațiilor de gestiune, în special prin furnizarea de orientări practice și de sprijin organismelor de stat responsabile cu punerea în aplicare a Planului pentru Ucraina. </w:t>
            </w:r>
          </w:p>
          <w:p w14:paraId="33A312E2" w14:textId="52AD3E92" w:rsidR="00CA5600" w:rsidRPr="00057DC1" w:rsidRDefault="00972FD4" w:rsidP="00CA5600">
            <w:pPr>
              <w:rPr>
                <w:rFonts w:ascii="Times New Roman" w:eastAsia="Calibri" w:hAnsi="Times New Roman" w:cs="Times New Roman"/>
                <w:noProof/>
                <w:kern w:val="2"/>
                <w:sz w:val="24"/>
                <w:szCs w:val="24"/>
                <w:highlight w:val="yellow"/>
                <w14:ligatures w14:val="standardContextual"/>
              </w:rPr>
            </w:pPr>
            <w:r>
              <w:rPr>
                <w:rFonts w:ascii="Times New Roman" w:hAnsi="Times New Roman"/>
                <w:noProof/>
                <w:sz w:val="24"/>
              </w:rPr>
              <w:t xml:space="preserve"> </w:t>
            </w:r>
          </w:p>
        </w:tc>
      </w:tr>
    </w:tbl>
    <w:p w14:paraId="1095B3AF" w14:textId="77777777" w:rsidR="00987AA0" w:rsidRPr="00057DC1" w:rsidRDefault="00987AA0" w:rsidP="00D11736">
      <w:pPr>
        <w:spacing w:after="0"/>
        <w:rPr>
          <w:rFonts w:ascii="Times New Roman" w:hAnsi="Times New Roman" w:cs="Times New Roman"/>
          <w:noProof/>
          <w:sz w:val="24"/>
          <w:szCs w:val="24"/>
        </w:rPr>
        <w:sectPr w:rsidR="00987AA0" w:rsidRPr="00057DC1" w:rsidSect="008A2F85">
          <w:headerReference w:type="even" r:id="rId114"/>
          <w:headerReference w:type="default" r:id="rId115"/>
          <w:footerReference w:type="even" r:id="rId116"/>
          <w:footerReference w:type="default" r:id="rId117"/>
          <w:headerReference w:type="first" r:id="rId118"/>
          <w:footerReference w:type="first" r:id="rId119"/>
          <w:pgSz w:w="16838" w:h="11906" w:orient="landscape"/>
          <w:pgMar w:top="720" w:right="720" w:bottom="720" w:left="720" w:header="720" w:footer="720" w:gutter="0"/>
          <w:cols w:space="720"/>
          <w:docGrid w:linePitch="360"/>
        </w:sectPr>
      </w:pPr>
    </w:p>
    <w:p w14:paraId="24681FD8" w14:textId="3B6A5A42" w:rsidR="00987AA0" w:rsidRPr="00057DC1" w:rsidRDefault="00935096" w:rsidP="00D11736">
      <w:pPr>
        <w:keepNext/>
        <w:spacing w:after="0"/>
        <w:jc w:val="center"/>
        <w:rPr>
          <w:rFonts w:ascii="Times New Roman" w:hAnsi="Times New Roman" w:cs="Times New Roman"/>
          <w:b/>
          <w:bCs/>
          <w:noProof/>
          <w:sz w:val="24"/>
          <w:szCs w:val="24"/>
        </w:rPr>
      </w:pPr>
      <w:r>
        <w:rPr>
          <w:rFonts w:ascii="Times New Roman" w:hAnsi="Times New Roman"/>
          <w:b/>
          <w:noProof/>
          <w:sz w:val="24"/>
        </w:rPr>
        <w:t>C.3. SISTEMUL JUDICIAR ȘI DREPTURILE OMULUI</w:t>
      </w:r>
    </w:p>
    <w:p w14:paraId="3F70702C" w14:textId="77777777" w:rsidR="00A219B5" w:rsidRPr="00057DC1" w:rsidRDefault="00A219B5" w:rsidP="00D11736">
      <w:pPr>
        <w:keepNext/>
        <w:spacing w:after="0"/>
        <w:jc w:val="center"/>
        <w:rPr>
          <w:rFonts w:ascii="Times New Roman" w:hAnsi="Times New Roman" w:cs="Times New Roman"/>
          <w:b/>
          <w:bCs/>
          <w:noProof/>
          <w:sz w:val="24"/>
          <w:szCs w:val="24"/>
        </w:rPr>
      </w:pPr>
    </w:p>
    <w:p w14:paraId="118F91E1" w14:textId="77777777" w:rsidR="008D0EE1" w:rsidRPr="00057DC1" w:rsidRDefault="008D0EE1" w:rsidP="00D11736">
      <w:pPr>
        <w:spacing w:after="0"/>
        <w:jc w:val="both"/>
        <w:rPr>
          <w:rFonts w:ascii="Times New Roman" w:hAnsi="Times New Roman"/>
          <w:b/>
          <w:bCs/>
          <w:noProof/>
          <w:sz w:val="24"/>
          <w:szCs w:val="24"/>
        </w:rPr>
      </w:pPr>
      <w:r>
        <w:rPr>
          <w:rFonts w:ascii="Times New Roman" w:hAnsi="Times New Roman"/>
          <w:b/>
          <w:noProof/>
          <w:sz w:val="24"/>
        </w:rPr>
        <w:t>1. Descrierea reformelor și a investițiilor</w:t>
      </w:r>
    </w:p>
    <w:p w14:paraId="657B0D0D" w14:textId="1AAF150A" w:rsidR="00C56D36" w:rsidRPr="00057DC1" w:rsidRDefault="00A51B04"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acestui capitol este de a spori capacitatea, răspunderea publică, integritatea, eficiența și transparența sistemului judiciar, care sunt esențiale pentru asigurarea statului de drept și a protecției drepturilor omului în Ucraina, precum și pentru </w:t>
      </w:r>
      <w:r>
        <w:rPr>
          <w:rStyle w:val="normaltextrun"/>
          <w:rFonts w:ascii="Times New Roman" w:hAnsi="Times New Roman"/>
          <w:noProof/>
          <w:color w:val="000000"/>
          <w:sz w:val="24"/>
          <w:shd w:val="clear" w:color="auto" w:fill="FFFFFF"/>
        </w:rPr>
        <w:t xml:space="preserve">redresarea rapidă, creșterea economică și atragerea de investiții. </w:t>
      </w:r>
    </w:p>
    <w:p w14:paraId="585A07F7" w14:textId="083FEBE7" w:rsidR="008D0EE1" w:rsidRPr="00057DC1" w:rsidRDefault="008D0EE1" w:rsidP="00D11736">
      <w:pPr>
        <w:spacing w:after="0"/>
        <w:jc w:val="both"/>
        <w:rPr>
          <w:rFonts w:ascii="Times New Roman" w:hAnsi="Times New Roman" w:cs="Times New Roman"/>
          <w:noProof/>
          <w:sz w:val="24"/>
          <w:szCs w:val="24"/>
        </w:rPr>
      </w:pPr>
    </w:p>
    <w:p w14:paraId="77207C4A" w14:textId="74A282C8" w:rsidR="009373D2" w:rsidRPr="00057DC1" w:rsidRDefault="009373D2"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 xml:space="preserve">Reforma 1. Consolidarea responsabilității, a integrității și a profesionalismului sistemului judiciar </w:t>
      </w:r>
    </w:p>
    <w:p w14:paraId="1CEF3B42" w14:textId="0AC46A40" w:rsidR="00562D0B" w:rsidRPr="00057DC1" w:rsidRDefault="00EF2A53"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consolida rezultatele reformei sistemului judiciar și de a spori încrederea publicului în sistemul judiciar prin reluarea selecției transparente și meritocratice a judecătorilor, stimularea evaluării calificărilor judecătorilor aflați în funcție, consolidarea sistemului </w:t>
      </w:r>
    </w:p>
    <w:p w14:paraId="2EFB1FB0" w14:textId="3067E5FF" w:rsidR="00261A11" w:rsidRPr="00057DC1" w:rsidRDefault="00DC2704" w:rsidP="00D11736">
      <w:pPr>
        <w:spacing w:after="0"/>
        <w:jc w:val="both"/>
        <w:rPr>
          <w:rFonts w:ascii="Times New Roman" w:hAnsi="Times New Roman" w:cs="Times New Roman"/>
          <w:noProof/>
          <w:sz w:val="24"/>
          <w:szCs w:val="24"/>
        </w:rPr>
      </w:pPr>
      <w:r>
        <w:rPr>
          <w:rFonts w:ascii="Times New Roman" w:hAnsi="Times New Roman"/>
          <w:noProof/>
          <w:sz w:val="24"/>
        </w:rPr>
        <w:t xml:space="preserve">de răspundere disciplinară, consolidarea instrumentelor existente de integritate judiciară și instituirea unei noi instanțe pentru soluționarea cauzelor de contencios administrativ în care sunt implicate agenții ale statului. </w:t>
      </w:r>
    </w:p>
    <w:p w14:paraId="79902D68" w14:textId="77777777" w:rsidR="008A0861" w:rsidRPr="00057DC1" w:rsidRDefault="008A0861" w:rsidP="00D11736">
      <w:pPr>
        <w:spacing w:after="0"/>
        <w:jc w:val="both"/>
        <w:rPr>
          <w:rFonts w:ascii="Times New Roman" w:hAnsi="Times New Roman" w:cs="Times New Roman"/>
          <w:noProof/>
          <w:sz w:val="24"/>
          <w:szCs w:val="24"/>
        </w:rPr>
      </w:pPr>
    </w:p>
    <w:p w14:paraId="0DC98BA4" w14:textId="6744EC01" w:rsidR="008D0EE1" w:rsidRPr="00057DC1" w:rsidRDefault="008A0861" w:rsidP="00D11736">
      <w:pPr>
        <w:spacing w:after="0"/>
        <w:jc w:val="both"/>
        <w:rPr>
          <w:rFonts w:ascii="Times New Roman" w:hAnsi="Times New Roman" w:cs="Times New Roman"/>
          <w:noProof/>
          <w:sz w:val="24"/>
          <w:szCs w:val="24"/>
        </w:rPr>
      </w:pPr>
      <w:r>
        <w:rPr>
          <w:rFonts w:ascii="Times New Roman" w:hAnsi="Times New Roman"/>
          <w:noProof/>
          <w:sz w:val="24"/>
        </w:rPr>
        <w:t>Reforma cuprinde șapte etape. În primul rând, se ocupă 20 % din posturile vacante din sistemul judiciar pe baza legislației modificate, care presupune etape de selecție simplificate și perioade mai scurte pentru formarea judiciară obligatorie, aplicarea consecventă a unor criterii clare de evaluare și a unei metodologii clare de punctare, precum și implicarea Consiliului de Integritate Publică în evaluarea integrității candidaților la funcții juridice. În al doilea rând, se instituie în mod legal o nouă Instanță administrativă districtuală specializată și o nouă Curte administrativă de apel specializată și se lansează o selecție transparentă a judecătorilor în conformitate cu legislația adoptată.</w:t>
      </w:r>
      <w:r>
        <w:rPr>
          <w:rFonts w:ascii="Times New Roman" w:hAnsi="Times New Roman"/>
          <w:noProof/>
          <w:sz w:val="20"/>
        </w:rPr>
        <w:t xml:space="preserve"> </w:t>
      </w:r>
      <w:r>
        <w:rPr>
          <w:rFonts w:ascii="Times New Roman" w:hAnsi="Times New Roman"/>
          <w:noProof/>
          <w:sz w:val="24"/>
        </w:rPr>
        <w:t>În al treilea rând, 20 % din cazurile disciplinare pendinte se soluționează cu implicarea Serviciului de inspectori disciplinari, pe baza metodologiei de stabilire a priorităților aplicată de Înaltul Consiliu de Justiție. În al patrulea rând, se finalizează evaluarea calificărilor (verificarea) pentru 50 % din cazurile nesoluționate. În al cincilea rând, intră în vigoare legile și normele de aplicare privind revizuirea și verificarea declarațiilor de integritate. În al șaselea rând, sunt operaționale o nouă Instanță administrativă districtuală specializată și o nouă Curte administrativă de apel specializată. În al șaptelea rând, a intrat în vigoare o lege care extinde implicarea experților independenți desemnați de partenerii internaționali în comisia de selecție pentru Înalta Comisie pentru Calificarea Judecătorilor (HQCJ).</w:t>
      </w:r>
    </w:p>
    <w:p w14:paraId="07FEDA97" w14:textId="77777777" w:rsidR="008D0EE1" w:rsidRPr="00057DC1" w:rsidRDefault="008D0EE1" w:rsidP="00D11736">
      <w:pPr>
        <w:spacing w:after="0"/>
        <w:jc w:val="both"/>
        <w:rPr>
          <w:rFonts w:ascii="Times New Roman" w:hAnsi="Times New Roman" w:cs="Times New Roman"/>
          <w:noProof/>
          <w:sz w:val="24"/>
          <w:szCs w:val="24"/>
        </w:rPr>
      </w:pPr>
    </w:p>
    <w:p w14:paraId="57147552" w14:textId="42FE61EB" w:rsidR="008D0EE1" w:rsidRPr="00057DC1" w:rsidRDefault="008D0EE1" w:rsidP="00D11736">
      <w:pPr>
        <w:spacing w:after="0"/>
        <w:jc w:val="both"/>
        <w:rPr>
          <w:rFonts w:ascii="Times New Roman" w:hAnsi="Times New Roman" w:cs="Times New Roman"/>
          <w:noProof/>
          <w:sz w:val="24"/>
          <w:szCs w:val="24"/>
        </w:rPr>
      </w:pPr>
      <w:r>
        <w:rPr>
          <w:rFonts w:ascii="Times New Roman" w:hAnsi="Times New Roman"/>
          <w:noProof/>
          <w:sz w:val="24"/>
        </w:rPr>
        <w:t xml:space="preserve">Se preconizează că reforma va fi finalizată până în T4 2026. </w:t>
      </w:r>
    </w:p>
    <w:p w14:paraId="46E5B9E8" w14:textId="77777777" w:rsidR="008D0EE1" w:rsidRPr="00057DC1" w:rsidRDefault="008D0EE1" w:rsidP="00D11736">
      <w:pPr>
        <w:spacing w:after="0"/>
        <w:rPr>
          <w:rFonts w:ascii="Times New Roman" w:hAnsi="Times New Roman" w:cs="Times New Roman"/>
          <w:noProof/>
          <w:sz w:val="24"/>
          <w:szCs w:val="24"/>
        </w:rPr>
      </w:pPr>
    </w:p>
    <w:p w14:paraId="32A8BA6C" w14:textId="77777777" w:rsidR="00D94E36" w:rsidRPr="00057DC1" w:rsidRDefault="00D94E36" w:rsidP="00D11736">
      <w:pPr>
        <w:spacing w:after="0"/>
        <w:rPr>
          <w:rFonts w:ascii="Times New Roman" w:hAnsi="Times New Roman" w:cs="Times New Roman"/>
          <w:noProof/>
          <w:sz w:val="24"/>
          <w:szCs w:val="24"/>
        </w:rPr>
      </w:pPr>
    </w:p>
    <w:p w14:paraId="7619E16E" w14:textId="389D3D46" w:rsidR="008D0EE1" w:rsidRPr="00057DC1" w:rsidRDefault="008D0EE1" w:rsidP="00D11736">
      <w:pPr>
        <w:spacing w:after="0"/>
        <w:rPr>
          <w:rFonts w:ascii="Times New Roman" w:hAnsi="Times New Roman" w:cs="Times New Roman"/>
          <w:noProof/>
          <w:sz w:val="24"/>
          <w:szCs w:val="24"/>
          <w:u w:val="single"/>
        </w:rPr>
      </w:pPr>
      <w:r>
        <w:rPr>
          <w:rFonts w:ascii="Times New Roman" w:hAnsi="Times New Roman"/>
          <w:noProof/>
          <w:sz w:val="24"/>
          <w:u w:val="single"/>
        </w:rPr>
        <w:t>Reforma 2. Reforme privind insolvența și executarea hotărârilor judecătorești</w:t>
      </w:r>
    </w:p>
    <w:p w14:paraId="049F6D24" w14:textId="6BABC28E" w:rsidR="00A87850" w:rsidRPr="00057DC1" w:rsidRDefault="008D0EE1"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îmbunătățirea procedurilor de insolvență și de executare prin alinierea legislației relevante la acquis-ul UE și prin consolidarea capacităților instituționale și de altă natură de a o aplica în mod corespunzător. </w:t>
      </w:r>
    </w:p>
    <w:p w14:paraId="06A33469" w14:textId="77777777" w:rsidR="008D0EE1" w:rsidRPr="00057DC1" w:rsidRDefault="008D0EE1" w:rsidP="00D11736">
      <w:pPr>
        <w:spacing w:after="0"/>
        <w:jc w:val="both"/>
        <w:rPr>
          <w:rFonts w:ascii="Times New Roman" w:hAnsi="Times New Roman" w:cs="Times New Roman"/>
          <w:noProof/>
          <w:sz w:val="24"/>
          <w:szCs w:val="24"/>
        </w:rPr>
      </w:pPr>
    </w:p>
    <w:p w14:paraId="0AB70E8B" w14:textId="5A1ECA70" w:rsidR="008D0EE1" w:rsidRPr="00057DC1" w:rsidRDefault="008D0EE1" w:rsidP="00D11736">
      <w:pPr>
        <w:ind w:right="-1"/>
        <w:jc w:val="both"/>
        <w:rPr>
          <w:rFonts w:ascii="Times New Roman" w:eastAsia="Times New Roman" w:hAnsi="Times New Roman" w:cs="Times New Roman"/>
          <w:noProof/>
          <w:sz w:val="24"/>
          <w:szCs w:val="24"/>
        </w:rPr>
      </w:pPr>
      <w:r>
        <w:rPr>
          <w:rFonts w:ascii="Times New Roman" w:hAnsi="Times New Roman"/>
          <w:noProof/>
          <w:sz w:val="24"/>
        </w:rPr>
        <w:t xml:space="preserve">Reforma cuprinde cinci etape. În primul rând, intră în vigoare legislația privind îmbunătățirea regimului de insolvență, care introduce un sistem de prevenire a insolvenței și un instrument de alertă timpurie pentru entitățile juridice și antreprenori în conformitate cu acquis-ul Uniunii. În al doilea rând, intră în vigoare legislația privind introducerea unor proceduri de insolvență simplificate pentru microîntreprinderi și întreprinderile mici și mijlocii (MIMM-uri), în conformitate cu acquis-ul UE. În al treilea rând, intră în vigoare legea privind executarea hotărârilor judecătorești referitoare la obligațiile pecuniare și nepecuniare și digitalizarea suplimentară a procedurilor de executare. În al patrulea rând, devine operațional un sistem informatic actualizat pentru facilitarea procesului de executare, urmărire a activelor debitorilor, înghețare a conturilor bancare și recuperare a datoriilor. În al cincilea rând, devine operațional un sistem de colectare a datelor privind executarea hotărârilor judecătorești. </w:t>
      </w:r>
    </w:p>
    <w:p w14:paraId="2BB59D86" w14:textId="493F7AB2" w:rsidR="008D0EE1" w:rsidRPr="00057DC1" w:rsidRDefault="008D0EE1" w:rsidP="00D11736">
      <w:pPr>
        <w:spacing w:after="0"/>
        <w:jc w:val="both"/>
        <w:rPr>
          <w:rFonts w:ascii="Times New Roman" w:hAnsi="Times New Roman" w:cs="Times New Roman"/>
          <w:noProof/>
          <w:sz w:val="24"/>
          <w:szCs w:val="24"/>
        </w:rPr>
      </w:pPr>
      <w:r>
        <w:rPr>
          <w:rFonts w:ascii="Times New Roman" w:hAnsi="Times New Roman"/>
          <w:noProof/>
          <w:sz w:val="24"/>
        </w:rPr>
        <w:t xml:space="preserve">Se preconizează că reforma va fi finalizată până în T2 2026. </w:t>
      </w:r>
    </w:p>
    <w:p w14:paraId="7168EBE7" w14:textId="77777777" w:rsidR="008D0EE1" w:rsidRPr="00057DC1" w:rsidRDefault="008D0EE1" w:rsidP="00D11736">
      <w:pPr>
        <w:spacing w:after="0"/>
        <w:jc w:val="both"/>
        <w:rPr>
          <w:rFonts w:ascii="Times New Roman" w:hAnsi="Times New Roman" w:cs="Times New Roman"/>
          <w:noProof/>
          <w:sz w:val="24"/>
          <w:szCs w:val="24"/>
        </w:rPr>
      </w:pPr>
    </w:p>
    <w:p w14:paraId="626A71D0" w14:textId="77777777" w:rsidR="00D94E36" w:rsidRPr="00057DC1" w:rsidRDefault="00D94E36" w:rsidP="00D11736">
      <w:pPr>
        <w:spacing w:after="0"/>
        <w:jc w:val="both"/>
        <w:rPr>
          <w:rFonts w:ascii="Times New Roman" w:hAnsi="Times New Roman" w:cs="Times New Roman"/>
          <w:noProof/>
          <w:sz w:val="24"/>
          <w:szCs w:val="24"/>
        </w:rPr>
      </w:pPr>
    </w:p>
    <w:p w14:paraId="612EEF08" w14:textId="1C17284E" w:rsidR="008D0EE1" w:rsidRPr="00057DC1" w:rsidRDefault="008D0EE1" w:rsidP="00D11736">
      <w:pPr>
        <w:spacing w:after="0"/>
        <w:rPr>
          <w:rFonts w:ascii="Times New Roman" w:hAnsi="Times New Roman" w:cs="Times New Roman"/>
          <w:noProof/>
          <w:sz w:val="24"/>
          <w:szCs w:val="24"/>
          <w:u w:val="single"/>
        </w:rPr>
      </w:pPr>
      <w:r>
        <w:rPr>
          <w:rFonts w:ascii="Times New Roman" w:hAnsi="Times New Roman"/>
          <w:noProof/>
          <w:sz w:val="24"/>
          <w:u w:val="single"/>
        </w:rPr>
        <w:t>Reforma 3. Digitalizarea sistemului judiciar</w:t>
      </w:r>
    </w:p>
    <w:p w14:paraId="6094F852" w14:textId="1920A9CF" w:rsidR="008D0EE1" w:rsidRPr="00057DC1" w:rsidRDefault="008D0EE1" w:rsidP="00D11736">
      <w:pPr>
        <w:spacing w:after="0"/>
        <w:jc w:val="both"/>
        <w:rPr>
          <w:rFonts w:ascii="Times New Roman" w:hAnsi="Times New Roman" w:cs="Times New Roman"/>
          <w:noProof/>
          <w:sz w:val="24"/>
          <w:szCs w:val="24"/>
        </w:rPr>
      </w:pPr>
      <w:r>
        <w:rPr>
          <w:rFonts w:ascii="Times New Roman" w:hAnsi="Times New Roman"/>
          <w:noProof/>
          <w:sz w:val="24"/>
        </w:rPr>
        <w:t>Obiectivul acestei reforme este de a îmbunătăți accesul la justiție, de a spori transparența, eficiența și eficacitatea funcționării instanțelor, de a reduce costurile operaționale și de a facilita elaborarea de politici bazate pe date concrete în sistemul judiciar.</w:t>
      </w:r>
    </w:p>
    <w:p w14:paraId="4E0749A4" w14:textId="77777777" w:rsidR="008D0EE1" w:rsidRPr="00057DC1" w:rsidRDefault="008D0EE1" w:rsidP="00D11736">
      <w:pPr>
        <w:spacing w:after="0"/>
        <w:jc w:val="both"/>
        <w:rPr>
          <w:rFonts w:ascii="Times New Roman" w:hAnsi="Times New Roman" w:cs="Times New Roman"/>
          <w:noProof/>
          <w:sz w:val="24"/>
          <w:szCs w:val="24"/>
        </w:rPr>
      </w:pPr>
    </w:p>
    <w:p w14:paraId="08A0E8FB" w14:textId="11E06130" w:rsidR="008D0EE1" w:rsidRPr="00057DC1" w:rsidRDefault="008D0EE1" w:rsidP="00D11736">
      <w:pPr>
        <w:spacing w:after="0"/>
        <w:jc w:val="both"/>
        <w:rPr>
          <w:rFonts w:ascii="Times New Roman" w:hAnsi="Times New Roman" w:cs="Times New Roman"/>
          <w:noProof/>
          <w:sz w:val="24"/>
          <w:szCs w:val="24"/>
        </w:rPr>
      </w:pPr>
      <w:r>
        <w:rPr>
          <w:rFonts w:ascii="Times New Roman" w:hAnsi="Times New Roman"/>
          <w:noProof/>
          <w:sz w:val="24"/>
        </w:rPr>
        <w:t>Reforma cuprinde o singură etapă. Aceasta implică introducerea subsistemului de gestionare electronică a documentelor din cadrul sistemului unificat de informații și telecomunicații judiciare (SUITJ) în 15 instanțe-pilot cu competență generală, comercială și administrativă la nivelul instanțelor de prim grad de jurisdicție și de apel.</w:t>
      </w:r>
    </w:p>
    <w:p w14:paraId="201694D7" w14:textId="77777777" w:rsidR="008D0EE1" w:rsidRPr="00057DC1" w:rsidRDefault="008D0EE1" w:rsidP="00D11736">
      <w:pPr>
        <w:spacing w:after="0"/>
        <w:jc w:val="both"/>
        <w:rPr>
          <w:rFonts w:ascii="Times New Roman" w:hAnsi="Times New Roman" w:cs="Times New Roman"/>
          <w:noProof/>
          <w:sz w:val="24"/>
          <w:szCs w:val="24"/>
        </w:rPr>
      </w:pPr>
    </w:p>
    <w:p w14:paraId="1D58C3AA" w14:textId="0B1392EA" w:rsidR="008D0EE1" w:rsidRPr="00057DC1" w:rsidRDefault="008D0EE1" w:rsidP="00D11736">
      <w:pPr>
        <w:spacing w:after="0"/>
        <w:rPr>
          <w:rFonts w:ascii="Times New Roman" w:hAnsi="Times New Roman" w:cs="Times New Roman"/>
          <w:noProof/>
          <w:sz w:val="24"/>
          <w:szCs w:val="24"/>
        </w:rPr>
      </w:pPr>
      <w:r>
        <w:rPr>
          <w:rFonts w:ascii="Times New Roman" w:hAnsi="Times New Roman"/>
          <w:noProof/>
          <w:sz w:val="24"/>
        </w:rPr>
        <w:t xml:space="preserve">Se preconizează că reforma va fi finalizată până în T3 2027. </w:t>
      </w:r>
    </w:p>
    <w:p w14:paraId="71571624" w14:textId="77777777" w:rsidR="008D0EE1" w:rsidRPr="00057DC1" w:rsidRDefault="008D0EE1" w:rsidP="00D11736">
      <w:pPr>
        <w:spacing w:after="0"/>
        <w:rPr>
          <w:rFonts w:ascii="Times New Roman" w:hAnsi="Times New Roman" w:cs="Times New Roman"/>
          <w:noProof/>
          <w:sz w:val="24"/>
          <w:szCs w:val="24"/>
        </w:rPr>
      </w:pPr>
    </w:p>
    <w:p w14:paraId="2FF6E723" w14:textId="77777777" w:rsidR="00D94E36" w:rsidRPr="00057DC1" w:rsidRDefault="00D94E36" w:rsidP="00D11736">
      <w:pPr>
        <w:spacing w:after="0"/>
        <w:rPr>
          <w:rFonts w:ascii="Times New Roman" w:hAnsi="Times New Roman" w:cs="Times New Roman"/>
          <w:noProof/>
          <w:sz w:val="24"/>
          <w:szCs w:val="24"/>
        </w:rPr>
      </w:pPr>
    </w:p>
    <w:p w14:paraId="34F94490" w14:textId="03FDA20E" w:rsidR="008D0EE1" w:rsidRPr="00057DC1" w:rsidRDefault="008D0EE1" w:rsidP="00D11736">
      <w:pPr>
        <w:spacing w:after="0"/>
        <w:rPr>
          <w:rFonts w:ascii="Times New Roman" w:hAnsi="Times New Roman" w:cs="Times New Roman"/>
          <w:noProof/>
          <w:sz w:val="24"/>
          <w:szCs w:val="24"/>
          <w:u w:val="single"/>
        </w:rPr>
      </w:pPr>
      <w:r>
        <w:rPr>
          <w:rFonts w:ascii="Times New Roman" w:hAnsi="Times New Roman"/>
          <w:noProof/>
          <w:sz w:val="24"/>
          <w:u w:val="single"/>
        </w:rPr>
        <w:t>Reforma 4. Reforma Ministerului Public</w:t>
      </w:r>
    </w:p>
    <w:p w14:paraId="69E4F11A" w14:textId="3E25C911" w:rsidR="008D0EE1" w:rsidRPr="00057DC1" w:rsidRDefault="008D0EE1"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consolida integritatea, meritocrația și profesionalismul în cadrul parchetelor și de a preveni corupția în lanțul justiției penale. </w:t>
      </w:r>
    </w:p>
    <w:p w14:paraId="0F0262C4" w14:textId="77777777" w:rsidR="008D0EE1" w:rsidRPr="00057DC1" w:rsidRDefault="008D0EE1" w:rsidP="00D11736">
      <w:pPr>
        <w:spacing w:after="0"/>
        <w:jc w:val="both"/>
        <w:rPr>
          <w:rFonts w:ascii="Times New Roman" w:hAnsi="Times New Roman" w:cs="Times New Roman"/>
          <w:noProof/>
          <w:sz w:val="24"/>
          <w:szCs w:val="24"/>
        </w:rPr>
      </w:pPr>
    </w:p>
    <w:p w14:paraId="6993B764" w14:textId="521E7A26" w:rsidR="008D0EE1" w:rsidRPr="00057DC1" w:rsidRDefault="008D0EE1"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Reforma cuprinde trei etape. În primul rând, intră în vigoare legislația care instituie un proces de selecție transparentă și bazată pe merit a procurorilor la nivel de conducere. În al doilea rând, intră în vigoare legislația de îmbunătățire a sistemului disciplinar pentru procurori și de sporire a capacității Comisiei disciplinare și de calificare a procurorilor. În al treilea rând, se instituie trei module ale unui sistem electronic de gestionare a cauzelor în lanțul de justiție penală, pentru a facilita prelucrarea digitală a cauzelor penale. </w:t>
      </w:r>
    </w:p>
    <w:p w14:paraId="62EF6E63" w14:textId="77777777" w:rsidR="008D0EE1" w:rsidRPr="00057DC1" w:rsidRDefault="008D0EE1" w:rsidP="00D11736">
      <w:pPr>
        <w:spacing w:after="0"/>
        <w:jc w:val="both"/>
        <w:rPr>
          <w:rFonts w:ascii="Times New Roman" w:hAnsi="Times New Roman" w:cs="Times New Roman"/>
          <w:noProof/>
          <w:sz w:val="24"/>
          <w:szCs w:val="24"/>
        </w:rPr>
      </w:pPr>
    </w:p>
    <w:p w14:paraId="2BA178DC" w14:textId="77777777" w:rsidR="00892170" w:rsidRPr="00057DC1" w:rsidRDefault="008D0EE1" w:rsidP="00D11736">
      <w:pPr>
        <w:keepNext/>
        <w:spacing w:after="0"/>
        <w:rPr>
          <w:rFonts w:ascii="Times New Roman" w:hAnsi="Times New Roman" w:cs="Times New Roman"/>
          <w:noProof/>
          <w:sz w:val="24"/>
          <w:szCs w:val="24"/>
        </w:rPr>
      </w:pPr>
      <w:r>
        <w:rPr>
          <w:rFonts w:ascii="Times New Roman" w:hAnsi="Times New Roman"/>
          <w:noProof/>
          <w:sz w:val="24"/>
        </w:rPr>
        <w:t>Se preconizează că reforma va fi finalizată până în T4 2026.</w:t>
      </w:r>
    </w:p>
    <w:p w14:paraId="0F8D5CBB" w14:textId="77777777" w:rsidR="00B84298" w:rsidRPr="00057DC1" w:rsidRDefault="00B84298" w:rsidP="00D11736">
      <w:pPr>
        <w:keepNext/>
        <w:spacing w:after="0"/>
        <w:rPr>
          <w:rFonts w:ascii="Times New Roman" w:hAnsi="Times New Roman" w:cs="Times New Roman"/>
          <w:noProof/>
          <w:sz w:val="24"/>
          <w:szCs w:val="24"/>
        </w:rPr>
      </w:pPr>
    </w:p>
    <w:p w14:paraId="1A7E372F" w14:textId="04349D8D" w:rsidR="00B84298" w:rsidRPr="00057DC1" w:rsidRDefault="00B84298" w:rsidP="00D11736">
      <w:pPr>
        <w:keepNext/>
        <w:spacing w:after="0"/>
        <w:rPr>
          <w:rFonts w:ascii="Times New Roman" w:hAnsi="Times New Roman" w:cs="Times New Roman"/>
          <w:noProof/>
          <w:sz w:val="24"/>
          <w:szCs w:val="24"/>
          <w:u w:val="single"/>
        </w:rPr>
      </w:pPr>
      <w:r>
        <w:rPr>
          <w:rFonts w:ascii="Times New Roman" w:hAnsi="Times New Roman"/>
          <w:noProof/>
          <w:sz w:val="24"/>
          <w:u w:val="single"/>
        </w:rPr>
        <w:t>Reforma 5.</w:t>
      </w:r>
      <w:r w:rsidR="0081172F">
        <w:rPr>
          <w:rFonts w:ascii="Times New Roman" w:hAnsi="Times New Roman"/>
          <w:noProof/>
          <w:sz w:val="24"/>
          <w:u w:val="single"/>
        </w:rPr>
        <w:t xml:space="preserve"> </w:t>
      </w:r>
      <w:r>
        <w:rPr>
          <w:rFonts w:ascii="Times New Roman" w:hAnsi="Times New Roman"/>
          <w:noProof/>
          <w:sz w:val="24"/>
          <w:u w:val="single"/>
        </w:rPr>
        <w:t>Consolidarea protecției drepturilor omului</w:t>
      </w:r>
    </w:p>
    <w:p w14:paraId="3E80DFF3" w14:textId="77777777" w:rsidR="0093103C" w:rsidRPr="00057DC1" w:rsidRDefault="0093103C" w:rsidP="00D11736">
      <w:pPr>
        <w:keepNext/>
        <w:spacing w:after="0"/>
        <w:rPr>
          <w:rFonts w:ascii="Times New Roman" w:hAnsi="Times New Roman" w:cs="Times New Roman"/>
          <w:noProof/>
          <w:sz w:val="24"/>
          <w:szCs w:val="24"/>
        </w:rPr>
      </w:pPr>
    </w:p>
    <w:p w14:paraId="26E6E0E0" w14:textId="69C47B8D" w:rsidR="000D7EC3" w:rsidRPr="00057DC1" w:rsidRDefault="000D7EC3" w:rsidP="00D11736">
      <w:pPr>
        <w:keepNext/>
        <w:spacing w:after="0"/>
        <w:rPr>
          <w:rFonts w:ascii="Times New Roman" w:hAnsi="Times New Roman" w:cs="Times New Roman"/>
          <w:noProof/>
          <w:sz w:val="24"/>
          <w:szCs w:val="24"/>
        </w:rPr>
      </w:pPr>
      <w:r>
        <w:rPr>
          <w:rFonts w:ascii="Times New Roman" w:hAnsi="Times New Roman"/>
          <w:noProof/>
          <w:sz w:val="24"/>
        </w:rPr>
        <w:t>Obiectivul acestei reforme este de a spori protecția drepturilor omului, inclusiv</w:t>
      </w:r>
      <w:r>
        <w:rPr>
          <w:rFonts w:ascii="Arial" w:hAnsi="Arial"/>
          <w:noProof/>
        </w:rPr>
        <w:t xml:space="preserve"> </w:t>
      </w:r>
      <w:r>
        <w:rPr>
          <w:rFonts w:ascii="Times New Roman" w:hAnsi="Times New Roman"/>
          <w:noProof/>
          <w:sz w:val="24"/>
        </w:rPr>
        <w:t>a drepturilor persoanelor care își au reședința pe teritoriul Ucrainei ocupat temporar de Federația Rusă, și de a spori accesul la servicii pentru persoanele vulnerabile.</w:t>
      </w:r>
    </w:p>
    <w:p w14:paraId="2BE8A004" w14:textId="77777777" w:rsidR="000D7EC3" w:rsidRPr="00057DC1" w:rsidRDefault="000D7EC3" w:rsidP="00D11736">
      <w:pPr>
        <w:keepNext/>
        <w:spacing w:after="0"/>
        <w:rPr>
          <w:rFonts w:ascii="Times New Roman" w:hAnsi="Times New Roman" w:cs="Times New Roman"/>
          <w:noProof/>
          <w:sz w:val="24"/>
          <w:szCs w:val="24"/>
        </w:rPr>
      </w:pPr>
    </w:p>
    <w:p w14:paraId="0D5085E5" w14:textId="2861B45D" w:rsidR="0093103C" w:rsidRPr="00057DC1" w:rsidRDefault="00A77CD1" w:rsidP="00D11736">
      <w:pPr>
        <w:keepNext/>
        <w:spacing w:after="0"/>
        <w:rPr>
          <w:rFonts w:ascii="Times New Roman" w:hAnsi="Times New Roman" w:cs="Times New Roman"/>
          <w:noProof/>
          <w:sz w:val="24"/>
          <w:szCs w:val="24"/>
        </w:rPr>
      </w:pPr>
      <w:r>
        <w:rPr>
          <w:rFonts w:ascii="Times New Roman" w:hAnsi="Times New Roman"/>
          <w:noProof/>
          <w:sz w:val="24"/>
        </w:rPr>
        <w:t>Reforma cuprinde o singură etapă. Aceasta implică adoptarea decretului prezidențial de aprobare a Strategiei privind protecția drepturilor omului.</w:t>
      </w:r>
    </w:p>
    <w:p w14:paraId="39173533" w14:textId="77777777" w:rsidR="009E11BC" w:rsidRPr="00057DC1" w:rsidRDefault="009E11BC" w:rsidP="00D11736">
      <w:pPr>
        <w:keepNext/>
        <w:spacing w:after="0"/>
        <w:rPr>
          <w:rFonts w:ascii="Times New Roman" w:hAnsi="Times New Roman" w:cs="Times New Roman"/>
          <w:noProof/>
          <w:sz w:val="24"/>
          <w:szCs w:val="24"/>
        </w:rPr>
      </w:pPr>
    </w:p>
    <w:p w14:paraId="17AD3E74" w14:textId="3B4E535B" w:rsidR="0093103C" w:rsidRPr="00057DC1" w:rsidRDefault="0093103C" w:rsidP="00D11736">
      <w:pPr>
        <w:keepNext/>
        <w:spacing w:after="0"/>
        <w:rPr>
          <w:rFonts w:ascii="Times New Roman" w:hAnsi="Times New Roman" w:cs="Times New Roman"/>
          <w:noProof/>
          <w:sz w:val="24"/>
          <w:szCs w:val="24"/>
        </w:rPr>
        <w:sectPr w:rsidR="0093103C" w:rsidRPr="00057DC1" w:rsidSect="00892170">
          <w:headerReference w:type="even" r:id="rId120"/>
          <w:headerReference w:type="default" r:id="rId121"/>
          <w:footerReference w:type="even" r:id="rId122"/>
          <w:footerReference w:type="default" r:id="rId123"/>
          <w:headerReference w:type="first" r:id="rId124"/>
          <w:footerReference w:type="first" r:id="rId125"/>
          <w:pgSz w:w="11906" w:h="16838"/>
          <w:pgMar w:top="1440" w:right="1440" w:bottom="1440" w:left="1440" w:header="720" w:footer="720" w:gutter="0"/>
          <w:cols w:space="720"/>
          <w:docGrid w:linePitch="360"/>
        </w:sectPr>
      </w:pPr>
      <w:r>
        <w:rPr>
          <w:rFonts w:ascii="Times New Roman" w:hAnsi="Times New Roman"/>
          <w:noProof/>
          <w:sz w:val="24"/>
        </w:rPr>
        <w:t>Se preconizează că reforma va fi finalizată până în T2 2026.</w:t>
      </w:r>
    </w:p>
    <w:p w14:paraId="0DA33470" w14:textId="77777777" w:rsidR="00551D42" w:rsidRPr="00057DC1" w:rsidRDefault="00551D42"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563"/>
        <w:gridCol w:w="2059"/>
        <w:gridCol w:w="2902"/>
        <w:gridCol w:w="566"/>
        <w:gridCol w:w="708"/>
        <w:gridCol w:w="8590"/>
      </w:tblGrid>
      <w:tr w:rsidR="001C3714" w:rsidRPr="00057DC1" w14:paraId="0A8B108C" w14:textId="77777777" w:rsidTr="7FD71416">
        <w:tc>
          <w:tcPr>
            <w:tcW w:w="183" w:type="pct"/>
            <w:shd w:val="clear" w:color="auto" w:fill="D9D9D9" w:themeFill="background1" w:themeFillShade="D9"/>
            <w:vAlign w:val="center"/>
          </w:tcPr>
          <w:p w14:paraId="1078DCBC" w14:textId="33323614"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69" w:type="pct"/>
            <w:shd w:val="clear" w:color="auto" w:fill="D9D9D9" w:themeFill="background1" w:themeFillShade="D9"/>
            <w:vAlign w:val="center"/>
          </w:tcPr>
          <w:p w14:paraId="07B8D119" w14:textId="54CF60F5"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943" w:type="pct"/>
            <w:shd w:val="clear" w:color="auto" w:fill="D9D9D9" w:themeFill="background1" w:themeFillShade="D9"/>
            <w:vAlign w:val="center"/>
          </w:tcPr>
          <w:p w14:paraId="583A536B" w14:textId="2BC497AA"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414" w:type="pct"/>
            <w:gridSpan w:val="2"/>
            <w:shd w:val="clear" w:color="auto" w:fill="D9D9D9" w:themeFill="background1" w:themeFillShade="D9"/>
            <w:vAlign w:val="center"/>
          </w:tcPr>
          <w:p w14:paraId="509F1792" w14:textId="4E913F49"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791" w:type="pct"/>
            <w:shd w:val="clear" w:color="auto" w:fill="D9D9D9" w:themeFill="background1" w:themeFillShade="D9"/>
            <w:vAlign w:val="center"/>
          </w:tcPr>
          <w:p w14:paraId="025824DE" w14:textId="66B5DAB0"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1C3714" w:rsidRPr="00057DC1" w14:paraId="6DCCCA05" w14:textId="77777777" w:rsidTr="7FD71416">
        <w:tc>
          <w:tcPr>
            <w:tcW w:w="183" w:type="pct"/>
          </w:tcPr>
          <w:p w14:paraId="7B67AFE7" w14:textId="067A8345" w:rsidR="00DD5247" w:rsidRPr="00057DC1" w:rsidRDefault="00935096" w:rsidP="00200567">
            <w:pPr>
              <w:spacing w:line="276" w:lineRule="auto"/>
              <w:rPr>
                <w:rFonts w:ascii="Times New Roman" w:hAnsi="Times New Roman" w:cs="Times New Roman"/>
                <w:noProof/>
                <w:sz w:val="24"/>
                <w:szCs w:val="24"/>
              </w:rPr>
            </w:pPr>
            <w:r>
              <w:rPr>
                <w:rFonts w:ascii="Times New Roman" w:hAnsi="Times New Roman"/>
                <w:noProof/>
                <w:sz w:val="24"/>
              </w:rPr>
              <w:t>3.1</w:t>
            </w:r>
          </w:p>
        </w:tc>
        <w:tc>
          <w:tcPr>
            <w:tcW w:w="669" w:type="pct"/>
          </w:tcPr>
          <w:p w14:paraId="36BD4131" w14:textId="77777777" w:rsidR="00DD5247" w:rsidRPr="00057DC1" w:rsidRDefault="00AA7F23" w:rsidP="00200567">
            <w:pPr>
              <w:spacing w:line="276" w:lineRule="auto"/>
              <w:rPr>
                <w:rFonts w:ascii="Times New Roman" w:hAnsi="Times New Roman" w:cs="Times New Roman"/>
                <w:noProof/>
                <w:sz w:val="24"/>
                <w:szCs w:val="24"/>
              </w:rPr>
            </w:pPr>
            <w:r>
              <w:rPr>
                <w:rFonts w:ascii="Times New Roman" w:hAnsi="Times New Roman"/>
                <w:noProof/>
                <w:sz w:val="24"/>
              </w:rPr>
              <w:t>Reforma 1.</w:t>
            </w:r>
          </w:p>
          <w:p w14:paraId="0B7F05D7" w14:textId="3CB70BB9" w:rsidR="00AA7F23" w:rsidRPr="00057DC1" w:rsidRDefault="006B510C" w:rsidP="00200567">
            <w:pPr>
              <w:spacing w:line="276" w:lineRule="auto"/>
              <w:rPr>
                <w:rFonts w:ascii="Times New Roman" w:hAnsi="Times New Roman" w:cs="Times New Roman"/>
                <w:noProof/>
                <w:sz w:val="24"/>
                <w:szCs w:val="24"/>
              </w:rPr>
            </w:pPr>
            <w:r>
              <w:rPr>
                <w:rFonts w:ascii="Times New Roman" w:hAnsi="Times New Roman"/>
                <w:noProof/>
                <w:sz w:val="24"/>
              </w:rPr>
              <w:t>Consolidarea responsabilității, a integrității și a profesionalismului sistemului judiciar</w:t>
            </w:r>
          </w:p>
        </w:tc>
        <w:tc>
          <w:tcPr>
            <w:tcW w:w="943" w:type="pct"/>
          </w:tcPr>
          <w:p w14:paraId="230FCB7E" w14:textId="27EF833E" w:rsidR="00DD5247" w:rsidRPr="00057DC1" w:rsidRDefault="00603157" w:rsidP="00200567">
            <w:pPr>
              <w:spacing w:line="276" w:lineRule="auto"/>
              <w:rPr>
                <w:rFonts w:ascii="Times New Roman" w:hAnsi="Times New Roman" w:cs="Times New Roman"/>
                <w:noProof/>
                <w:sz w:val="24"/>
                <w:szCs w:val="24"/>
              </w:rPr>
            </w:pPr>
            <w:r>
              <w:rPr>
                <w:rFonts w:ascii="Times New Roman" w:hAnsi="Times New Roman"/>
                <w:noProof/>
                <w:sz w:val="24"/>
              </w:rPr>
              <w:t>Ocuparea a cel puțin 20 % din posturile vacante din sistemul judiciar.</w:t>
            </w:r>
          </w:p>
        </w:tc>
        <w:tc>
          <w:tcPr>
            <w:tcW w:w="184" w:type="pct"/>
          </w:tcPr>
          <w:p w14:paraId="2FFE7811" w14:textId="188CC188" w:rsidR="00DD5247" w:rsidRPr="00057DC1" w:rsidRDefault="007215CB" w:rsidP="00200567">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5050EF1A" w14:textId="11538894" w:rsidR="00DD5247" w:rsidRPr="00057DC1" w:rsidRDefault="007215CB" w:rsidP="00200567">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25DC24CD" w14:textId="0010C1A3" w:rsidR="00DD5247" w:rsidRPr="00057DC1" w:rsidRDefault="00DD5247" w:rsidP="00200567">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Cel puțin 20 % din posturile vacante din sistemul judiciar disponibile la 16 octombrie 2023 (în total 2 205 posturi) se ocupă pe baza legislației modificate, care cuprinde următoarele elemente: </w:t>
            </w:r>
          </w:p>
          <w:p w14:paraId="097C9861" w14:textId="370986D8" w:rsidR="00DD5247" w:rsidRPr="00057DC1" w:rsidRDefault="00DD5247" w:rsidP="00200567">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etape de selecție simplificate și perioade mai scurte de formare judiciară obligatorie;</w:t>
            </w:r>
          </w:p>
          <w:p w14:paraId="0BEE74CB" w14:textId="653C048A" w:rsidR="00DD5247" w:rsidRPr="00057DC1" w:rsidRDefault="00DD5247" w:rsidP="00200567">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aplicarea consecventă a unor criterii de evaluare clare și publicate în mod corespunzător și a unei metodologii de notare pentru evaluarea competenței profesionale și a integrității candidaților la funcții juridice; </w:t>
            </w:r>
          </w:p>
          <w:p w14:paraId="227B432D" w14:textId="4A8708EF" w:rsidR="00DD5247" w:rsidRPr="00057DC1" w:rsidRDefault="00DD5247" w:rsidP="00200567">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color w:val="000000" w:themeColor="text1"/>
                <w:sz w:val="24"/>
              </w:rPr>
              <w:t>- implicarea Consiliului de Integritate Publică în evaluarea integrității candidaților la funcții juridice ori de câte ori legea o impune.</w:t>
            </w:r>
          </w:p>
        </w:tc>
      </w:tr>
      <w:tr w:rsidR="001C3714" w:rsidRPr="00057DC1" w14:paraId="1F99F634" w14:textId="77777777" w:rsidTr="7FD71416">
        <w:tc>
          <w:tcPr>
            <w:tcW w:w="183" w:type="pct"/>
          </w:tcPr>
          <w:p w14:paraId="646F1641" w14:textId="4ABF6249" w:rsidR="00DD5247" w:rsidRPr="00057DC1" w:rsidRDefault="00935096" w:rsidP="00200567">
            <w:pPr>
              <w:spacing w:line="276" w:lineRule="auto"/>
              <w:rPr>
                <w:rFonts w:ascii="Times New Roman" w:hAnsi="Times New Roman" w:cs="Times New Roman"/>
                <w:noProof/>
                <w:sz w:val="24"/>
                <w:szCs w:val="24"/>
              </w:rPr>
            </w:pPr>
            <w:r>
              <w:rPr>
                <w:rFonts w:ascii="Times New Roman" w:hAnsi="Times New Roman"/>
                <w:noProof/>
                <w:sz w:val="24"/>
              </w:rPr>
              <w:t>3.2</w:t>
            </w:r>
          </w:p>
        </w:tc>
        <w:tc>
          <w:tcPr>
            <w:tcW w:w="669" w:type="pct"/>
          </w:tcPr>
          <w:p w14:paraId="1FCB016D" w14:textId="77777777" w:rsidR="005D5160" w:rsidRPr="00057DC1" w:rsidRDefault="005D5160" w:rsidP="00200567">
            <w:pPr>
              <w:spacing w:line="276" w:lineRule="auto"/>
              <w:rPr>
                <w:rFonts w:ascii="Times New Roman" w:hAnsi="Times New Roman" w:cs="Times New Roman"/>
                <w:noProof/>
                <w:sz w:val="24"/>
                <w:szCs w:val="24"/>
              </w:rPr>
            </w:pPr>
            <w:r>
              <w:rPr>
                <w:rFonts w:ascii="Times New Roman" w:hAnsi="Times New Roman"/>
                <w:noProof/>
                <w:sz w:val="24"/>
              </w:rPr>
              <w:t>Reforma 1.</w:t>
            </w:r>
          </w:p>
          <w:p w14:paraId="16C5C2B6" w14:textId="07A55026" w:rsidR="00DD5247" w:rsidRPr="00057DC1" w:rsidRDefault="006B510C" w:rsidP="00200567">
            <w:pPr>
              <w:spacing w:line="276" w:lineRule="auto"/>
              <w:rPr>
                <w:rFonts w:ascii="Times New Roman" w:eastAsia="Times New Roman" w:hAnsi="Times New Roman" w:cs="Times New Roman"/>
                <w:noProof/>
                <w:sz w:val="24"/>
                <w:szCs w:val="24"/>
              </w:rPr>
            </w:pPr>
            <w:r>
              <w:rPr>
                <w:rFonts w:ascii="Times New Roman" w:hAnsi="Times New Roman"/>
                <w:noProof/>
                <w:sz w:val="24"/>
              </w:rPr>
              <w:t>Consolidarea responsabilității, a integrității și a profesionalismului sistemului judiciar</w:t>
            </w:r>
          </w:p>
        </w:tc>
        <w:tc>
          <w:tcPr>
            <w:tcW w:w="943" w:type="pct"/>
          </w:tcPr>
          <w:p w14:paraId="3BCB71A5" w14:textId="7D8BD018" w:rsidR="00DD5247" w:rsidRPr="00057DC1" w:rsidRDefault="00AD1AA6" w:rsidP="00200567">
            <w:pPr>
              <w:spacing w:line="276" w:lineRule="auto"/>
              <w:rPr>
                <w:rFonts w:ascii="Times New Roman" w:hAnsi="Times New Roman" w:cs="Times New Roman"/>
                <w:noProof/>
                <w:sz w:val="24"/>
                <w:szCs w:val="24"/>
              </w:rPr>
            </w:pPr>
            <w:r>
              <w:rPr>
                <w:rFonts w:ascii="Times New Roman" w:hAnsi="Times New Roman"/>
                <w:noProof/>
                <w:sz w:val="24"/>
              </w:rPr>
              <w:t>Intrarea în vigoare a legii de instituire a unei noi instanțe pentru soluționarea cauzelor de contencios administrativ</w:t>
            </w:r>
          </w:p>
        </w:tc>
        <w:tc>
          <w:tcPr>
            <w:tcW w:w="184" w:type="pct"/>
          </w:tcPr>
          <w:p w14:paraId="06D3A342" w14:textId="6298E4ED" w:rsidR="00DD5247" w:rsidRPr="00057DC1" w:rsidRDefault="005D71E6" w:rsidP="00200567">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002AC611" w14:textId="40B4825C" w:rsidR="00DD5247" w:rsidRPr="00057DC1" w:rsidRDefault="005D71E6" w:rsidP="00200567">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779D36BF" w14:textId="7FAEB77D" w:rsidR="005C6E26" w:rsidRPr="00057DC1" w:rsidRDefault="005C6E26" w:rsidP="00200567">
            <w:pPr>
              <w:spacing w:line="276" w:lineRule="auto"/>
              <w:rPr>
                <w:rFonts w:ascii="Times New Roman" w:eastAsia="Times New Roman" w:hAnsi="Times New Roman" w:cs="Times New Roman"/>
                <w:noProof/>
                <w:sz w:val="24"/>
                <w:szCs w:val="24"/>
                <w:lang w:eastAsia="en-IE"/>
              </w:rPr>
            </w:pPr>
          </w:p>
          <w:p w14:paraId="0D62966F" w14:textId="15D06AC8" w:rsidR="00437A5E" w:rsidRPr="00057DC1" w:rsidRDefault="00437A5E" w:rsidP="00200567">
            <w:pPr>
              <w:spacing w:line="276" w:lineRule="auto"/>
              <w:rPr>
                <w:rFonts w:ascii="Times New Roman" w:eastAsia="Times New Roman" w:hAnsi="Times New Roman" w:cs="Times New Roman"/>
                <w:noProof/>
                <w:sz w:val="24"/>
                <w:szCs w:val="24"/>
              </w:rPr>
            </w:pPr>
            <w:r>
              <w:rPr>
                <w:rFonts w:ascii="Times New Roman" w:hAnsi="Times New Roman"/>
                <w:noProof/>
                <w:sz w:val="24"/>
              </w:rPr>
              <w:t>A intrat în vigoare Legea privind înființarea Instanței administrative districtuale specializate și a Curții administrative de apel specializate și se lansează o selecție transparentă a judecătorilor în conformitate cu legislația adoptată.</w:t>
            </w:r>
          </w:p>
          <w:p w14:paraId="03FD184D" w14:textId="1A31D8D3" w:rsidR="00DD5247" w:rsidRPr="00057DC1" w:rsidRDefault="00DD5247" w:rsidP="00200567">
            <w:pPr>
              <w:spacing w:line="276" w:lineRule="auto"/>
              <w:rPr>
                <w:rFonts w:ascii="Times New Roman" w:hAnsi="Times New Roman" w:cs="Times New Roman"/>
                <w:noProof/>
                <w:sz w:val="24"/>
                <w:szCs w:val="24"/>
              </w:rPr>
            </w:pPr>
          </w:p>
        </w:tc>
      </w:tr>
      <w:tr w:rsidR="009D330E" w:rsidRPr="00057DC1" w14:paraId="60716EEE" w14:textId="77777777" w:rsidTr="7FD71416">
        <w:tc>
          <w:tcPr>
            <w:tcW w:w="183" w:type="pct"/>
          </w:tcPr>
          <w:p w14:paraId="53DFEEE9" w14:textId="28000A2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3.3</w:t>
            </w:r>
          </w:p>
        </w:tc>
        <w:tc>
          <w:tcPr>
            <w:tcW w:w="669" w:type="pct"/>
          </w:tcPr>
          <w:p w14:paraId="50DD5010" w14:textId="2491A0DB"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Reforma 1. Consolidarea responsabilității, a integrității și a profesionalismului sistemului judiciar</w:t>
            </w:r>
          </w:p>
        </w:tc>
        <w:tc>
          <w:tcPr>
            <w:tcW w:w="943" w:type="pct"/>
          </w:tcPr>
          <w:p w14:paraId="55555379" w14:textId="01D4B79F"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 xml:space="preserve">Soluționarea/judecarea a 20 % din cauzele disciplinare vechi care nu au fost analizate până la sfârșitul anului 2023 </w:t>
            </w:r>
          </w:p>
        </w:tc>
        <w:tc>
          <w:tcPr>
            <w:tcW w:w="184" w:type="pct"/>
          </w:tcPr>
          <w:p w14:paraId="457024BF" w14:textId="5894FBDE"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T4</w:t>
            </w:r>
          </w:p>
        </w:tc>
        <w:tc>
          <w:tcPr>
            <w:tcW w:w="230" w:type="pct"/>
          </w:tcPr>
          <w:p w14:paraId="7A3E7A6A" w14:textId="668F5AD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2025</w:t>
            </w:r>
          </w:p>
        </w:tc>
        <w:tc>
          <w:tcPr>
            <w:tcW w:w="2791" w:type="pct"/>
          </w:tcPr>
          <w:p w14:paraId="49EB3C34" w14:textId="249C4611"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Se soluționează/judecă 20 % din vechile proceduri disciplinare (plângeri) care nu au fost analizate până la 31 decembrie 2023, cu implicarea Serviciului de inspectori disciplinari și pe baza criteriilor de stabilire a priorității de examinare a plângerilor disciplinare prevăzute la clauza 13.7 din Regulamentul de procedură al Înaltului Consiliu de Justiție (astfel cum a fost modificat la 21 noiembrie 2023, nr. 1068/0/15-23), criteriile fiind publicate pe site-ul oficial al Înaltului Consiliu de Justiție.</w:t>
            </w:r>
          </w:p>
        </w:tc>
      </w:tr>
      <w:tr w:rsidR="009D330E" w:rsidRPr="00057DC1" w14:paraId="522A6E85" w14:textId="77777777" w:rsidTr="7FD71416">
        <w:tc>
          <w:tcPr>
            <w:tcW w:w="183" w:type="pct"/>
          </w:tcPr>
          <w:p w14:paraId="313F12BA" w14:textId="7820877E"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3.4</w:t>
            </w:r>
          </w:p>
        </w:tc>
        <w:tc>
          <w:tcPr>
            <w:tcW w:w="669" w:type="pct"/>
          </w:tcPr>
          <w:p w14:paraId="5BBE28BC" w14:textId="12FAE556"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Reforma 1. Consolidarea responsabilității, a integrității și a profesionalismului sistemului judiciar</w:t>
            </w:r>
          </w:p>
        </w:tc>
        <w:tc>
          <w:tcPr>
            <w:tcW w:w="943" w:type="pct"/>
          </w:tcPr>
          <w:p w14:paraId="292D92DC" w14:textId="3E3CD1C2"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Finalizarea evaluării calificărilor (verificarea) a 50 % dintre judecătorii care încă nu trecuseră prin acest proces la 30 septembrie 2016</w:t>
            </w:r>
          </w:p>
        </w:tc>
        <w:tc>
          <w:tcPr>
            <w:tcW w:w="184" w:type="pct"/>
          </w:tcPr>
          <w:p w14:paraId="5467BE3D" w14:textId="3E47DE30"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T4</w:t>
            </w:r>
          </w:p>
        </w:tc>
        <w:tc>
          <w:tcPr>
            <w:tcW w:w="230" w:type="pct"/>
          </w:tcPr>
          <w:p w14:paraId="2AFA0C78" w14:textId="6623A1B0"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2025</w:t>
            </w:r>
          </w:p>
        </w:tc>
        <w:tc>
          <w:tcPr>
            <w:tcW w:w="2791" w:type="pct"/>
          </w:tcPr>
          <w:p w14:paraId="55BD170F" w14:textId="7FFEDD5C"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 xml:space="preserve">Se finalizează evaluarea calificărilor (verificarea) a 50 % dintre judecătorii care încă nu trecuseră prin acest proces la 30 septembrie 2016, în conformitate cu procedurile stabilite și cu implicarea Consiliului de Integritate Publică. </w:t>
            </w:r>
          </w:p>
        </w:tc>
      </w:tr>
      <w:tr w:rsidR="009D330E" w:rsidRPr="00057DC1" w14:paraId="5CEC064C" w14:textId="77777777" w:rsidTr="7FD71416">
        <w:tc>
          <w:tcPr>
            <w:tcW w:w="183" w:type="pct"/>
          </w:tcPr>
          <w:p w14:paraId="7AAAF508" w14:textId="6F7F1F5C"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3.5</w:t>
            </w:r>
          </w:p>
        </w:tc>
        <w:tc>
          <w:tcPr>
            <w:tcW w:w="669" w:type="pct"/>
          </w:tcPr>
          <w:p w14:paraId="7AE2FFE2"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Reforma 1. </w:t>
            </w:r>
          </w:p>
          <w:p w14:paraId="717F7DDB"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Consolidarea responsabilității, a integrității și a profesionalismului sistemului judiciar</w:t>
            </w:r>
          </w:p>
          <w:p w14:paraId="430C2508" w14:textId="77777777" w:rsidR="009D330E" w:rsidRPr="00057DC1" w:rsidRDefault="009D330E" w:rsidP="009D330E">
            <w:pPr>
              <w:spacing w:line="276" w:lineRule="auto"/>
              <w:rPr>
                <w:rFonts w:ascii="Times New Roman" w:hAnsi="Times New Roman" w:cs="Times New Roman"/>
                <w:noProof/>
                <w:sz w:val="24"/>
                <w:szCs w:val="24"/>
              </w:rPr>
            </w:pPr>
          </w:p>
          <w:p w14:paraId="0B872700" w14:textId="77777777" w:rsidR="009D330E" w:rsidRPr="00057DC1" w:rsidRDefault="009D330E" w:rsidP="009D330E">
            <w:pPr>
              <w:rPr>
                <w:rFonts w:ascii="Times New Roman" w:hAnsi="Times New Roman" w:cs="Times New Roman"/>
                <w:noProof/>
                <w:sz w:val="24"/>
                <w:szCs w:val="24"/>
              </w:rPr>
            </w:pPr>
          </w:p>
        </w:tc>
        <w:tc>
          <w:tcPr>
            <w:tcW w:w="943" w:type="pct"/>
          </w:tcPr>
          <w:p w14:paraId="5AEFDE79" w14:textId="43F58217"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Intrarea în vigoare a legislației privind revizuirea declarațiilor de integritate ale judecătorilor și a procesului de verificare a acestora</w:t>
            </w:r>
          </w:p>
        </w:tc>
        <w:tc>
          <w:tcPr>
            <w:tcW w:w="184" w:type="pct"/>
          </w:tcPr>
          <w:p w14:paraId="3F36BFFE" w14:textId="3C8C928F"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T2</w:t>
            </w:r>
          </w:p>
        </w:tc>
        <w:tc>
          <w:tcPr>
            <w:tcW w:w="230" w:type="pct"/>
          </w:tcPr>
          <w:p w14:paraId="32704CAA" w14:textId="77DF487E"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2025</w:t>
            </w:r>
          </w:p>
        </w:tc>
        <w:tc>
          <w:tcPr>
            <w:tcW w:w="2791" w:type="pct"/>
          </w:tcPr>
          <w:p w14:paraId="4BED1417" w14:textId="77777777" w:rsidR="009D330E" w:rsidRPr="00057DC1"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legilor și a normelor de aplicare ale Înaltei Comisii pentru Calificarea Judecătorilor din Ucraina privind revizuirea declarațiilor de integritate a judecătorilor și a procesului de verificare a acestora. Actele legislative se axează pe următoarele domenii principale: </w:t>
            </w:r>
          </w:p>
          <w:p w14:paraId="61289C2E" w14:textId="77777777" w:rsidR="009D330E" w:rsidRPr="00057DC1"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clarificarea conținutului declarațiilor de integritate și a motivelor de inițiere a verificării;</w:t>
            </w:r>
          </w:p>
          <w:p w14:paraId="6DFC8B24" w14:textId="77777777" w:rsidR="009D330E" w:rsidRPr="00057DC1"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extinderea perioadei de timp vizate de verificare;</w:t>
            </w:r>
          </w:p>
          <w:p w14:paraId="1939E3FC" w14:textId="0C72DCA4"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 îmbunătățirea procedurii de verificare prin specificarea mecanismelor și a termenelor de verificare, definirea drepturilor și obligațiilor persoanelor și entităților implicate în procesul de verificare și clarificarea consecințelor juridice ale verificării.</w:t>
            </w:r>
          </w:p>
        </w:tc>
      </w:tr>
      <w:tr w:rsidR="009D330E" w:rsidRPr="00057DC1" w14:paraId="5F51175D" w14:textId="77777777" w:rsidTr="7FD71416">
        <w:tc>
          <w:tcPr>
            <w:tcW w:w="183" w:type="pct"/>
          </w:tcPr>
          <w:p w14:paraId="3AE1297E" w14:textId="4813CAB1"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3.6</w:t>
            </w:r>
          </w:p>
        </w:tc>
        <w:tc>
          <w:tcPr>
            <w:tcW w:w="669" w:type="pct"/>
          </w:tcPr>
          <w:p w14:paraId="3A53C8CF"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Reforma 2. </w:t>
            </w:r>
          </w:p>
          <w:p w14:paraId="3B4B853E"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Reforme privind insolvența și executarea hotărârilor judecătorești</w:t>
            </w:r>
          </w:p>
          <w:p w14:paraId="5B435F68" w14:textId="77777777" w:rsidR="009D330E" w:rsidRPr="00057DC1" w:rsidRDefault="009D330E" w:rsidP="009D330E">
            <w:pPr>
              <w:spacing w:line="276" w:lineRule="auto"/>
              <w:rPr>
                <w:rFonts w:ascii="Times New Roman" w:hAnsi="Times New Roman" w:cs="Times New Roman"/>
                <w:noProof/>
                <w:sz w:val="24"/>
                <w:szCs w:val="24"/>
              </w:rPr>
            </w:pPr>
          </w:p>
          <w:p w14:paraId="42B0085A" w14:textId="77777777" w:rsidR="009D330E" w:rsidRPr="00057DC1" w:rsidRDefault="009D330E" w:rsidP="009D330E">
            <w:pPr>
              <w:spacing w:line="276" w:lineRule="auto"/>
              <w:rPr>
                <w:rFonts w:ascii="Times New Roman" w:hAnsi="Times New Roman" w:cs="Times New Roman"/>
                <w:noProof/>
                <w:sz w:val="24"/>
                <w:szCs w:val="24"/>
              </w:rPr>
            </w:pPr>
          </w:p>
          <w:p w14:paraId="763D29ED" w14:textId="77777777" w:rsidR="009D330E" w:rsidRPr="00057DC1" w:rsidRDefault="009D330E" w:rsidP="009D330E">
            <w:pPr>
              <w:spacing w:line="276" w:lineRule="auto"/>
              <w:rPr>
                <w:rFonts w:ascii="Times New Roman" w:hAnsi="Times New Roman" w:cs="Times New Roman"/>
                <w:noProof/>
                <w:sz w:val="24"/>
                <w:szCs w:val="24"/>
              </w:rPr>
            </w:pPr>
          </w:p>
          <w:p w14:paraId="6B0193F3" w14:textId="77777777" w:rsidR="009D330E" w:rsidRPr="00057DC1" w:rsidRDefault="009D330E" w:rsidP="009D330E">
            <w:pPr>
              <w:rPr>
                <w:rFonts w:ascii="Times New Roman" w:hAnsi="Times New Roman" w:cs="Times New Roman"/>
                <w:noProof/>
                <w:sz w:val="24"/>
                <w:szCs w:val="24"/>
              </w:rPr>
            </w:pPr>
          </w:p>
        </w:tc>
        <w:tc>
          <w:tcPr>
            <w:tcW w:w="943" w:type="pct"/>
          </w:tcPr>
          <w:p w14:paraId="3695AE90" w14:textId="237E6302"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Intrarea în vigoare a legislației privind îmbunătățirea regimului de insolvență</w:t>
            </w:r>
          </w:p>
        </w:tc>
        <w:tc>
          <w:tcPr>
            <w:tcW w:w="184" w:type="pct"/>
          </w:tcPr>
          <w:p w14:paraId="2756A9B3" w14:textId="42A90B95"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T4</w:t>
            </w:r>
          </w:p>
        </w:tc>
        <w:tc>
          <w:tcPr>
            <w:tcW w:w="230" w:type="pct"/>
          </w:tcPr>
          <w:p w14:paraId="42B8F445" w14:textId="6A2E3462"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2024</w:t>
            </w:r>
          </w:p>
        </w:tc>
        <w:tc>
          <w:tcPr>
            <w:tcW w:w="2791" w:type="pct"/>
          </w:tcPr>
          <w:p w14:paraId="099C8AF7" w14:textId="77777777" w:rsidR="009D330E" w:rsidRPr="00057DC1" w:rsidRDefault="009D330E" w:rsidP="009D330E">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Intrarea în vigoare a legii privind îmbunătățirea regimului de insolvență și a legislației secundare relevante, introducerea unui sistem de prevenire a insolvenței și a instrumentului de alertă timpurie pentru entitățile juridice și antreprenori, în conformitate cu principiile prevăzute în Directiva (UE) 2019/1023 a Parlamentului European și a Consiliului din 20 iunie 2019 privind cadrele de restructurare preventivă, remiterea de datorie și decăderile, precum și măsurile de sporire a eficienței procedurilor de restructurare, de insolvență și de remitere de datorie și de modificare a Directivei (UE) 2017/1132. Noua legislație se axează pe următoarele domenii principale: </w:t>
            </w:r>
          </w:p>
          <w:p w14:paraId="558BE6C4"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prevenirea falimentului și restabilirea solvabilității debitorilor</w:t>
            </w:r>
          </w:p>
          <w:p w14:paraId="7320E084" w14:textId="77777777" w:rsidR="009D330E" w:rsidRPr="00057DC1" w:rsidRDefault="009D330E" w:rsidP="009D330E">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 detectarea timpurie a semnelor de criză în cadrul întreprinderii</w:t>
            </w:r>
          </w:p>
          <w:p w14:paraId="4F5216B2" w14:textId="77777777" w:rsidR="009D330E" w:rsidRPr="00057DC1" w:rsidRDefault="009D330E" w:rsidP="009D330E">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 identificarea unor oportunități suplimentare de restabilire a solvabilității întreprinderilor</w:t>
            </w:r>
          </w:p>
          <w:p w14:paraId="4C7FD667" w14:textId="1B3D967D"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color w:val="000000"/>
                <w:sz w:val="24"/>
              </w:rPr>
              <w:t>- disponibilitatea pentru întreprinderi a informațiilor cu privire la mecanismele de prevenire a insolvenței și de alertă timpurie.</w:t>
            </w:r>
          </w:p>
        </w:tc>
      </w:tr>
      <w:tr w:rsidR="009D330E" w:rsidRPr="00057DC1" w14:paraId="3C781BD7" w14:textId="77777777" w:rsidTr="7FD71416">
        <w:tc>
          <w:tcPr>
            <w:tcW w:w="183" w:type="pct"/>
          </w:tcPr>
          <w:p w14:paraId="07C90EEA" w14:textId="24C2FB80"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3.7</w:t>
            </w:r>
          </w:p>
        </w:tc>
        <w:tc>
          <w:tcPr>
            <w:tcW w:w="669" w:type="pct"/>
          </w:tcPr>
          <w:p w14:paraId="673718EB"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Reforma 2. Reforme privind insolvența și executarea hotărârilor judecătorești</w:t>
            </w:r>
          </w:p>
          <w:p w14:paraId="47C3CAC9" w14:textId="77777777" w:rsidR="009D330E" w:rsidRPr="00057DC1" w:rsidRDefault="009D330E" w:rsidP="009D330E">
            <w:pPr>
              <w:spacing w:line="276" w:lineRule="auto"/>
              <w:rPr>
                <w:rFonts w:ascii="Times New Roman" w:hAnsi="Times New Roman" w:cs="Times New Roman"/>
                <w:noProof/>
                <w:sz w:val="24"/>
                <w:szCs w:val="24"/>
              </w:rPr>
            </w:pPr>
          </w:p>
          <w:p w14:paraId="3D474B93" w14:textId="77777777" w:rsidR="009D330E" w:rsidRPr="00057DC1" w:rsidRDefault="009D330E" w:rsidP="009D330E">
            <w:pPr>
              <w:spacing w:line="276" w:lineRule="auto"/>
              <w:rPr>
                <w:rFonts w:ascii="Times New Roman" w:hAnsi="Times New Roman" w:cs="Times New Roman"/>
                <w:noProof/>
                <w:sz w:val="24"/>
                <w:szCs w:val="24"/>
              </w:rPr>
            </w:pPr>
          </w:p>
          <w:p w14:paraId="732B15F9"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 </w:t>
            </w:r>
          </w:p>
          <w:p w14:paraId="474DCC19" w14:textId="77777777" w:rsidR="009D330E" w:rsidRPr="00057DC1" w:rsidRDefault="009D330E" w:rsidP="009D330E">
            <w:pPr>
              <w:rPr>
                <w:rFonts w:ascii="Times New Roman" w:hAnsi="Times New Roman" w:cs="Times New Roman"/>
                <w:noProof/>
                <w:sz w:val="24"/>
                <w:szCs w:val="24"/>
              </w:rPr>
            </w:pPr>
          </w:p>
        </w:tc>
        <w:tc>
          <w:tcPr>
            <w:tcW w:w="943" w:type="pct"/>
          </w:tcPr>
          <w:p w14:paraId="0E9BB18D" w14:textId="56F6EDE9"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Intrarea în vigoare a legislației privind procedurile simplificate de insolvență pentru microîntreprinderi și întreprinderile mici și mijlocii (MIMM-uri)</w:t>
            </w:r>
          </w:p>
        </w:tc>
        <w:tc>
          <w:tcPr>
            <w:tcW w:w="184" w:type="pct"/>
          </w:tcPr>
          <w:p w14:paraId="05F7393B" w14:textId="5A11F89B"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T1</w:t>
            </w:r>
          </w:p>
        </w:tc>
        <w:tc>
          <w:tcPr>
            <w:tcW w:w="230" w:type="pct"/>
          </w:tcPr>
          <w:p w14:paraId="785B3916" w14:textId="7E7B40E6"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5975BBA7" w14:textId="77777777" w:rsidR="009D330E" w:rsidRPr="00057DC1" w:rsidRDefault="009D330E" w:rsidP="009D330E">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Intrarea în vigoare a legislației privind procedurile de insolvență simplificate pentru microîntreprinderi și întreprinderile mici și mijlocii (MIMM-uri), în conformitate cu principiile prevăzute în Directiva (UE) 2019/1023 a Parlamentului European și a Consiliului din 20 iunie 2019 privind cadrele de restructurare preventivă, remiterea de datorie și decăderile, precum și măsurile de sporire a eficienței procedurilor de restructurare, de insolvență și de remitere de datorie și de modificare a Directivei (UE) 2017/1132. Legislația se elaborează pe baza unei evaluări a impactului în materie de reglementare, cu implicarea experților UE. Legislația se axează pe următoarele domenii principale: </w:t>
            </w:r>
          </w:p>
          <w:p w14:paraId="14ACD880"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proceduri extrajudiciare și proceduri de faliment simplificate pentru MIMM-uri (inclusiv pentru antreprenorii individuali)</w:t>
            </w:r>
            <w:r>
              <w:rPr>
                <w:rFonts w:ascii="Times New Roman" w:hAnsi="Times New Roman"/>
                <w:noProof/>
                <w:sz w:val="24"/>
              </w:rPr>
              <w:t>;</w:t>
            </w:r>
          </w:p>
          <w:p w14:paraId="45FA7061"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disponibilitatea pentru MIMM-uri a unor instrumente și servicii de insolvență oferite de practicieni în insolvență;</w:t>
            </w:r>
          </w:p>
          <w:p w14:paraId="5EAA0B15" w14:textId="33B616D3"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 prevenirea utilizării abuzive a procedurilor de insolvență de către MIMM-uri.</w:t>
            </w:r>
          </w:p>
        </w:tc>
      </w:tr>
      <w:tr w:rsidR="009D330E" w:rsidRPr="00057DC1" w14:paraId="3EFDC9A0" w14:textId="77777777" w:rsidTr="7FD71416">
        <w:tc>
          <w:tcPr>
            <w:tcW w:w="183" w:type="pct"/>
          </w:tcPr>
          <w:p w14:paraId="70F92CB5" w14:textId="0196EBEA"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3.8</w:t>
            </w:r>
          </w:p>
        </w:tc>
        <w:tc>
          <w:tcPr>
            <w:tcW w:w="669" w:type="pct"/>
          </w:tcPr>
          <w:p w14:paraId="15E51ACB"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Reforma 2. </w:t>
            </w:r>
          </w:p>
          <w:p w14:paraId="223502C8" w14:textId="1141ACBA"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Reforme privind insolvența și executarea hotărârilor judecătorești</w:t>
            </w:r>
          </w:p>
        </w:tc>
        <w:tc>
          <w:tcPr>
            <w:tcW w:w="943" w:type="pct"/>
          </w:tcPr>
          <w:p w14:paraId="66B88334" w14:textId="1F8C056C"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Intrarea în vigoare a legislației privind îmbunătățirea executării hotărârilor judecătorești referitoare la obligațiile pecuniare și nepecuniare și digitalizarea</w:t>
            </w:r>
          </w:p>
        </w:tc>
        <w:tc>
          <w:tcPr>
            <w:tcW w:w="184" w:type="pct"/>
          </w:tcPr>
          <w:p w14:paraId="4F8E45D8" w14:textId="59B8B1A6"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T2</w:t>
            </w:r>
          </w:p>
        </w:tc>
        <w:tc>
          <w:tcPr>
            <w:tcW w:w="230" w:type="pct"/>
          </w:tcPr>
          <w:p w14:paraId="201A5526" w14:textId="1D841259"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2025</w:t>
            </w:r>
          </w:p>
        </w:tc>
        <w:tc>
          <w:tcPr>
            <w:tcW w:w="2791" w:type="pct"/>
          </w:tcPr>
          <w:p w14:paraId="2D4158F0" w14:textId="6EC0A4D0"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 xml:space="preserve">Intrarea în vigoare a legii privind executarea hotărârilor judecătorești referitoare la obligațiile pecuniare și nepecuniare și digitalizarea suplimentară a procedurilor de executare. </w:t>
            </w:r>
          </w:p>
        </w:tc>
      </w:tr>
      <w:tr w:rsidR="009D330E" w:rsidRPr="00057DC1" w14:paraId="2EC5D217" w14:textId="77777777" w:rsidTr="7FD71416">
        <w:tc>
          <w:tcPr>
            <w:tcW w:w="183" w:type="pct"/>
          </w:tcPr>
          <w:p w14:paraId="43B78D18" w14:textId="6F7FC08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3.9</w:t>
            </w:r>
          </w:p>
        </w:tc>
        <w:tc>
          <w:tcPr>
            <w:tcW w:w="669" w:type="pct"/>
          </w:tcPr>
          <w:p w14:paraId="130952A9"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Reforma 2. </w:t>
            </w:r>
          </w:p>
          <w:p w14:paraId="73ACAF00" w14:textId="67B4D49D"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Reforme privind insolvența și executarea hotărârilor judecătorești</w:t>
            </w:r>
          </w:p>
        </w:tc>
        <w:tc>
          <w:tcPr>
            <w:tcW w:w="943" w:type="pct"/>
          </w:tcPr>
          <w:p w14:paraId="42C298AC" w14:textId="1F4D8638"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Este operațional un sistem de colectare a datelor privind executarea hotărârilor judecătorești.</w:t>
            </w:r>
          </w:p>
        </w:tc>
        <w:tc>
          <w:tcPr>
            <w:tcW w:w="184" w:type="pct"/>
          </w:tcPr>
          <w:p w14:paraId="3E67DA1F" w14:textId="7C22DD7E"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T4</w:t>
            </w:r>
          </w:p>
        </w:tc>
        <w:tc>
          <w:tcPr>
            <w:tcW w:w="230" w:type="pct"/>
          </w:tcPr>
          <w:p w14:paraId="3127B6B9" w14:textId="60983218"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2025</w:t>
            </w:r>
          </w:p>
        </w:tc>
        <w:tc>
          <w:tcPr>
            <w:tcW w:w="2791" w:type="pct"/>
          </w:tcPr>
          <w:p w14:paraId="5B999A6B" w14:textId="49C69E5B"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Este operațional un sistem de colectare a datelor privind executarea hotărârilor judecătorești.</w:t>
            </w:r>
          </w:p>
        </w:tc>
      </w:tr>
      <w:tr w:rsidR="009D330E" w:rsidRPr="00057DC1" w14:paraId="62CAE147" w14:textId="77777777" w:rsidTr="7FD71416">
        <w:tc>
          <w:tcPr>
            <w:tcW w:w="183" w:type="pct"/>
          </w:tcPr>
          <w:p w14:paraId="5B2DD1DF" w14:textId="63B5E884"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3.10</w:t>
            </w:r>
          </w:p>
        </w:tc>
        <w:tc>
          <w:tcPr>
            <w:tcW w:w="669" w:type="pct"/>
          </w:tcPr>
          <w:p w14:paraId="54A5F987"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Reforma 2.</w:t>
            </w:r>
          </w:p>
          <w:p w14:paraId="07D950BA" w14:textId="7E628742"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Reforme privind insolvența și executarea hotărârilor judecătorești</w:t>
            </w:r>
          </w:p>
        </w:tc>
        <w:tc>
          <w:tcPr>
            <w:tcW w:w="943" w:type="pct"/>
          </w:tcPr>
          <w:p w14:paraId="36FA9496" w14:textId="24EBD94D"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Este operațional un sistem informatic actualizat privind executarea hotărârilor judecătorești.</w:t>
            </w:r>
          </w:p>
        </w:tc>
        <w:tc>
          <w:tcPr>
            <w:tcW w:w="184" w:type="pct"/>
          </w:tcPr>
          <w:p w14:paraId="46230DFE" w14:textId="06FC2F3A"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T2</w:t>
            </w:r>
          </w:p>
        </w:tc>
        <w:tc>
          <w:tcPr>
            <w:tcW w:w="230" w:type="pct"/>
          </w:tcPr>
          <w:p w14:paraId="49DC9866" w14:textId="13AC65CB"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2ECF53B4" w14:textId="57C9C62E"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Sistemul informatic actualizat de punere în executare, care facilitează procesul de executare, urmărire a activelor debitorilor, înghețare a conturilor bancare și recuperare a datoriilor este operațional.</w:t>
            </w:r>
          </w:p>
        </w:tc>
      </w:tr>
      <w:tr w:rsidR="009D330E" w:rsidRPr="00057DC1" w14:paraId="0C2553AF" w14:textId="77777777" w:rsidTr="7FD71416">
        <w:tc>
          <w:tcPr>
            <w:tcW w:w="183" w:type="pct"/>
          </w:tcPr>
          <w:p w14:paraId="213A4779" w14:textId="02B43AF0"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3.11</w:t>
            </w:r>
          </w:p>
        </w:tc>
        <w:tc>
          <w:tcPr>
            <w:tcW w:w="669" w:type="pct"/>
          </w:tcPr>
          <w:p w14:paraId="5745C3EE"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Reforma 3.</w:t>
            </w:r>
          </w:p>
          <w:p w14:paraId="53D4B171" w14:textId="2A7A6AE4"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Digitalizarea sistemului judiciar</w:t>
            </w:r>
          </w:p>
        </w:tc>
        <w:tc>
          <w:tcPr>
            <w:tcW w:w="943" w:type="pct"/>
          </w:tcPr>
          <w:p w14:paraId="21A816A4" w14:textId="356366C0"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Crearea de soluții informatice în sistemul judiciar</w:t>
            </w:r>
          </w:p>
        </w:tc>
        <w:tc>
          <w:tcPr>
            <w:tcW w:w="184" w:type="pct"/>
          </w:tcPr>
          <w:p w14:paraId="48795C35" w14:textId="416996E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T3</w:t>
            </w:r>
          </w:p>
        </w:tc>
        <w:tc>
          <w:tcPr>
            <w:tcW w:w="230" w:type="pct"/>
          </w:tcPr>
          <w:p w14:paraId="72D333CB" w14:textId="0ACE52B7"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2027</w:t>
            </w:r>
          </w:p>
        </w:tc>
        <w:tc>
          <w:tcPr>
            <w:tcW w:w="2791" w:type="pct"/>
          </w:tcPr>
          <w:p w14:paraId="2B76EB15" w14:textId="2847FE90"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Introducerea subsistemului de gestionare electronică a documentelor din cadrul sistemului unificat de informații și telecomunicații judiciare (SUITJ) în 15 instanțe-pilot cu competență generală, comercială și administrativă la nivelul instanțelor de prim grad de jurisdicție și de apel.</w:t>
            </w:r>
          </w:p>
        </w:tc>
      </w:tr>
      <w:tr w:rsidR="009D330E" w:rsidRPr="00057DC1" w14:paraId="04F4E757" w14:textId="77777777" w:rsidTr="7FD71416">
        <w:tc>
          <w:tcPr>
            <w:tcW w:w="183" w:type="pct"/>
          </w:tcPr>
          <w:p w14:paraId="5D80B360" w14:textId="6CFDAA1C"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3.12</w:t>
            </w:r>
          </w:p>
        </w:tc>
        <w:tc>
          <w:tcPr>
            <w:tcW w:w="669" w:type="pct"/>
          </w:tcPr>
          <w:p w14:paraId="5A73DF2B"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Reforma 4. </w:t>
            </w:r>
          </w:p>
          <w:p w14:paraId="2D6E4D4E" w14:textId="2A455D26"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Reforma Ministerului Public</w:t>
            </w:r>
          </w:p>
        </w:tc>
        <w:tc>
          <w:tcPr>
            <w:tcW w:w="943" w:type="pct"/>
          </w:tcPr>
          <w:p w14:paraId="7B988498" w14:textId="42133D31"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Intrarea în vigoare a legislației care facilitează selectarea transparentă și bazată pe merit a procurorilor la nivel de conducere</w:t>
            </w:r>
          </w:p>
        </w:tc>
        <w:tc>
          <w:tcPr>
            <w:tcW w:w="184" w:type="pct"/>
          </w:tcPr>
          <w:p w14:paraId="2523C490" w14:textId="771F5817"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T1</w:t>
            </w:r>
          </w:p>
        </w:tc>
        <w:tc>
          <w:tcPr>
            <w:tcW w:w="230" w:type="pct"/>
          </w:tcPr>
          <w:p w14:paraId="6838A034" w14:textId="08835BA7"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325FBB5C" w14:textId="77777777" w:rsidR="009D330E" w:rsidRPr="00057DC1"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legislației care facilitează selectarea transparentă și bazată pe merit a procurorilor la nivel de conducere. Această legislație se axează pe următoarele domenii principale:</w:t>
            </w:r>
          </w:p>
          <w:p w14:paraId="1DA379E9"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criterii clare de evaluare, inclusiv privind competența profesională și integritatea/etica; </w:t>
            </w:r>
          </w:p>
          <w:p w14:paraId="2388B00B"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o procedură de selecție transparentă, competitivă și meritocratică, care include o verificare credibilă a profesionalismului și a integrității;</w:t>
            </w:r>
          </w:p>
          <w:p w14:paraId="5F66C733" w14:textId="4DD66C03"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 xml:space="preserve">- consolidarea capacității instituționale și a competențelor Parchetului și ale organismelor autonome, în special ale Consiliului procurorilor, în ceea ce privește selectarea procurorilor pentru funcții de conducere. </w:t>
            </w:r>
          </w:p>
        </w:tc>
      </w:tr>
      <w:tr w:rsidR="009D330E" w:rsidRPr="00057DC1" w14:paraId="69447796" w14:textId="77777777" w:rsidTr="7FD71416">
        <w:tc>
          <w:tcPr>
            <w:tcW w:w="183" w:type="pct"/>
          </w:tcPr>
          <w:p w14:paraId="019A39D0" w14:textId="35FA9D0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3.13</w:t>
            </w:r>
          </w:p>
        </w:tc>
        <w:tc>
          <w:tcPr>
            <w:tcW w:w="669" w:type="pct"/>
          </w:tcPr>
          <w:p w14:paraId="6A664179"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Reforma 4. </w:t>
            </w:r>
          </w:p>
          <w:p w14:paraId="6FEAA070"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Reforma Ministerului Public </w:t>
            </w:r>
          </w:p>
          <w:p w14:paraId="14A88A4D" w14:textId="77777777" w:rsidR="009D330E" w:rsidRPr="00057DC1" w:rsidRDefault="009D330E" w:rsidP="009D330E">
            <w:pPr>
              <w:rPr>
                <w:rFonts w:ascii="Times New Roman" w:hAnsi="Times New Roman" w:cs="Times New Roman"/>
                <w:noProof/>
                <w:sz w:val="24"/>
                <w:szCs w:val="24"/>
              </w:rPr>
            </w:pPr>
          </w:p>
        </w:tc>
        <w:tc>
          <w:tcPr>
            <w:tcW w:w="943" w:type="pct"/>
          </w:tcPr>
          <w:p w14:paraId="20CE661F" w14:textId="1719CE98"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Intrarea în vigoare a legislației de îmbunătățire a sistemului disciplinar pentru procurori și de sporire a capacității Comisiei disciplinare și de calificare a procurorilor</w:t>
            </w:r>
          </w:p>
        </w:tc>
        <w:tc>
          <w:tcPr>
            <w:tcW w:w="184" w:type="pct"/>
          </w:tcPr>
          <w:p w14:paraId="29307071" w14:textId="541751E4"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T3</w:t>
            </w:r>
          </w:p>
        </w:tc>
        <w:tc>
          <w:tcPr>
            <w:tcW w:w="230" w:type="pct"/>
          </w:tcPr>
          <w:p w14:paraId="42567196" w14:textId="1DAD8C45"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25EAF0E2" w14:textId="77777777" w:rsidR="009D330E" w:rsidRPr="00057DC1"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legislației de îmbunătățire a sistemului disciplinar pentru procurori și de consolidare a capacității instituționale a Comisiei disciplinare și de calificare a procurorilor (CDCP). Cadrul juridic și instituțional îmbunătățit care vizează punerea în aplicare a recomandărilor GRECO se axează pe următoarele domenii principale: </w:t>
            </w:r>
          </w:p>
          <w:p w14:paraId="4127E252"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specificarea abaterilor disciplinare legate de conduita procurorilor și de respectarea de către aceștia a standardelor etice, precum și extinderea listei de sancțiuni disciplinare disponibile, pentru a le spori proporționalitatea și eficacitatea; </w:t>
            </w:r>
          </w:p>
          <w:p w14:paraId="322243EC" w14:textId="77777777" w:rsidR="009D330E" w:rsidRPr="00057DC1" w:rsidRDefault="009D330E" w:rsidP="009D330E">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modificarea dispozițiilor privind componența CDCP pentru a se asigura că majoritatea posturilor sunt ocupate de procurori aleși de colegii lor și desfășurarea unei proceduri independente și obiective de preselecție a tuturor candidaților care doresc să fie membri ai CDCP, care să prevadă inclusiv verificarea integrității acestora;</w:t>
            </w:r>
          </w:p>
          <w:p w14:paraId="0950511D" w14:textId="6794904B"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 creșterea eficienței procedurilor disciplinare prin prelungirea termenului de prescripție.</w:t>
            </w:r>
          </w:p>
        </w:tc>
      </w:tr>
      <w:tr w:rsidR="009D330E" w:rsidRPr="00057DC1" w14:paraId="5CF3E070" w14:textId="77777777" w:rsidTr="7FD71416">
        <w:tc>
          <w:tcPr>
            <w:tcW w:w="183" w:type="pct"/>
          </w:tcPr>
          <w:p w14:paraId="52C3063C" w14:textId="17DD5902"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3.14</w:t>
            </w:r>
          </w:p>
        </w:tc>
        <w:tc>
          <w:tcPr>
            <w:tcW w:w="669" w:type="pct"/>
          </w:tcPr>
          <w:p w14:paraId="21AC695C"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 xml:space="preserve">Reforma 4. </w:t>
            </w:r>
          </w:p>
          <w:p w14:paraId="1ED312D3" w14:textId="6E52BAC5"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Reforma Ministerului Public</w:t>
            </w:r>
          </w:p>
        </w:tc>
        <w:tc>
          <w:tcPr>
            <w:tcW w:w="943" w:type="pct"/>
          </w:tcPr>
          <w:p w14:paraId="2285F921" w14:textId="76D41B4A"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Este operațional un sistem electronic de gestionare a cauzelor în justiția penală</w:t>
            </w:r>
          </w:p>
        </w:tc>
        <w:tc>
          <w:tcPr>
            <w:tcW w:w="184" w:type="pct"/>
          </w:tcPr>
          <w:p w14:paraId="08B31D9D" w14:textId="4227CC4F"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T4</w:t>
            </w:r>
          </w:p>
        </w:tc>
        <w:tc>
          <w:tcPr>
            <w:tcW w:w="230" w:type="pct"/>
          </w:tcPr>
          <w:p w14:paraId="5A83D378" w14:textId="0BD5D83B"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0E548EB8" w14:textId="25D507A2"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Modulul de formare privind sistemul electronic de gestionare a cauzelor din domeniul justiției penale, modulul privind procedurile penale electronice și modulul privind analiza cauzelor sunt operaționale, permițând prelucrarea digitală a cauzelor penale și înlocuirea treptată/modernizarea semnificativă a vechiului Registru unificat al anchetelor preliminare.</w:t>
            </w:r>
          </w:p>
        </w:tc>
      </w:tr>
      <w:tr w:rsidR="009D330E" w:rsidRPr="00057DC1" w14:paraId="72D78038" w14:textId="77777777" w:rsidTr="7FD71416">
        <w:tc>
          <w:tcPr>
            <w:tcW w:w="183" w:type="pct"/>
          </w:tcPr>
          <w:p w14:paraId="14C79021" w14:textId="3270B415"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3.15</w:t>
            </w:r>
          </w:p>
        </w:tc>
        <w:tc>
          <w:tcPr>
            <w:tcW w:w="669" w:type="pct"/>
          </w:tcPr>
          <w:p w14:paraId="76943FC5"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Reforma 1.</w:t>
            </w:r>
          </w:p>
          <w:p w14:paraId="46F108A5" w14:textId="305F4E65"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Consolidarea responsabilității, a integrității și a profesionalismului sistemului judiciar</w:t>
            </w:r>
          </w:p>
        </w:tc>
        <w:tc>
          <w:tcPr>
            <w:tcW w:w="943" w:type="pct"/>
          </w:tcPr>
          <w:p w14:paraId="27E586CC" w14:textId="1E533794"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O nouă instanță care să soluționeze cauzele de contencios administrativ este operațională</w:t>
            </w:r>
          </w:p>
        </w:tc>
        <w:tc>
          <w:tcPr>
            <w:tcW w:w="184" w:type="pct"/>
          </w:tcPr>
          <w:p w14:paraId="2B710652" w14:textId="0FE87B5B"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2A0C32D6" w14:textId="661087E4"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2B4D0079" w14:textId="276C0ED3" w:rsidR="009D330E" w:rsidRPr="00057DC1"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Instanța administrativă districtuală specializată și Curtea administrativă de apel specializată</w:t>
            </w:r>
            <w:sdt>
              <w:sdtPr>
                <w:rPr>
                  <w:rFonts w:ascii="Times New Roman" w:eastAsia="Times New Roman" w:hAnsi="Times New Roman" w:cs="Times New Roman"/>
                  <w:noProof/>
                  <w:sz w:val="24"/>
                  <w:szCs w:val="24"/>
                </w:rPr>
                <w:tag w:val="goog_rdk_0"/>
                <w:id w:val="-1931590203"/>
              </w:sdtPr>
              <w:sdtEndPr/>
              <w:sdtContent/>
            </w:sdt>
            <w:r>
              <w:rPr>
                <w:noProof/>
              </w:rPr>
              <w:t xml:space="preserve"> </w:t>
            </w:r>
            <w:r>
              <w:rPr>
                <w:rFonts w:ascii="Times New Roman" w:hAnsi="Times New Roman"/>
                <w:noProof/>
                <w:sz w:val="24"/>
              </w:rPr>
              <w:t>devin operaționale.</w:t>
            </w:r>
          </w:p>
          <w:p w14:paraId="3106F450" w14:textId="77777777" w:rsidR="009D330E" w:rsidRPr="00057DC1" w:rsidRDefault="009D330E" w:rsidP="009D330E">
            <w:pPr>
              <w:spacing w:line="276" w:lineRule="auto"/>
              <w:rPr>
                <w:rFonts w:ascii="Times New Roman" w:eastAsia="Times New Roman" w:hAnsi="Times New Roman" w:cs="Times New Roman"/>
                <w:noProof/>
                <w:sz w:val="24"/>
                <w:szCs w:val="24"/>
              </w:rPr>
            </w:pPr>
          </w:p>
        </w:tc>
      </w:tr>
      <w:tr w:rsidR="009D330E" w:rsidRPr="00057DC1" w14:paraId="14B56174" w14:textId="77777777" w:rsidTr="7FD71416">
        <w:tc>
          <w:tcPr>
            <w:tcW w:w="183" w:type="pct"/>
          </w:tcPr>
          <w:p w14:paraId="3D6C7CC9" w14:textId="6E694057"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3.16</w:t>
            </w:r>
          </w:p>
        </w:tc>
        <w:tc>
          <w:tcPr>
            <w:tcW w:w="669" w:type="pct"/>
          </w:tcPr>
          <w:p w14:paraId="56D62A0A" w14:textId="77777777" w:rsidR="009D330E" w:rsidRPr="00057DC1" w:rsidRDefault="009D330E" w:rsidP="009D330E">
            <w:pPr>
              <w:spacing w:line="276" w:lineRule="auto"/>
              <w:rPr>
                <w:rFonts w:ascii="Times New Roman" w:hAnsi="Times New Roman" w:cs="Times New Roman"/>
                <w:noProof/>
                <w:sz w:val="24"/>
                <w:szCs w:val="24"/>
              </w:rPr>
            </w:pPr>
            <w:r>
              <w:rPr>
                <w:rFonts w:ascii="Times New Roman" w:hAnsi="Times New Roman"/>
                <w:noProof/>
                <w:sz w:val="24"/>
              </w:rPr>
              <w:t>Reforma 1.</w:t>
            </w:r>
          </w:p>
          <w:p w14:paraId="05FC0DDB" w14:textId="711792C7"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Consolidarea responsabilității, a integrității și a profesionalismului sistemului judiciar</w:t>
            </w:r>
          </w:p>
        </w:tc>
        <w:tc>
          <w:tcPr>
            <w:tcW w:w="943" w:type="pct"/>
          </w:tcPr>
          <w:p w14:paraId="31AC2E13" w14:textId="3066D1A2"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Intrarea în vigoare a legislației care extinde implicarea experților independenți desemnați de partenerii internaționali în procesul de selectare a membrilor Înaltei Comisii pentru Calificarea Judecătorilor din Ucraina</w:t>
            </w:r>
          </w:p>
        </w:tc>
        <w:tc>
          <w:tcPr>
            <w:tcW w:w="184" w:type="pct"/>
          </w:tcPr>
          <w:p w14:paraId="35706C7D" w14:textId="7384F8B5"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 xml:space="preserve">T4 </w:t>
            </w:r>
          </w:p>
        </w:tc>
        <w:tc>
          <w:tcPr>
            <w:tcW w:w="230" w:type="pct"/>
          </w:tcPr>
          <w:p w14:paraId="34FECC3B" w14:textId="4F46352F"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2DEDBE97" w14:textId="5373289C"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Intrarea în vigoare a unei legi care extinde, în strânsă cooperare cu Comisia Europeană în ceea ce privește modalitățile de punere în aplicare, implicarea experților independenți desemnați de partenerii internaționali în comisia de selecție pentru Înalta Comisie pentru Calificarea Judecătorilor (HQCJ).</w:t>
            </w:r>
          </w:p>
        </w:tc>
      </w:tr>
      <w:tr w:rsidR="009D330E" w:rsidRPr="00057DC1" w14:paraId="7A289555" w14:textId="77777777" w:rsidTr="7FD71416">
        <w:tc>
          <w:tcPr>
            <w:tcW w:w="183" w:type="pct"/>
          </w:tcPr>
          <w:p w14:paraId="1D1642D6" w14:textId="6445F3E5"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3.17</w:t>
            </w:r>
          </w:p>
        </w:tc>
        <w:tc>
          <w:tcPr>
            <w:tcW w:w="669" w:type="pct"/>
          </w:tcPr>
          <w:p w14:paraId="7A0ED2D9" w14:textId="6CF738D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 xml:space="preserve">Reforma 5. Consolidarea protecției drepturilor omului </w:t>
            </w:r>
          </w:p>
        </w:tc>
        <w:tc>
          <w:tcPr>
            <w:tcW w:w="943" w:type="pct"/>
          </w:tcPr>
          <w:p w14:paraId="25BBB722" w14:textId="634BEEE9" w:rsidR="009D330E" w:rsidRPr="00057DC1" w:rsidRDefault="009D330E" w:rsidP="009D330E">
            <w:pPr>
              <w:rPr>
                <w:rFonts w:ascii="Times New Roman" w:eastAsia="Times New Roman" w:hAnsi="Times New Roman" w:cs="Times New Roman"/>
                <w:noProof/>
                <w:sz w:val="24"/>
                <w:szCs w:val="24"/>
              </w:rPr>
            </w:pPr>
            <w:r>
              <w:rPr>
                <w:rFonts w:ascii="Times New Roman" w:hAnsi="Times New Roman"/>
                <w:noProof/>
                <w:sz w:val="24"/>
              </w:rPr>
              <w:t>Adoptarea decretului prezidențial de aprobare a Strategiei privind protecția drepturilor omului</w:t>
            </w:r>
          </w:p>
        </w:tc>
        <w:tc>
          <w:tcPr>
            <w:tcW w:w="184" w:type="pct"/>
          </w:tcPr>
          <w:p w14:paraId="2D6D6733" w14:textId="73194F03"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T2</w:t>
            </w:r>
          </w:p>
        </w:tc>
        <w:tc>
          <w:tcPr>
            <w:tcW w:w="230" w:type="pct"/>
          </w:tcPr>
          <w:p w14:paraId="591CCCD1" w14:textId="2CF91549" w:rsidR="009D330E" w:rsidRPr="00057DC1" w:rsidRDefault="009D330E" w:rsidP="009D330E">
            <w:pPr>
              <w:rPr>
                <w:rFonts w:ascii="Times New Roman" w:hAnsi="Times New Roman" w:cs="Times New Roman"/>
                <w:noProof/>
                <w:sz w:val="24"/>
                <w:szCs w:val="24"/>
              </w:rPr>
            </w:pPr>
            <w:r>
              <w:rPr>
                <w:rFonts w:ascii="Times New Roman" w:hAnsi="Times New Roman"/>
                <w:noProof/>
                <w:sz w:val="24"/>
              </w:rPr>
              <w:t>2026</w:t>
            </w:r>
          </w:p>
        </w:tc>
        <w:tc>
          <w:tcPr>
            <w:tcW w:w="2791" w:type="pct"/>
          </w:tcPr>
          <w:p w14:paraId="6AB25A46" w14:textId="6F247FED" w:rsidR="009D330E" w:rsidRPr="00057DC1" w:rsidRDefault="00266A48"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Adoptarea decretului prezidențial de aprobare a Strategiei privind protecția drepturilor omului. Strategia se axează pe următoarele domenii principale:</w:t>
            </w:r>
          </w:p>
          <w:p w14:paraId="573E1794" w14:textId="77777777" w:rsidR="009D330E" w:rsidRPr="000124C4" w:rsidRDefault="009D330E" w:rsidP="009D330E">
            <w:pPr>
              <w:spacing w:line="276" w:lineRule="auto"/>
              <w:rPr>
                <w:rFonts w:ascii="Times New Roman" w:hAnsi="Times New Roman"/>
                <w:noProof/>
                <w:sz w:val="24"/>
                <w:szCs w:val="24"/>
              </w:rPr>
            </w:pPr>
            <w:r>
              <w:rPr>
                <w:rFonts w:ascii="Times New Roman" w:hAnsi="Times New Roman"/>
                <w:noProof/>
                <w:sz w:val="24"/>
              </w:rPr>
              <w:t>- drepturile omului în contextul regimului legii marțiale și al redresării postbelice a Ucrainei;</w:t>
            </w:r>
          </w:p>
          <w:p w14:paraId="041B750A" w14:textId="77777777" w:rsidR="009D330E" w:rsidRPr="000124C4"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drepturile persoanelor care își au reședința pe teritoriul Ucrainei ocupat temporar de Federația Rusă, în apropierea liniei frontului, precum și ale persoanelor strămutate în interiorul țării;</w:t>
            </w:r>
          </w:p>
          <w:p w14:paraId="2C65C62B" w14:textId="77777777" w:rsidR="009D330E" w:rsidRPr="000124C4"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protecția juridică a persoanelor care au suferit violență bazată pe gen;</w:t>
            </w:r>
          </w:p>
          <w:p w14:paraId="577028AD" w14:textId="77777777" w:rsidR="009D330E" w:rsidRPr="000124C4"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drepturile copiilor în conflictele armate;</w:t>
            </w:r>
          </w:p>
          <w:p w14:paraId="04D55283" w14:textId="77777777" w:rsidR="009D330E" w:rsidRPr="000124C4" w:rsidRDefault="009D330E" w:rsidP="009D330E">
            <w:pPr>
              <w:spacing w:line="276" w:lineRule="auto"/>
              <w:rPr>
                <w:rFonts w:ascii="Times New Roman" w:eastAsia="Times New Roman" w:hAnsi="Times New Roman" w:cs="Times New Roman"/>
                <w:noProof/>
                <w:sz w:val="24"/>
                <w:szCs w:val="24"/>
              </w:rPr>
            </w:pPr>
            <w:r>
              <w:rPr>
                <w:rFonts w:ascii="Times New Roman" w:hAnsi="Times New Roman"/>
                <w:noProof/>
                <w:sz w:val="24"/>
              </w:rPr>
              <w:t>- accesul la servicii pentru persoanele vulnerabile.</w:t>
            </w:r>
          </w:p>
          <w:p w14:paraId="40EA5E18" w14:textId="77777777" w:rsidR="009D330E" w:rsidRPr="00057DC1" w:rsidRDefault="009D330E" w:rsidP="009D330E">
            <w:pPr>
              <w:rPr>
                <w:rFonts w:ascii="Times New Roman" w:eastAsia="Times New Roman" w:hAnsi="Times New Roman" w:cs="Times New Roman"/>
                <w:noProof/>
                <w:sz w:val="24"/>
                <w:szCs w:val="24"/>
              </w:rPr>
            </w:pPr>
          </w:p>
        </w:tc>
      </w:tr>
    </w:tbl>
    <w:p w14:paraId="46ED6268" w14:textId="77777777" w:rsidR="000F1787" w:rsidRPr="00057DC1" w:rsidRDefault="000F1787" w:rsidP="00D11736">
      <w:pPr>
        <w:spacing w:after="0"/>
        <w:rPr>
          <w:rFonts w:ascii="Times New Roman" w:hAnsi="Times New Roman" w:cs="Times New Roman"/>
          <w:noProof/>
          <w:sz w:val="24"/>
          <w:szCs w:val="24"/>
        </w:rPr>
        <w:sectPr w:rsidR="000F1787" w:rsidRPr="00057DC1" w:rsidSect="008A2F85">
          <w:headerReference w:type="even" r:id="rId126"/>
          <w:headerReference w:type="default" r:id="rId127"/>
          <w:footerReference w:type="even" r:id="rId128"/>
          <w:footerReference w:type="default" r:id="rId129"/>
          <w:headerReference w:type="first" r:id="rId130"/>
          <w:footerReference w:type="first" r:id="rId131"/>
          <w:pgSz w:w="16838" w:h="11906" w:orient="landscape"/>
          <w:pgMar w:top="720" w:right="720" w:bottom="720" w:left="720" w:header="720" w:footer="720" w:gutter="0"/>
          <w:cols w:space="720"/>
          <w:docGrid w:linePitch="360"/>
        </w:sectPr>
      </w:pPr>
    </w:p>
    <w:p w14:paraId="08BC972D" w14:textId="1C4EBFC9" w:rsidR="00F857AF" w:rsidRPr="00057DC1" w:rsidRDefault="00935096" w:rsidP="00D11736">
      <w:pPr>
        <w:spacing w:after="0"/>
        <w:jc w:val="center"/>
        <w:rPr>
          <w:rFonts w:ascii="Times New Roman" w:hAnsi="Times New Roman" w:cs="Times New Roman"/>
          <w:b/>
          <w:bCs/>
          <w:noProof/>
          <w:sz w:val="24"/>
          <w:szCs w:val="24"/>
        </w:rPr>
      </w:pPr>
      <w:r>
        <w:rPr>
          <w:rFonts w:ascii="Times New Roman" w:hAnsi="Times New Roman"/>
          <w:b/>
          <w:noProof/>
          <w:sz w:val="24"/>
        </w:rPr>
        <w:t>C.4. COMBATEREA CORUPȚIEI ȘI A SPĂLĂRII BANILOR</w:t>
      </w:r>
    </w:p>
    <w:p w14:paraId="2A8AB5D8" w14:textId="77777777" w:rsidR="00A219B5" w:rsidRPr="00057DC1" w:rsidRDefault="00A219B5" w:rsidP="00D11736">
      <w:pPr>
        <w:spacing w:after="0"/>
        <w:jc w:val="center"/>
        <w:rPr>
          <w:rFonts w:ascii="Times New Roman" w:hAnsi="Times New Roman" w:cs="Times New Roman"/>
          <w:b/>
          <w:bCs/>
          <w:noProof/>
          <w:sz w:val="24"/>
          <w:szCs w:val="24"/>
        </w:rPr>
      </w:pPr>
    </w:p>
    <w:p w14:paraId="488C23F4" w14:textId="4AFD2D07" w:rsidR="15432FA3" w:rsidRPr="00057DC1" w:rsidRDefault="00E7394C" w:rsidP="00D11736">
      <w:pPr>
        <w:spacing w:after="0"/>
        <w:jc w:val="both"/>
        <w:rPr>
          <w:rFonts w:ascii="Times New Roman" w:hAnsi="Times New Roman"/>
          <w:noProof/>
          <w:sz w:val="24"/>
          <w:szCs w:val="24"/>
        </w:rPr>
      </w:pPr>
      <w:r>
        <w:rPr>
          <w:rFonts w:ascii="Times New Roman" w:hAnsi="Times New Roman"/>
          <w:b/>
          <w:noProof/>
          <w:sz w:val="24"/>
        </w:rPr>
        <w:t xml:space="preserve">1. Descrierea reformelor și a investițiilor </w:t>
      </w:r>
    </w:p>
    <w:p w14:paraId="4D34F567" w14:textId="6AAA7C25" w:rsidR="5C582A26" w:rsidRPr="00057DC1" w:rsidRDefault="5C582A26" w:rsidP="00D11736">
      <w:pPr>
        <w:jc w:val="both"/>
        <w:rPr>
          <w:rFonts w:ascii="Times New Roman" w:hAnsi="Times New Roman" w:cs="Times New Roman"/>
          <w:noProof/>
          <w:sz w:val="24"/>
          <w:szCs w:val="24"/>
        </w:rPr>
      </w:pPr>
      <w:r>
        <w:rPr>
          <w:rFonts w:ascii="Times New Roman" w:hAnsi="Times New Roman"/>
          <w:noProof/>
          <w:sz w:val="24"/>
        </w:rPr>
        <w:t xml:space="preserve">Obiectivul acestui capitol este de a consolida principalele agenții anticorupție și de a actualiza cadrul juridic cu scopul de a spori eficacitatea generală a cadrului anticorupție și punerea în aplicare a politicii anticorupție a statului, care este esențială pentru un climat de afaceri și investiții favorabil, precum și pentru o redresare și o creștere economică durabile. Capitolul abordează, de asemenea, deficiențele legate de recuperarea și gestionarea activelor la nivel instituțional și procedural și de alinierea legislației ucrainene la </w:t>
      </w:r>
      <w:r>
        <w:rPr>
          <w:rFonts w:ascii="Times New Roman" w:hAnsi="Times New Roman"/>
          <w:i/>
          <w:noProof/>
          <w:sz w:val="24"/>
        </w:rPr>
        <w:t>acquis</w:t>
      </w:r>
      <w:r>
        <w:rPr>
          <w:rFonts w:ascii="Times New Roman" w:hAnsi="Times New Roman"/>
          <w:noProof/>
          <w:sz w:val="24"/>
        </w:rPr>
        <w:t>-ul Uniunii și la standardele GAFI în domeniul combaterii spălării banilor, facilitând o mai bună combatere a criminalității economice și îmbunătățirea climatului general de afaceri din Ucraina.</w:t>
      </w:r>
    </w:p>
    <w:p w14:paraId="6156487E" w14:textId="26ADD8B8" w:rsidR="00E7394C" w:rsidRPr="00057DC1" w:rsidRDefault="00E7394C" w:rsidP="00D11736">
      <w:pPr>
        <w:spacing w:after="0"/>
        <w:jc w:val="both"/>
        <w:rPr>
          <w:rFonts w:ascii="Times New Roman" w:eastAsia="Times New Roman" w:hAnsi="Times New Roman" w:cs="Times New Roman"/>
          <w:b/>
          <w:bCs/>
          <w:noProof/>
          <w:sz w:val="24"/>
          <w:szCs w:val="24"/>
        </w:rPr>
      </w:pPr>
      <w:r>
        <w:rPr>
          <w:rFonts w:ascii="Times New Roman" w:hAnsi="Times New Roman"/>
          <w:noProof/>
          <w:sz w:val="24"/>
          <w:u w:val="single"/>
        </w:rPr>
        <w:t>Reforma 1. Dezvoltarea capacității instituționale a cadrului anticorupție.</w:t>
      </w:r>
    </w:p>
    <w:p w14:paraId="040E3A07" w14:textId="1DBB383D"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Obiectivul acestei reforme este de a spori capacitatea generală a infrastructurii anticorupție de a combate corupția, inclusiv la nivel înalt, prin investigații active și eficiente.</w:t>
      </w:r>
    </w:p>
    <w:p w14:paraId="7EDCCBA9" w14:textId="77777777" w:rsidR="005C1DFB" w:rsidRPr="00057DC1" w:rsidRDefault="005C1DFB" w:rsidP="00D11736">
      <w:pPr>
        <w:spacing w:after="0"/>
        <w:jc w:val="both"/>
        <w:rPr>
          <w:rFonts w:ascii="Times New Roman" w:hAnsi="Times New Roman" w:cs="Times New Roman"/>
          <w:noProof/>
          <w:sz w:val="24"/>
          <w:szCs w:val="24"/>
        </w:rPr>
      </w:pPr>
    </w:p>
    <w:p w14:paraId="00E4D60E" w14:textId="09DC86D3"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 xml:space="preserve">Reforma cuprinde trei etape. În primul rând, Parchetul Specializat Anticorupție (PSA) are ocazia de a-și crește efectivul de personal de la 10 % la 15 %. În al doilea rând, este numit un nou șef al Agenției Naționale pentru Prevenirea Corupției (ANPC). În al treilea rând, numărul judecătorilor și al aparatului din cadrul Înaltei Curți Anticorupție (ICA) crește cu 60 % și, respectiv, 40 %. </w:t>
      </w:r>
    </w:p>
    <w:p w14:paraId="65F48085" w14:textId="77777777" w:rsidR="00E7394C" w:rsidRPr="00057DC1" w:rsidRDefault="00E7394C" w:rsidP="00D11736">
      <w:pPr>
        <w:spacing w:after="0"/>
        <w:jc w:val="both"/>
        <w:rPr>
          <w:rFonts w:ascii="Times New Roman" w:hAnsi="Times New Roman" w:cs="Times New Roman"/>
          <w:noProof/>
          <w:sz w:val="24"/>
          <w:szCs w:val="24"/>
        </w:rPr>
      </w:pPr>
    </w:p>
    <w:p w14:paraId="6FF35950" w14:textId="3B218F45"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 xml:space="preserve">Se preconizează că reforma va fi finalizată până în T1 2025. </w:t>
      </w:r>
    </w:p>
    <w:p w14:paraId="0D1D7B3D" w14:textId="77777777" w:rsidR="005176B5" w:rsidRPr="00057DC1" w:rsidRDefault="005176B5" w:rsidP="00D11736">
      <w:pPr>
        <w:spacing w:after="0"/>
        <w:jc w:val="both"/>
        <w:rPr>
          <w:rFonts w:ascii="Times New Roman" w:hAnsi="Times New Roman" w:cs="Times New Roman"/>
          <w:noProof/>
          <w:sz w:val="24"/>
          <w:szCs w:val="24"/>
        </w:rPr>
      </w:pPr>
    </w:p>
    <w:p w14:paraId="382C02E3" w14:textId="7D4E16AF" w:rsidR="00E7394C" w:rsidRPr="00057DC1" w:rsidRDefault="00E7394C"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Reforma 2. Îmbunătățirea cadrului juridic pentru o combatere mai eficace a corupției</w:t>
      </w:r>
    </w:p>
    <w:p w14:paraId="00FB7A40" w14:textId="156EA0D3" w:rsidR="00E7394C" w:rsidRPr="00057DC1" w:rsidRDefault="7AC70127"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general al reformei este de a consolida principalele instituții anticorupție și de a raționaliza procedura penală pentru a spori eficiența acestora, inclusiv în cazurile de corupție la nivel înalt, prevenind în același timp cazurile de abuz de procedură și ingerințele nejustificate. Reforma abordează, de asemenea, deficiențele legate de recuperarea și gestionarea activelor la nivel instituțional și procedural. </w:t>
      </w:r>
    </w:p>
    <w:p w14:paraId="15B55060" w14:textId="7E1F9D14" w:rsidR="00E7394C" w:rsidRPr="00057DC1" w:rsidRDefault="00E7394C" w:rsidP="00D11736">
      <w:pPr>
        <w:spacing w:after="0"/>
        <w:jc w:val="both"/>
        <w:rPr>
          <w:rFonts w:ascii="Times New Roman" w:hAnsi="Times New Roman" w:cs="Times New Roman"/>
          <w:noProof/>
          <w:sz w:val="24"/>
          <w:szCs w:val="24"/>
        </w:rPr>
      </w:pPr>
    </w:p>
    <w:p w14:paraId="175DB312" w14:textId="1EB3C89F"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 xml:space="preserve">Reforma cuprinde nouă etape. În primul rând, intră în vigoare versiunile modificate ale Codului Penal și Codului de Procedură Penală. Legislația modificată îmbunătățește dispozițiile care reglementează acordul de recunoaștere a vinovăției, anulează perioada anchetei preliminare – din momentul înregistrării procesului penal până la notificarea suspiciunii – și permite judecarea anumitor cauze de către un singur judecător al Înaltei Curți Anticorupție. În al doilea rând, intră în vigoare legea de reformare a Agenției de recuperare și gestionare a activelor (ARGA). În al treilea rând, se adoptă un plan de acțiune pentru punerea în aplicare a Strategiei de recuperare a activelor pentru perioada 2023-2025. În al patrulea rând, se adoptă noua Strategie națională anticorupție pentru perioada 2026-2030. În al cincilea rând, se adoptă noul Program național anticorupție pentru punerea în aplicare a Strategiei naționale anticorupție pentru perioada 2026-2030. În al șaselea rând, intră în vigoare Codul de Procedură Penală modificat, pentru a asigura o administrare rapidă și de înaltă calitate a justiției. În al șaptelea rând, intră în vigoare legea de reformare a Biroului de Stat pentru Investigații al Ucrainei. În al optulea rând, intră în vigoare o lege care asigură accesul efectiv, imparțial și în timp util al organismelor anticorupție la expertize criminalistice de înaltă calitate. În al nouălea rând, intră în vigoare legea care permite judecarea de către un judecător unic a cauzelor civile și administrative în cadrul Înaltei Curți Anticorupție. </w:t>
      </w:r>
    </w:p>
    <w:p w14:paraId="00AB7436" w14:textId="77777777" w:rsidR="00E7394C" w:rsidRPr="00057DC1" w:rsidRDefault="00E7394C" w:rsidP="00D11736">
      <w:pPr>
        <w:spacing w:after="0"/>
        <w:jc w:val="both"/>
        <w:rPr>
          <w:rFonts w:ascii="Times New Roman" w:hAnsi="Times New Roman" w:cs="Times New Roman"/>
          <w:noProof/>
          <w:sz w:val="24"/>
          <w:szCs w:val="24"/>
        </w:rPr>
      </w:pPr>
    </w:p>
    <w:p w14:paraId="4C95F7B6" w14:textId="3C72D546"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T4 2026.</w:t>
      </w:r>
    </w:p>
    <w:p w14:paraId="228F54C6" w14:textId="1F81147E" w:rsidR="00E7394C" w:rsidRPr="00057DC1" w:rsidRDefault="00E7394C" w:rsidP="00D11736">
      <w:pPr>
        <w:spacing w:after="0"/>
        <w:jc w:val="both"/>
        <w:rPr>
          <w:rFonts w:ascii="Times New Roman" w:hAnsi="Times New Roman" w:cs="Times New Roman"/>
          <w:noProof/>
          <w:sz w:val="24"/>
          <w:szCs w:val="24"/>
        </w:rPr>
      </w:pPr>
    </w:p>
    <w:p w14:paraId="06D2F74B" w14:textId="77777777" w:rsidR="005176B5" w:rsidRPr="00057DC1" w:rsidRDefault="005176B5" w:rsidP="00D11736">
      <w:pPr>
        <w:spacing w:after="0"/>
        <w:jc w:val="both"/>
        <w:rPr>
          <w:rFonts w:ascii="Times New Roman" w:hAnsi="Times New Roman" w:cs="Times New Roman"/>
          <w:noProof/>
          <w:sz w:val="24"/>
          <w:szCs w:val="24"/>
        </w:rPr>
      </w:pPr>
    </w:p>
    <w:p w14:paraId="6FB3F131" w14:textId="65A0D753" w:rsidR="00E7394C" w:rsidRPr="00057DC1" w:rsidRDefault="00E7394C" w:rsidP="00D11736">
      <w:pPr>
        <w:keepNext/>
        <w:spacing w:after="0"/>
        <w:rPr>
          <w:rFonts w:ascii="Times New Roman" w:hAnsi="Times New Roman" w:cs="Times New Roman"/>
          <w:noProof/>
          <w:sz w:val="24"/>
          <w:szCs w:val="24"/>
          <w:u w:val="single"/>
        </w:rPr>
      </w:pPr>
      <w:r>
        <w:rPr>
          <w:rFonts w:ascii="Times New Roman" w:hAnsi="Times New Roman"/>
          <w:noProof/>
          <w:sz w:val="24"/>
          <w:u w:val="single"/>
        </w:rPr>
        <w:t xml:space="preserve">Reforma 3. Măsuri de combatere a spălării banilor </w:t>
      </w:r>
    </w:p>
    <w:p w14:paraId="6538C6A8" w14:textId="72244F74"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alinia în continuare cadrul juridic al Ucrainei la </w:t>
      </w:r>
      <w:r>
        <w:rPr>
          <w:rFonts w:ascii="Times New Roman" w:hAnsi="Times New Roman"/>
          <w:i/>
          <w:noProof/>
          <w:sz w:val="24"/>
        </w:rPr>
        <w:t>acquis</w:t>
      </w:r>
      <w:r>
        <w:rPr>
          <w:rFonts w:ascii="Times New Roman" w:hAnsi="Times New Roman"/>
          <w:noProof/>
          <w:sz w:val="24"/>
        </w:rPr>
        <w:t>-ul Uniunii și la standardele GAFI și de a crea un sistem eficace de combatere a spălării banilor în Ucraina pentru a combate mai bine criminalitatea economică și a îmbunătăți climatul general de afaceri din Ucraina.</w:t>
      </w:r>
    </w:p>
    <w:p w14:paraId="7BB690AA" w14:textId="580D284A" w:rsidR="00E7394C" w:rsidRPr="00057DC1" w:rsidRDefault="00E7394C" w:rsidP="00D11736">
      <w:pPr>
        <w:spacing w:after="0"/>
        <w:jc w:val="both"/>
        <w:rPr>
          <w:rFonts w:ascii="Times New Roman" w:hAnsi="Times New Roman" w:cs="Times New Roman"/>
          <w:noProof/>
          <w:sz w:val="24"/>
          <w:szCs w:val="24"/>
        </w:rPr>
      </w:pPr>
    </w:p>
    <w:p w14:paraId="7D9EEA13" w14:textId="1D763C4B" w:rsidR="00E7394C" w:rsidRPr="00057DC1" w:rsidRDefault="00E7394C" w:rsidP="00D11736">
      <w:pPr>
        <w:spacing w:after="0"/>
        <w:jc w:val="both"/>
        <w:rPr>
          <w:rFonts w:ascii="Times New Roman" w:hAnsi="Times New Roman" w:cs="Times New Roman"/>
          <w:noProof/>
          <w:sz w:val="24"/>
          <w:szCs w:val="24"/>
        </w:rPr>
      </w:pPr>
      <w:r>
        <w:rPr>
          <w:rFonts w:ascii="Times New Roman" w:hAnsi="Times New Roman"/>
          <w:noProof/>
          <w:sz w:val="24"/>
        </w:rPr>
        <w:t xml:space="preserve">Reforma cuprinde șapte etape. În primul rând, se efectuează următoarea evaluare națională a riscurilor. În al doilea rând, intră în vigoare legislația care consolidează în continuare sistemul de combatere a spălării banilor, inclusiv în scopul sprijinirii cererii Ucrainei de aderare la zona geografică acoperită de schemele privind zona unică de plăți în euro (SEPA), la șase luni de la publicarea în Monitorul Oficial. În al treilea rând, intră în vigoare legislația privind informațiile care însoțesc transferurile de fonduri și anumite criptoactive, inclusiv în scopul sprijinirii cererii Ucrainei de aderare la zona geografică acoperită de schemele privind SEPA. În al patrulea rând, intră în vigoare modificările care vizează stabilirea răspunderii penale pentru acțiunile ilegale privind cardurile de plată sau alte instrumente de plată, săvârșite în interesul terților. În al cincilea rând, se adoptă strategia și planul de acțiune privind investigațiile financiare și se introduc orientările metodologice pentru desfășurarea investigațiilor financiare. În al șaselea rând, software-ul și hardware-ul necesare pentru registrul conturilor și al casetelor de valori individuale ale persoanelor fizice sunt operaționale. În al șaptelea rând, software-ul și hardware-ul necesare pentru registrul beneficiarilor reali ai fiduciilor sau ai altor construcții juridice similare sunt operaționale. </w:t>
      </w:r>
    </w:p>
    <w:p w14:paraId="0DBED787" w14:textId="11C00E0E" w:rsidR="0962FE7C" w:rsidRPr="00057DC1" w:rsidRDefault="0962FE7C" w:rsidP="00D11736">
      <w:pPr>
        <w:spacing w:after="0"/>
        <w:jc w:val="both"/>
        <w:rPr>
          <w:rFonts w:ascii="Times New Roman" w:hAnsi="Times New Roman" w:cs="Times New Roman"/>
          <w:noProof/>
          <w:sz w:val="24"/>
          <w:szCs w:val="24"/>
        </w:rPr>
      </w:pPr>
    </w:p>
    <w:p w14:paraId="27CCE731" w14:textId="1EA87CE1" w:rsidR="19E31B6F" w:rsidRPr="00057DC1" w:rsidRDefault="19E31B6F"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T2 2027.</w:t>
      </w:r>
    </w:p>
    <w:p w14:paraId="71553C40" w14:textId="0BEE9BFA" w:rsidR="0962FE7C" w:rsidRPr="00057DC1" w:rsidRDefault="0962FE7C" w:rsidP="00D11736">
      <w:pPr>
        <w:spacing w:after="0"/>
        <w:jc w:val="both"/>
        <w:rPr>
          <w:rFonts w:ascii="Times New Roman" w:eastAsia="Times New Roman" w:hAnsi="Times New Roman" w:cs="Times New Roman"/>
          <w:noProof/>
          <w:sz w:val="24"/>
          <w:szCs w:val="24"/>
        </w:rPr>
      </w:pPr>
    </w:p>
    <w:p w14:paraId="3BF151AF" w14:textId="0179D32D" w:rsidR="00E7394C" w:rsidRPr="00057DC1" w:rsidRDefault="00015154" w:rsidP="00D11736">
      <w:pPr>
        <w:spacing w:after="0"/>
        <w:jc w:val="both"/>
        <w:rPr>
          <w:rFonts w:ascii="Times New Roman" w:eastAsia="Times New Roman" w:hAnsi="Times New Roman" w:cs="Times New Roman"/>
          <w:noProof/>
          <w:sz w:val="24"/>
          <w:szCs w:val="24"/>
          <w:u w:val="single"/>
        </w:rPr>
      </w:pPr>
      <w:r>
        <w:rPr>
          <w:rFonts w:ascii="Times New Roman" w:hAnsi="Times New Roman"/>
          <w:noProof/>
          <w:sz w:val="24"/>
          <w:u w:val="single"/>
        </w:rPr>
        <w:t>Reforma 4. Combaterea traficului de persoane</w:t>
      </w:r>
    </w:p>
    <w:p w14:paraId="5F225FC8" w14:textId="77777777" w:rsidR="00B64C53" w:rsidRPr="00057DC1" w:rsidRDefault="00B64C53" w:rsidP="00D11736">
      <w:pPr>
        <w:spacing w:after="0"/>
        <w:jc w:val="both"/>
        <w:rPr>
          <w:rFonts w:ascii="Times New Roman" w:eastAsia="Times New Roman" w:hAnsi="Times New Roman" w:cs="Times New Roman"/>
          <w:noProof/>
          <w:sz w:val="24"/>
          <w:szCs w:val="24"/>
        </w:rPr>
      </w:pPr>
    </w:p>
    <w:p w14:paraId="7E5EB5F9" w14:textId="5BF3B920" w:rsidR="00A35E75" w:rsidRPr="00057DC1" w:rsidRDefault="00A35E75"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Obiectivul acestei reforme este de a îmbunătăți cadrul juridic privind combaterea traficului de persoane și de a-l alinia la </w:t>
      </w:r>
      <w:r>
        <w:rPr>
          <w:rFonts w:ascii="Times New Roman" w:hAnsi="Times New Roman"/>
          <w:i/>
          <w:noProof/>
          <w:sz w:val="24"/>
        </w:rPr>
        <w:t>acquis</w:t>
      </w:r>
      <w:r>
        <w:rPr>
          <w:rFonts w:ascii="Times New Roman" w:hAnsi="Times New Roman"/>
          <w:noProof/>
          <w:sz w:val="24"/>
        </w:rPr>
        <w:t>-ul relevant al Uniunii.</w:t>
      </w:r>
    </w:p>
    <w:p w14:paraId="13EFE700" w14:textId="77777777" w:rsidR="00A35E75" w:rsidRPr="00057DC1" w:rsidRDefault="00A35E75" w:rsidP="00D11736">
      <w:pPr>
        <w:spacing w:after="0"/>
        <w:jc w:val="both"/>
        <w:rPr>
          <w:rFonts w:ascii="Times New Roman" w:eastAsia="Times New Roman" w:hAnsi="Times New Roman" w:cs="Times New Roman"/>
          <w:noProof/>
          <w:sz w:val="24"/>
          <w:szCs w:val="24"/>
        </w:rPr>
      </w:pPr>
    </w:p>
    <w:p w14:paraId="1D3022E9" w14:textId="385B7460" w:rsidR="00B64C53" w:rsidRPr="00057DC1" w:rsidRDefault="00B64C53"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Reforma cuprinde o singură etapă. Aceasta implică adoptarea Programului de stat pentru combaterea traficului de persoane până în 2030, în conformitate cu </w:t>
      </w:r>
      <w:r>
        <w:rPr>
          <w:rFonts w:ascii="Times New Roman" w:hAnsi="Times New Roman"/>
          <w:i/>
          <w:noProof/>
          <w:sz w:val="24"/>
        </w:rPr>
        <w:t>acquis</w:t>
      </w:r>
      <w:r>
        <w:rPr>
          <w:rFonts w:ascii="Times New Roman" w:hAnsi="Times New Roman"/>
          <w:noProof/>
          <w:sz w:val="24"/>
        </w:rPr>
        <w:t>-ul Uniunii și cu Strategia Uniunii privind combaterea traficului de persoane.</w:t>
      </w:r>
    </w:p>
    <w:p w14:paraId="465C888F" w14:textId="77777777" w:rsidR="00E7394C" w:rsidRPr="00057DC1" w:rsidRDefault="00E7394C" w:rsidP="00D11736">
      <w:pPr>
        <w:spacing w:after="0"/>
        <w:jc w:val="both"/>
        <w:rPr>
          <w:rFonts w:ascii="Times New Roman" w:hAnsi="Times New Roman" w:cs="Times New Roman"/>
          <w:noProof/>
          <w:sz w:val="24"/>
          <w:szCs w:val="24"/>
        </w:rPr>
      </w:pPr>
    </w:p>
    <w:p w14:paraId="5A637720" w14:textId="20A6C621" w:rsidR="00B64C53" w:rsidRPr="00057DC1" w:rsidRDefault="00B64C53" w:rsidP="00B64C53">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T2 2026.</w:t>
      </w:r>
    </w:p>
    <w:p w14:paraId="5890EE14" w14:textId="561E7889" w:rsidR="00892170" w:rsidRPr="00057DC1" w:rsidRDefault="00892170" w:rsidP="00D11736">
      <w:pPr>
        <w:spacing w:after="0"/>
        <w:jc w:val="both"/>
        <w:rPr>
          <w:rFonts w:ascii="Times New Roman" w:hAnsi="Times New Roman" w:cs="Times New Roman"/>
          <w:noProof/>
          <w:sz w:val="24"/>
          <w:szCs w:val="24"/>
        </w:rPr>
        <w:sectPr w:rsidR="00892170" w:rsidRPr="00057DC1" w:rsidSect="00892170">
          <w:headerReference w:type="even" r:id="rId132"/>
          <w:headerReference w:type="default" r:id="rId133"/>
          <w:footerReference w:type="even" r:id="rId134"/>
          <w:footerReference w:type="default" r:id="rId135"/>
          <w:headerReference w:type="first" r:id="rId136"/>
          <w:footerReference w:type="first" r:id="rId137"/>
          <w:pgSz w:w="11906" w:h="16838"/>
          <w:pgMar w:top="720" w:right="720" w:bottom="720" w:left="720" w:header="720" w:footer="720" w:gutter="0"/>
          <w:cols w:space="720"/>
          <w:docGrid w:linePitch="360"/>
        </w:sectPr>
      </w:pPr>
    </w:p>
    <w:p w14:paraId="27ABF81A" w14:textId="4B0A50FA" w:rsidR="00D038B0" w:rsidRPr="00057DC1" w:rsidRDefault="00D038B0"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213"/>
        <w:gridCol w:w="2665"/>
        <w:gridCol w:w="594"/>
        <w:gridCol w:w="711"/>
        <w:gridCol w:w="8587"/>
      </w:tblGrid>
      <w:tr w:rsidR="001C3714" w:rsidRPr="00057DC1" w14:paraId="1143295C" w14:textId="77777777" w:rsidTr="00FF41FF">
        <w:tc>
          <w:tcPr>
            <w:tcW w:w="201" w:type="pct"/>
            <w:shd w:val="clear" w:color="auto" w:fill="D9D9D9" w:themeFill="background1" w:themeFillShade="D9"/>
            <w:vAlign w:val="center"/>
          </w:tcPr>
          <w:p w14:paraId="0B59B9D7" w14:textId="32FCAB4B"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719" w:type="pct"/>
            <w:shd w:val="clear" w:color="auto" w:fill="D9D9D9" w:themeFill="background1" w:themeFillShade="D9"/>
            <w:vAlign w:val="center"/>
          </w:tcPr>
          <w:p w14:paraId="0C3B3005" w14:textId="2E54763C"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866" w:type="pct"/>
            <w:shd w:val="clear" w:color="auto" w:fill="D9D9D9" w:themeFill="background1" w:themeFillShade="D9"/>
            <w:vAlign w:val="center"/>
          </w:tcPr>
          <w:p w14:paraId="55ADEB29" w14:textId="726AA28B"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424" w:type="pct"/>
            <w:gridSpan w:val="2"/>
            <w:shd w:val="clear" w:color="auto" w:fill="D9D9D9" w:themeFill="background1" w:themeFillShade="D9"/>
            <w:vAlign w:val="center"/>
          </w:tcPr>
          <w:p w14:paraId="0C235858" w14:textId="67FAE942"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790" w:type="pct"/>
            <w:shd w:val="clear" w:color="auto" w:fill="D9D9D9" w:themeFill="background1" w:themeFillShade="D9"/>
            <w:vAlign w:val="center"/>
          </w:tcPr>
          <w:p w14:paraId="4300D048" w14:textId="0CADB027"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4A721D" w:rsidRPr="00057DC1" w14:paraId="362EBEE7" w14:textId="77777777" w:rsidTr="00121AB9">
        <w:tc>
          <w:tcPr>
            <w:tcW w:w="201" w:type="pct"/>
          </w:tcPr>
          <w:p w14:paraId="44FB74FB" w14:textId="0CDDC3FD"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4.1</w:t>
            </w:r>
          </w:p>
        </w:tc>
        <w:tc>
          <w:tcPr>
            <w:tcW w:w="719" w:type="pct"/>
          </w:tcPr>
          <w:p w14:paraId="7DC39AB8" w14:textId="32B482D9"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Reforma 1. Dezvoltarea capacității instituționale a cadrului anticorupție</w:t>
            </w:r>
          </w:p>
        </w:tc>
        <w:tc>
          <w:tcPr>
            <w:tcW w:w="866" w:type="pct"/>
          </w:tcPr>
          <w:p w14:paraId="5413875E" w14:textId="520C92AD"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Creșterea efectivului de personal al Parchetului Specializat Anticorupție</w:t>
            </w:r>
          </w:p>
        </w:tc>
        <w:tc>
          <w:tcPr>
            <w:tcW w:w="193" w:type="pct"/>
          </w:tcPr>
          <w:p w14:paraId="4763DA81" w14:textId="77777777" w:rsidR="004A721D" w:rsidRPr="00057DC1" w:rsidRDefault="004A721D" w:rsidP="00A75B3D">
            <w:pPr>
              <w:spacing w:line="276" w:lineRule="auto"/>
              <w:rPr>
                <w:rFonts w:ascii="Times New Roman" w:hAnsi="Times New Roman" w:cs="Times New Roman"/>
                <w:noProof/>
                <w:sz w:val="24"/>
                <w:szCs w:val="24"/>
              </w:rPr>
            </w:pPr>
            <w:r>
              <w:rPr>
                <w:rFonts w:ascii="Times New Roman" w:hAnsi="Times New Roman"/>
                <w:noProof/>
                <w:sz w:val="24"/>
              </w:rPr>
              <w:t>T3</w:t>
            </w:r>
          </w:p>
          <w:p w14:paraId="55061267" w14:textId="77777777" w:rsidR="004A721D" w:rsidRPr="00057DC1" w:rsidRDefault="004A721D" w:rsidP="00121AB9">
            <w:pPr>
              <w:rPr>
                <w:rFonts w:ascii="Times New Roman" w:hAnsi="Times New Roman" w:cs="Times New Roman"/>
                <w:b/>
                <w:bCs/>
                <w:noProof/>
                <w:sz w:val="24"/>
                <w:szCs w:val="24"/>
              </w:rPr>
            </w:pPr>
          </w:p>
        </w:tc>
        <w:tc>
          <w:tcPr>
            <w:tcW w:w="231" w:type="pct"/>
          </w:tcPr>
          <w:p w14:paraId="0C3D0B2D" w14:textId="5CC250AB"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2024</w:t>
            </w:r>
          </w:p>
        </w:tc>
        <w:tc>
          <w:tcPr>
            <w:tcW w:w="2790" w:type="pct"/>
          </w:tcPr>
          <w:p w14:paraId="1CE271A6" w14:textId="7BFCFE47"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Parchetul Specializat Anticorupție are ocazia de a-și crește efectivul de personal de la 10 % la 15 % din forța de muncă a Biroului Național Anticorupție.</w:t>
            </w:r>
          </w:p>
        </w:tc>
      </w:tr>
      <w:tr w:rsidR="004A721D" w:rsidRPr="00057DC1" w14:paraId="095E9C60" w14:textId="77777777" w:rsidTr="00121AB9">
        <w:tc>
          <w:tcPr>
            <w:tcW w:w="201" w:type="pct"/>
          </w:tcPr>
          <w:p w14:paraId="1F9C681C" w14:textId="2746D99A"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4.2</w:t>
            </w:r>
          </w:p>
        </w:tc>
        <w:tc>
          <w:tcPr>
            <w:tcW w:w="719" w:type="pct"/>
          </w:tcPr>
          <w:p w14:paraId="6416B3B9" w14:textId="77777777" w:rsidR="004A721D" w:rsidRPr="00057DC1" w:rsidRDefault="004A721D" w:rsidP="00A75B3D">
            <w:pPr>
              <w:spacing w:line="276" w:lineRule="auto"/>
              <w:rPr>
                <w:rFonts w:ascii="Times New Roman" w:hAnsi="Times New Roman" w:cs="Times New Roman"/>
                <w:noProof/>
                <w:sz w:val="24"/>
                <w:szCs w:val="24"/>
              </w:rPr>
            </w:pPr>
            <w:r>
              <w:rPr>
                <w:rFonts w:ascii="Times New Roman" w:hAnsi="Times New Roman"/>
                <w:noProof/>
                <w:sz w:val="24"/>
              </w:rPr>
              <w:t>Reforma 1.</w:t>
            </w:r>
          </w:p>
          <w:p w14:paraId="4E52B91C" w14:textId="55F9A4AF"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Dezvoltarea capacității instituționale a cadrului anticorupție</w:t>
            </w:r>
          </w:p>
        </w:tc>
        <w:tc>
          <w:tcPr>
            <w:tcW w:w="866" w:type="pct"/>
          </w:tcPr>
          <w:p w14:paraId="56945730" w14:textId="652FBDAA"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Numirea unui nou șef al Agenției Naționale pentru Prevenirea Corupției</w:t>
            </w:r>
          </w:p>
        </w:tc>
        <w:tc>
          <w:tcPr>
            <w:tcW w:w="193" w:type="pct"/>
          </w:tcPr>
          <w:p w14:paraId="13E1BB7C" w14:textId="738C18C4"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T2</w:t>
            </w:r>
          </w:p>
        </w:tc>
        <w:tc>
          <w:tcPr>
            <w:tcW w:w="231" w:type="pct"/>
          </w:tcPr>
          <w:p w14:paraId="55E23EDD" w14:textId="238D8640"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2024</w:t>
            </w:r>
          </w:p>
        </w:tc>
        <w:tc>
          <w:tcPr>
            <w:tcW w:w="2790" w:type="pct"/>
          </w:tcPr>
          <w:p w14:paraId="639294AD" w14:textId="52CD5D0B"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Este numit un nou șef al Agenției Naționale pentru Prevenirea Corupției, în urma unei proceduri de selecție în conformitate cu Legea privind prevenirea corupției</w:t>
            </w:r>
          </w:p>
        </w:tc>
      </w:tr>
      <w:tr w:rsidR="004A721D" w:rsidRPr="00057DC1" w14:paraId="5FC0AF8D" w14:textId="77777777" w:rsidTr="00121AB9">
        <w:tc>
          <w:tcPr>
            <w:tcW w:w="201" w:type="pct"/>
          </w:tcPr>
          <w:p w14:paraId="7F0451AC" w14:textId="2B773E92"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4.3</w:t>
            </w:r>
          </w:p>
        </w:tc>
        <w:tc>
          <w:tcPr>
            <w:tcW w:w="719" w:type="pct"/>
          </w:tcPr>
          <w:p w14:paraId="478BC26D" w14:textId="77777777" w:rsidR="004A721D" w:rsidRPr="00057DC1" w:rsidRDefault="004A721D" w:rsidP="00A75B3D">
            <w:pPr>
              <w:spacing w:line="276" w:lineRule="auto"/>
              <w:rPr>
                <w:rFonts w:ascii="Times New Roman" w:hAnsi="Times New Roman" w:cs="Times New Roman"/>
                <w:noProof/>
                <w:sz w:val="24"/>
                <w:szCs w:val="24"/>
              </w:rPr>
            </w:pPr>
            <w:r>
              <w:rPr>
                <w:rFonts w:ascii="Times New Roman" w:hAnsi="Times New Roman"/>
                <w:noProof/>
                <w:sz w:val="24"/>
              </w:rPr>
              <w:t>Reforma 1.</w:t>
            </w:r>
          </w:p>
          <w:p w14:paraId="63BE2260" w14:textId="57AEAE9B"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Dezvoltarea capacității instituționale a cadrului anticorupție</w:t>
            </w:r>
          </w:p>
        </w:tc>
        <w:tc>
          <w:tcPr>
            <w:tcW w:w="866" w:type="pct"/>
          </w:tcPr>
          <w:p w14:paraId="1039B67D" w14:textId="2CF3EC01"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Creșterea efectivului de personal al Înaltei Curți Anticorupție</w:t>
            </w:r>
          </w:p>
        </w:tc>
        <w:tc>
          <w:tcPr>
            <w:tcW w:w="193" w:type="pct"/>
          </w:tcPr>
          <w:p w14:paraId="111A8552" w14:textId="24B19DDC"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T1</w:t>
            </w:r>
          </w:p>
        </w:tc>
        <w:tc>
          <w:tcPr>
            <w:tcW w:w="231" w:type="pct"/>
          </w:tcPr>
          <w:p w14:paraId="41795F33" w14:textId="4D01BCF0"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2025</w:t>
            </w:r>
          </w:p>
        </w:tc>
        <w:tc>
          <w:tcPr>
            <w:tcW w:w="2790" w:type="pct"/>
          </w:tcPr>
          <w:p w14:paraId="6845FB25" w14:textId="11345C33" w:rsidR="004A721D" w:rsidRPr="00057DC1" w:rsidRDefault="004A721D" w:rsidP="00121AB9">
            <w:pPr>
              <w:rPr>
                <w:rFonts w:ascii="Times New Roman" w:hAnsi="Times New Roman" w:cs="Times New Roman"/>
                <w:b/>
                <w:bCs/>
                <w:noProof/>
                <w:sz w:val="24"/>
                <w:szCs w:val="24"/>
              </w:rPr>
            </w:pPr>
            <w:r>
              <w:rPr>
                <w:rFonts w:ascii="Times New Roman" w:hAnsi="Times New Roman"/>
                <w:noProof/>
                <w:sz w:val="24"/>
              </w:rPr>
              <w:t xml:space="preserve">Numărul judecătorilor care fac parte din personalul Înaltei Curți Anticorupție (ICA) crește cu 60 %, iar numărul angajaților din aparatul ICA crește cu 40 %. </w:t>
            </w:r>
          </w:p>
        </w:tc>
      </w:tr>
      <w:tr w:rsidR="00A75B3D" w:rsidRPr="00057DC1" w14:paraId="4C5621D2" w14:textId="77777777" w:rsidTr="00FF41FF">
        <w:tc>
          <w:tcPr>
            <w:tcW w:w="201" w:type="pct"/>
          </w:tcPr>
          <w:p w14:paraId="7C00CE90" w14:textId="3509C376" w:rsidR="00A75B3D" w:rsidRPr="00057DC1" w:rsidRDefault="00A75B3D" w:rsidP="00A75B3D">
            <w:pPr>
              <w:rPr>
                <w:rFonts w:ascii="Times New Roman" w:hAnsi="Times New Roman" w:cs="Times New Roman"/>
                <w:noProof/>
                <w:sz w:val="24"/>
                <w:szCs w:val="24"/>
              </w:rPr>
            </w:pPr>
            <w:r>
              <w:rPr>
                <w:rFonts w:ascii="Times New Roman" w:hAnsi="Times New Roman"/>
                <w:noProof/>
                <w:sz w:val="24"/>
              </w:rPr>
              <w:t>4.4</w:t>
            </w:r>
          </w:p>
        </w:tc>
        <w:tc>
          <w:tcPr>
            <w:tcW w:w="719" w:type="pct"/>
          </w:tcPr>
          <w:p w14:paraId="529C578A" w14:textId="77777777" w:rsidR="00A75B3D" w:rsidRPr="00057DC1" w:rsidRDefault="00A75B3D" w:rsidP="00A75B3D">
            <w:pPr>
              <w:spacing w:line="276" w:lineRule="auto"/>
              <w:rPr>
                <w:rFonts w:ascii="Times New Roman" w:hAnsi="Times New Roman" w:cs="Times New Roman"/>
                <w:noProof/>
                <w:sz w:val="24"/>
                <w:szCs w:val="24"/>
              </w:rPr>
            </w:pPr>
            <w:r>
              <w:rPr>
                <w:rFonts w:ascii="Times New Roman" w:hAnsi="Times New Roman"/>
                <w:noProof/>
                <w:sz w:val="24"/>
              </w:rPr>
              <w:t>Reforma 2.</w:t>
            </w:r>
          </w:p>
          <w:p w14:paraId="46015935" w14:textId="52D72285" w:rsidR="00A75B3D" w:rsidRPr="00057DC1" w:rsidRDefault="00A75B3D" w:rsidP="00A75B3D">
            <w:pPr>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866" w:type="pct"/>
          </w:tcPr>
          <w:p w14:paraId="3CC81980" w14:textId="22543CE8" w:rsidR="00A75B3D" w:rsidRPr="00057DC1" w:rsidRDefault="00A75B3D" w:rsidP="00A75B3D">
            <w:pPr>
              <w:rPr>
                <w:rFonts w:ascii="Times New Roman" w:hAnsi="Times New Roman" w:cs="Times New Roman"/>
                <w:noProof/>
                <w:sz w:val="24"/>
                <w:szCs w:val="24"/>
              </w:rPr>
            </w:pPr>
            <w:r>
              <w:rPr>
                <w:rFonts w:ascii="Times New Roman" w:hAnsi="Times New Roman"/>
                <w:noProof/>
                <w:sz w:val="24"/>
              </w:rPr>
              <w:t>Intrarea în vigoare a versiunilor modificate ale Codului Penal și Codului de Procedură Penală</w:t>
            </w:r>
          </w:p>
        </w:tc>
        <w:tc>
          <w:tcPr>
            <w:tcW w:w="193" w:type="pct"/>
          </w:tcPr>
          <w:p w14:paraId="638715C5" w14:textId="14B15C09" w:rsidR="00A75B3D" w:rsidRPr="00057DC1" w:rsidRDefault="00A75B3D" w:rsidP="00A75B3D">
            <w:pPr>
              <w:rPr>
                <w:rFonts w:ascii="Times New Roman" w:hAnsi="Times New Roman" w:cs="Times New Roman"/>
                <w:noProof/>
                <w:sz w:val="24"/>
                <w:szCs w:val="24"/>
              </w:rPr>
            </w:pPr>
            <w:r>
              <w:rPr>
                <w:rFonts w:ascii="Times New Roman" w:hAnsi="Times New Roman"/>
                <w:noProof/>
                <w:sz w:val="24"/>
              </w:rPr>
              <w:t>T3</w:t>
            </w:r>
          </w:p>
        </w:tc>
        <w:tc>
          <w:tcPr>
            <w:tcW w:w="231" w:type="pct"/>
          </w:tcPr>
          <w:p w14:paraId="505B1157" w14:textId="7324913E" w:rsidR="00A75B3D" w:rsidRPr="00057DC1" w:rsidRDefault="00A75B3D" w:rsidP="00A75B3D">
            <w:pPr>
              <w:rPr>
                <w:rFonts w:ascii="Times New Roman" w:hAnsi="Times New Roman" w:cs="Times New Roman"/>
                <w:noProof/>
                <w:sz w:val="24"/>
                <w:szCs w:val="24"/>
              </w:rPr>
            </w:pPr>
            <w:r>
              <w:rPr>
                <w:rFonts w:ascii="Times New Roman" w:hAnsi="Times New Roman"/>
                <w:noProof/>
                <w:sz w:val="24"/>
              </w:rPr>
              <w:t>2024</w:t>
            </w:r>
          </w:p>
        </w:tc>
        <w:tc>
          <w:tcPr>
            <w:tcW w:w="2790" w:type="pct"/>
          </w:tcPr>
          <w:p w14:paraId="5CE4FEC4" w14:textId="77777777" w:rsidR="00A75B3D" w:rsidRPr="00057DC1" w:rsidRDefault="00A75B3D" w:rsidP="00A75B3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Intrarea în vigoare a legilor ucrainene de modificare a Codului Penal al Ucrainei și a Codului de Procedură Penală al Ucrainei. Legea se axează pe următoarele domenii principale: </w:t>
            </w:r>
          </w:p>
          <w:p w14:paraId="580EA029" w14:textId="77777777" w:rsidR="00A75B3D" w:rsidRPr="00057DC1" w:rsidRDefault="00A75B3D" w:rsidP="00A75B3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îmbunătățirea dispozițiilor care reglementează acordul de recunoaștere a vinovăției; </w:t>
            </w:r>
          </w:p>
          <w:p w14:paraId="44232182" w14:textId="77777777" w:rsidR="00A75B3D" w:rsidRPr="00057DC1" w:rsidRDefault="00A75B3D" w:rsidP="00A75B3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anularea perioadei anchetei preliminare, din momentul înregistrării procesului penal până la notificarea suspiciunii;</w:t>
            </w:r>
          </w:p>
          <w:p w14:paraId="50B50A3A" w14:textId="12C93F30" w:rsidR="00A75B3D" w:rsidRPr="00057DC1" w:rsidRDefault="00A75B3D" w:rsidP="00A75B3D">
            <w:pPr>
              <w:rPr>
                <w:rFonts w:ascii="Times New Roman" w:eastAsia="Times New Roman" w:hAnsi="Times New Roman" w:cs="Times New Roman"/>
                <w:noProof/>
                <w:sz w:val="24"/>
                <w:szCs w:val="24"/>
              </w:rPr>
            </w:pPr>
            <w:r>
              <w:rPr>
                <w:rFonts w:ascii="Times New Roman" w:hAnsi="Times New Roman"/>
                <w:noProof/>
                <w:sz w:val="24"/>
              </w:rPr>
              <w:t>- permiterea judecării anumitor cauze de către un judecător unic al Înaltei Curți Anticorupție.</w:t>
            </w:r>
          </w:p>
        </w:tc>
      </w:tr>
      <w:tr w:rsidR="00892747" w:rsidRPr="00057DC1" w14:paraId="15B9B481" w14:textId="77777777" w:rsidTr="00FF41FF">
        <w:tc>
          <w:tcPr>
            <w:tcW w:w="201" w:type="pct"/>
          </w:tcPr>
          <w:p w14:paraId="12656635" w14:textId="3FA8C10D" w:rsidR="00892747" w:rsidRPr="00057DC1" w:rsidRDefault="00892747" w:rsidP="00892747">
            <w:pPr>
              <w:rPr>
                <w:rFonts w:ascii="Times New Roman" w:hAnsi="Times New Roman" w:cs="Times New Roman"/>
                <w:noProof/>
                <w:sz w:val="24"/>
                <w:szCs w:val="24"/>
              </w:rPr>
            </w:pPr>
            <w:r>
              <w:rPr>
                <w:rFonts w:ascii="Times New Roman" w:hAnsi="Times New Roman"/>
                <w:noProof/>
                <w:sz w:val="24"/>
              </w:rPr>
              <w:t>4.5</w:t>
            </w:r>
          </w:p>
        </w:tc>
        <w:tc>
          <w:tcPr>
            <w:tcW w:w="719" w:type="pct"/>
          </w:tcPr>
          <w:p w14:paraId="4802D7F4" w14:textId="77777777" w:rsidR="00892747" w:rsidRPr="00057DC1" w:rsidRDefault="00892747" w:rsidP="00892747">
            <w:pPr>
              <w:spacing w:line="276" w:lineRule="auto"/>
              <w:rPr>
                <w:rFonts w:ascii="Times New Roman" w:hAnsi="Times New Roman" w:cs="Times New Roman"/>
                <w:noProof/>
                <w:sz w:val="24"/>
                <w:szCs w:val="24"/>
              </w:rPr>
            </w:pPr>
            <w:r>
              <w:rPr>
                <w:rFonts w:ascii="Times New Roman" w:hAnsi="Times New Roman"/>
                <w:noProof/>
                <w:sz w:val="24"/>
              </w:rPr>
              <w:t>Reforma 2.</w:t>
            </w:r>
          </w:p>
          <w:p w14:paraId="570EB26E" w14:textId="30238961" w:rsidR="00892747" w:rsidRPr="00057DC1" w:rsidRDefault="00892747" w:rsidP="00892747">
            <w:pPr>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866" w:type="pct"/>
          </w:tcPr>
          <w:p w14:paraId="69E0021F" w14:textId="50B76F05" w:rsidR="00892747" w:rsidRPr="00057DC1" w:rsidRDefault="00892747" w:rsidP="00892747">
            <w:pPr>
              <w:rPr>
                <w:rFonts w:ascii="Times New Roman" w:hAnsi="Times New Roman" w:cs="Times New Roman"/>
                <w:noProof/>
                <w:sz w:val="24"/>
                <w:szCs w:val="24"/>
              </w:rPr>
            </w:pPr>
            <w:r>
              <w:rPr>
                <w:rFonts w:ascii="Times New Roman" w:hAnsi="Times New Roman"/>
                <w:noProof/>
                <w:sz w:val="24"/>
              </w:rPr>
              <w:t>Adoptarea noii Strategii naționale anticorupție pentru perioada 2026-2030</w:t>
            </w:r>
          </w:p>
        </w:tc>
        <w:tc>
          <w:tcPr>
            <w:tcW w:w="193" w:type="pct"/>
          </w:tcPr>
          <w:p w14:paraId="51BE4922" w14:textId="3F56ABC3" w:rsidR="00892747" w:rsidRPr="00057DC1" w:rsidRDefault="00892747" w:rsidP="00892747">
            <w:pPr>
              <w:rPr>
                <w:rFonts w:ascii="Times New Roman" w:hAnsi="Times New Roman" w:cs="Times New Roman"/>
                <w:noProof/>
                <w:sz w:val="24"/>
                <w:szCs w:val="24"/>
              </w:rPr>
            </w:pPr>
            <w:r>
              <w:rPr>
                <w:rFonts w:ascii="Times New Roman" w:hAnsi="Times New Roman"/>
                <w:noProof/>
                <w:sz w:val="24"/>
              </w:rPr>
              <w:t>T3</w:t>
            </w:r>
          </w:p>
        </w:tc>
        <w:tc>
          <w:tcPr>
            <w:tcW w:w="231" w:type="pct"/>
          </w:tcPr>
          <w:p w14:paraId="0C089072" w14:textId="7B08398B" w:rsidR="00892747" w:rsidRPr="00057DC1" w:rsidRDefault="00892747" w:rsidP="00892747">
            <w:pPr>
              <w:rPr>
                <w:rFonts w:ascii="Times New Roman" w:hAnsi="Times New Roman" w:cs="Times New Roman"/>
                <w:noProof/>
                <w:sz w:val="24"/>
                <w:szCs w:val="24"/>
              </w:rPr>
            </w:pPr>
            <w:r>
              <w:rPr>
                <w:rFonts w:ascii="Times New Roman" w:hAnsi="Times New Roman"/>
                <w:noProof/>
                <w:sz w:val="24"/>
              </w:rPr>
              <w:t>2026</w:t>
            </w:r>
          </w:p>
        </w:tc>
        <w:tc>
          <w:tcPr>
            <w:tcW w:w="2790" w:type="pct"/>
          </w:tcPr>
          <w:p w14:paraId="3F9A18E4" w14:textId="282AFCC4" w:rsidR="00892747" w:rsidRPr="00057DC1" w:rsidRDefault="00892747" w:rsidP="00892747">
            <w:pPr>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Adoptarea și publicarea de către Parlament a Strategiei naționale anticorupție pentru perioada 2026-2030. </w:t>
            </w:r>
          </w:p>
        </w:tc>
      </w:tr>
      <w:tr w:rsidR="003503E1" w:rsidRPr="00057DC1" w14:paraId="3ED3D117" w14:textId="77777777" w:rsidTr="00FF41FF">
        <w:tc>
          <w:tcPr>
            <w:tcW w:w="201" w:type="pct"/>
          </w:tcPr>
          <w:p w14:paraId="72F9F50E" w14:textId="7023ABC9"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4.6</w:t>
            </w:r>
          </w:p>
        </w:tc>
        <w:tc>
          <w:tcPr>
            <w:tcW w:w="719" w:type="pct"/>
          </w:tcPr>
          <w:p w14:paraId="23823023"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 xml:space="preserve">Reforma 2. </w:t>
            </w:r>
          </w:p>
          <w:p w14:paraId="7A3B1723" w14:textId="547D7AC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866" w:type="pct"/>
          </w:tcPr>
          <w:p w14:paraId="47F3A010" w14:textId="6CDB990D"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Adoptarea unui plan de acțiune pentru punerea în aplicare a Strategiei de recuperare a activelor pentru perioada 2023-2025</w:t>
            </w:r>
          </w:p>
        </w:tc>
        <w:tc>
          <w:tcPr>
            <w:tcW w:w="193" w:type="pct"/>
          </w:tcPr>
          <w:p w14:paraId="3F8B7E7C"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T3</w:t>
            </w:r>
          </w:p>
          <w:p w14:paraId="68505383" w14:textId="77777777" w:rsidR="003503E1" w:rsidRPr="00057DC1" w:rsidRDefault="003503E1" w:rsidP="003503E1">
            <w:pPr>
              <w:rPr>
                <w:rFonts w:ascii="Times New Roman" w:hAnsi="Times New Roman" w:cs="Times New Roman"/>
                <w:noProof/>
                <w:sz w:val="24"/>
                <w:szCs w:val="24"/>
              </w:rPr>
            </w:pPr>
          </w:p>
        </w:tc>
        <w:tc>
          <w:tcPr>
            <w:tcW w:w="231" w:type="pct"/>
          </w:tcPr>
          <w:p w14:paraId="6CA0B04A" w14:textId="6580312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2024</w:t>
            </w:r>
          </w:p>
        </w:tc>
        <w:tc>
          <w:tcPr>
            <w:tcW w:w="2790" w:type="pct"/>
          </w:tcPr>
          <w:p w14:paraId="6B97EFB5" w14:textId="01EA009B" w:rsidR="003503E1" w:rsidRPr="00057DC1" w:rsidRDefault="003503E1" w:rsidP="003503E1">
            <w:pPr>
              <w:rPr>
                <w:rFonts w:ascii="Times New Roman" w:eastAsia="Times New Roman" w:hAnsi="Times New Roman" w:cs="Times New Roman"/>
                <w:noProof/>
                <w:sz w:val="24"/>
                <w:szCs w:val="24"/>
              </w:rPr>
            </w:pPr>
            <w:r>
              <w:rPr>
                <w:rFonts w:ascii="Times New Roman" w:hAnsi="Times New Roman"/>
                <w:noProof/>
                <w:sz w:val="24"/>
              </w:rPr>
              <w:t xml:space="preserve">Adoptarea și publicarea pe site-ul Cabinetului de Miniștri a unui plan de acțiune pentru punerea în aplicare a Strategiei de recuperare a activelor pentru perioada 2023-2025. </w:t>
            </w:r>
          </w:p>
        </w:tc>
      </w:tr>
      <w:tr w:rsidR="003503E1" w:rsidRPr="00057DC1" w14:paraId="12C137E0" w14:textId="77777777" w:rsidTr="00FF41FF">
        <w:tc>
          <w:tcPr>
            <w:tcW w:w="201" w:type="pct"/>
          </w:tcPr>
          <w:p w14:paraId="66FB6389" w14:textId="0925FB9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4.7</w:t>
            </w:r>
          </w:p>
        </w:tc>
        <w:tc>
          <w:tcPr>
            <w:tcW w:w="719" w:type="pct"/>
          </w:tcPr>
          <w:p w14:paraId="1130F1E7"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 xml:space="preserve">Reforma 2. </w:t>
            </w:r>
          </w:p>
          <w:p w14:paraId="1DBCD791"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 xml:space="preserve">Îmbunătățirea cadrului juridic pentru o combatere mai eficace a corupției </w:t>
            </w:r>
          </w:p>
          <w:p w14:paraId="55267574" w14:textId="77777777" w:rsidR="003503E1" w:rsidRPr="00057DC1" w:rsidRDefault="003503E1" w:rsidP="003503E1">
            <w:pPr>
              <w:rPr>
                <w:rFonts w:ascii="Times New Roman" w:hAnsi="Times New Roman" w:cs="Times New Roman"/>
                <w:noProof/>
                <w:sz w:val="24"/>
                <w:szCs w:val="24"/>
              </w:rPr>
            </w:pPr>
          </w:p>
        </w:tc>
        <w:tc>
          <w:tcPr>
            <w:tcW w:w="866" w:type="pct"/>
          </w:tcPr>
          <w:p w14:paraId="3F74D88E" w14:textId="70A6AA28"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Intrarea în vigoare a legii de reformare a Agenției de recuperare și gestionare a activelor</w:t>
            </w:r>
          </w:p>
        </w:tc>
        <w:tc>
          <w:tcPr>
            <w:tcW w:w="193" w:type="pct"/>
          </w:tcPr>
          <w:p w14:paraId="44DAA5DF"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T1</w:t>
            </w:r>
          </w:p>
          <w:p w14:paraId="00A48B45" w14:textId="77777777" w:rsidR="003503E1" w:rsidRPr="00057DC1" w:rsidRDefault="003503E1" w:rsidP="003503E1">
            <w:pPr>
              <w:rPr>
                <w:rFonts w:ascii="Times New Roman" w:hAnsi="Times New Roman" w:cs="Times New Roman"/>
                <w:noProof/>
                <w:sz w:val="24"/>
                <w:szCs w:val="24"/>
              </w:rPr>
            </w:pPr>
          </w:p>
        </w:tc>
        <w:tc>
          <w:tcPr>
            <w:tcW w:w="231" w:type="pct"/>
          </w:tcPr>
          <w:p w14:paraId="437F74B6" w14:textId="131A3C7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2025</w:t>
            </w:r>
          </w:p>
        </w:tc>
        <w:tc>
          <w:tcPr>
            <w:tcW w:w="2790" w:type="pct"/>
          </w:tcPr>
          <w:p w14:paraId="708DB27C" w14:textId="77777777" w:rsidR="003503E1" w:rsidRPr="00057DC1" w:rsidRDefault="003503E1" w:rsidP="003503E1">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legii de reformare a Agenției de recuperare și gestionare a activelor. Legea se axează pe următoarele domenii principale: </w:t>
            </w:r>
          </w:p>
          <w:p w14:paraId="07052D6C" w14:textId="77777777"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o procedură de selecție transparentă și bazată pe merit a șefului agenției, inclusiv o verificare credibilă a integrității și a profesionalismului;</w:t>
            </w:r>
          </w:p>
          <w:p w14:paraId="6CAC2AC6" w14:textId="77777777"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un sistem extern independent de evaluare a performanței;</w:t>
            </w:r>
          </w:p>
          <w:p w14:paraId="0BAD4F20" w14:textId="23F1E405" w:rsidR="003503E1" w:rsidRPr="00057DC1" w:rsidRDefault="003503E1" w:rsidP="003503E1">
            <w:pPr>
              <w:rPr>
                <w:rFonts w:ascii="Times New Roman" w:eastAsia="Times New Roman" w:hAnsi="Times New Roman" w:cs="Times New Roman"/>
                <w:noProof/>
                <w:sz w:val="24"/>
                <w:szCs w:val="24"/>
              </w:rPr>
            </w:pPr>
            <w:r>
              <w:rPr>
                <w:rFonts w:ascii="Times New Roman" w:hAnsi="Times New Roman"/>
                <w:noProof/>
                <w:sz w:val="24"/>
              </w:rPr>
              <w:t>- o procedură transparentă de gestionare și vânzare a activelor confiscate aflate sub controlul agenției.</w:t>
            </w:r>
          </w:p>
        </w:tc>
      </w:tr>
      <w:tr w:rsidR="003503E1" w:rsidRPr="00057DC1" w14:paraId="5F0152F8" w14:textId="77777777" w:rsidTr="00FF41FF">
        <w:tc>
          <w:tcPr>
            <w:tcW w:w="201" w:type="pct"/>
          </w:tcPr>
          <w:p w14:paraId="7BF8BD11" w14:textId="4E9629CE"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4.8</w:t>
            </w:r>
          </w:p>
        </w:tc>
        <w:tc>
          <w:tcPr>
            <w:tcW w:w="719" w:type="pct"/>
          </w:tcPr>
          <w:p w14:paraId="71CEA52A"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Reforma 3.</w:t>
            </w:r>
          </w:p>
          <w:p w14:paraId="107A3874" w14:textId="1FA33A97"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 xml:space="preserve">Măsuri de combatere a spălării banilor </w:t>
            </w:r>
          </w:p>
        </w:tc>
        <w:tc>
          <w:tcPr>
            <w:tcW w:w="866" w:type="pct"/>
          </w:tcPr>
          <w:p w14:paraId="3BD4769C" w14:textId="540B6FEC"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Desfășurarea următoarei evaluări naționale a riscurilor</w:t>
            </w:r>
          </w:p>
        </w:tc>
        <w:tc>
          <w:tcPr>
            <w:tcW w:w="193" w:type="pct"/>
          </w:tcPr>
          <w:p w14:paraId="60D7088D" w14:textId="55D18BFF"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T4</w:t>
            </w:r>
          </w:p>
        </w:tc>
        <w:tc>
          <w:tcPr>
            <w:tcW w:w="231" w:type="pct"/>
          </w:tcPr>
          <w:p w14:paraId="346FE6CF" w14:textId="62F4989D"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2025</w:t>
            </w:r>
          </w:p>
        </w:tc>
        <w:tc>
          <w:tcPr>
            <w:tcW w:w="2790" w:type="pct"/>
          </w:tcPr>
          <w:p w14:paraId="43F66805" w14:textId="5C8FBD37" w:rsidR="003503E1" w:rsidRPr="00057DC1" w:rsidRDefault="003503E1" w:rsidP="003503E1">
            <w:pPr>
              <w:rPr>
                <w:rFonts w:ascii="Times New Roman" w:eastAsia="Times New Roman" w:hAnsi="Times New Roman" w:cs="Times New Roman"/>
                <w:noProof/>
                <w:sz w:val="24"/>
                <w:szCs w:val="24"/>
              </w:rPr>
            </w:pPr>
            <w:r>
              <w:rPr>
                <w:rFonts w:ascii="Times New Roman" w:hAnsi="Times New Roman"/>
                <w:noProof/>
                <w:sz w:val="24"/>
              </w:rPr>
              <w:t>Pregătirea și punerea în aplicare a următoarei evaluări naționale a riscurilor în conformitate cu metodologia actualizată de evaluare națională a riscurilor de spălare a banilor și de finanțare a terorismului în Ucraina</w:t>
            </w:r>
          </w:p>
        </w:tc>
      </w:tr>
      <w:tr w:rsidR="003503E1" w:rsidRPr="00057DC1" w14:paraId="22ABAB85" w14:textId="77777777" w:rsidTr="00FF41FF">
        <w:tc>
          <w:tcPr>
            <w:tcW w:w="201" w:type="pct"/>
          </w:tcPr>
          <w:p w14:paraId="76A48767" w14:textId="115ABC5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4.9</w:t>
            </w:r>
          </w:p>
        </w:tc>
        <w:tc>
          <w:tcPr>
            <w:tcW w:w="719" w:type="pct"/>
          </w:tcPr>
          <w:p w14:paraId="20EB6AE3" w14:textId="60F791B8"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 xml:space="preserve">Reforma 3. Măsuri de combatere a spălării banilor </w:t>
            </w:r>
          </w:p>
        </w:tc>
        <w:tc>
          <w:tcPr>
            <w:tcW w:w="866" w:type="pct"/>
          </w:tcPr>
          <w:p w14:paraId="027052AC" w14:textId="149E2A52"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Publicarea în Monitorul Oficial a legislației care consolidează în continuare sistemul de combatere a spălării banilor, inclusiv în scopul sprijinirii cererii Ucrainei de aderare la zona geografică acoperită de schemele privind zona unică de plăți în euro (SEPA), cu intrare în vigoare la șase luni de la data publicării în Monitorul Oficial</w:t>
            </w:r>
          </w:p>
        </w:tc>
        <w:tc>
          <w:tcPr>
            <w:tcW w:w="193" w:type="pct"/>
          </w:tcPr>
          <w:p w14:paraId="2A20398C" w14:textId="12CA438A"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T3</w:t>
            </w:r>
          </w:p>
        </w:tc>
        <w:tc>
          <w:tcPr>
            <w:tcW w:w="231" w:type="pct"/>
          </w:tcPr>
          <w:p w14:paraId="314C7805" w14:textId="748DBE00"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2026</w:t>
            </w:r>
          </w:p>
        </w:tc>
        <w:tc>
          <w:tcPr>
            <w:tcW w:w="2790" w:type="pct"/>
          </w:tcPr>
          <w:p w14:paraId="7CBF0107" w14:textId="77777777" w:rsidR="003503E1" w:rsidRPr="000C7D29"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Intrarea în vigoare, la șase luni de la publicarea în Monitorul Oficial, a legislației care consolidează în continuare sistemul de combatere a spălării banilor, inclusiv în scopul sprijinirii cererii Ucrainei de aderare la zona geografică acoperită de schemele privind zona unică de plăți în euro (SEPA).</w:t>
            </w:r>
          </w:p>
          <w:p w14:paraId="469773A3" w14:textId="77777777" w:rsidR="003503E1" w:rsidRPr="000C7D29"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Legislația se axează pe:</w:t>
            </w:r>
          </w:p>
          <w:p w14:paraId="3B3C0510" w14:textId="77777777" w:rsidR="003503E1" w:rsidRPr="000C7D29"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 norme privind combaterea spălării banilor și a finanțării terorismului, inclusiv, printre altele, registrul conturilor bancare ale persoanelor fizice și al casetelor de valori bancare personale, precum și registrul beneficiarilor reali ai fiduciilor sau ai altor construcții juridice similare, în conformitate cu principiile prevăzute în:</w:t>
            </w:r>
          </w:p>
          <w:p w14:paraId="089B1048" w14:textId="77777777" w:rsidR="003503E1" w:rsidRPr="000C7D29"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 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(AMLD);</w:t>
            </w:r>
          </w:p>
          <w:p w14:paraId="3FCC48FD" w14:textId="77777777" w:rsidR="003503E1" w:rsidRPr="000C7D29"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 Directiva (UE) 2019/1153 a Parlamentului European și a Consiliului din 20 iunie 2019 de stabilire a normelor de facilitare a utilizării informațiilor financiare și de alt tip în scopul prevenirii, depistării, investigării sau urmăririi penale a anumitor infracțiuni și de abrogare a Deciziei 2000/642/JAI a Consiliului.</w:t>
            </w:r>
          </w:p>
          <w:p w14:paraId="1B18D98B" w14:textId="77777777" w:rsidR="003503E1" w:rsidRPr="00057DC1" w:rsidRDefault="003503E1" w:rsidP="003503E1">
            <w:pPr>
              <w:spacing w:line="276" w:lineRule="auto"/>
              <w:rPr>
                <w:rFonts w:ascii="Times New Roman" w:hAnsi="Times New Roman" w:cs="Times New Roman"/>
                <w:noProof/>
                <w:sz w:val="24"/>
                <w:szCs w:val="24"/>
              </w:rPr>
            </w:pPr>
          </w:p>
          <w:p w14:paraId="5DA51F39" w14:textId="77777777" w:rsidR="003503E1" w:rsidRPr="00057DC1" w:rsidRDefault="003503E1" w:rsidP="003503E1">
            <w:pPr>
              <w:rPr>
                <w:rFonts w:ascii="Times New Roman" w:eastAsia="Times New Roman" w:hAnsi="Times New Roman" w:cs="Times New Roman"/>
                <w:noProof/>
                <w:sz w:val="24"/>
                <w:szCs w:val="24"/>
              </w:rPr>
            </w:pPr>
          </w:p>
        </w:tc>
      </w:tr>
      <w:tr w:rsidR="003503E1" w:rsidRPr="00057DC1" w14:paraId="497912B6" w14:textId="77777777" w:rsidTr="00FF41FF">
        <w:tc>
          <w:tcPr>
            <w:tcW w:w="201" w:type="pct"/>
          </w:tcPr>
          <w:p w14:paraId="7B462195" w14:textId="4D7F0D8A"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4.10.</w:t>
            </w:r>
          </w:p>
        </w:tc>
        <w:tc>
          <w:tcPr>
            <w:tcW w:w="719" w:type="pct"/>
          </w:tcPr>
          <w:p w14:paraId="1E373B34"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Reforma 3. Măsuri de combatere a spălării banilor.</w:t>
            </w:r>
          </w:p>
          <w:p w14:paraId="4C834BB6" w14:textId="77777777" w:rsidR="003503E1" w:rsidRPr="00057DC1" w:rsidRDefault="003503E1" w:rsidP="003503E1">
            <w:pPr>
              <w:rPr>
                <w:rFonts w:ascii="Times New Roman" w:hAnsi="Times New Roman" w:cs="Times New Roman"/>
                <w:noProof/>
                <w:sz w:val="24"/>
                <w:szCs w:val="24"/>
              </w:rPr>
            </w:pPr>
          </w:p>
        </w:tc>
        <w:tc>
          <w:tcPr>
            <w:tcW w:w="866" w:type="pct"/>
          </w:tcPr>
          <w:p w14:paraId="63FC6540" w14:textId="47E70C16"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Software-ul și hardware-ul necesare pentru registrul conturilor și al casetelor de valori individuale ale persoanelor fizice sunt operaționale</w:t>
            </w:r>
            <w:r>
              <w:rPr>
                <w:noProof/>
              </w:rPr>
              <w:t xml:space="preserve"> </w:t>
            </w:r>
            <w:r>
              <w:rPr>
                <w:rFonts w:ascii="Times New Roman" w:hAnsi="Times New Roman"/>
                <w:noProof/>
                <w:sz w:val="24"/>
              </w:rPr>
              <w:t>și este asigurat accesul autorităților relevante</w:t>
            </w:r>
          </w:p>
        </w:tc>
        <w:tc>
          <w:tcPr>
            <w:tcW w:w="193" w:type="pct"/>
          </w:tcPr>
          <w:p w14:paraId="64C523CF" w14:textId="05C78BCD"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T2</w:t>
            </w:r>
          </w:p>
        </w:tc>
        <w:tc>
          <w:tcPr>
            <w:tcW w:w="231" w:type="pct"/>
          </w:tcPr>
          <w:p w14:paraId="79FBBB0D" w14:textId="534AE8D9"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2027</w:t>
            </w:r>
          </w:p>
        </w:tc>
        <w:tc>
          <w:tcPr>
            <w:tcW w:w="2790" w:type="pct"/>
          </w:tcPr>
          <w:p w14:paraId="4943CF6B" w14:textId="7BD3C191" w:rsidR="003503E1" w:rsidRPr="00057DC1" w:rsidRDefault="003503E1" w:rsidP="003503E1">
            <w:pPr>
              <w:rPr>
                <w:rFonts w:ascii="Times New Roman" w:eastAsia="Times New Roman" w:hAnsi="Times New Roman" w:cs="Times New Roman"/>
                <w:noProof/>
                <w:sz w:val="24"/>
                <w:szCs w:val="24"/>
              </w:rPr>
            </w:pPr>
            <w:r>
              <w:rPr>
                <w:rFonts w:ascii="Times New Roman" w:hAnsi="Times New Roman"/>
                <w:noProof/>
                <w:sz w:val="24"/>
              </w:rPr>
              <w:t>Software-ul și hardware-ul necesare pentru registrul conturilor și al casetelor de valori individuale ale persoanelor fizice sunt operaționale</w:t>
            </w:r>
            <w:r>
              <w:rPr>
                <w:noProof/>
              </w:rPr>
              <w:t xml:space="preserve"> </w:t>
            </w:r>
            <w:r>
              <w:rPr>
                <w:rFonts w:ascii="Times New Roman" w:hAnsi="Times New Roman"/>
                <w:noProof/>
                <w:sz w:val="24"/>
              </w:rPr>
              <w:t>și este asigurat accesul autorităților relevante.</w:t>
            </w:r>
          </w:p>
        </w:tc>
      </w:tr>
      <w:tr w:rsidR="003503E1" w:rsidRPr="00057DC1" w14:paraId="0CCE7E9C" w14:textId="77777777" w:rsidTr="00FF41FF">
        <w:tc>
          <w:tcPr>
            <w:tcW w:w="201" w:type="pct"/>
          </w:tcPr>
          <w:p w14:paraId="3DA7666F" w14:textId="2DA47316"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4.11</w:t>
            </w:r>
          </w:p>
        </w:tc>
        <w:tc>
          <w:tcPr>
            <w:tcW w:w="719" w:type="pct"/>
          </w:tcPr>
          <w:p w14:paraId="18DFE92A"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Reforma 2.</w:t>
            </w:r>
          </w:p>
          <w:p w14:paraId="5A118A63" w14:textId="61009F6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866" w:type="pct"/>
          </w:tcPr>
          <w:p w14:paraId="6DF6DE8A" w14:textId="06BB5347"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Adoptarea noului Program național anticorupție pentru perioada 2026-2030</w:t>
            </w:r>
          </w:p>
        </w:tc>
        <w:tc>
          <w:tcPr>
            <w:tcW w:w="193" w:type="pct"/>
          </w:tcPr>
          <w:p w14:paraId="32C44786" w14:textId="5186E9D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 xml:space="preserve">T4 </w:t>
            </w:r>
          </w:p>
        </w:tc>
        <w:tc>
          <w:tcPr>
            <w:tcW w:w="231" w:type="pct"/>
          </w:tcPr>
          <w:p w14:paraId="2EF8AF08" w14:textId="3FC52296"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2026</w:t>
            </w:r>
          </w:p>
        </w:tc>
        <w:tc>
          <w:tcPr>
            <w:tcW w:w="2790" w:type="pct"/>
          </w:tcPr>
          <w:p w14:paraId="155F8719" w14:textId="5B76767A" w:rsidR="003503E1" w:rsidRPr="00057DC1" w:rsidRDefault="003503E1" w:rsidP="003503E1">
            <w:pPr>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Guvernul adoptă și publică Programul național anticorupție pentru punerea în aplicare a Strategiei naționale anticorupție pentru perioada 2026-2030.</w:t>
            </w:r>
          </w:p>
        </w:tc>
      </w:tr>
      <w:tr w:rsidR="003503E1" w:rsidRPr="00057DC1" w14:paraId="64288925" w14:textId="77777777" w:rsidTr="00FF41FF">
        <w:tc>
          <w:tcPr>
            <w:tcW w:w="201" w:type="pct"/>
          </w:tcPr>
          <w:p w14:paraId="6B42E982" w14:textId="632CF0DA"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4.12</w:t>
            </w:r>
          </w:p>
        </w:tc>
        <w:tc>
          <w:tcPr>
            <w:tcW w:w="719" w:type="pct"/>
          </w:tcPr>
          <w:p w14:paraId="5688C05D" w14:textId="77C510B9"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Reforma 2.</w:t>
            </w:r>
          </w:p>
          <w:p w14:paraId="01052202" w14:textId="5FBC59F6"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866" w:type="pct"/>
          </w:tcPr>
          <w:p w14:paraId="3CF64AEB" w14:textId="0B7AC7C4"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Intrarea în vigoare a modificărilor aduse Codului de Procedură Penală pentru a asigura o administrare rapidă și de înaltă calitate a justiției</w:t>
            </w:r>
          </w:p>
        </w:tc>
        <w:tc>
          <w:tcPr>
            <w:tcW w:w="193" w:type="pct"/>
          </w:tcPr>
          <w:p w14:paraId="4FA4E8F2" w14:textId="408F41A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T4</w:t>
            </w:r>
          </w:p>
        </w:tc>
        <w:tc>
          <w:tcPr>
            <w:tcW w:w="231" w:type="pct"/>
          </w:tcPr>
          <w:p w14:paraId="04896D7A" w14:textId="124E887E"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0" w:type="pct"/>
          </w:tcPr>
          <w:p w14:paraId="1E505E01" w14:textId="45913F3C"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modificărilor aduse Codului de Procedură Penală pentru a asigura o administrare rapidă și de înaltă calitate a justiției. Aceste modificări se axează pe: </w:t>
            </w:r>
          </w:p>
          <w:p w14:paraId="6E25D392" w14:textId="32EA097A"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eliminarea închiderii automate a cauzelor penale ca urmare a expirării termenelor de urmărire penală și revizuirea termenelor de urmărire penală în vigoare; </w:t>
            </w:r>
          </w:p>
          <w:p w14:paraId="3C3280AD" w14:textId="0ACC447D"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eliminarea obstacolelor procedurale din cadrul procedurilor penale, în special în </w:t>
            </w:r>
          </w:p>
          <w:p w14:paraId="787F3167" w14:textId="2477B0A8"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cazurile de corupție la nivel înalt; </w:t>
            </w:r>
          </w:p>
          <w:p w14:paraId="42974457" w14:textId="68730138"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consolidarea termenelor de prescripție și a motivelor de întrerupere/suspendare </w:t>
            </w:r>
          </w:p>
          <w:p w14:paraId="40258443" w14:textId="47C7E988"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a acestora, în conformitate cu standardele europene;</w:t>
            </w:r>
          </w:p>
          <w:p w14:paraId="27398177" w14:textId="5B56DFCB"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extinderea jurisdicției NABU astfel încât să includă funcțiile cu grad ridicat de risc, pe baza evaluării independente disponibile.</w:t>
            </w:r>
          </w:p>
        </w:tc>
      </w:tr>
      <w:tr w:rsidR="003503E1" w:rsidRPr="00057DC1" w14:paraId="63CA9379" w14:textId="77777777" w:rsidTr="00FF41FF">
        <w:tc>
          <w:tcPr>
            <w:tcW w:w="201" w:type="pct"/>
          </w:tcPr>
          <w:p w14:paraId="151C5DCC" w14:textId="727933B2"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4.13</w:t>
            </w:r>
          </w:p>
        </w:tc>
        <w:tc>
          <w:tcPr>
            <w:tcW w:w="719" w:type="pct"/>
          </w:tcPr>
          <w:p w14:paraId="4574B6BF" w14:textId="5E1F7254"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Reforma 2.</w:t>
            </w:r>
          </w:p>
          <w:p w14:paraId="7C470F42" w14:textId="2993979A"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866" w:type="pct"/>
          </w:tcPr>
          <w:p w14:paraId="4D214C80" w14:textId="3287A599"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Intrarea în vigoare a unei legi de reformare a Biroului de Stat pentru Investigații al Ucrainei</w:t>
            </w:r>
          </w:p>
        </w:tc>
        <w:tc>
          <w:tcPr>
            <w:tcW w:w="193" w:type="pct"/>
          </w:tcPr>
          <w:p w14:paraId="1180B3ED" w14:textId="2C906AC0"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T4</w:t>
            </w:r>
          </w:p>
        </w:tc>
        <w:tc>
          <w:tcPr>
            <w:tcW w:w="231" w:type="pct"/>
          </w:tcPr>
          <w:p w14:paraId="11835461" w14:textId="4A64BA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0" w:type="pct"/>
          </w:tcPr>
          <w:p w14:paraId="4F5F05AA" w14:textId="7591FEA6"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legii de reformare a Biroului de Stat pentru Investigații, ținând seama de revizuirea independentă cuprinzătoare a BSI, dacă este disponibilă, inclusiv de următoarele elemente: </w:t>
            </w:r>
          </w:p>
          <w:p w14:paraId="25596705" w14:textId="77777777"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implicarea semnificativă a experților internaționali, în special în procedura de selecție transparentă și bazată pe merit a șefului biroului; </w:t>
            </w:r>
          </w:p>
          <w:p w14:paraId="5DBEBB75" w14:textId="77777777"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un mecanism de atestare a personalului de conducere; </w:t>
            </w:r>
          </w:p>
          <w:p w14:paraId="792A59E2" w14:textId="77777777"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o evaluare externă independentă a performanței, efectuată de experți independenți </w:t>
            </w:r>
          </w:p>
          <w:p w14:paraId="7648D970" w14:textId="68C71FE5"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desemnați de partenerii internaționali.</w:t>
            </w:r>
          </w:p>
        </w:tc>
      </w:tr>
      <w:tr w:rsidR="003503E1" w:rsidRPr="00057DC1" w14:paraId="6C4B3F62" w14:textId="77777777" w:rsidTr="00FF41FF">
        <w:tc>
          <w:tcPr>
            <w:tcW w:w="201" w:type="pct"/>
          </w:tcPr>
          <w:p w14:paraId="38B1BF4C" w14:textId="6AABFC30"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4.14</w:t>
            </w:r>
          </w:p>
        </w:tc>
        <w:tc>
          <w:tcPr>
            <w:tcW w:w="719" w:type="pct"/>
          </w:tcPr>
          <w:p w14:paraId="64765BA1" w14:textId="7771FAB8"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Reforma 2.</w:t>
            </w:r>
          </w:p>
          <w:p w14:paraId="16049882" w14:textId="2BA62B80"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866" w:type="pct"/>
          </w:tcPr>
          <w:p w14:paraId="495B7B28" w14:textId="6E397425"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Permiterea judecării de către un judecător unic a cauzelor civile și administrative în cadrul Înaltei Curți Anticorupție</w:t>
            </w:r>
          </w:p>
        </w:tc>
        <w:tc>
          <w:tcPr>
            <w:tcW w:w="193" w:type="pct"/>
          </w:tcPr>
          <w:p w14:paraId="559095C1" w14:textId="503E317A"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T4</w:t>
            </w:r>
          </w:p>
        </w:tc>
        <w:tc>
          <w:tcPr>
            <w:tcW w:w="231" w:type="pct"/>
          </w:tcPr>
          <w:p w14:paraId="26CE005B" w14:textId="2709BFD1"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0" w:type="pct"/>
          </w:tcPr>
          <w:p w14:paraId="47F06479" w14:textId="243ED4BE" w:rsidR="003503E1" w:rsidRPr="00057DC1"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modificărilor aduse Codului de procedură civilă și Codului de procedură administrativă al Ucrainei, care permit judecarea de către un singur judecător a cauzelor civile și administrative în cadrul Înaltei Curți Anticorupție (HACC).</w:t>
            </w:r>
          </w:p>
        </w:tc>
      </w:tr>
      <w:tr w:rsidR="003503E1" w:rsidRPr="00057DC1" w14:paraId="6E69ED72" w14:textId="77777777" w:rsidTr="00FF41FF">
        <w:tc>
          <w:tcPr>
            <w:tcW w:w="201" w:type="pct"/>
          </w:tcPr>
          <w:p w14:paraId="5146AB4C" w14:textId="62F69D6B"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4.15</w:t>
            </w:r>
          </w:p>
        </w:tc>
        <w:tc>
          <w:tcPr>
            <w:tcW w:w="719" w:type="pct"/>
          </w:tcPr>
          <w:p w14:paraId="4F9C6EC8"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Reforma 2.</w:t>
            </w:r>
          </w:p>
          <w:p w14:paraId="1F266C7C" w14:textId="3F52BD68"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Îmbunătățirea cadrului juridic pentru o combatere mai eficace a corupției</w:t>
            </w:r>
          </w:p>
        </w:tc>
        <w:tc>
          <w:tcPr>
            <w:tcW w:w="866" w:type="pct"/>
          </w:tcPr>
          <w:p w14:paraId="201C9DC7" w14:textId="064ED092"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Intrarea în vigoare a unei legi care asigură accesul efectiv, imparțial și în timp util al organismelor anticorupție la expertize criminalistice de înaltă calitate</w:t>
            </w:r>
          </w:p>
        </w:tc>
        <w:tc>
          <w:tcPr>
            <w:tcW w:w="193" w:type="pct"/>
          </w:tcPr>
          <w:p w14:paraId="04DD8EC6" w14:textId="15B05A6C"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T4</w:t>
            </w:r>
          </w:p>
        </w:tc>
        <w:tc>
          <w:tcPr>
            <w:tcW w:w="231" w:type="pct"/>
          </w:tcPr>
          <w:p w14:paraId="42BAED3D" w14:textId="69DDF7C3"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0" w:type="pct"/>
          </w:tcPr>
          <w:p w14:paraId="078C9E98" w14:textId="2A0205DD" w:rsidR="003503E1" w:rsidRPr="00121AB9" w:rsidRDefault="003503E1" w:rsidP="003503E1">
            <w:pPr>
              <w:spacing w:line="276" w:lineRule="auto"/>
              <w:rPr>
                <w:rFonts w:ascii="Times New Roman" w:eastAsia="Times New Roman" w:hAnsi="Times New Roman" w:cs="Times New Roman"/>
                <w:iCs/>
                <w:noProof/>
                <w:sz w:val="24"/>
                <w:szCs w:val="24"/>
              </w:rPr>
            </w:pPr>
            <w:r>
              <w:rPr>
                <w:rFonts w:ascii="Times New Roman" w:hAnsi="Times New Roman"/>
                <w:noProof/>
                <w:sz w:val="24"/>
              </w:rPr>
              <w:t>Intrarea în vigoare a legislației care:</w:t>
            </w:r>
          </w:p>
          <w:p w14:paraId="38ACDE86" w14:textId="77777777" w:rsidR="003503E1" w:rsidRPr="00121AB9" w:rsidRDefault="003503E1" w:rsidP="003503E1">
            <w:pPr>
              <w:spacing w:line="276" w:lineRule="auto"/>
              <w:rPr>
                <w:rFonts w:ascii="Times New Roman" w:eastAsia="Times New Roman" w:hAnsi="Times New Roman" w:cs="Times New Roman"/>
                <w:iCs/>
                <w:noProof/>
                <w:sz w:val="24"/>
                <w:szCs w:val="24"/>
              </w:rPr>
            </w:pPr>
            <w:r>
              <w:rPr>
                <w:rFonts w:ascii="Times New Roman" w:hAnsi="Times New Roman"/>
                <w:noProof/>
                <w:sz w:val="24"/>
              </w:rPr>
              <w:t>- asigură independența instituțională și operațională a Centrului de Cercetare Științifică de Expertiză Criminalistică Independentă (SRCIF) prin luarea măsurilor necesare pentru buna funcționare a organismului de supraveghere, cu participarea membrilor numiți în conformitate cu procedura stabilită prin lege, care va fi responsabil, printre altele, de selectarea șefului SRCIF, de prezentarea propunerilor de demitere a acestuia, de evaluarea performanței sale și care va fi, de asemenea, împuternicit să participe la inspecțiile SRCIF și la procedurile disciplinare privind personalul SRCIF;</w:t>
            </w:r>
          </w:p>
          <w:p w14:paraId="5AE18216" w14:textId="77777777" w:rsidR="003503E1" w:rsidRPr="00121AB9" w:rsidRDefault="003503E1" w:rsidP="003503E1">
            <w:pPr>
              <w:spacing w:line="276" w:lineRule="auto"/>
              <w:rPr>
                <w:rFonts w:ascii="Times New Roman" w:eastAsia="Times New Roman" w:hAnsi="Times New Roman" w:cs="Times New Roman"/>
                <w:iCs/>
                <w:noProof/>
                <w:sz w:val="24"/>
                <w:szCs w:val="24"/>
              </w:rPr>
            </w:pPr>
            <w:r>
              <w:rPr>
                <w:rFonts w:ascii="Times New Roman" w:hAnsi="Times New Roman"/>
                <w:noProof/>
                <w:sz w:val="24"/>
              </w:rPr>
              <w:t>- asigură accesul în timp util al NABU la serviciile de expertiză criminalistică furnizate de SRCIF, de regulă în termen de 2 luni, precum și creșterea capacității operaționale globale a SRCIF;</w:t>
            </w:r>
          </w:p>
          <w:p w14:paraId="182C168D" w14:textId="184863CE" w:rsidR="003503E1" w:rsidRPr="00057DC1" w:rsidRDefault="003503E1" w:rsidP="003503E1">
            <w:pPr>
              <w:spacing w:line="276" w:lineRule="auto"/>
              <w:rPr>
                <w:rFonts w:ascii="Times New Roman" w:eastAsia="Times New Roman" w:hAnsi="Times New Roman" w:cs="Times New Roman"/>
                <w:iCs/>
                <w:noProof/>
                <w:sz w:val="24"/>
                <w:szCs w:val="24"/>
              </w:rPr>
            </w:pPr>
            <w:r>
              <w:rPr>
                <w:rFonts w:ascii="Times New Roman" w:hAnsi="Times New Roman"/>
                <w:noProof/>
                <w:sz w:val="24"/>
              </w:rPr>
              <w:t>- extinde posibilitățile de utilizare a expertizei criminalistice private prin limitarea competenței exclusive a instituțiilor de stat specializate la o listă mai restrânsă de expertize, definită prin lege.</w:t>
            </w:r>
          </w:p>
        </w:tc>
      </w:tr>
      <w:tr w:rsidR="003503E1" w:rsidRPr="00057DC1" w:rsidDel="00560851" w14:paraId="53B2D89D" w14:textId="77777777" w:rsidTr="00FF41FF">
        <w:tc>
          <w:tcPr>
            <w:tcW w:w="201" w:type="pct"/>
          </w:tcPr>
          <w:p w14:paraId="1EFF0168" w14:textId="2AA7A9A8" w:rsidR="003503E1" w:rsidRPr="00057DC1" w:rsidDel="00560851" w:rsidRDefault="003503E1" w:rsidP="003503E1">
            <w:pPr>
              <w:rPr>
                <w:rFonts w:ascii="Times New Roman" w:hAnsi="Times New Roman" w:cs="Times New Roman"/>
                <w:noProof/>
                <w:sz w:val="24"/>
                <w:szCs w:val="24"/>
              </w:rPr>
            </w:pPr>
            <w:r>
              <w:rPr>
                <w:rFonts w:ascii="Times New Roman" w:hAnsi="Times New Roman"/>
                <w:noProof/>
                <w:sz w:val="24"/>
              </w:rPr>
              <w:t>4.16</w:t>
            </w:r>
          </w:p>
        </w:tc>
        <w:tc>
          <w:tcPr>
            <w:tcW w:w="719" w:type="pct"/>
          </w:tcPr>
          <w:p w14:paraId="37E5B133" w14:textId="36B1F022" w:rsidR="003503E1" w:rsidRPr="00057DC1" w:rsidDel="00560851" w:rsidRDefault="003503E1" w:rsidP="003503E1">
            <w:pPr>
              <w:rPr>
                <w:rFonts w:ascii="Times New Roman" w:hAnsi="Times New Roman" w:cs="Times New Roman"/>
                <w:noProof/>
                <w:sz w:val="24"/>
                <w:szCs w:val="24"/>
              </w:rPr>
            </w:pPr>
            <w:r>
              <w:rPr>
                <w:rFonts w:ascii="Times New Roman" w:hAnsi="Times New Roman"/>
                <w:noProof/>
                <w:sz w:val="24"/>
              </w:rPr>
              <w:t>Reforma 3. Măsuri de combatere a spălării banilor</w:t>
            </w:r>
          </w:p>
        </w:tc>
        <w:tc>
          <w:tcPr>
            <w:tcW w:w="866" w:type="pct"/>
          </w:tcPr>
          <w:p w14:paraId="01CBB0C5" w14:textId="3B69526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Intrarea în vigoare a modificărilor legislative privind informațiile care însoțesc transferurile de fonduri și de anumite criptoactive</w:t>
            </w:r>
          </w:p>
        </w:tc>
        <w:tc>
          <w:tcPr>
            <w:tcW w:w="193" w:type="pct"/>
          </w:tcPr>
          <w:p w14:paraId="7E4934BA" w14:textId="6FBBA487" w:rsidR="003503E1" w:rsidRPr="00057DC1" w:rsidDel="00560851" w:rsidRDefault="003503E1" w:rsidP="003503E1">
            <w:pPr>
              <w:rPr>
                <w:rFonts w:ascii="Times New Roman" w:hAnsi="Times New Roman" w:cs="Times New Roman"/>
                <w:noProof/>
                <w:sz w:val="24"/>
                <w:szCs w:val="24"/>
              </w:rPr>
            </w:pPr>
            <w:r>
              <w:rPr>
                <w:rFonts w:ascii="Times New Roman" w:hAnsi="Times New Roman"/>
                <w:noProof/>
                <w:sz w:val="24"/>
              </w:rPr>
              <w:t>T3</w:t>
            </w:r>
          </w:p>
        </w:tc>
        <w:tc>
          <w:tcPr>
            <w:tcW w:w="231" w:type="pct"/>
          </w:tcPr>
          <w:p w14:paraId="5978C87F" w14:textId="43E4277B" w:rsidR="003503E1" w:rsidRPr="00057DC1" w:rsidDel="00560851" w:rsidRDefault="003503E1" w:rsidP="003503E1">
            <w:pPr>
              <w:rPr>
                <w:rFonts w:ascii="Times New Roman" w:hAnsi="Times New Roman" w:cs="Times New Roman"/>
                <w:noProof/>
                <w:sz w:val="24"/>
                <w:szCs w:val="24"/>
              </w:rPr>
            </w:pPr>
            <w:r>
              <w:rPr>
                <w:rFonts w:ascii="Times New Roman" w:hAnsi="Times New Roman"/>
                <w:noProof/>
                <w:sz w:val="24"/>
              </w:rPr>
              <w:t>2026</w:t>
            </w:r>
          </w:p>
        </w:tc>
        <w:tc>
          <w:tcPr>
            <w:tcW w:w="2790" w:type="pct"/>
          </w:tcPr>
          <w:p w14:paraId="09B08389" w14:textId="76685CEB" w:rsidR="003503E1" w:rsidRPr="00121AB9" w:rsidRDefault="003503E1" w:rsidP="003503E1">
            <w:pPr>
              <w:rPr>
                <w:rFonts w:ascii="Times New Roman" w:hAnsi="Times New Roman" w:cs="Times New Roman"/>
                <w:noProof/>
                <w:sz w:val="24"/>
                <w:szCs w:val="24"/>
              </w:rPr>
            </w:pPr>
            <w:r>
              <w:rPr>
                <w:rFonts w:ascii="Times New Roman" w:hAnsi="Times New Roman"/>
                <w:noProof/>
                <w:sz w:val="24"/>
              </w:rPr>
              <w:t>Intrarea în vigoare a modificărilor legislative privind informațiile care însoțesc transferurile de fonduri și anumite criptoactive, în conformitate cu principiile prevăzute în Regulamentul (UE) 2023/1113 al Parlamentului European și al Consiliului din 31 mai 2023 privind informațiile care însoțesc transferurile de fonduri și anumite criptoactive și de modificare a Directivei (UE) 2015/849.</w:t>
            </w:r>
          </w:p>
        </w:tc>
      </w:tr>
      <w:tr w:rsidR="003503E1" w:rsidRPr="00057DC1" w14:paraId="746C0E19" w14:textId="77777777" w:rsidTr="00FF41FF">
        <w:tc>
          <w:tcPr>
            <w:tcW w:w="201" w:type="pct"/>
          </w:tcPr>
          <w:p w14:paraId="07759488" w14:textId="1CC1942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4.17</w:t>
            </w:r>
          </w:p>
        </w:tc>
        <w:tc>
          <w:tcPr>
            <w:tcW w:w="719" w:type="pct"/>
          </w:tcPr>
          <w:p w14:paraId="59CACCC0" w14:textId="77777777"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Reforma 3. Măsuri de combatere a spălării banilor.</w:t>
            </w:r>
          </w:p>
          <w:p w14:paraId="44CFE8EB" w14:textId="77777777" w:rsidR="003503E1" w:rsidRPr="00057DC1" w:rsidRDefault="003503E1" w:rsidP="003503E1">
            <w:pPr>
              <w:rPr>
                <w:rFonts w:ascii="Times New Roman" w:hAnsi="Times New Roman" w:cs="Times New Roman"/>
                <w:noProof/>
                <w:sz w:val="24"/>
                <w:szCs w:val="24"/>
              </w:rPr>
            </w:pPr>
          </w:p>
        </w:tc>
        <w:tc>
          <w:tcPr>
            <w:tcW w:w="866" w:type="pct"/>
          </w:tcPr>
          <w:p w14:paraId="77274C18" w14:textId="5A588F21"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Software-ul și hardware-ul necesare pentru registrul beneficiarilor reali ai fiduciilor sau ai altor construcții juridice similare sunt operaționale</w:t>
            </w:r>
            <w:r>
              <w:rPr>
                <w:noProof/>
              </w:rPr>
              <w:t xml:space="preserve"> </w:t>
            </w:r>
            <w:r>
              <w:rPr>
                <w:rFonts w:ascii="Times New Roman" w:hAnsi="Times New Roman"/>
                <w:noProof/>
                <w:sz w:val="24"/>
              </w:rPr>
              <w:t>și este asigurat accesul autorităților relevante</w:t>
            </w:r>
          </w:p>
        </w:tc>
        <w:tc>
          <w:tcPr>
            <w:tcW w:w="193" w:type="pct"/>
          </w:tcPr>
          <w:p w14:paraId="399F34EC" w14:textId="418B3131"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T2</w:t>
            </w:r>
          </w:p>
        </w:tc>
        <w:tc>
          <w:tcPr>
            <w:tcW w:w="231" w:type="pct"/>
          </w:tcPr>
          <w:p w14:paraId="2BBE137C" w14:textId="6AB00E42"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2027</w:t>
            </w:r>
          </w:p>
        </w:tc>
        <w:tc>
          <w:tcPr>
            <w:tcW w:w="2790" w:type="pct"/>
          </w:tcPr>
          <w:p w14:paraId="35FE360B" w14:textId="6C99908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Software-ul și hardware-ul necesare pentru registrul beneficiarilor reali ai fiduciilor sau ai altor construcții juridice similare sunt operaționale</w:t>
            </w:r>
            <w:r>
              <w:rPr>
                <w:noProof/>
              </w:rPr>
              <w:t xml:space="preserve"> </w:t>
            </w:r>
            <w:r>
              <w:rPr>
                <w:rFonts w:ascii="Times New Roman" w:hAnsi="Times New Roman"/>
                <w:noProof/>
                <w:sz w:val="24"/>
              </w:rPr>
              <w:t>și este asigurat accesul autorităților relevante.</w:t>
            </w:r>
          </w:p>
        </w:tc>
      </w:tr>
      <w:tr w:rsidR="003503E1" w:rsidRPr="00057DC1" w14:paraId="425A4097" w14:textId="77777777" w:rsidTr="00FF41FF">
        <w:tc>
          <w:tcPr>
            <w:tcW w:w="201" w:type="pct"/>
          </w:tcPr>
          <w:p w14:paraId="37372CAD" w14:textId="0E274C1F"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4.18</w:t>
            </w:r>
          </w:p>
        </w:tc>
        <w:tc>
          <w:tcPr>
            <w:tcW w:w="719" w:type="pct"/>
          </w:tcPr>
          <w:p w14:paraId="14A00214"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Reforma 3.</w:t>
            </w:r>
          </w:p>
          <w:p w14:paraId="5AB9BFC3" w14:textId="597C7150"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Măsuri de combatere a spălării banilor</w:t>
            </w:r>
          </w:p>
        </w:tc>
        <w:tc>
          <w:tcPr>
            <w:tcW w:w="866" w:type="pct"/>
          </w:tcPr>
          <w:p w14:paraId="22FE90A8" w14:textId="1613DECF"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Intrarea în vigoare a modificărilor care vizează stabilirea răspunderii penale pentru acțiunile ilegale privind cardurile de plată sau alte instrumente de plată, săvârșite în interesul terților</w:t>
            </w:r>
          </w:p>
        </w:tc>
        <w:tc>
          <w:tcPr>
            <w:tcW w:w="193" w:type="pct"/>
          </w:tcPr>
          <w:p w14:paraId="1B003754" w14:textId="13576F63"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T3</w:t>
            </w:r>
          </w:p>
        </w:tc>
        <w:tc>
          <w:tcPr>
            <w:tcW w:w="231" w:type="pct"/>
          </w:tcPr>
          <w:p w14:paraId="72575121" w14:textId="1C58E7AF"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2026</w:t>
            </w:r>
          </w:p>
        </w:tc>
        <w:tc>
          <w:tcPr>
            <w:tcW w:w="2790" w:type="pct"/>
          </w:tcPr>
          <w:p w14:paraId="1AD040FF" w14:textId="19BCD95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Intrarea în vigoare a modificărilor care vizează stabilirea răspunderii penale pentru acțiunile ilegale privind cardurile de plată sau alte instrumente de plată, săvârșite în interesul terților, în conformitate cu principiile Directivei (UE) 2019/713.</w:t>
            </w:r>
          </w:p>
        </w:tc>
      </w:tr>
      <w:tr w:rsidR="003503E1" w:rsidRPr="00057DC1" w14:paraId="5865021D" w14:textId="77777777" w:rsidTr="00FF41FF">
        <w:tc>
          <w:tcPr>
            <w:tcW w:w="201" w:type="pct"/>
          </w:tcPr>
          <w:p w14:paraId="7FF12A28" w14:textId="0B92E0C6"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4.19</w:t>
            </w:r>
          </w:p>
        </w:tc>
        <w:tc>
          <w:tcPr>
            <w:tcW w:w="719" w:type="pct"/>
          </w:tcPr>
          <w:p w14:paraId="51439CCF" w14:textId="77777777"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Reforma 3.</w:t>
            </w:r>
          </w:p>
          <w:p w14:paraId="61EB37AA" w14:textId="29E38C0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Măsuri de combatere a spălării banilor</w:t>
            </w:r>
          </w:p>
        </w:tc>
        <w:tc>
          <w:tcPr>
            <w:tcW w:w="866" w:type="pct"/>
          </w:tcPr>
          <w:p w14:paraId="17C36DC5" w14:textId="23D88DDC"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Adoptarea unei strategii și a unui plan de acțiune privind investigațiile financiare și introducerea de orientări metodologice pentru desfășurarea investigațiilor financiare</w:t>
            </w:r>
          </w:p>
        </w:tc>
        <w:tc>
          <w:tcPr>
            <w:tcW w:w="193" w:type="pct"/>
          </w:tcPr>
          <w:p w14:paraId="3F56DF74" w14:textId="6190E6C1"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T4</w:t>
            </w:r>
          </w:p>
        </w:tc>
        <w:tc>
          <w:tcPr>
            <w:tcW w:w="231" w:type="pct"/>
          </w:tcPr>
          <w:p w14:paraId="02C74A86" w14:textId="4012433B"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2026</w:t>
            </w:r>
          </w:p>
        </w:tc>
        <w:tc>
          <w:tcPr>
            <w:tcW w:w="2790" w:type="pct"/>
          </w:tcPr>
          <w:p w14:paraId="3282A0F1" w14:textId="3FBAE6C4"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Adoptarea unei strategii și a unui plan de acțiune privind investigațiile financiare, ținând seama de recomandările UE și de asistența tehnică, precum și introducerea în legislația secundară a unor orientări metodologice pentru desfășurarea investigațiilor financiare, inclusiv în materie de spălare a banilor, cu scopul de a spori numărul de cazuri/condamnări autonome în materie de spălare a banilor. Planul de acțiune ar trebui să includă elemente-cheie ale strategiei, precum și auditarea cazurilor în curs pentru deschiderea retroactivă a investigațiilor financiare. Orientările metodologice ar trebui să se axeze în special pe criteriile de deschidere a investigațiilor financiare, metodele și resursele care urmează să fie utilizate, mecanismele de schimb de date (inclusiv cu jurisdicții străine), utilizarea echipelor comune de anchetă, metodele de consolidare a bazei probatorii, monitorizarea eficacității și revizuirea acesteia.</w:t>
            </w:r>
          </w:p>
        </w:tc>
      </w:tr>
      <w:tr w:rsidR="003503E1" w:rsidRPr="00057DC1" w14:paraId="3C0742CE" w14:textId="77777777" w:rsidTr="00FF41FF">
        <w:tc>
          <w:tcPr>
            <w:tcW w:w="201" w:type="pct"/>
          </w:tcPr>
          <w:p w14:paraId="5C19C8D9" w14:textId="495CEACA"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4.20</w:t>
            </w:r>
          </w:p>
        </w:tc>
        <w:tc>
          <w:tcPr>
            <w:tcW w:w="719" w:type="pct"/>
          </w:tcPr>
          <w:p w14:paraId="45799B26" w14:textId="149F1F7A" w:rsidR="003503E1" w:rsidRPr="00057DC1" w:rsidRDefault="003503E1" w:rsidP="003503E1">
            <w:pPr>
              <w:spacing w:line="276" w:lineRule="auto"/>
              <w:rPr>
                <w:rFonts w:ascii="Times New Roman" w:hAnsi="Times New Roman" w:cs="Times New Roman"/>
                <w:noProof/>
                <w:sz w:val="24"/>
                <w:szCs w:val="24"/>
              </w:rPr>
            </w:pPr>
            <w:r>
              <w:rPr>
                <w:rFonts w:ascii="Times New Roman" w:hAnsi="Times New Roman"/>
                <w:noProof/>
                <w:sz w:val="24"/>
              </w:rPr>
              <w:t>Reforma 4. Combaterea traficului de persoane</w:t>
            </w:r>
          </w:p>
          <w:p w14:paraId="643B1FD8" w14:textId="77777777" w:rsidR="003503E1" w:rsidRPr="00057DC1" w:rsidRDefault="003503E1" w:rsidP="003503E1">
            <w:pPr>
              <w:rPr>
                <w:rFonts w:ascii="Times New Roman" w:hAnsi="Times New Roman" w:cs="Times New Roman"/>
                <w:noProof/>
                <w:sz w:val="24"/>
                <w:szCs w:val="24"/>
              </w:rPr>
            </w:pPr>
          </w:p>
        </w:tc>
        <w:tc>
          <w:tcPr>
            <w:tcW w:w="866" w:type="pct"/>
          </w:tcPr>
          <w:p w14:paraId="4B419AB4" w14:textId="6E0C7FD8"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 xml:space="preserve">Adoptarea Programului de stat pentru combaterea traficului de persoane până în 2030, în conformitate cu </w:t>
            </w:r>
            <w:r>
              <w:rPr>
                <w:rFonts w:ascii="Times New Roman" w:hAnsi="Times New Roman"/>
                <w:i/>
                <w:noProof/>
                <w:sz w:val="24"/>
              </w:rPr>
              <w:t>acquis</w:t>
            </w:r>
            <w:r>
              <w:rPr>
                <w:rFonts w:ascii="Times New Roman" w:hAnsi="Times New Roman"/>
                <w:noProof/>
                <w:sz w:val="24"/>
              </w:rPr>
              <w:t>-ul UE și cu Strategia UE privind combaterea traficului de persoane</w:t>
            </w:r>
          </w:p>
        </w:tc>
        <w:tc>
          <w:tcPr>
            <w:tcW w:w="193" w:type="pct"/>
          </w:tcPr>
          <w:p w14:paraId="2ED8C12F" w14:textId="28CFD03D"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T2</w:t>
            </w:r>
          </w:p>
        </w:tc>
        <w:tc>
          <w:tcPr>
            <w:tcW w:w="231" w:type="pct"/>
          </w:tcPr>
          <w:p w14:paraId="4C780117" w14:textId="4774792B" w:rsidR="003503E1" w:rsidRPr="00057DC1" w:rsidRDefault="003503E1" w:rsidP="003503E1">
            <w:pPr>
              <w:rPr>
                <w:rFonts w:ascii="Times New Roman" w:hAnsi="Times New Roman" w:cs="Times New Roman"/>
                <w:noProof/>
                <w:sz w:val="24"/>
                <w:szCs w:val="24"/>
              </w:rPr>
            </w:pPr>
            <w:r>
              <w:rPr>
                <w:rFonts w:ascii="Times New Roman" w:hAnsi="Times New Roman"/>
                <w:noProof/>
                <w:sz w:val="24"/>
              </w:rPr>
              <w:t>2026</w:t>
            </w:r>
          </w:p>
        </w:tc>
        <w:tc>
          <w:tcPr>
            <w:tcW w:w="2790" w:type="pct"/>
          </w:tcPr>
          <w:p w14:paraId="5A594BA0" w14:textId="18A9FAED" w:rsidR="003503E1" w:rsidRPr="000124C4" w:rsidRDefault="003503E1" w:rsidP="003503E1">
            <w:pPr>
              <w:spacing w:line="276" w:lineRule="auto"/>
              <w:rPr>
                <w:rFonts w:ascii="Times New Roman" w:eastAsia="Times New Roman" w:hAnsi="Times New Roman" w:cs="Times New Roman"/>
                <w:noProof/>
                <w:sz w:val="24"/>
                <w:szCs w:val="24"/>
              </w:rPr>
            </w:pPr>
            <w:r>
              <w:rPr>
                <w:rFonts w:ascii="Times New Roman" w:hAnsi="Times New Roman"/>
                <w:noProof/>
                <w:sz w:val="24"/>
              </w:rPr>
              <w:t>Elaborarea și aprobarea Programului de stat pentru combaterea traficului de persoane până în 2030, în conformitate cu principiile Directivei 2011/36/UE a Parlamentului European și a Consiliului din 5 aprilie 2011, astfel cum a fost modificată prin Directiva 2024/1712 a Parlamentului European și a Consiliului din 13 iunie 2024, cu Strategia UE privind combaterea traficului de persoane și cu recomandările Grupului de experți pentru lupta împotriva traficului de persoane (GRETA) al Consiliului Europei.</w:t>
            </w:r>
          </w:p>
          <w:p w14:paraId="32CEA11A" w14:textId="77777777" w:rsidR="003503E1" w:rsidRPr="00057DC1" w:rsidRDefault="003503E1" w:rsidP="003503E1">
            <w:pPr>
              <w:rPr>
                <w:rFonts w:ascii="Times New Roman" w:hAnsi="Times New Roman" w:cs="Times New Roman"/>
                <w:noProof/>
                <w:sz w:val="24"/>
                <w:szCs w:val="24"/>
              </w:rPr>
            </w:pPr>
          </w:p>
        </w:tc>
      </w:tr>
    </w:tbl>
    <w:p w14:paraId="5D486E38" w14:textId="31958E9D" w:rsidR="00D038B0" w:rsidRPr="00057DC1" w:rsidRDefault="00D038B0" w:rsidP="00D11736">
      <w:pPr>
        <w:spacing w:after="0"/>
        <w:rPr>
          <w:rFonts w:ascii="Times New Roman" w:hAnsi="Times New Roman" w:cs="Times New Roman"/>
          <w:noProof/>
          <w:sz w:val="24"/>
          <w:szCs w:val="24"/>
        </w:rPr>
      </w:pPr>
      <w:r>
        <w:rPr>
          <w:noProof/>
        </w:rPr>
        <w:br w:type="page"/>
      </w:r>
    </w:p>
    <w:p w14:paraId="26133621" w14:textId="77777777" w:rsidR="00D038B0" w:rsidRPr="00057DC1" w:rsidRDefault="00D038B0" w:rsidP="00D11736">
      <w:pPr>
        <w:spacing w:after="0"/>
        <w:rPr>
          <w:rFonts w:ascii="Times New Roman" w:hAnsi="Times New Roman" w:cs="Times New Roman"/>
          <w:noProof/>
          <w:sz w:val="24"/>
          <w:szCs w:val="24"/>
        </w:rPr>
        <w:sectPr w:rsidR="00D038B0" w:rsidRPr="00057DC1" w:rsidSect="00892170">
          <w:headerReference w:type="even" r:id="rId138"/>
          <w:headerReference w:type="default" r:id="rId139"/>
          <w:footerReference w:type="even" r:id="rId140"/>
          <w:footerReference w:type="default" r:id="rId141"/>
          <w:headerReference w:type="first" r:id="rId142"/>
          <w:footerReference w:type="first" r:id="rId143"/>
          <w:pgSz w:w="16838" w:h="11906" w:orient="landscape"/>
          <w:pgMar w:top="720" w:right="720" w:bottom="720" w:left="720" w:header="720" w:footer="720" w:gutter="0"/>
          <w:cols w:space="720"/>
          <w:docGrid w:linePitch="360"/>
        </w:sectPr>
      </w:pPr>
    </w:p>
    <w:p w14:paraId="4A105692" w14:textId="74D6BE6B" w:rsidR="00D038B0" w:rsidRPr="00057DC1" w:rsidRDefault="00D217C4" w:rsidP="00D11736">
      <w:pPr>
        <w:spacing w:after="0"/>
        <w:jc w:val="center"/>
        <w:rPr>
          <w:rFonts w:ascii="Times New Roman" w:hAnsi="Times New Roman" w:cs="Times New Roman"/>
          <w:b/>
          <w:bCs/>
          <w:noProof/>
          <w:sz w:val="24"/>
          <w:szCs w:val="24"/>
        </w:rPr>
      </w:pPr>
      <w:r>
        <w:rPr>
          <w:rFonts w:ascii="Times New Roman" w:hAnsi="Times New Roman"/>
          <w:b/>
          <w:noProof/>
          <w:sz w:val="24"/>
        </w:rPr>
        <w:t>C.5. PIEȚELE FINANCIARE</w:t>
      </w:r>
    </w:p>
    <w:p w14:paraId="6FD5FCEC" w14:textId="77777777" w:rsidR="00D038B0" w:rsidRPr="00057DC1" w:rsidRDefault="00D038B0" w:rsidP="00D11736">
      <w:pPr>
        <w:spacing w:after="0"/>
        <w:jc w:val="center"/>
        <w:rPr>
          <w:rFonts w:ascii="Times New Roman" w:hAnsi="Times New Roman" w:cs="Times New Roman"/>
          <w:b/>
          <w:bCs/>
          <w:noProof/>
          <w:sz w:val="24"/>
          <w:szCs w:val="24"/>
        </w:rPr>
      </w:pPr>
    </w:p>
    <w:p w14:paraId="47A34477" w14:textId="77777777" w:rsidR="00014F0F" w:rsidRPr="00057DC1" w:rsidRDefault="00D038B0" w:rsidP="00D11736">
      <w:pPr>
        <w:spacing w:after="0"/>
        <w:jc w:val="both"/>
        <w:rPr>
          <w:rFonts w:ascii="Times New Roman" w:hAnsi="Times New Roman" w:cs="Times New Roman"/>
          <w:b/>
          <w:bCs/>
          <w:noProof/>
          <w:sz w:val="24"/>
          <w:szCs w:val="24"/>
        </w:rPr>
      </w:pPr>
      <w:r>
        <w:rPr>
          <w:rFonts w:ascii="Times New Roman" w:hAnsi="Times New Roman"/>
          <w:noProof/>
          <w:sz w:val="24"/>
        </w:rPr>
        <w:t xml:space="preserve"> </w:t>
      </w:r>
      <w:r>
        <w:rPr>
          <w:rFonts w:ascii="Times New Roman" w:hAnsi="Times New Roman"/>
          <w:b/>
          <w:noProof/>
          <w:sz w:val="24"/>
        </w:rPr>
        <w:t>1. Descrierea reformelor și a investițiilor</w:t>
      </w:r>
    </w:p>
    <w:p w14:paraId="1655F091" w14:textId="2AC72598" w:rsidR="00C922ED" w:rsidRPr="00057DC1" w:rsidRDefault="00014F0F" w:rsidP="00D11736">
      <w:pPr>
        <w:jc w:val="both"/>
        <w:rPr>
          <w:rFonts w:ascii="Times New Roman" w:hAnsi="Times New Roman" w:cs="Times New Roman"/>
          <w:noProof/>
          <w:sz w:val="24"/>
          <w:szCs w:val="24"/>
        </w:rPr>
      </w:pPr>
      <w:r>
        <w:rPr>
          <w:rFonts w:ascii="Times New Roman" w:hAnsi="Times New Roman"/>
          <w:noProof/>
          <w:sz w:val="24"/>
        </w:rPr>
        <w:t>Obiectivul acestui capitol este de a valorifica potențialul sectorului financiar al Ucrainei de a stimula creșterea economică și de a sprijini redresarea, prin monitorizarea sănătății sectorului bancar în vederea menținerii stabilității financiare, prin consolidarea cadrului de reglementare în procesul de aliniere la standardele Uniunii, prin eliminarea creditelor neperformante și prin îmbunătățirea reglementării piețelor de capital.</w:t>
      </w:r>
    </w:p>
    <w:p w14:paraId="409538BD" w14:textId="77777777" w:rsidR="001852EF" w:rsidRPr="00057DC1" w:rsidRDefault="001852EF" w:rsidP="00D11736">
      <w:pPr>
        <w:jc w:val="both"/>
        <w:rPr>
          <w:rFonts w:ascii="Times New Roman" w:hAnsi="Times New Roman" w:cs="Times New Roman"/>
          <w:noProof/>
          <w:sz w:val="24"/>
          <w:szCs w:val="24"/>
        </w:rPr>
      </w:pPr>
    </w:p>
    <w:p w14:paraId="16657047" w14:textId="77777777" w:rsidR="00014F0F" w:rsidRPr="00057DC1" w:rsidRDefault="00014F0F"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Reforma 1. Evaluarea sectorului bancar</w:t>
      </w:r>
    </w:p>
    <w:p w14:paraId="4C911CFF" w14:textId="0049B7C6"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reveni la procesul de evaluare periodică, de a identifica potențialele vulnerabilități din cadrul băncilor majore și de a asigura reziliența sistemului bancar din Ucraina. </w:t>
      </w:r>
    </w:p>
    <w:p w14:paraId="76124E3B" w14:textId="77777777" w:rsidR="00014F0F" w:rsidRPr="00057DC1" w:rsidRDefault="00014F0F" w:rsidP="00D11736">
      <w:pPr>
        <w:spacing w:after="0"/>
        <w:jc w:val="both"/>
        <w:rPr>
          <w:rFonts w:ascii="Times New Roman" w:hAnsi="Times New Roman" w:cs="Times New Roman"/>
          <w:noProof/>
          <w:sz w:val="24"/>
          <w:szCs w:val="24"/>
        </w:rPr>
      </w:pPr>
    </w:p>
    <w:p w14:paraId="37502758" w14:textId="344B4774"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Reforma cuprinde o singură etapă. Banca Națională a Ucrainei efectuează o evaluare a rezilienței celor mai mari bănci, ceea ce presupune printre altele simulări de criză în cadrul scenariului nefavorabil, precum și o evaluare independentă a calității activelor.</w:t>
      </w:r>
    </w:p>
    <w:p w14:paraId="190222D4" w14:textId="77777777" w:rsidR="00014F0F" w:rsidRPr="00057DC1" w:rsidRDefault="00014F0F" w:rsidP="00D11736">
      <w:pPr>
        <w:spacing w:after="0"/>
        <w:jc w:val="both"/>
        <w:rPr>
          <w:rFonts w:ascii="Times New Roman" w:hAnsi="Times New Roman" w:cs="Times New Roman"/>
          <w:noProof/>
          <w:sz w:val="24"/>
          <w:szCs w:val="24"/>
        </w:rPr>
      </w:pPr>
    </w:p>
    <w:p w14:paraId="01FED9EA" w14:textId="4700F96B"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Se preconizează că reforma va fi finalizată până în T1 2026. </w:t>
      </w:r>
    </w:p>
    <w:p w14:paraId="28FA90A5" w14:textId="77777777" w:rsidR="00014F0F" w:rsidRPr="00057DC1" w:rsidRDefault="00014F0F" w:rsidP="00D11736">
      <w:pPr>
        <w:spacing w:after="0"/>
        <w:jc w:val="both"/>
        <w:rPr>
          <w:rFonts w:ascii="Times New Roman" w:hAnsi="Times New Roman" w:cs="Times New Roman"/>
          <w:noProof/>
          <w:sz w:val="24"/>
          <w:szCs w:val="24"/>
        </w:rPr>
      </w:pPr>
    </w:p>
    <w:p w14:paraId="2E29A55A" w14:textId="77777777" w:rsidR="005176B5" w:rsidRPr="00057DC1" w:rsidRDefault="005176B5" w:rsidP="00D11736">
      <w:pPr>
        <w:spacing w:after="0"/>
        <w:jc w:val="both"/>
        <w:rPr>
          <w:rFonts w:ascii="Times New Roman" w:hAnsi="Times New Roman" w:cs="Times New Roman"/>
          <w:noProof/>
          <w:sz w:val="24"/>
          <w:szCs w:val="24"/>
        </w:rPr>
      </w:pPr>
    </w:p>
    <w:p w14:paraId="2F8BCAFC" w14:textId="77777777" w:rsidR="00014F0F" w:rsidRPr="00057DC1" w:rsidRDefault="00014F0F"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Reforma 2. Reducerea participării statului în sectorul bancar</w:t>
      </w:r>
    </w:p>
    <w:p w14:paraId="20F6E324" w14:textId="0B6D5444"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stabili principiile pentru vânzarea băncilor deținute de stat și strategia de reducere treptată a participării statului în sectorul bancar. </w:t>
      </w:r>
    </w:p>
    <w:p w14:paraId="3A749B65" w14:textId="77777777" w:rsidR="00014F0F" w:rsidRPr="00057DC1" w:rsidRDefault="00014F0F" w:rsidP="00D11736">
      <w:pPr>
        <w:spacing w:after="0"/>
        <w:jc w:val="both"/>
        <w:rPr>
          <w:rFonts w:ascii="Times New Roman" w:hAnsi="Times New Roman" w:cs="Times New Roman"/>
          <w:noProof/>
          <w:sz w:val="24"/>
          <w:szCs w:val="24"/>
        </w:rPr>
      </w:pPr>
    </w:p>
    <w:p w14:paraId="267A37D4" w14:textId="7C4678BC" w:rsidR="00014F0F" w:rsidRPr="00057DC1" w:rsidRDefault="00014F0F" w:rsidP="00D11736">
      <w:pPr>
        <w:spacing w:after="0"/>
        <w:jc w:val="both"/>
        <w:rPr>
          <w:rFonts w:ascii="Times New Roman" w:eastAsia="Calibri" w:hAnsi="Times New Roman" w:cs="Times New Roman"/>
          <w:noProof/>
          <w:kern w:val="2"/>
          <w:sz w:val="24"/>
          <w:szCs w:val="24"/>
          <w14:ligatures w14:val="standardContextual"/>
        </w:rPr>
      </w:pPr>
      <w:r>
        <w:rPr>
          <w:rFonts w:ascii="Times New Roman" w:hAnsi="Times New Roman"/>
          <w:noProof/>
          <w:sz w:val="24"/>
        </w:rPr>
        <w:t>Reforma cuprinde două etape. În primul rând, o legislație actualizată stabilește principii directoare pentru vânzarea diferitelor participații în cadrul băncilor deținute de stat, oferind în același timp flexibilitate pentru achiziționarea integrală. În al doilea rând, se adoptă o strategie care pregătește scăderea treptată a participării statului în cadrul acestor bănci.</w:t>
      </w:r>
    </w:p>
    <w:p w14:paraId="39BC7417" w14:textId="77777777" w:rsidR="00014F0F" w:rsidRPr="00057DC1" w:rsidRDefault="00014F0F" w:rsidP="00D11736">
      <w:pPr>
        <w:spacing w:after="0"/>
        <w:jc w:val="both"/>
        <w:rPr>
          <w:rFonts w:ascii="Times New Roman" w:eastAsia="Calibri" w:hAnsi="Times New Roman" w:cs="Times New Roman"/>
          <w:noProof/>
          <w:kern w:val="2"/>
          <w:sz w:val="24"/>
          <w:szCs w:val="24"/>
          <w14:ligatures w14:val="standardContextual"/>
        </w:rPr>
      </w:pPr>
    </w:p>
    <w:p w14:paraId="0DBE796A" w14:textId="3692C1CD"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T2 2026.</w:t>
      </w:r>
    </w:p>
    <w:p w14:paraId="5F448FED" w14:textId="77777777" w:rsidR="00014F0F" w:rsidRPr="00057DC1" w:rsidRDefault="00014F0F" w:rsidP="00D11736">
      <w:pPr>
        <w:spacing w:after="0"/>
        <w:jc w:val="both"/>
        <w:rPr>
          <w:rFonts w:ascii="Times New Roman" w:hAnsi="Times New Roman" w:cs="Times New Roman"/>
          <w:noProof/>
          <w:sz w:val="24"/>
          <w:szCs w:val="24"/>
        </w:rPr>
      </w:pPr>
    </w:p>
    <w:p w14:paraId="753F2156" w14:textId="77777777" w:rsidR="005176B5" w:rsidRPr="00057DC1" w:rsidRDefault="005176B5" w:rsidP="00D11736">
      <w:pPr>
        <w:spacing w:after="0"/>
        <w:jc w:val="both"/>
        <w:rPr>
          <w:rFonts w:ascii="Times New Roman" w:hAnsi="Times New Roman" w:cs="Times New Roman"/>
          <w:noProof/>
          <w:sz w:val="24"/>
          <w:szCs w:val="24"/>
        </w:rPr>
      </w:pPr>
    </w:p>
    <w:p w14:paraId="64526EAE" w14:textId="77777777" w:rsidR="00014F0F" w:rsidRPr="00057DC1" w:rsidRDefault="00014F0F" w:rsidP="00D11736">
      <w:pPr>
        <w:spacing w:after="0"/>
        <w:rPr>
          <w:rFonts w:ascii="Times New Roman" w:hAnsi="Times New Roman" w:cs="Times New Roman"/>
          <w:noProof/>
          <w:sz w:val="24"/>
          <w:szCs w:val="24"/>
          <w:u w:val="single"/>
        </w:rPr>
      </w:pPr>
      <w:r>
        <w:rPr>
          <w:rFonts w:ascii="Times New Roman" w:hAnsi="Times New Roman"/>
          <w:noProof/>
          <w:sz w:val="24"/>
          <w:u w:val="single"/>
        </w:rPr>
        <w:t>Reforma 3. Eliminarea mai bună a creditelor neperformante</w:t>
      </w:r>
    </w:p>
    <w:p w14:paraId="496D0584" w14:textId="1F64CFD6"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îmbunătăți eliminarea creditelor neperformante (CN). </w:t>
      </w:r>
    </w:p>
    <w:p w14:paraId="76797FE7" w14:textId="77777777" w:rsidR="00014F0F" w:rsidRPr="00057DC1" w:rsidRDefault="00014F0F" w:rsidP="00D11736">
      <w:pPr>
        <w:spacing w:after="0"/>
        <w:jc w:val="both"/>
        <w:rPr>
          <w:rFonts w:ascii="Times New Roman" w:hAnsi="Times New Roman" w:cs="Times New Roman"/>
          <w:noProof/>
          <w:sz w:val="24"/>
          <w:szCs w:val="24"/>
        </w:rPr>
      </w:pPr>
    </w:p>
    <w:p w14:paraId="2E2CB0CA" w14:textId="23BF512F"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Reforma cuprinde două etape. În primul rând, Ucraina adoptă o strategie de eliminare a creditelor neperformante, punând accentul pe cerințele prudențiale și pe îmbunătățirea cadrului de restructurare și eliminare a creditelor neperformante. În al doilea rând, se adoptă modificările legislative ulterioare ale legilor relevante, pentru a aborda recomandările strategiei.</w:t>
      </w:r>
    </w:p>
    <w:p w14:paraId="0386F035" w14:textId="77777777" w:rsidR="00014F0F" w:rsidRPr="00057DC1" w:rsidRDefault="00014F0F" w:rsidP="00D11736">
      <w:pPr>
        <w:spacing w:after="0"/>
        <w:jc w:val="both"/>
        <w:rPr>
          <w:rFonts w:ascii="Times New Roman" w:hAnsi="Times New Roman" w:cs="Times New Roman"/>
          <w:noProof/>
          <w:sz w:val="24"/>
          <w:szCs w:val="24"/>
        </w:rPr>
      </w:pPr>
    </w:p>
    <w:p w14:paraId="6AB9C4EB" w14:textId="2EA8A106"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Se preconizează că reforma va fi finalizată până în T2 2026.</w:t>
      </w:r>
    </w:p>
    <w:p w14:paraId="73C456E4" w14:textId="77777777" w:rsidR="00014F0F" w:rsidRPr="00057DC1" w:rsidRDefault="00014F0F" w:rsidP="00D11736">
      <w:pPr>
        <w:spacing w:after="0"/>
        <w:jc w:val="both"/>
        <w:rPr>
          <w:rFonts w:ascii="Times New Roman" w:hAnsi="Times New Roman" w:cs="Times New Roman"/>
          <w:noProof/>
          <w:sz w:val="24"/>
          <w:szCs w:val="24"/>
        </w:rPr>
      </w:pPr>
    </w:p>
    <w:p w14:paraId="10C12E38" w14:textId="77777777" w:rsidR="005176B5" w:rsidRPr="00057DC1" w:rsidRDefault="005176B5" w:rsidP="00D11736">
      <w:pPr>
        <w:spacing w:after="0"/>
        <w:jc w:val="both"/>
        <w:rPr>
          <w:rFonts w:ascii="Times New Roman" w:hAnsi="Times New Roman" w:cs="Times New Roman"/>
          <w:noProof/>
          <w:sz w:val="24"/>
          <w:szCs w:val="24"/>
        </w:rPr>
      </w:pPr>
    </w:p>
    <w:p w14:paraId="4E465BC5" w14:textId="28B8876A" w:rsidR="00014F0F" w:rsidRPr="00057DC1" w:rsidRDefault="00014F0F" w:rsidP="00D11736">
      <w:pPr>
        <w:spacing w:after="0"/>
        <w:rPr>
          <w:rFonts w:ascii="Times New Roman" w:hAnsi="Times New Roman" w:cs="Times New Roman"/>
          <w:noProof/>
          <w:sz w:val="24"/>
          <w:szCs w:val="24"/>
          <w:u w:val="single"/>
        </w:rPr>
      </w:pPr>
      <w:r>
        <w:rPr>
          <w:rFonts w:ascii="Times New Roman" w:hAnsi="Times New Roman"/>
          <w:noProof/>
          <w:sz w:val="24"/>
          <w:u w:val="single"/>
        </w:rPr>
        <w:t>Reforma 4. Îmbunătățirea capacității autorității de supraveghere financiară</w:t>
      </w:r>
    </w:p>
    <w:p w14:paraId="7C3B609E" w14:textId="0D3B72DA"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Obiectivul acestei reforme este de a îmbunătăți reglementarea de către stat a piețelor de capital și a piețelor organizate de mărfuri.</w:t>
      </w:r>
    </w:p>
    <w:p w14:paraId="0CF67541" w14:textId="77777777" w:rsidR="00014F0F" w:rsidRPr="00057DC1" w:rsidRDefault="00014F0F" w:rsidP="00D11736">
      <w:pPr>
        <w:spacing w:after="0"/>
        <w:jc w:val="both"/>
        <w:rPr>
          <w:rFonts w:ascii="Times New Roman" w:hAnsi="Times New Roman" w:cs="Times New Roman"/>
          <w:noProof/>
          <w:sz w:val="24"/>
          <w:szCs w:val="24"/>
        </w:rPr>
      </w:pPr>
    </w:p>
    <w:p w14:paraId="65FCE8CC" w14:textId="445E968B" w:rsidR="00014F0F" w:rsidRPr="00057DC1" w:rsidRDefault="00014F0F" w:rsidP="00D11736">
      <w:pPr>
        <w:spacing w:after="0"/>
        <w:jc w:val="both"/>
        <w:rPr>
          <w:rFonts w:ascii="Times New Roman" w:hAnsi="Times New Roman" w:cs="Times New Roman"/>
          <w:noProof/>
          <w:sz w:val="24"/>
          <w:szCs w:val="24"/>
        </w:rPr>
      </w:pPr>
      <w:r>
        <w:rPr>
          <w:rFonts w:ascii="Times New Roman" w:hAnsi="Times New Roman"/>
          <w:noProof/>
          <w:sz w:val="24"/>
        </w:rPr>
        <w:t xml:space="preserve">Reforma cuprinde o singură etapă. Aceasta implică intrarea în vigoare a legii privind îmbunătățirea reglementării de către stat a piețelor de capital și a piețelor organizate de mărfuri, aliniată la standardele Organizației Internaționale a Comisiilor de Valori Mobiliare (IOSCO). </w:t>
      </w:r>
    </w:p>
    <w:p w14:paraId="327BBE11" w14:textId="77777777" w:rsidR="00014F0F" w:rsidRPr="00057DC1" w:rsidRDefault="00014F0F" w:rsidP="00D11736">
      <w:pPr>
        <w:spacing w:after="0"/>
        <w:jc w:val="both"/>
        <w:rPr>
          <w:rFonts w:ascii="Times New Roman" w:hAnsi="Times New Roman" w:cs="Times New Roman"/>
          <w:noProof/>
          <w:sz w:val="24"/>
          <w:szCs w:val="24"/>
        </w:rPr>
      </w:pPr>
    </w:p>
    <w:p w14:paraId="4F892B9D" w14:textId="1FE4421E" w:rsidR="00892170" w:rsidRPr="00057DC1" w:rsidRDefault="00014F0F" w:rsidP="00D11736">
      <w:pPr>
        <w:spacing w:after="0"/>
        <w:jc w:val="both"/>
        <w:rPr>
          <w:rFonts w:ascii="Times New Roman" w:hAnsi="Times New Roman" w:cs="Times New Roman"/>
          <w:noProof/>
          <w:sz w:val="24"/>
          <w:szCs w:val="24"/>
        </w:rPr>
        <w:sectPr w:rsidR="00892170" w:rsidRPr="00057DC1" w:rsidSect="00892170">
          <w:headerReference w:type="even" r:id="rId144"/>
          <w:headerReference w:type="default" r:id="rId145"/>
          <w:footerReference w:type="even" r:id="rId146"/>
          <w:footerReference w:type="default" r:id="rId147"/>
          <w:headerReference w:type="first" r:id="rId148"/>
          <w:footerReference w:type="first" r:id="rId149"/>
          <w:pgSz w:w="11906" w:h="16838"/>
          <w:pgMar w:top="1440" w:right="1440" w:bottom="1440" w:left="1440" w:header="720" w:footer="720" w:gutter="0"/>
          <w:cols w:space="720"/>
          <w:docGrid w:linePitch="360"/>
        </w:sectPr>
      </w:pPr>
      <w:r>
        <w:rPr>
          <w:rFonts w:ascii="Times New Roman" w:hAnsi="Times New Roman"/>
          <w:noProof/>
          <w:sz w:val="24"/>
        </w:rPr>
        <w:t>Se preconizează că reforma va fi finalizată până în T4 2025.</w:t>
      </w:r>
    </w:p>
    <w:p w14:paraId="23E5B250" w14:textId="5C5B056B" w:rsidR="00D038B0" w:rsidRPr="00057DC1" w:rsidRDefault="00D038B0"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2004"/>
        <w:gridCol w:w="2874"/>
        <w:gridCol w:w="594"/>
        <w:gridCol w:w="708"/>
        <w:gridCol w:w="8590"/>
      </w:tblGrid>
      <w:tr w:rsidR="001C3714" w:rsidRPr="00057DC1" w14:paraId="7BE93603" w14:textId="77777777" w:rsidTr="67C228C1">
        <w:tc>
          <w:tcPr>
            <w:tcW w:w="201" w:type="pct"/>
            <w:shd w:val="clear" w:color="auto" w:fill="D9D9D9" w:themeFill="background1" w:themeFillShade="D9"/>
            <w:vAlign w:val="center"/>
          </w:tcPr>
          <w:p w14:paraId="3DF65B23" w14:textId="1FC53184"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51" w:type="pct"/>
            <w:shd w:val="clear" w:color="auto" w:fill="D9D9D9" w:themeFill="background1" w:themeFillShade="D9"/>
            <w:vAlign w:val="center"/>
          </w:tcPr>
          <w:p w14:paraId="2F1330C5" w14:textId="5DF01859"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934" w:type="pct"/>
            <w:shd w:val="clear" w:color="auto" w:fill="D9D9D9" w:themeFill="background1" w:themeFillShade="D9"/>
            <w:vAlign w:val="center"/>
          </w:tcPr>
          <w:p w14:paraId="0E42D45B" w14:textId="435BE15C"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423" w:type="pct"/>
            <w:gridSpan w:val="2"/>
            <w:shd w:val="clear" w:color="auto" w:fill="D9D9D9" w:themeFill="background1" w:themeFillShade="D9"/>
            <w:vAlign w:val="center"/>
          </w:tcPr>
          <w:p w14:paraId="34D951EB" w14:textId="01D19E03"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791" w:type="pct"/>
            <w:shd w:val="clear" w:color="auto" w:fill="D9D9D9" w:themeFill="background1" w:themeFillShade="D9"/>
            <w:vAlign w:val="center"/>
          </w:tcPr>
          <w:p w14:paraId="10287A51" w14:textId="742A23F3" w:rsidR="001C3714" w:rsidRPr="00057DC1" w:rsidRDefault="001C3714"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D038B0" w:rsidRPr="00057DC1" w14:paraId="7279E1F3" w14:textId="77777777" w:rsidTr="67C228C1">
        <w:tc>
          <w:tcPr>
            <w:tcW w:w="201" w:type="pct"/>
          </w:tcPr>
          <w:p w14:paraId="6A153C79" w14:textId="2ED8530D" w:rsidR="00D038B0" w:rsidRPr="00057DC1" w:rsidRDefault="00D217C4" w:rsidP="00D11736">
            <w:pPr>
              <w:spacing w:line="276" w:lineRule="auto"/>
              <w:rPr>
                <w:rFonts w:ascii="Times New Roman" w:hAnsi="Times New Roman" w:cs="Times New Roman"/>
                <w:noProof/>
                <w:sz w:val="24"/>
                <w:szCs w:val="24"/>
              </w:rPr>
            </w:pPr>
            <w:r>
              <w:rPr>
                <w:rFonts w:ascii="Times New Roman" w:hAnsi="Times New Roman"/>
                <w:noProof/>
                <w:sz w:val="24"/>
              </w:rPr>
              <w:t>5.1</w:t>
            </w:r>
          </w:p>
        </w:tc>
        <w:tc>
          <w:tcPr>
            <w:tcW w:w="651" w:type="pct"/>
          </w:tcPr>
          <w:p w14:paraId="440B4EE5" w14:textId="77777777" w:rsidR="00D038B0" w:rsidRPr="00057DC1" w:rsidRDefault="00CA1623"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4BBDE997" w14:textId="00DE87B4" w:rsidR="00CA1623" w:rsidRPr="00057DC1" w:rsidRDefault="00CA1623" w:rsidP="00D11736">
            <w:pPr>
              <w:spacing w:line="276" w:lineRule="auto"/>
              <w:rPr>
                <w:rFonts w:ascii="Times New Roman" w:hAnsi="Times New Roman" w:cs="Times New Roman"/>
                <w:noProof/>
                <w:sz w:val="24"/>
                <w:szCs w:val="24"/>
              </w:rPr>
            </w:pPr>
            <w:r>
              <w:rPr>
                <w:rFonts w:ascii="Times New Roman" w:hAnsi="Times New Roman"/>
                <w:noProof/>
                <w:sz w:val="24"/>
              </w:rPr>
              <w:t>Evaluarea sectorului bancar</w:t>
            </w:r>
          </w:p>
        </w:tc>
        <w:tc>
          <w:tcPr>
            <w:tcW w:w="934" w:type="pct"/>
          </w:tcPr>
          <w:p w14:paraId="4FB72B75" w14:textId="6173CEC1" w:rsidR="00D038B0" w:rsidRPr="00057DC1" w:rsidRDefault="00BA5435" w:rsidP="00D11736">
            <w:pPr>
              <w:spacing w:line="276" w:lineRule="auto"/>
              <w:rPr>
                <w:rFonts w:ascii="Times New Roman" w:hAnsi="Times New Roman" w:cs="Times New Roman"/>
                <w:noProof/>
                <w:sz w:val="24"/>
                <w:szCs w:val="24"/>
              </w:rPr>
            </w:pPr>
            <w:r>
              <w:rPr>
                <w:rFonts w:ascii="Times New Roman" w:hAnsi="Times New Roman"/>
                <w:noProof/>
                <w:sz w:val="24"/>
              </w:rPr>
              <w:t xml:space="preserve">Publicarea evaluării rezilienței din sistemul bancar </w:t>
            </w:r>
          </w:p>
        </w:tc>
        <w:tc>
          <w:tcPr>
            <w:tcW w:w="193" w:type="pct"/>
          </w:tcPr>
          <w:p w14:paraId="410B0D08" w14:textId="08F50CAA" w:rsidR="00D038B0" w:rsidRPr="00057DC1" w:rsidRDefault="00381AC3"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5FFFCA77" w14:textId="1CB2EC19" w:rsidR="00D038B0" w:rsidRPr="00057DC1" w:rsidRDefault="00381AC3"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730719E9" w14:textId="538D5FB8" w:rsidR="00D038B0" w:rsidRPr="00057DC1" w:rsidRDefault="5F3429CE" w:rsidP="00D11736">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Banca Națională a Ucrainei (BNU) publică evaluarea rezilienței celor mai mari bănci (ca număr de active) din sistemul bancar, ceea ce presupune printre altele simulări de criză în cadrul scenariului nefavorabil, precum și rezultatele unei evaluări independente a calității activelor în cazul în care condițiile permit efectuarea acesteia.</w:t>
            </w:r>
          </w:p>
        </w:tc>
      </w:tr>
      <w:tr w:rsidR="00B94981" w:rsidRPr="00057DC1" w14:paraId="5C5DDFCB" w14:textId="77777777" w:rsidTr="67C228C1">
        <w:tc>
          <w:tcPr>
            <w:tcW w:w="201" w:type="pct"/>
          </w:tcPr>
          <w:p w14:paraId="48DE0D1B" w14:textId="064BE24B" w:rsidR="00B94981" w:rsidRPr="00057DC1" w:rsidRDefault="00D217C4" w:rsidP="00D11736">
            <w:pPr>
              <w:spacing w:line="276" w:lineRule="auto"/>
              <w:rPr>
                <w:rFonts w:ascii="Times New Roman" w:hAnsi="Times New Roman" w:cs="Times New Roman"/>
                <w:noProof/>
                <w:sz w:val="24"/>
                <w:szCs w:val="24"/>
              </w:rPr>
            </w:pPr>
            <w:r>
              <w:rPr>
                <w:rFonts w:ascii="Times New Roman" w:hAnsi="Times New Roman"/>
                <w:noProof/>
                <w:sz w:val="24"/>
              </w:rPr>
              <w:t>5.2</w:t>
            </w:r>
          </w:p>
        </w:tc>
        <w:tc>
          <w:tcPr>
            <w:tcW w:w="651" w:type="pct"/>
          </w:tcPr>
          <w:p w14:paraId="6A417D69" w14:textId="77777777" w:rsidR="00B94981" w:rsidRPr="00057DC1" w:rsidRDefault="00F33EE8"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09A998F5" w14:textId="761CDF8D" w:rsidR="00F33EE8" w:rsidRPr="00057DC1" w:rsidRDefault="005E4FE2" w:rsidP="00D11736">
            <w:pPr>
              <w:spacing w:line="276" w:lineRule="auto"/>
              <w:rPr>
                <w:rFonts w:ascii="Times New Roman" w:hAnsi="Times New Roman" w:cs="Times New Roman"/>
                <w:noProof/>
                <w:sz w:val="24"/>
                <w:szCs w:val="24"/>
              </w:rPr>
            </w:pPr>
            <w:r>
              <w:rPr>
                <w:rFonts w:ascii="Times New Roman" w:hAnsi="Times New Roman"/>
                <w:noProof/>
                <w:sz w:val="24"/>
              </w:rPr>
              <w:t>Reducerea participării statului în sectorul bancar</w:t>
            </w:r>
          </w:p>
        </w:tc>
        <w:tc>
          <w:tcPr>
            <w:tcW w:w="934" w:type="pct"/>
          </w:tcPr>
          <w:p w14:paraId="4A5DA1CE" w14:textId="4EC93C92" w:rsidR="00B94981" w:rsidRPr="00057DC1" w:rsidRDefault="00EB625F"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principiile vânzării băncilor deținute de stat</w:t>
            </w:r>
          </w:p>
        </w:tc>
        <w:tc>
          <w:tcPr>
            <w:tcW w:w="193" w:type="pct"/>
          </w:tcPr>
          <w:p w14:paraId="05153B86" w14:textId="38DE455A" w:rsidR="00B94981" w:rsidRPr="00057DC1" w:rsidRDefault="007429A1"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1A99356F" w14:textId="421767FC" w:rsidR="00B94981" w:rsidRPr="00057DC1" w:rsidRDefault="1F22EDF5"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02A3AE2F" w14:textId="1BB123EA" w:rsidR="00B94981" w:rsidRPr="00057DC1" w:rsidRDefault="00020362"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actualizate privind vânzarea băncilor deținute de stat, și anume Legea nr. 4524-VI din 2012 a Ucrainei </w:t>
            </w:r>
            <w:r w:rsidR="007D6D9A">
              <w:rPr>
                <w:rFonts w:ascii="Times New Roman" w:hAnsi="Times New Roman" w:cs="Times New Roman"/>
                <w:noProof/>
                <w:sz w:val="24"/>
              </w:rPr>
              <w:t>«</w:t>
            </w:r>
            <w:r>
              <w:rPr>
                <w:rFonts w:ascii="Times New Roman" w:hAnsi="Times New Roman"/>
                <w:noProof/>
                <w:sz w:val="24"/>
              </w:rPr>
              <w:t>privind cesionarea participațiilor deținute de stat în capitalul social al băncilor care au făcut obiectul recapitalizării de către stat</w:t>
            </w:r>
            <w:r w:rsidR="007D6D9A">
              <w:rPr>
                <w:rFonts w:ascii="Times New Roman" w:hAnsi="Times New Roman" w:cs="Times New Roman"/>
                <w:noProof/>
                <w:sz w:val="24"/>
              </w:rPr>
              <w:t>»</w:t>
            </w:r>
            <w:r>
              <w:rPr>
                <w:rFonts w:ascii="Times New Roman" w:hAnsi="Times New Roman"/>
                <w:noProof/>
                <w:sz w:val="24"/>
              </w:rPr>
              <w:t>. Legislația revizuită ar trebui să faciliteze vânzarea diferitelor participații în băncile deținute de stat, oferind în același timp flexibilitate pentru achiziționarea integrală. Principiile fundamentale care stau la baza vânzării băncilor deținute de stat vor fi dezvoltate prin discuții în colaborare și în consens cu donatorii internaționali.</w:t>
            </w:r>
          </w:p>
        </w:tc>
      </w:tr>
      <w:tr w:rsidR="00B94981" w:rsidRPr="00057DC1" w14:paraId="6248E08D" w14:textId="77777777" w:rsidTr="67C228C1">
        <w:tc>
          <w:tcPr>
            <w:tcW w:w="201" w:type="pct"/>
          </w:tcPr>
          <w:p w14:paraId="185F5AB9" w14:textId="4904EEE0" w:rsidR="00B94981" w:rsidRPr="00057DC1" w:rsidRDefault="00D217C4" w:rsidP="00D11736">
            <w:pPr>
              <w:spacing w:line="276" w:lineRule="auto"/>
              <w:rPr>
                <w:rFonts w:ascii="Times New Roman" w:hAnsi="Times New Roman" w:cs="Times New Roman"/>
                <w:noProof/>
                <w:sz w:val="24"/>
                <w:szCs w:val="24"/>
              </w:rPr>
            </w:pPr>
            <w:r>
              <w:rPr>
                <w:rFonts w:ascii="Times New Roman" w:hAnsi="Times New Roman"/>
                <w:noProof/>
                <w:sz w:val="24"/>
              </w:rPr>
              <w:t>5.3</w:t>
            </w:r>
          </w:p>
        </w:tc>
        <w:tc>
          <w:tcPr>
            <w:tcW w:w="651" w:type="pct"/>
          </w:tcPr>
          <w:p w14:paraId="7AD8BFFF" w14:textId="77777777" w:rsidR="00977FAB" w:rsidRPr="00057DC1" w:rsidRDefault="00977FAB"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1D282BDF" w14:textId="32D6C40A" w:rsidR="00B94981" w:rsidRPr="00057DC1" w:rsidRDefault="00977FAB" w:rsidP="00D11736">
            <w:pPr>
              <w:spacing w:line="276" w:lineRule="auto"/>
              <w:rPr>
                <w:rFonts w:ascii="Times New Roman" w:hAnsi="Times New Roman" w:cs="Times New Roman"/>
                <w:noProof/>
                <w:sz w:val="24"/>
                <w:szCs w:val="24"/>
              </w:rPr>
            </w:pPr>
            <w:r>
              <w:rPr>
                <w:rFonts w:ascii="Times New Roman" w:hAnsi="Times New Roman"/>
                <w:noProof/>
                <w:sz w:val="24"/>
              </w:rPr>
              <w:t>Reducerea participării statului în sectorul bancar</w:t>
            </w:r>
          </w:p>
        </w:tc>
        <w:tc>
          <w:tcPr>
            <w:tcW w:w="934" w:type="pct"/>
          </w:tcPr>
          <w:p w14:paraId="2927DA7D" w14:textId="44A3B520" w:rsidR="00B94981" w:rsidRPr="00057DC1" w:rsidRDefault="005E4FE2"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de reducere treptată a participării statului în sectorul bancar</w:t>
            </w:r>
          </w:p>
        </w:tc>
        <w:tc>
          <w:tcPr>
            <w:tcW w:w="193" w:type="pct"/>
          </w:tcPr>
          <w:p w14:paraId="78F5A408" w14:textId="41E91241" w:rsidR="00B94981" w:rsidRPr="00057DC1" w:rsidRDefault="00D217C4"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02A2B0B6" w14:textId="163972A6" w:rsidR="00B94981" w:rsidRPr="00057DC1" w:rsidRDefault="00D217C4"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4D9010F9" w14:textId="191A07A3" w:rsidR="00C46042" w:rsidRPr="00057DC1" w:rsidRDefault="00020362" w:rsidP="00D11736">
            <w:pPr>
              <w:spacing w:line="276" w:lineRule="auto"/>
              <w:rPr>
                <w:rFonts w:ascii="Times New Roman" w:eastAsia="Calibri" w:hAnsi="Times New Roman" w:cs="Times New Roman"/>
                <w:noProof/>
                <w:color w:val="000000"/>
                <w:kern w:val="2"/>
                <w:sz w:val="24"/>
                <w:szCs w:val="24"/>
                <w14:ligatures w14:val="standardContextual"/>
              </w:rPr>
            </w:pPr>
            <w:r>
              <w:rPr>
                <w:rFonts w:ascii="Times New Roman" w:hAnsi="Times New Roman"/>
                <w:noProof/>
                <w:sz w:val="24"/>
              </w:rPr>
              <w:t xml:space="preserve">Adoptarea unei hotărâri de guvern sau a altui act juridic al guvernului privind adoptarea strategiei de reformă pentru băncile deținute de stat, care prevede o reducere treptată a participării statului în sectorul bancar. </w:t>
            </w:r>
            <w:r>
              <w:rPr>
                <w:rFonts w:ascii="Times New Roman" w:hAnsi="Times New Roman"/>
                <w:noProof/>
                <w:color w:val="000000"/>
                <w:sz w:val="24"/>
              </w:rPr>
              <w:t>Strategia se axează pe următoarele domenii principale:</w:t>
            </w:r>
          </w:p>
          <w:p w14:paraId="2AE7FD12" w14:textId="74F78F9F" w:rsidR="00C46042" w:rsidRPr="00057DC1" w:rsidRDefault="00CF7AFD"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Pr>
                <w:rFonts w:ascii="Times New Roman" w:hAnsi="Times New Roman"/>
                <w:noProof/>
                <w:color w:val="000000"/>
                <w:sz w:val="24"/>
              </w:rPr>
              <w:t>- sănătatea și stabilitatea financiară;</w:t>
            </w:r>
          </w:p>
          <w:p w14:paraId="20E46280" w14:textId="02E83F2D" w:rsidR="00C46042" w:rsidRPr="00057DC1"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Pr>
                <w:rFonts w:ascii="Times New Roman" w:hAnsi="Times New Roman"/>
                <w:noProof/>
                <w:color w:val="000000"/>
                <w:sz w:val="24"/>
              </w:rPr>
              <w:t>- gestionarea creditelor neperformante;</w:t>
            </w:r>
          </w:p>
          <w:p w14:paraId="74A37C7F" w14:textId="56138C54" w:rsidR="00C46042" w:rsidRPr="00057DC1"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Pr>
                <w:rFonts w:ascii="Times New Roman" w:hAnsi="Times New Roman"/>
                <w:noProof/>
                <w:color w:val="000000"/>
                <w:sz w:val="24"/>
              </w:rPr>
              <w:t>- atenuarea riscurilor fiscale;</w:t>
            </w:r>
          </w:p>
          <w:p w14:paraId="3EEC1696" w14:textId="427AA5DC" w:rsidR="00C46042" w:rsidRPr="00057DC1" w:rsidRDefault="00C46042" w:rsidP="00D11736">
            <w:pPr>
              <w:pBdr>
                <w:top w:val="nil"/>
                <w:left w:val="nil"/>
                <w:bottom w:val="nil"/>
                <w:right w:val="nil"/>
                <w:between w:val="nil"/>
              </w:pBdr>
              <w:spacing w:line="276" w:lineRule="auto"/>
              <w:rPr>
                <w:rFonts w:ascii="Times New Roman" w:eastAsia="Calibri" w:hAnsi="Times New Roman" w:cs="Times New Roman"/>
                <w:bCs/>
                <w:noProof/>
                <w:color w:val="000000"/>
                <w:kern w:val="2"/>
                <w:sz w:val="24"/>
                <w:szCs w:val="24"/>
                <w14:ligatures w14:val="standardContextual"/>
              </w:rPr>
            </w:pPr>
            <w:r>
              <w:rPr>
                <w:rFonts w:ascii="Times New Roman" w:hAnsi="Times New Roman"/>
                <w:noProof/>
                <w:color w:val="000000"/>
                <w:sz w:val="24"/>
              </w:rPr>
              <w:t>- consolidarea guvernanței bancare și a eficienței operaționale;</w:t>
            </w:r>
          </w:p>
          <w:p w14:paraId="3661D583" w14:textId="252E0BBD" w:rsidR="00B94981" w:rsidRPr="00057DC1" w:rsidRDefault="00C46042"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sz w:val="24"/>
              </w:rPr>
              <w:t>- creșterea valorii băncilor, viabilitatea pe termen lung și măsuri de privatizare (dacă este cazul).</w:t>
            </w:r>
          </w:p>
        </w:tc>
      </w:tr>
      <w:tr w:rsidR="00011660" w:rsidRPr="00057DC1" w14:paraId="7A4C98FA" w14:textId="77777777" w:rsidTr="67C228C1">
        <w:trPr>
          <w:trHeight w:val="300"/>
        </w:trPr>
        <w:tc>
          <w:tcPr>
            <w:tcW w:w="201" w:type="pct"/>
          </w:tcPr>
          <w:p w14:paraId="6F264414" w14:textId="479B4440" w:rsidR="00011660" w:rsidRPr="00057DC1" w:rsidRDefault="00011660" w:rsidP="00D11736">
            <w:pPr>
              <w:spacing w:line="276" w:lineRule="auto"/>
              <w:rPr>
                <w:rFonts w:ascii="Times New Roman" w:hAnsi="Times New Roman" w:cs="Times New Roman"/>
                <w:noProof/>
                <w:sz w:val="24"/>
                <w:szCs w:val="24"/>
              </w:rPr>
            </w:pPr>
            <w:r>
              <w:rPr>
                <w:rFonts w:ascii="Times New Roman" w:hAnsi="Times New Roman"/>
                <w:noProof/>
                <w:sz w:val="24"/>
              </w:rPr>
              <w:t>5.4</w:t>
            </w:r>
          </w:p>
        </w:tc>
        <w:tc>
          <w:tcPr>
            <w:tcW w:w="651" w:type="pct"/>
          </w:tcPr>
          <w:p w14:paraId="65F9843F" w14:textId="5A0BEF88" w:rsidR="00011660" w:rsidRPr="00057DC1" w:rsidRDefault="00C322E6"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2A0E9FD7" w14:textId="3A835D84" w:rsidR="00C322E6" w:rsidRPr="00057DC1" w:rsidRDefault="00C322E6" w:rsidP="00D11736">
            <w:pPr>
              <w:spacing w:line="276" w:lineRule="auto"/>
              <w:rPr>
                <w:rFonts w:ascii="Times New Roman" w:hAnsi="Times New Roman" w:cs="Times New Roman"/>
                <w:noProof/>
                <w:sz w:val="24"/>
                <w:szCs w:val="24"/>
              </w:rPr>
            </w:pPr>
            <w:r>
              <w:rPr>
                <w:rFonts w:ascii="Times New Roman" w:hAnsi="Times New Roman"/>
                <w:noProof/>
                <w:sz w:val="24"/>
              </w:rPr>
              <w:t>Eliminarea mai bună a creditelor neperformante</w:t>
            </w:r>
          </w:p>
        </w:tc>
        <w:tc>
          <w:tcPr>
            <w:tcW w:w="934" w:type="pct"/>
          </w:tcPr>
          <w:p w14:paraId="0E16B63A" w14:textId="5827D632"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de eliminare a creditelor neperformante</w:t>
            </w:r>
          </w:p>
        </w:tc>
        <w:tc>
          <w:tcPr>
            <w:tcW w:w="193" w:type="pct"/>
          </w:tcPr>
          <w:p w14:paraId="18598E9D" w14:textId="3CEDFEB3"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3EC0D1B6" w14:textId="018214CE"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56F7BE72" w14:textId="34FA00E6" w:rsidR="00011660" w:rsidRPr="00057DC1" w:rsidRDefault="006773F0"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de eliminare a creditelor neperformante în conformitate cu practicile relevante ale Uniunii. Strategia se axează pe următoarele domenii principale:</w:t>
            </w:r>
          </w:p>
          <w:p w14:paraId="7952025D" w14:textId="515C5A51" w:rsidR="00011660" w:rsidRPr="00057DC1" w:rsidRDefault="00C322E6" w:rsidP="00D11736">
            <w:pPr>
              <w:spacing w:line="276" w:lineRule="auto"/>
              <w:rPr>
                <w:rFonts w:ascii="Times New Roman" w:hAnsi="Times New Roman" w:cs="Times New Roman"/>
                <w:noProof/>
                <w:sz w:val="24"/>
                <w:szCs w:val="24"/>
              </w:rPr>
            </w:pPr>
            <w:r>
              <w:rPr>
                <w:rFonts w:ascii="Times New Roman" w:hAnsi="Times New Roman"/>
                <w:noProof/>
                <w:sz w:val="24"/>
              </w:rPr>
              <w:t>- consolidarea cerințelor prudențiale pentru recunoașterea și eliminarea creditelor neperformante;</w:t>
            </w:r>
          </w:p>
          <w:p w14:paraId="5A3199A7" w14:textId="5F01C6B7" w:rsidR="00011660" w:rsidRPr="00057DC1" w:rsidRDefault="00C322E6" w:rsidP="00D11736">
            <w:pPr>
              <w:spacing w:line="276" w:lineRule="auto"/>
              <w:rPr>
                <w:rFonts w:ascii="Times New Roman" w:hAnsi="Times New Roman" w:cs="Times New Roman"/>
                <w:noProof/>
                <w:sz w:val="24"/>
                <w:szCs w:val="24"/>
              </w:rPr>
            </w:pPr>
            <w:r>
              <w:rPr>
                <w:rFonts w:ascii="Times New Roman" w:hAnsi="Times New Roman"/>
                <w:noProof/>
                <w:sz w:val="24"/>
              </w:rPr>
              <w:t>- schimbul de date privind creditele neperformante și alte date de piață relevante între instituțiile financiare și agențiile de stat, pentru o mai bună eliminare a creditelor neperformante;</w:t>
            </w:r>
          </w:p>
          <w:p w14:paraId="063A0132" w14:textId="62314CE5" w:rsidR="00011660" w:rsidRPr="00057DC1" w:rsidRDefault="00A10B71" w:rsidP="00D11736">
            <w:pPr>
              <w:spacing w:line="276" w:lineRule="auto"/>
              <w:rPr>
                <w:rFonts w:ascii="Times New Roman" w:hAnsi="Times New Roman" w:cs="Times New Roman"/>
                <w:noProof/>
                <w:sz w:val="24"/>
                <w:szCs w:val="24"/>
              </w:rPr>
            </w:pPr>
            <w:r>
              <w:rPr>
                <w:rFonts w:ascii="Times New Roman" w:hAnsi="Times New Roman"/>
                <w:noProof/>
                <w:sz w:val="24"/>
              </w:rPr>
              <w:t>- examinarea obstacolelor potențiale și elaborarea de măsuri de îmbunătățire a cadrului de restructurare și eliminare a creditelor neperformante.</w:t>
            </w:r>
          </w:p>
        </w:tc>
      </w:tr>
      <w:tr w:rsidR="00011660" w:rsidRPr="00057DC1" w14:paraId="154854BB" w14:textId="77777777" w:rsidTr="67C228C1">
        <w:tc>
          <w:tcPr>
            <w:tcW w:w="201" w:type="pct"/>
          </w:tcPr>
          <w:p w14:paraId="6795A967" w14:textId="5B95A67C" w:rsidR="00011660" w:rsidRPr="00057DC1" w:rsidRDefault="00011660" w:rsidP="00D11736">
            <w:pPr>
              <w:spacing w:line="276" w:lineRule="auto"/>
              <w:rPr>
                <w:rFonts w:ascii="Times New Roman" w:hAnsi="Times New Roman" w:cs="Times New Roman"/>
                <w:noProof/>
                <w:sz w:val="24"/>
                <w:szCs w:val="24"/>
              </w:rPr>
            </w:pPr>
            <w:r>
              <w:rPr>
                <w:rFonts w:ascii="Times New Roman" w:hAnsi="Times New Roman"/>
                <w:noProof/>
                <w:sz w:val="24"/>
              </w:rPr>
              <w:t>5.5</w:t>
            </w:r>
          </w:p>
        </w:tc>
        <w:tc>
          <w:tcPr>
            <w:tcW w:w="651" w:type="pct"/>
          </w:tcPr>
          <w:p w14:paraId="689F2166" w14:textId="39D04C25" w:rsidR="008F18BE"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7390B48C" w14:textId="3BD12238"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Eliminarea mai bună a creditelor neperformante</w:t>
            </w:r>
          </w:p>
        </w:tc>
        <w:tc>
          <w:tcPr>
            <w:tcW w:w="934" w:type="pct"/>
          </w:tcPr>
          <w:p w14:paraId="116B60CA" w14:textId="62AC140B"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actelor juridice menite să îmbunătățească eliminarea creditelor neperformante</w:t>
            </w:r>
          </w:p>
        </w:tc>
        <w:tc>
          <w:tcPr>
            <w:tcW w:w="193" w:type="pct"/>
          </w:tcPr>
          <w:p w14:paraId="5F6CD7A8" w14:textId="636F1E60"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6D9A43A9" w14:textId="2603FC2C" w:rsidR="00011660" w:rsidRPr="00057DC1" w:rsidRDefault="008F18BE"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791" w:type="pct"/>
          </w:tcPr>
          <w:p w14:paraId="2B2EFFFF" w14:textId="4C412A73"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xml:space="preserve">Intrarea în vigoare a actelor juridice de punere în aplicare a recomandărilor strategiei privind eliminarea creditelor neperformante, prin care se îmbunătățește sistemul de eliminare a creditelor neperformante. În special, aceste acte juridice vizează: </w:t>
            </w:r>
          </w:p>
          <w:p w14:paraId="451F92A8" w14:textId="3FA852F0"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xml:space="preserve">- îmbunătățirea definiției creditelor neperformante și punerea în aplicare a cerințelor privind restructurarea preventivă, în conformitate cu principiile </w:t>
            </w:r>
            <w:r>
              <w:rPr>
                <w:rFonts w:ascii="Times New Roman" w:hAnsi="Times New Roman"/>
                <w:i/>
                <w:noProof/>
                <w:sz w:val="24"/>
              </w:rPr>
              <w:t>acquis</w:t>
            </w:r>
            <w:r>
              <w:rPr>
                <w:rFonts w:ascii="Times New Roman" w:hAnsi="Times New Roman"/>
                <w:noProof/>
                <w:sz w:val="24"/>
              </w:rPr>
              <w:t>-ului UE;</w:t>
            </w:r>
          </w:p>
          <w:p w14:paraId="674A19A3" w14:textId="70D20CF1"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reintroducerea cerinței ca băncile să actualizeze și să prezinte planuri și strategii pentru gestionarea creditelor neperformante;</w:t>
            </w:r>
          </w:p>
          <w:p w14:paraId="20C65D8E" w14:textId="40C19678"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îmbunătățirea procedurii de selecție a administratorului judiciar și a supravegherii activității acestuia, precum și a procedurii de organizare a licitațiilor pentru vânzarea bunurilor debitorului falit;</w:t>
            </w:r>
          </w:p>
          <w:p w14:paraId="74FFD42B" w14:textId="29539B63"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îmbunătățirea procedurii și a accesului la procedurile de faliment și restructurare pentru persoane fizice, microîntreprinderi și întreprinderi mici;</w:t>
            </w:r>
          </w:p>
          <w:p w14:paraId="157B6FAF" w14:textId="6F28769B"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introducerea unor garanții în Codul Ucrainei privind procedurile de faliment pentru a preveni acțiunile frauduloase ale participanților și pentru a limita influența părților afiliate ale debitorului asupra procedurilor de faliment;</w:t>
            </w:r>
          </w:p>
          <w:p w14:paraId="3B783C01" w14:textId="55335570"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îmbunătățirea legislației privind recuperarea datoriilor și tratamentul datoriei;</w:t>
            </w:r>
          </w:p>
          <w:p w14:paraId="0EA2CB62" w14:textId="64957943" w:rsidR="00841618" w:rsidRPr="00057DC1" w:rsidRDefault="00841618" w:rsidP="00841618">
            <w:pPr>
              <w:rPr>
                <w:rFonts w:ascii="Times New Roman" w:hAnsi="Times New Roman" w:cs="Times New Roman"/>
                <w:noProof/>
                <w:sz w:val="24"/>
                <w:szCs w:val="24"/>
              </w:rPr>
            </w:pPr>
            <w:r>
              <w:rPr>
                <w:rFonts w:ascii="Times New Roman" w:hAnsi="Times New Roman"/>
                <w:noProof/>
                <w:sz w:val="24"/>
              </w:rPr>
              <w:t>- introducerea în Ucraina a unor condiții de reglementare care să favorizeze dezvoltarea și funcționarea pieței creditelor neperformante și atragerea de investiții străine pe această piață.</w:t>
            </w:r>
          </w:p>
          <w:p w14:paraId="52229F5B" w14:textId="166119FD" w:rsidR="00E117E7" w:rsidRPr="00057DC1" w:rsidRDefault="00E117E7" w:rsidP="00D11736">
            <w:pPr>
              <w:spacing w:line="276" w:lineRule="auto"/>
              <w:rPr>
                <w:rFonts w:ascii="Times New Roman" w:hAnsi="Times New Roman" w:cs="Times New Roman"/>
                <w:noProof/>
                <w:sz w:val="24"/>
                <w:szCs w:val="24"/>
              </w:rPr>
            </w:pPr>
          </w:p>
        </w:tc>
      </w:tr>
      <w:tr w:rsidR="00D038B0" w:rsidRPr="00057DC1" w14:paraId="37F9056F" w14:textId="77777777" w:rsidTr="67C228C1">
        <w:tc>
          <w:tcPr>
            <w:tcW w:w="201" w:type="pct"/>
          </w:tcPr>
          <w:p w14:paraId="4C3C8FDE" w14:textId="60CCA1AD" w:rsidR="00D038B0" w:rsidRPr="00057DC1" w:rsidRDefault="00FC1133" w:rsidP="00D11736">
            <w:pPr>
              <w:spacing w:line="276" w:lineRule="auto"/>
              <w:rPr>
                <w:rFonts w:ascii="Times New Roman" w:hAnsi="Times New Roman" w:cs="Times New Roman"/>
                <w:noProof/>
                <w:sz w:val="24"/>
                <w:szCs w:val="24"/>
              </w:rPr>
            </w:pPr>
            <w:r>
              <w:rPr>
                <w:rFonts w:ascii="Times New Roman" w:hAnsi="Times New Roman"/>
                <w:noProof/>
                <w:sz w:val="24"/>
              </w:rPr>
              <w:t>5.6</w:t>
            </w:r>
          </w:p>
        </w:tc>
        <w:tc>
          <w:tcPr>
            <w:tcW w:w="651" w:type="pct"/>
          </w:tcPr>
          <w:p w14:paraId="0C2548EF" w14:textId="0A8ECE4D" w:rsidR="00D038B0" w:rsidRPr="00057DC1" w:rsidRDefault="00D07119" w:rsidP="00D11736">
            <w:pPr>
              <w:spacing w:line="276" w:lineRule="auto"/>
              <w:rPr>
                <w:rFonts w:ascii="Times New Roman" w:hAnsi="Times New Roman" w:cs="Times New Roman"/>
                <w:noProof/>
                <w:sz w:val="24"/>
                <w:szCs w:val="24"/>
              </w:rPr>
            </w:pPr>
            <w:r>
              <w:rPr>
                <w:rFonts w:ascii="Times New Roman" w:hAnsi="Times New Roman"/>
                <w:noProof/>
                <w:sz w:val="24"/>
              </w:rPr>
              <w:t>Reforma 4.</w:t>
            </w:r>
          </w:p>
          <w:p w14:paraId="4A682425" w14:textId="3B5F15C9" w:rsidR="00D07119" w:rsidRPr="00057DC1" w:rsidRDefault="00D07119" w:rsidP="00D11736">
            <w:pPr>
              <w:spacing w:line="276" w:lineRule="auto"/>
              <w:rPr>
                <w:rFonts w:ascii="Times New Roman" w:hAnsi="Times New Roman" w:cs="Times New Roman"/>
                <w:noProof/>
                <w:sz w:val="24"/>
                <w:szCs w:val="24"/>
              </w:rPr>
            </w:pPr>
            <w:r>
              <w:rPr>
                <w:rFonts w:ascii="Times New Roman" w:hAnsi="Times New Roman"/>
                <w:noProof/>
                <w:sz w:val="24"/>
              </w:rPr>
              <w:t>Îmbunătățirea capacității autorității de supraveghere financiară</w:t>
            </w:r>
          </w:p>
        </w:tc>
        <w:tc>
          <w:tcPr>
            <w:tcW w:w="934" w:type="pct"/>
          </w:tcPr>
          <w:p w14:paraId="183F79E2" w14:textId="618677AE" w:rsidR="00D038B0" w:rsidRPr="00057DC1" w:rsidRDefault="00024622"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îmbunătățirea reglementării de către stat a piețelor de capital și a piețelor organizate de mărfuri</w:t>
            </w:r>
          </w:p>
        </w:tc>
        <w:tc>
          <w:tcPr>
            <w:tcW w:w="193" w:type="pct"/>
          </w:tcPr>
          <w:p w14:paraId="56338FCB" w14:textId="0B348947" w:rsidR="00D038B0" w:rsidRPr="00057DC1" w:rsidRDefault="00394599"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13203D89" w14:textId="4DACD2FA" w:rsidR="00D038B0" w:rsidRPr="00057DC1" w:rsidRDefault="00394599"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791" w:type="pct"/>
          </w:tcPr>
          <w:p w14:paraId="56E55BA1" w14:textId="57686BDC" w:rsidR="00D038B0" w:rsidRPr="00057DC1" w:rsidRDefault="0019511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îmbunătățirea reglementării de către stat a piețelor de capital și a piețelor organizate de mărfuri, cu alinierea acesteia la standardele IOSCO. Aceasta se referă la capacitatea Comisiei naționale pentru piața titlurilor de valoare și de capital de a acționa în mod independent de influențele externe, în special de presiunile politice sau din partea industriei, de a lua decizii pe baza legii și a interesului superior al integrității pieței și al protecției investitorilor și nu pe baza intereselor externe, de a dispune de mecanisme solide de asigurare a respectării legii și de a coopera la nivel internațional.</w:t>
            </w:r>
          </w:p>
        </w:tc>
      </w:tr>
    </w:tbl>
    <w:p w14:paraId="7AC69C2D" w14:textId="77777777" w:rsidR="00D038B0" w:rsidRPr="00057DC1" w:rsidRDefault="00D038B0" w:rsidP="00D11736">
      <w:pPr>
        <w:spacing w:after="0"/>
        <w:rPr>
          <w:rFonts w:ascii="Times New Roman" w:hAnsi="Times New Roman" w:cs="Times New Roman"/>
          <w:noProof/>
          <w:sz w:val="24"/>
          <w:szCs w:val="24"/>
        </w:rPr>
      </w:pPr>
    </w:p>
    <w:p w14:paraId="71F0CAC5" w14:textId="77777777" w:rsidR="00923D08" w:rsidRPr="00057DC1" w:rsidRDefault="00923D08" w:rsidP="00D11736">
      <w:pPr>
        <w:spacing w:after="0"/>
        <w:rPr>
          <w:rFonts w:ascii="Times New Roman" w:hAnsi="Times New Roman" w:cs="Times New Roman"/>
          <w:noProof/>
          <w:sz w:val="24"/>
          <w:szCs w:val="24"/>
        </w:rPr>
        <w:sectPr w:rsidR="00923D08" w:rsidRPr="00057DC1" w:rsidSect="008A2F85">
          <w:headerReference w:type="even" r:id="rId150"/>
          <w:headerReference w:type="default" r:id="rId151"/>
          <w:footerReference w:type="even" r:id="rId152"/>
          <w:footerReference w:type="default" r:id="rId153"/>
          <w:headerReference w:type="first" r:id="rId154"/>
          <w:footerReference w:type="first" r:id="rId155"/>
          <w:pgSz w:w="16838" w:h="11906" w:orient="landscape"/>
          <w:pgMar w:top="720" w:right="720" w:bottom="720" w:left="720" w:header="720" w:footer="720" w:gutter="0"/>
          <w:cols w:space="720"/>
          <w:docGrid w:linePitch="360"/>
        </w:sectPr>
      </w:pPr>
    </w:p>
    <w:p w14:paraId="3D9FEA77" w14:textId="622B3502" w:rsidR="00923D08" w:rsidRPr="00057DC1" w:rsidRDefault="004E713D" w:rsidP="00D11736">
      <w:pPr>
        <w:spacing w:after="0"/>
        <w:jc w:val="center"/>
        <w:rPr>
          <w:rFonts w:ascii="Times New Roman" w:hAnsi="Times New Roman" w:cs="Times New Roman"/>
          <w:b/>
          <w:bCs/>
          <w:noProof/>
          <w:sz w:val="24"/>
          <w:szCs w:val="24"/>
        </w:rPr>
      </w:pPr>
      <w:r>
        <w:rPr>
          <w:rFonts w:ascii="Times New Roman" w:hAnsi="Times New Roman"/>
          <w:b/>
          <w:noProof/>
          <w:sz w:val="24"/>
        </w:rPr>
        <w:t>C.6. GESTIONAREA ACTIVELOR PUBLICE</w:t>
      </w:r>
    </w:p>
    <w:p w14:paraId="5C47190A" w14:textId="77777777" w:rsidR="00A219B5" w:rsidRPr="00057DC1" w:rsidRDefault="00A219B5" w:rsidP="00D11736">
      <w:pPr>
        <w:spacing w:after="0"/>
        <w:rPr>
          <w:rFonts w:ascii="Times New Roman" w:hAnsi="Times New Roman" w:cs="Times New Roman"/>
          <w:noProof/>
          <w:sz w:val="24"/>
          <w:szCs w:val="24"/>
        </w:rPr>
      </w:pPr>
    </w:p>
    <w:p w14:paraId="4F420A98" w14:textId="77777777" w:rsidR="00E31780" w:rsidRPr="00057DC1" w:rsidRDefault="00E31780" w:rsidP="00D11736">
      <w:pPr>
        <w:spacing w:after="0"/>
        <w:jc w:val="both"/>
        <w:rPr>
          <w:rFonts w:ascii="Times New Roman" w:hAnsi="Times New Roman" w:cs="Times New Roman"/>
          <w:b/>
          <w:bCs/>
          <w:noProof/>
          <w:sz w:val="24"/>
          <w:szCs w:val="24"/>
        </w:rPr>
      </w:pPr>
      <w:r>
        <w:rPr>
          <w:rFonts w:ascii="Times New Roman" w:hAnsi="Times New Roman"/>
          <w:b/>
          <w:noProof/>
          <w:sz w:val="24"/>
        </w:rPr>
        <w:t>1. Descrierea reformelor și a investițiilor</w:t>
      </w:r>
    </w:p>
    <w:p w14:paraId="339D56C4" w14:textId="760158BC" w:rsidR="00E31780" w:rsidRPr="00057DC1" w:rsidRDefault="00E31780"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acestui capitol este de a îmbunătăți politica privind proprietatea statului, guvernanța corporativă și administrarea întreprinderilor deținute de stat (IDS) din Ucraina, precum și de a armoniza cadrul privind ajutoarele de stat cu </w:t>
      </w:r>
      <w:r>
        <w:rPr>
          <w:rFonts w:ascii="Times New Roman" w:hAnsi="Times New Roman"/>
          <w:i/>
          <w:noProof/>
          <w:sz w:val="24"/>
        </w:rPr>
        <w:t>acquis</w:t>
      </w:r>
      <w:r>
        <w:rPr>
          <w:rFonts w:ascii="Times New Roman" w:hAnsi="Times New Roman"/>
          <w:noProof/>
          <w:sz w:val="24"/>
        </w:rPr>
        <w:t xml:space="preserve">-ul Uniunii. Acest lucru contribuie la îmbunătățirea transparenței și a eficienței și ajută la consolidarea condițiilor competitive egale cu cele din sectorul privat. </w:t>
      </w:r>
    </w:p>
    <w:p w14:paraId="3616661C" w14:textId="77777777" w:rsidR="00E31780" w:rsidRPr="00057DC1" w:rsidRDefault="00E31780" w:rsidP="00D11736">
      <w:pPr>
        <w:spacing w:after="0"/>
        <w:jc w:val="both"/>
        <w:rPr>
          <w:rFonts w:ascii="Times New Roman" w:hAnsi="Times New Roman" w:cs="Times New Roman"/>
          <w:noProof/>
          <w:sz w:val="24"/>
          <w:szCs w:val="24"/>
        </w:rPr>
      </w:pPr>
    </w:p>
    <w:p w14:paraId="14580FE6" w14:textId="77777777" w:rsidR="00E31780" w:rsidRPr="00057DC1" w:rsidRDefault="00E31780"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Reforma 1. Adoptarea unei politici privind proprietatea statului</w:t>
      </w:r>
    </w:p>
    <w:p w14:paraId="22F7EEF9" w14:textId="10CFC287" w:rsidR="009053DC" w:rsidRPr="00057DC1" w:rsidRDefault="00E31780" w:rsidP="00D11736">
      <w:pPr>
        <w:spacing w:after="0"/>
        <w:jc w:val="both"/>
        <w:rPr>
          <w:rFonts w:ascii="Times New Roman" w:hAnsi="Times New Roman" w:cs="Times New Roman"/>
          <w:noProof/>
          <w:sz w:val="24"/>
          <w:szCs w:val="24"/>
        </w:rPr>
      </w:pPr>
      <w:r>
        <w:rPr>
          <w:rFonts w:ascii="Times New Roman" w:hAnsi="Times New Roman"/>
          <w:noProof/>
          <w:sz w:val="24"/>
        </w:rPr>
        <w:t>Obiectivul acestei reforme constă în adoptarea unei politici privind proprietatea statului care să reflecte prioritățile pe termen lung și la nivelul întregii administrații în ceea ce privește proprietatea asupra IDS-urilor. Se va efectua o nouă triere a întreprinderilor deținute de stat, în conformitate cu principiile stabilite în politica privind proprietatea statului. Trierea acestora va avea drept rezultat o listă de IDS-uri care vor rămâne în proprietatea statului ca întreprinderi strategice, o listă de IDS-uri care vor fi propuse pentru privatizare, cu indicarea într-o subsecțiune specifică a tuturor IDS-urilor a căror privatizare este temporar interzisă pe durata legii marțiale, și o listă de IDS-uri care vor fi lichidate.</w:t>
      </w:r>
    </w:p>
    <w:p w14:paraId="2A5058FE" w14:textId="77777777" w:rsidR="00E31780" w:rsidRPr="00057DC1" w:rsidRDefault="00E31780" w:rsidP="00D11736">
      <w:pPr>
        <w:spacing w:after="0"/>
        <w:jc w:val="both"/>
        <w:rPr>
          <w:rFonts w:ascii="Times New Roman" w:hAnsi="Times New Roman" w:cs="Times New Roman"/>
          <w:noProof/>
          <w:sz w:val="24"/>
          <w:szCs w:val="24"/>
        </w:rPr>
      </w:pPr>
    </w:p>
    <w:p w14:paraId="6772CA48" w14:textId="341E4A54" w:rsidR="00E31780" w:rsidRPr="00057DC1" w:rsidRDefault="00E31780" w:rsidP="00D11736">
      <w:pPr>
        <w:spacing w:after="0"/>
        <w:jc w:val="both"/>
        <w:rPr>
          <w:rFonts w:ascii="Times New Roman" w:hAnsi="Times New Roman" w:cs="Times New Roman"/>
          <w:noProof/>
          <w:sz w:val="24"/>
          <w:szCs w:val="24"/>
        </w:rPr>
      </w:pPr>
      <w:r>
        <w:rPr>
          <w:rFonts w:ascii="Times New Roman" w:hAnsi="Times New Roman"/>
          <w:noProof/>
          <w:sz w:val="24"/>
        </w:rPr>
        <w:t>Reforma cuprinde o singură etapă. Aceasta implică intrarea în vigoare a legislației care introduce politica privind proprietatea statului și publicarea trierii întreprinderilor de stat.</w:t>
      </w:r>
    </w:p>
    <w:p w14:paraId="39C72D55" w14:textId="77777777" w:rsidR="00E31780" w:rsidRPr="00057DC1" w:rsidRDefault="00E31780" w:rsidP="00D11736">
      <w:pPr>
        <w:spacing w:after="0"/>
        <w:jc w:val="both"/>
        <w:rPr>
          <w:rFonts w:ascii="Times New Roman" w:hAnsi="Times New Roman" w:cs="Times New Roman"/>
          <w:noProof/>
          <w:sz w:val="24"/>
          <w:szCs w:val="24"/>
        </w:rPr>
      </w:pPr>
    </w:p>
    <w:p w14:paraId="2922F56A" w14:textId="0D66696C" w:rsidR="00E31780" w:rsidRPr="00057DC1" w:rsidRDefault="00E31780" w:rsidP="00D11736">
      <w:pPr>
        <w:spacing w:after="0"/>
        <w:jc w:val="both"/>
        <w:rPr>
          <w:rFonts w:ascii="Times New Roman" w:hAnsi="Times New Roman" w:cs="Times New Roman"/>
          <w:noProof/>
          <w:sz w:val="24"/>
          <w:szCs w:val="24"/>
        </w:rPr>
      </w:pPr>
      <w:r>
        <w:rPr>
          <w:rFonts w:ascii="Times New Roman" w:hAnsi="Times New Roman"/>
          <w:noProof/>
          <w:sz w:val="24"/>
        </w:rPr>
        <w:t xml:space="preserve">Se preconizează că reforma va fi finalizată până în T4 2024. </w:t>
      </w:r>
    </w:p>
    <w:p w14:paraId="3D2DADB0" w14:textId="77777777" w:rsidR="00E31780" w:rsidRPr="00057DC1" w:rsidRDefault="00E31780" w:rsidP="00D11736">
      <w:pPr>
        <w:spacing w:after="0"/>
        <w:jc w:val="both"/>
        <w:rPr>
          <w:rFonts w:ascii="Times New Roman" w:hAnsi="Times New Roman" w:cs="Times New Roman"/>
          <w:noProof/>
          <w:sz w:val="24"/>
          <w:szCs w:val="24"/>
        </w:rPr>
      </w:pPr>
    </w:p>
    <w:p w14:paraId="0877A937" w14:textId="77777777" w:rsidR="00C02056" w:rsidRPr="00057DC1" w:rsidRDefault="00C02056" w:rsidP="00D11736">
      <w:pPr>
        <w:spacing w:after="0"/>
        <w:jc w:val="both"/>
        <w:rPr>
          <w:rFonts w:ascii="Times New Roman" w:hAnsi="Times New Roman" w:cs="Times New Roman"/>
          <w:noProof/>
          <w:sz w:val="24"/>
          <w:szCs w:val="24"/>
        </w:rPr>
      </w:pPr>
    </w:p>
    <w:p w14:paraId="1C6D0C09" w14:textId="2CE70670" w:rsidR="00E31780" w:rsidRPr="00057DC1" w:rsidRDefault="00E31780" w:rsidP="00D11736">
      <w:pPr>
        <w:spacing w:after="0"/>
        <w:jc w:val="both"/>
        <w:rPr>
          <w:rFonts w:ascii="Times New Roman" w:hAnsi="Times New Roman" w:cs="Times New Roman"/>
          <w:noProof/>
          <w:sz w:val="24"/>
          <w:szCs w:val="24"/>
          <w:u w:val="single"/>
        </w:rPr>
      </w:pPr>
      <w:r>
        <w:rPr>
          <w:rFonts w:ascii="Times New Roman" w:hAnsi="Times New Roman"/>
          <w:noProof/>
          <w:sz w:val="24"/>
          <w:u w:val="single"/>
        </w:rPr>
        <w:t>Reforma 2. Îmbunătățirea guvernanței și a administrării întreprinderilor deținute de stat</w:t>
      </w:r>
    </w:p>
    <w:p w14:paraId="4F0CFBF6" w14:textId="4AD4C53D" w:rsidR="00E31780" w:rsidRPr="00057DC1" w:rsidRDefault="00E31780" w:rsidP="00D11736">
      <w:pPr>
        <w:spacing w:after="0"/>
        <w:jc w:val="both"/>
        <w:rPr>
          <w:rFonts w:ascii="Times New Roman" w:hAnsi="Times New Roman" w:cs="Times New Roman"/>
          <w:noProof/>
          <w:sz w:val="24"/>
          <w:szCs w:val="24"/>
        </w:rPr>
      </w:pPr>
      <w:r>
        <w:rPr>
          <w:rFonts w:ascii="Times New Roman" w:hAnsi="Times New Roman"/>
          <w:noProof/>
          <w:sz w:val="24"/>
        </w:rPr>
        <w:t xml:space="preserve">Obiectivul acestei reforme este de a facilita tranziția de la forma juridică de întreprindere unitară de stat la forme mai comerciale, de a impulsiona un cadru de guvernanță mai eficient și mai transparent pentru întreprinderile deținute de stat (IDS) prin consolidarea standardelor de guvernanță corporativă și a aplicării acestora în cadrul principalelor IDS-uri. </w:t>
      </w:r>
    </w:p>
    <w:p w14:paraId="402ADF3D" w14:textId="77777777" w:rsidR="00E31780" w:rsidRPr="00057DC1" w:rsidRDefault="00E31780" w:rsidP="00D11736">
      <w:pPr>
        <w:spacing w:after="0"/>
        <w:rPr>
          <w:rFonts w:ascii="Times New Roman" w:hAnsi="Times New Roman" w:cs="Times New Roman"/>
          <w:noProof/>
          <w:sz w:val="24"/>
          <w:szCs w:val="24"/>
        </w:rPr>
      </w:pPr>
      <w:r>
        <w:rPr>
          <w:rFonts w:ascii="Times New Roman" w:hAnsi="Times New Roman"/>
          <w:noProof/>
          <w:sz w:val="24"/>
        </w:rPr>
        <w:t xml:space="preserve"> </w:t>
      </w:r>
    </w:p>
    <w:p w14:paraId="47C2FCF4" w14:textId="3F140810" w:rsidR="00E31780" w:rsidRPr="00057DC1" w:rsidRDefault="00E31780" w:rsidP="00D11736">
      <w:pPr>
        <w:spacing w:after="0"/>
        <w:jc w:val="both"/>
        <w:rPr>
          <w:rFonts w:ascii="Times New Roman" w:hAnsi="Times New Roman" w:cs="Times New Roman"/>
          <w:noProof/>
          <w:sz w:val="24"/>
          <w:szCs w:val="24"/>
        </w:rPr>
      </w:pPr>
      <w:r>
        <w:rPr>
          <w:rFonts w:ascii="Times New Roman" w:hAnsi="Times New Roman"/>
          <w:noProof/>
          <w:sz w:val="24"/>
        </w:rPr>
        <w:t>Reforma cuprinde șapte etape. În primul rând, intră în vigoare o nouă lege care îmbunătățește guvernanța corporativă a IDS-urilor ținând seama de orientările OCDE</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inclusiv prin definirea competențelor consiliilor de supraveghere ale IDS-urilor. În al doilea rând, se desemnează consilii de supraveghere alcătuite majoritar din membri independenți în cel puțin 15 dintre principalele IDS-uri esențiale. În al treilea rând, Ucraina transformă în societăți comerciale cel puțin 15 dintre principalele IDS-uri esențiale, fie în societăți pe acțiuni, fie în societăți cu răspundere limitată. În al patrulea rând, se adoptă o foaie de parcurs care prevede eliminarea moratoriilor aplicabile întreprinderilor deținute de stat și eliminarea treptată a moratoriilor privind executarea silită a datoriilor acestora. În al cincilea rând, intră în vigoare modificări ale legislației privind IDS, care aduc autonomia operațională și controalele interne ale IDS mai aproape de standardele OCDE. În al șaselea rând, se efectuează evaluări externe independente ale principalelor IDS-uri. În al șaptelea rând, autoritățile prezintă primul raport anual care să arată că principiile guvernanței corporative sunt respectate în mod corespunzător. </w:t>
      </w:r>
    </w:p>
    <w:p w14:paraId="1E6EF5A8" w14:textId="77777777" w:rsidR="00E31780" w:rsidRPr="00057DC1" w:rsidRDefault="00E31780" w:rsidP="00D11736">
      <w:pPr>
        <w:spacing w:after="0"/>
        <w:rPr>
          <w:rFonts w:ascii="Times New Roman" w:hAnsi="Times New Roman" w:cs="Times New Roman"/>
          <w:noProof/>
          <w:sz w:val="24"/>
          <w:szCs w:val="24"/>
        </w:rPr>
      </w:pPr>
    </w:p>
    <w:p w14:paraId="21D2FFC8" w14:textId="7E863489" w:rsidR="00E31780" w:rsidRPr="00057DC1" w:rsidRDefault="00E31780" w:rsidP="00D11736">
      <w:pPr>
        <w:spacing w:after="0"/>
        <w:rPr>
          <w:rFonts w:ascii="Times New Roman" w:hAnsi="Times New Roman" w:cs="Times New Roman"/>
          <w:noProof/>
          <w:sz w:val="24"/>
          <w:szCs w:val="24"/>
        </w:rPr>
      </w:pPr>
      <w:r>
        <w:rPr>
          <w:rFonts w:ascii="Times New Roman" w:hAnsi="Times New Roman"/>
          <w:noProof/>
          <w:sz w:val="24"/>
        </w:rPr>
        <w:t xml:space="preserve">Se preconizează că reforma va fi finalizată până în T3 2027. </w:t>
      </w:r>
    </w:p>
    <w:p w14:paraId="36AB55A7" w14:textId="77777777" w:rsidR="00E31780" w:rsidRPr="00057DC1" w:rsidRDefault="00E31780" w:rsidP="00D11736">
      <w:pPr>
        <w:spacing w:after="0"/>
        <w:rPr>
          <w:rFonts w:ascii="Times New Roman" w:hAnsi="Times New Roman" w:cs="Times New Roman"/>
          <w:noProof/>
          <w:sz w:val="24"/>
          <w:szCs w:val="24"/>
        </w:rPr>
      </w:pPr>
    </w:p>
    <w:p w14:paraId="207DEC18" w14:textId="77777777" w:rsidR="00C02056" w:rsidRPr="00057DC1" w:rsidRDefault="00C02056" w:rsidP="00D11736">
      <w:pPr>
        <w:spacing w:after="0"/>
        <w:rPr>
          <w:rFonts w:ascii="Times New Roman" w:hAnsi="Times New Roman" w:cs="Times New Roman"/>
          <w:noProof/>
          <w:sz w:val="24"/>
          <w:szCs w:val="24"/>
        </w:rPr>
      </w:pPr>
    </w:p>
    <w:p w14:paraId="6601B1C5" w14:textId="02052102" w:rsidR="00E31780" w:rsidRPr="00057DC1" w:rsidRDefault="00E3178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3. Separarea conturilor </w:t>
      </w:r>
      <w:r>
        <w:rPr>
          <w:noProof/>
          <w:u w:val="single"/>
        </w:rPr>
        <w:t xml:space="preserve">între obligațiile de serviciu public (OSP) și activitățile </w:t>
      </w:r>
      <w:r>
        <w:rPr>
          <w:noProof/>
        </w:rPr>
        <w:t>non-OSP</w:t>
      </w:r>
      <w:r>
        <w:rPr>
          <w:rStyle w:val="normaltextrun"/>
          <w:noProof/>
          <w:u w:val="single"/>
        </w:rPr>
        <w:t xml:space="preserve"> în întreprinderile deținute de stat</w:t>
      </w:r>
    </w:p>
    <w:p w14:paraId="6A0DC50E" w14:textId="19CFF4F6" w:rsidR="00E31780" w:rsidRPr="00057DC1" w:rsidRDefault="00E31780"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consolida condițiile competitive egale cu cele din sectorul privat, precum și de a spori convergența cu acquis-ul UE prin separarea conturilor între obligațiile de serviciu public (OSP) și activitățile non-OSP. </w:t>
      </w:r>
    </w:p>
    <w:p w14:paraId="2D4D98E8" w14:textId="77777777" w:rsidR="00E31780" w:rsidRPr="007F17C6" w:rsidRDefault="00E31780" w:rsidP="00D11736">
      <w:pPr>
        <w:pStyle w:val="paragraph"/>
        <w:spacing w:before="0" w:beforeAutospacing="0" w:after="0" w:afterAutospacing="0" w:line="276" w:lineRule="auto"/>
        <w:jc w:val="both"/>
        <w:textAlignment w:val="baseline"/>
        <w:rPr>
          <w:rStyle w:val="normaltextrun"/>
          <w:noProof/>
          <w:lang w:val="fr-BE"/>
        </w:rPr>
      </w:pPr>
    </w:p>
    <w:p w14:paraId="14EFC890" w14:textId="535F974F" w:rsidR="00E31780" w:rsidRPr="00057DC1" w:rsidRDefault="00E31780"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trei etape. În primul rând, Ucraina adoptă și publică o foaie de parcurs care definește </w:t>
      </w:r>
      <w:r>
        <w:rPr>
          <w:noProof/>
        </w:rPr>
        <w:t xml:space="preserve">etapele necesare pentru separarea structurală obligatorie a conturilor între activitățile OSP și cele non-OSP pentru toate întreprinderile deținute de stat implicate în activități OSP. </w:t>
      </w:r>
      <w:r>
        <w:rPr>
          <w:rStyle w:val="normaltextrun"/>
          <w:noProof/>
        </w:rPr>
        <w:t xml:space="preserve">În al doilea rând, intrarea în vigoare a legislației de aliniere la Directiva 2006/111 a Comisiei Europene, care va asigura definirea și punerea în aplicare a separării structurale obligatorii a conturilor între activitățile OSP și cele non-OSP. În al treilea rând, Ucraina publică un raport de audit independent privind principalele IDS-uri care sunt implicate în activități OSP, inclusiv realizarea separării conturilor și conformitatea de piață a subvențiilor încrucișate. </w:t>
      </w:r>
    </w:p>
    <w:p w14:paraId="4DEDEC57" w14:textId="77777777" w:rsidR="00E31780" w:rsidRPr="007F17C6" w:rsidRDefault="00E31780" w:rsidP="00D11736">
      <w:pPr>
        <w:pStyle w:val="paragraph"/>
        <w:spacing w:before="0" w:beforeAutospacing="0" w:after="0" w:afterAutospacing="0" w:line="276" w:lineRule="auto"/>
        <w:jc w:val="both"/>
        <w:textAlignment w:val="baseline"/>
        <w:rPr>
          <w:rStyle w:val="normaltextrun"/>
          <w:noProof/>
        </w:rPr>
      </w:pPr>
    </w:p>
    <w:p w14:paraId="3B90B001" w14:textId="67D663FE" w:rsidR="00E31780" w:rsidRPr="00057DC1" w:rsidRDefault="00E31780"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T3 2027. </w:t>
      </w:r>
    </w:p>
    <w:p w14:paraId="38BCED81" w14:textId="77777777" w:rsidR="00E31780" w:rsidRPr="007F17C6" w:rsidRDefault="00E31780" w:rsidP="00D11736">
      <w:pPr>
        <w:pStyle w:val="paragraph"/>
        <w:spacing w:before="0" w:beforeAutospacing="0" w:after="0" w:afterAutospacing="0" w:line="276" w:lineRule="auto"/>
        <w:jc w:val="both"/>
        <w:textAlignment w:val="baseline"/>
        <w:rPr>
          <w:rStyle w:val="eop"/>
          <w:noProof/>
          <w:lang w:val="fr-BE"/>
        </w:rPr>
      </w:pPr>
    </w:p>
    <w:p w14:paraId="42F05138" w14:textId="77777777" w:rsidR="00E31780" w:rsidRPr="007F17C6"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868A5A4" w14:textId="77777777" w:rsidR="00E31780" w:rsidRPr="00057DC1" w:rsidRDefault="00E3178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Reforma 4. Îmbunătățirea cadrului de control al ajutoarelor de stat</w:t>
      </w:r>
      <w:r>
        <w:rPr>
          <w:rStyle w:val="eop"/>
          <w:noProof/>
        </w:rPr>
        <w:t xml:space="preserve"> </w:t>
      </w:r>
    </w:p>
    <w:p w14:paraId="01A74552" w14:textId="2CB614B1" w:rsidR="00E31780" w:rsidRPr="00057DC1" w:rsidRDefault="00E31780"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acestei reforme este de a elimina suspendarea aplicării controlului ajutoarelor de stat și de a alinia cadrul de control al ajutoarelor de stat la cel al Uniunii, ceea ce ar duce la o mai mare transparență în ceea ce privește finanțarea de către stat a întreprinderilor deținute de stat. </w:t>
      </w:r>
    </w:p>
    <w:p w14:paraId="091B0BDF" w14:textId="77777777" w:rsidR="00E31780" w:rsidRPr="007F17C6"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DA31C83" w14:textId="51DB5B05" w:rsidR="00E31780" w:rsidRPr="00057DC1" w:rsidRDefault="00E31780"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o singură etapă. Aceasta implică actualizarea legislației privind ajutoarele de stat, inclusiv dispozițiile privind serviciile de interes economic general, precum și eliminarea completă a suspendării aplicării controlului ajutoarelor de stat de către Comitetul Antimonopol al Ucrainei.</w:t>
      </w:r>
    </w:p>
    <w:p w14:paraId="2589C344" w14:textId="77777777" w:rsidR="00E31780" w:rsidRPr="007F17C6" w:rsidRDefault="00E31780"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114D8B4" w14:textId="153C9C66" w:rsidR="00E31780" w:rsidRPr="00057DC1" w:rsidRDefault="00E31780" w:rsidP="00D11736">
      <w:pPr>
        <w:pStyle w:val="paragraph"/>
        <w:spacing w:before="0" w:beforeAutospacing="0" w:after="0" w:afterAutospacing="0" w:line="276" w:lineRule="auto"/>
        <w:jc w:val="both"/>
        <w:textAlignment w:val="baseline"/>
        <w:rPr>
          <w:rStyle w:val="eop"/>
          <w:noProof/>
        </w:rPr>
      </w:pPr>
      <w:r>
        <w:rPr>
          <w:rStyle w:val="normaltextrun"/>
          <w:noProof/>
        </w:rPr>
        <w:t>Se preconizează</w:t>
      </w:r>
      <w:r>
        <w:rPr>
          <w:noProof/>
        </w:rPr>
        <w:t xml:space="preserve"> că reforma va fi </w:t>
      </w:r>
      <w:r>
        <w:rPr>
          <w:rStyle w:val="normaltextrun"/>
          <w:noProof/>
        </w:rPr>
        <w:t xml:space="preserve">finalizată până în T4 2025. </w:t>
      </w:r>
    </w:p>
    <w:p w14:paraId="57FB7D08" w14:textId="77777777" w:rsidR="007D0354" w:rsidRPr="00057DC1" w:rsidRDefault="007D0354" w:rsidP="00D11736">
      <w:pPr>
        <w:spacing w:after="0"/>
        <w:rPr>
          <w:rFonts w:ascii="Times New Roman" w:hAnsi="Times New Roman" w:cs="Times New Roman"/>
          <w:noProof/>
          <w:sz w:val="24"/>
          <w:szCs w:val="24"/>
        </w:rPr>
      </w:pPr>
    </w:p>
    <w:p w14:paraId="6E2E1A89" w14:textId="77777777" w:rsidR="006966C3" w:rsidRPr="00057DC1" w:rsidRDefault="006966C3" w:rsidP="00D11736">
      <w:pPr>
        <w:spacing w:after="0"/>
        <w:rPr>
          <w:rFonts w:ascii="Times New Roman" w:hAnsi="Times New Roman" w:cs="Times New Roman"/>
          <w:noProof/>
          <w:sz w:val="24"/>
          <w:szCs w:val="24"/>
        </w:rPr>
        <w:sectPr w:rsidR="006966C3" w:rsidRPr="00057DC1" w:rsidSect="00892170">
          <w:headerReference w:type="even" r:id="rId156"/>
          <w:headerReference w:type="default" r:id="rId157"/>
          <w:footerReference w:type="even" r:id="rId158"/>
          <w:footerReference w:type="default" r:id="rId159"/>
          <w:headerReference w:type="first" r:id="rId160"/>
          <w:footerReference w:type="first" r:id="rId161"/>
          <w:pgSz w:w="11906" w:h="16838"/>
          <w:pgMar w:top="1440" w:right="1440" w:bottom="1440" w:left="1440" w:header="720" w:footer="720" w:gutter="0"/>
          <w:cols w:space="720"/>
          <w:docGrid w:linePitch="360"/>
        </w:sectPr>
      </w:pPr>
    </w:p>
    <w:p w14:paraId="2E624C21" w14:textId="79BCEA62" w:rsidR="00923D08" w:rsidRPr="00057DC1" w:rsidRDefault="00923D08"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618"/>
        <w:gridCol w:w="1647"/>
        <w:gridCol w:w="2407"/>
        <w:gridCol w:w="569"/>
        <w:gridCol w:w="708"/>
        <w:gridCol w:w="9439"/>
      </w:tblGrid>
      <w:tr w:rsidR="00B357CD" w:rsidRPr="00057DC1" w14:paraId="22060490" w14:textId="77777777" w:rsidTr="3E64A8FB">
        <w:trPr>
          <w:trHeight w:val="615"/>
        </w:trPr>
        <w:tc>
          <w:tcPr>
            <w:tcW w:w="201" w:type="pct"/>
            <w:shd w:val="clear" w:color="auto" w:fill="D9D9D9" w:themeFill="background1" w:themeFillShade="D9"/>
            <w:vAlign w:val="center"/>
          </w:tcPr>
          <w:p w14:paraId="0C0F5F97" w14:textId="6210A03B" w:rsidR="00B72B31" w:rsidRPr="00057DC1"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535" w:type="pct"/>
            <w:shd w:val="clear" w:color="auto" w:fill="D9D9D9" w:themeFill="background1" w:themeFillShade="D9"/>
            <w:vAlign w:val="center"/>
          </w:tcPr>
          <w:p w14:paraId="44D2CFEA" w14:textId="5154E61E" w:rsidR="00B72B31" w:rsidRPr="00057DC1"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782" w:type="pct"/>
            <w:shd w:val="clear" w:color="auto" w:fill="D9D9D9" w:themeFill="background1" w:themeFillShade="D9"/>
            <w:vAlign w:val="center"/>
          </w:tcPr>
          <w:p w14:paraId="667F165A" w14:textId="256A4471" w:rsidR="00B72B31" w:rsidRPr="00057DC1"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415" w:type="pct"/>
            <w:gridSpan w:val="2"/>
            <w:shd w:val="clear" w:color="auto" w:fill="D9D9D9" w:themeFill="background1" w:themeFillShade="D9"/>
            <w:vAlign w:val="center"/>
          </w:tcPr>
          <w:p w14:paraId="34896C70" w14:textId="6BBC88E7" w:rsidR="00B72B31" w:rsidRPr="00057DC1"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3067" w:type="pct"/>
            <w:shd w:val="clear" w:color="auto" w:fill="D9D9D9" w:themeFill="background1" w:themeFillShade="D9"/>
            <w:vAlign w:val="center"/>
          </w:tcPr>
          <w:p w14:paraId="1711D430" w14:textId="4949C726" w:rsidR="00B72B31" w:rsidRPr="00057DC1" w:rsidRDefault="00B72B31"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B115F1" w:rsidRPr="00057DC1" w14:paraId="53D3D97A" w14:textId="77777777" w:rsidTr="3E64A8FB">
        <w:tc>
          <w:tcPr>
            <w:tcW w:w="201" w:type="pct"/>
          </w:tcPr>
          <w:p w14:paraId="3D146363" w14:textId="6D0A2314" w:rsidR="00B115F1" w:rsidRPr="00057DC1" w:rsidRDefault="00B115F1" w:rsidP="00B115F1">
            <w:pPr>
              <w:rPr>
                <w:rFonts w:ascii="Times New Roman" w:hAnsi="Times New Roman" w:cs="Times New Roman"/>
                <w:noProof/>
                <w:sz w:val="24"/>
                <w:szCs w:val="24"/>
              </w:rPr>
            </w:pPr>
            <w:r>
              <w:rPr>
                <w:rFonts w:ascii="Times New Roman" w:hAnsi="Times New Roman"/>
                <w:noProof/>
                <w:sz w:val="24"/>
              </w:rPr>
              <w:t>6.1</w:t>
            </w:r>
          </w:p>
        </w:tc>
        <w:tc>
          <w:tcPr>
            <w:tcW w:w="535" w:type="pct"/>
          </w:tcPr>
          <w:p w14:paraId="38F0B9C4" w14:textId="77777777"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Reforma 1.</w:t>
            </w:r>
          </w:p>
          <w:p w14:paraId="5235A54E" w14:textId="061365A7" w:rsidR="00B115F1" w:rsidRPr="00057DC1" w:rsidRDefault="00B115F1" w:rsidP="00B115F1">
            <w:pPr>
              <w:rPr>
                <w:rFonts w:ascii="Times New Roman" w:hAnsi="Times New Roman" w:cs="Times New Roman"/>
                <w:noProof/>
                <w:sz w:val="24"/>
                <w:szCs w:val="24"/>
              </w:rPr>
            </w:pPr>
            <w:r>
              <w:rPr>
                <w:rFonts w:ascii="Times New Roman" w:hAnsi="Times New Roman"/>
                <w:noProof/>
                <w:sz w:val="24"/>
              </w:rPr>
              <w:t>Adoptarea unei politici privind proprietatea statului</w:t>
            </w:r>
          </w:p>
        </w:tc>
        <w:tc>
          <w:tcPr>
            <w:tcW w:w="782" w:type="pct"/>
          </w:tcPr>
          <w:p w14:paraId="6F138117" w14:textId="312F7C27" w:rsidR="00B115F1" w:rsidRPr="00057DC1" w:rsidRDefault="00B115F1" w:rsidP="00B115F1">
            <w:pPr>
              <w:rPr>
                <w:rFonts w:ascii="Times New Roman" w:hAnsi="Times New Roman" w:cs="Times New Roman"/>
                <w:noProof/>
                <w:sz w:val="24"/>
                <w:szCs w:val="24"/>
              </w:rPr>
            </w:pPr>
            <w:r>
              <w:rPr>
                <w:rFonts w:ascii="Times New Roman" w:hAnsi="Times New Roman"/>
                <w:noProof/>
                <w:sz w:val="24"/>
              </w:rPr>
              <w:t xml:space="preserve">Adoptarea politicii privind proprietatea statului și trierea întreprinderilor deținute de stat </w:t>
            </w:r>
          </w:p>
        </w:tc>
        <w:tc>
          <w:tcPr>
            <w:tcW w:w="185" w:type="pct"/>
          </w:tcPr>
          <w:p w14:paraId="5A4C54CD" w14:textId="05BABEC3" w:rsidR="00B115F1" w:rsidRPr="00057DC1" w:rsidRDefault="00B115F1" w:rsidP="00B115F1">
            <w:pPr>
              <w:rPr>
                <w:rFonts w:ascii="Times New Roman" w:hAnsi="Times New Roman" w:cs="Times New Roman"/>
                <w:noProof/>
                <w:sz w:val="24"/>
                <w:szCs w:val="24"/>
              </w:rPr>
            </w:pPr>
            <w:r>
              <w:rPr>
                <w:rFonts w:ascii="Times New Roman" w:hAnsi="Times New Roman"/>
                <w:noProof/>
                <w:sz w:val="24"/>
              </w:rPr>
              <w:t>T4</w:t>
            </w:r>
          </w:p>
        </w:tc>
        <w:tc>
          <w:tcPr>
            <w:tcW w:w="230" w:type="pct"/>
          </w:tcPr>
          <w:p w14:paraId="3D5E29A5" w14:textId="6834E31A" w:rsidR="00B115F1" w:rsidRPr="00057DC1" w:rsidRDefault="00B115F1" w:rsidP="00B115F1">
            <w:pPr>
              <w:rPr>
                <w:rFonts w:ascii="Times New Roman" w:hAnsi="Times New Roman" w:cs="Times New Roman"/>
                <w:noProof/>
                <w:sz w:val="24"/>
                <w:szCs w:val="24"/>
              </w:rPr>
            </w:pPr>
            <w:r>
              <w:rPr>
                <w:rFonts w:ascii="Times New Roman" w:hAnsi="Times New Roman"/>
                <w:noProof/>
                <w:sz w:val="24"/>
              </w:rPr>
              <w:t>2024</w:t>
            </w:r>
          </w:p>
        </w:tc>
        <w:tc>
          <w:tcPr>
            <w:tcW w:w="3067" w:type="pct"/>
          </w:tcPr>
          <w:p w14:paraId="4FF9595A" w14:textId="3A4E4842"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și publicarea Rezoluției Cabinetului de Miniștri al Ucrainei privind aprobarea politicii generale privind proprietatea statului și a </w:t>
            </w:r>
            <w:r w:rsidR="007D6D9A">
              <w:rPr>
                <w:rFonts w:ascii="Times New Roman" w:hAnsi="Times New Roman" w:cs="Times New Roman"/>
                <w:noProof/>
                <w:sz w:val="24"/>
              </w:rPr>
              <w:t>«</w:t>
            </w:r>
            <w:r>
              <w:rPr>
                <w:rFonts w:ascii="Times New Roman" w:hAnsi="Times New Roman"/>
                <w:noProof/>
                <w:sz w:val="24"/>
              </w:rPr>
              <w:t>trierii</w:t>
            </w:r>
            <w:r w:rsidR="007D6D9A">
              <w:rPr>
                <w:rFonts w:ascii="Times New Roman" w:hAnsi="Times New Roman" w:cs="Times New Roman"/>
                <w:noProof/>
                <w:sz w:val="24"/>
              </w:rPr>
              <w:t>»</w:t>
            </w:r>
            <w:r>
              <w:rPr>
                <w:rFonts w:ascii="Times New Roman" w:hAnsi="Times New Roman"/>
                <w:noProof/>
                <w:sz w:val="24"/>
              </w:rPr>
              <w:t xml:space="preserve"> întreprinderilor deținute de stat. Politica privind proprietatea statului se axează pe următoarele domenii:</w:t>
            </w:r>
          </w:p>
          <w:p w14:paraId="2BE5A3AB"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enumerarea obiectivelor în materie de politici publice pe care trebuie să le îndeplinească IDS-urile; </w:t>
            </w:r>
          </w:p>
          <w:p w14:paraId="23C4A606"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descrierea rolului statului în guvernanța IDS-urilor; modul în care statul își va pune în aplicare politica privind proprietatea; precum și rolurile și responsabilitățile fiecărei autorități guvernamentale implicate în punerea sa în aplicare; </w:t>
            </w:r>
          </w:p>
          <w:p w14:paraId="4A21F1EC"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definirea justificărilor generale pentru menținerea IDS-urilor în proprietatea statului și revizuirea periodică a acestor justificări;</w:t>
            </w:r>
          </w:p>
          <w:p w14:paraId="134AB7FD"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Arial" w:hAnsi="Arial"/>
                <w:noProof/>
                <w:color w:val="000000"/>
              </w:rPr>
              <w:t xml:space="preserve">- </w:t>
            </w:r>
            <w:r>
              <w:rPr>
                <w:rFonts w:ascii="Times New Roman" w:hAnsi="Times New Roman"/>
                <w:noProof/>
                <w:sz w:val="24"/>
              </w:rPr>
              <w:t>stabilirea priorităților pe termen lung și la nivelul întregii administrații în ceea ce privește proprietatea asupra IDS-urilor;</w:t>
            </w:r>
            <w:r>
              <w:rPr>
                <w:noProof/>
              </w:rPr>
              <w:t xml:space="preserve"> </w:t>
            </w:r>
            <w:r>
              <w:rPr>
                <w:noProof/>
              </w:rPr>
              <w:cr/>
            </w:r>
            <w:r>
              <w:rPr>
                <w:noProof/>
              </w:rPr>
              <w:br/>
            </w:r>
            <w:r>
              <w:rPr>
                <w:rFonts w:ascii="Times New Roman" w:hAnsi="Times New Roman"/>
                <w:noProof/>
                <w:sz w:val="24"/>
              </w:rPr>
              <w:t>- definirea politicii în materie de dividende, a politicii de remunerare a membrilor consiliilor de supraveghere și a administratorilor.</w:t>
            </w:r>
          </w:p>
          <w:p w14:paraId="348122CD"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Politica privind proprietatea oferă posibilitatea realizării în întreprinderile operatoare de sisteme de distribuție a reformelor în materie de guvernanță corporativă propuse de OCDE, pentru a îmbunătăți concurența pe piețele gazelor naturale.</w:t>
            </w:r>
          </w:p>
          <w:p w14:paraId="5920EDA9"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Trierea întreprinderilor de stat produce următoarele rezultate:</w:t>
            </w:r>
          </w:p>
          <w:p w14:paraId="5F4A4868"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o listă a IDS-urilor care vor rămâne în proprietatea statului ca întreprinderi strategice;</w:t>
            </w:r>
          </w:p>
          <w:p w14:paraId="3FC899B8" w14:textId="77777777"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o listă a IDS-urilor care vor fi propuse pentru privatizare, cu indicarea într-o subsecțiune specifică a tuturor IDS-urilor a căror privatizare este temporar interzisă pe durata legii marțiale; </w:t>
            </w:r>
          </w:p>
          <w:p w14:paraId="60706B5E" w14:textId="0DBDFCD1" w:rsidR="00B115F1" w:rsidRPr="00057DC1" w:rsidRDefault="00B115F1" w:rsidP="00B115F1">
            <w:pPr>
              <w:rPr>
                <w:rFonts w:ascii="Times New Roman" w:eastAsia="Times New Roman" w:hAnsi="Times New Roman" w:cs="Times New Roman"/>
                <w:noProof/>
                <w:sz w:val="24"/>
                <w:szCs w:val="24"/>
              </w:rPr>
            </w:pPr>
            <w:r>
              <w:rPr>
                <w:rFonts w:ascii="Times New Roman" w:hAnsi="Times New Roman"/>
                <w:noProof/>
                <w:sz w:val="24"/>
              </w:rPr>
              <w:t>- o listă a IDS-urilor care vor fi lichidate.</w:t>
            </w:r>
          </w:p>
        </w:tc>
      </w:tr>
      <w:tr w:rsidR="00B115F1" w:rsidRPr="00057DC1" w14:paraId="7F98529E" w14:textId="77777777" w:rsidTr="3E64A8FB">
        <w:tc>
          <w:tcPr>
            <w:tcW w:w="201" w:type="pct"/>
          </w:tcPr>
          <w:p w14:paraId="3ABC071D" w14:textId="447E108C"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6.2</w:t>
            </w:r>
          </w:p>
        </w:tc>
        <w:tc>
          <w:tcPr>
            <w:tcW w:w="535" w:type="pct"/>
          </w:tcPr>
          <w:p w14:paraId="0228BEFC" w14:textId="77777777"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Reforma 2.</w:t>
            </w:r>
          </w:p>
          <w:p w14:paraId="5A69BA60" w14:textId="113649E4"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Îmbunătățirea guvernanței și a administrării întreprinderilor deținute de stat</w:t>
            </w:r>
          </w:p>
        </w:tc>
        <w:tc>
          <w:tcPr>
            <w:tcW w:w="782" w:type="pct"/>
          </w:tcPr>
          <w:p w14:paraId="251FE2B9" w14:textId="7D3E8886"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guvernanța corporativă a întreprinderilor deținute de stat</w:t>
            </w:r>
          </w:p>
        </w:tc>
        <w:tc>
          <w:tcPr>
            <w:tcW w:w="185" w:type="pct"/>
          </w:tcPr>
          <w:p w14:paraId="5349919F" w14:textId="29C8B4A0"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4864665D" w14:textId="29F60A8A"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2024</w:t>
            </w:r>
          </w:p>
        </w:tc>
        <w:tc>
          <w:tcPr>
            <w:tcW w:w="3067" w:type="pct"/>
          </w:tcPr>
          <w:p w14:paraId="6739595D" w14:textId="508FD49A"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noii legi privind guvernanța corporativă a întreprinderilor deținute de stat, ținând seama de orientările OCDE privind guvernanța corporativă. Legea se axează pe următoarele domenii principale:</w:t>
            </w:r>
          </w:p>
          <w:p w14:paraId="1E262033" w14:textId="6E0BCC0B"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definirea competențelor consiliilor de supraveghere ale IDS-urilor de a numi și de a demite directorii generali;</w:t>
            </w:r>
          </w:p>
          <w:p w14:paraId="37AE0F15" w14:textId="6B7FC091"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definirea competențelor consiliilor de supraveghere ale IDS-urilor de a aproba documentele privind planurile strategice, de investiții și financiare ale IDS-urilor; </w:t>
            </w:r>
          </w:p>
          <w:p w14:paraId="4EB7E350" w14:textId="1F0B6F91" w:rsidR="00B115F1" w:rsidRPr="00057DC1" w:rsidRDefault="00B115F1" w:rsidP="00B115F1">
            <w:pPr>
              <w:spacing w:line="276" w:lineRule="auto"/>
              <w:rPr>
                <w:rFonts w:ascii="Times New Roman" w:eastAsia="Times New Roman" w:hAnsi="Times New Roman" w:cs="Times New Roman"/>
                <w:noProof/>
                <w:sz w:val="24"/>
                <w:szCs w:val="24"/>
              </w:rPr>
            </w:pPr>
            <w:r>
              <w:rPr>
                <w:rFonts w:ascii="Times New Roman" w:hAnsi="Times New Roman"/>
                <w:noProof/>
                <w:sz w:val="24"/>
              </w:rPr>
              <w:t>- stabilirea unei proceduri anuale de evaluare pentru consiliile de supraveghere ale IDS-urilor.</w:t>
            </w:r>
          </w:p>
        </w:tc>
      </w:tr>
      <w:tr w:rsidR="00B115F1" w:rsidRPr="00057DC1" w14:paraId="25E57E93" w14:textId="77777777" w:rsidTr="3E64A8FB">
        <w:tc>
          <w:tcPr>
            <w:tcW w:w="201" w:type="pct"/>
          </w:tcPr>
          <w:p w14:paraId="135BCBE7" w14:textId="42A9103D"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6.3</w:t>
            </w:r>
          </w:p>
        </w:tc>
        <w:tc>
          <w:tcPr>
            <w:tcW w:w="535" w:type="pct"/>
          </w:tcPr>
          <w:p w14:paraId="461D99F2" w14:textId="77777777"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Reforma 2.</w:t>
            </w:r>
          </w:p>
          <w:p w14:paraId="43AA25C0" w14:textId="56F983DE"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Îmbunătățirea guvernanței și a administrării întreprinderilor deținute de stat</w:t>
            </w:r>
          </w:p>
        </w:tc>
        <w:tc>
          <w:tcPr>
            <w:tcW w:w="782" w:type="pct"/>
          </w:tcPr>
          <w:p w14:paraId="7176FF81" w14:textId="12A74150"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Numirea unor consilii de supraveghere în întreprinderilor deținute de stat în care majoritatea membrilor să fie independenți</w:t>
            </w:r>
          </w:p>
        </w:tc>
        <w:tc>
          <w:tcPr>
            <w:tcW w:w="185" w:type="pct"/>
          </w:tcPr>
          <w:p w14:paraId="7D34E003" w14:textId="3AD2DC89"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7082BF82" w14:textId="6840E6E3"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2026</w:t>
            </w:r>
          </w:p>
        </w:tc>
        <w:tc>
          <w:tcPr>
            <w:tcW w:w="3067" w:type="pct"/>
          </w:tcPr>
          <w:p w14:paraId="62F9D822" w14:textId="57875274"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Se desemnează consilii de supraveghere alcătuite majoritar din membri independenți pentru cel puțin 15 IDS-uri de pe lista principalelor IDS-uri esențiale, aprobată prin decizia de protocol a Cabinetului de Miniștri.</w:t>
            </w:r>
            <w:r w:rsidR="0081172F">
              <w:rPr>
                <w:rFonts w:ascii="Times New Roman" w:hAnsi="Times New Roman"/>
                <w:noProof/>
                <w:sz w:val="24"/>
              </w:rPr>
              <w:t xml:space="preserve"> </w:t>
            </w:r>
            <w:r>
              <w:rPr>
                <w:rFonts w:ascii="Times New Roman" w:hAnsi="Times New Roman"/>
                <w:noProof/>
                <w:sz w:val="24"/>
              </w:rPr>
              <w:t>Numirea membrilor consiliilor de supraveghere se realizează prin intermediul unui proces de selecție competitiv, pe baza procedurilor convenite și în vigoare la momentul începerii selecției.</w:t>
            </w:r>
            <w:r w:rsidR="0081172F">
              <w:rPr>
                <w:rFonts w:ascii="Times New Roman" w:hAnsi="Times New Roman"/>
                <w:noProof/>
                <w:sz w:val="24"/>
              </w:rPr>
              <w:t xml:space="preserve"> </w:t>
            </w:r>
          </w:p>
        </w:tc>
      </w:tr>
      <w:tr w:rsidR="00B115F1" w:rsidRPr="00057DC1" w14:paraId="7A4F94E0" w14:textId="77777777" w:rsidTr="3E64A8FB">
        <w:tc>
          <w:tcPr>
            <w:tcW w:w="201" w:type="pct"/>
          </w:tcPr>
          <w:p w14:paraId="7035884B" w14:textId="4AA54631"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6.4</w:t>
            </w:r>
          </w:p>
        </w:tc>
        <w:tc>
          <w:tcPr>
            <w:tcW w:w="535" w:type="pct"/>
          </w:tcPr>
          <w:p w14:paraId="683216EF" w14:textId="77777777"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Reforma 2.</w:t>
            </w:r>
          </w:p>
          <w:p w14:paraId="50BA9C9B" w14:textId="0EF93956"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Îmbunătățirea guvernanței și a administrării întreprinderilor deținute de stat</w:t>
            </w:r>
          </w:p>
        </w:tc>
        <w:tc>
          <w:tcPr>
            <w:tcW w:w="782" w:type="pct"/>
          </w:tcPr>
          <w:p w14:paraId="2216CDC9" w14:textId="0A195889"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Transformarea în societăți comerciale a principalelor întreprinderi deținute de stat</w:t>
            </w:r>
          </w:p>
        </w:tc>
        <w:tc>
          <w:tcPr>
            <w:tcW w:w="185" w:type="pct"/>
          </w:tcPr>
          <w:p w14:paraId="5FE16BF0" w14:textId="11DA7D6C"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65F6C0CF" w14:textId="77A26630"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2026</w:t>
            </w:r>
          </w:p>
        </w:tc>
        <w:tc>
          <w:tcPr>
            <w:tcW w:w="3067" w:type="pct"/>
          </w:tcPr>
          <w:p w14:paraId="464FB13F" w14:textId="36E6AF0B" w:rsidR="00B115F1" w:rsidRPr="00057DC1" w:rsidRDefault="00B115F1" w:rsidP="00B115F1">
            <w:pPr>
              <w:spacing w:line="276" w:lineRule="auto"/>
              <w:rPr>
                <w:rFonts w:ascii="Times New Roman" w:hAnsi="Times New Roman" w:cs="Times New Roman"/>
                <w:noProof/>
                <w:sz w:val="24"/>
                <w:szCs w:val="24"/>
              </w:rPr>
            </w:pPr>
            <w:r>
              <w:rPr>
                <w:rFonts w:ascii="Times New Roman" w:hAnsi="Times New Roman"/>
                <w:noProof/>
                <w:sz w:val="24"/>
              </w:rPr>
              <w:t>Cel puțin 15 IDS-uri de pe lista principalelor IDS-uri esențiale, aprobată printr-o decizie de protocol a Cabinetului de Miniștri, sunt transformate în societăți comerciale, fie în societăți pe acțiuni, fie în societăți cu răspundere limitată.</w:t>
            </w:r>
          </w:p>
        </w:tc>
      </w:tr>
      <w:tr w:rsidR="00BA2E1A" w:rsidRPr="00057DC1" w14:paraId="523BD8A6" w14:textId="77777777" w:rsidTr="3E64A8FB">
        <w:tc>
          <w:tcPr>
            <w:tcW w:w="201" w:type="pct"/>
          </w:tcPr>
          <w:p w14:paraId="12A7543F" w14:textId="0E8E9A9B"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6.5</w:t>
            </w:r>
          </w:p>
        </w:tc>
        <w:tc>
          <w:tcPr>
            <w:tcW w:w="535" w:type="pct"/>
          </w:tcPr>
          <w:p w14:paraId="0FCDE39C"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Reforma 2.</w:t>
            </w:r>
          </w:p>
          <w:p w14:paraId="3857BA59" w14:textId="68A18D18"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Îmbunătățirea guvernanței și a administrării întreprinderilor deținute de stat</w:t>
            </w:r>
          </w:p>
        </w:tc>
        <w:tc>
          <w:tcPr>
            <w:tcW w:w="782" w:type="pct"/>
          </w:tcPr>
          <w:p w14:paraId="1894AA6C" w14:textId="18AEBF1E"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Prezentarea unui raport care să arate că principiile guvernanței corporative sunt respectate în mod corespunzător</w:t>
            </w:r>
          </w:p>
        </w:tc>
        <w:tc>
          <w:tcPr>
            <w:tcW w:w="185" w:type="pct"/>
          </w:tcPr>
          <w:p w14:paraId="1A5AACA8" w14:textId="02E69CDF"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T3</w:t>
            </w:r>
          </w:p>
        </w:tc>
        <w:tc>
          <w:tcPr>
            <w:tcW w:w="230" w:type="pct"/>
          </w:tcPr>
          <w:p w14:paraId="239E5E15" w14:textId="641CC89D"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2027</w:t>
            </w:r>
          </w:p>
        </w:tc>
        <w:tc>
          <w:tcPr>
            <w:tcW w:w="3067" w:type="pct"/>
          </w:tcPr>
          <w:p w14:paraId="3F491251"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Comisiei Europene i se comunică primul raport anual incluzând rezultatele financiare și operaționale care demonstrează că principiile guvernanței corporative sunt respectate în mod corespunzător. Raportul evaluează, de asemenea, independența procesului decizional al consiliilor de supraveghere, în special în cazul a cel puțin 15 IDS-uri de pe lista principalelor IDS-uri esențiale, inclusiv dacă deciziile privind aspecte strategice și numirile în funcții de conducere necesită un consimțământ de facto din partea guvernului.</w:t>
            </w:r>
          </w:p>
          <w:p w14:paraId="715091C1"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Înaintea auditului, sunt instituite și se asigură respectarea următoarelor principii-cheie ale guvernanței corporative: </w:t>
            </w:r>
          </w:p>
          <w:p w14:paraId="3AF47B45"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rolurile Cabinetului de Miniștri, ale Ministerului de Finanțe și ale Ministerului Economiei sunt clar definite și se asigură supravegherea din partea Parlamentului;</w:t>
            </w:r>
          </w:p>
          <w:p w14:paraId="5029DE1B"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mandatul și sfera de competență ale entităților consolidate de conducere a IDS-urilor sunt clar definite, în deplină conformitate cu politica privind proprietatea de stat; </w:t>
            </w:r>
          </w:p>
          <w:p w14:paraId="713A9C0E" w14:textId="1FD5C14A"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în carta principalelor IDS-uri (și, dacă este cazul, a entităților consolidate de conducere a IDS) sunt înscrise considerente legate de gestionarea finanțelor publice; </w:t>
            </w:r>
          </w:p>
          <w:p w14:paraId="0D8C1630" w14:textId="7081B4A7"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 atunci când este necesar, cartele principalelor IDS-uri sunt modificate în conformitate cu principiile reformei guvernanței corporative, inclusiv pentru a asigura independența consiliilor de supraveghere în procesul decizional.</w:t>
            </w:r>
          </w:p>
        </w:tc>
      </w:tr>
      <w:tr w:rsidR="00BA2E1A" w:rsidRPr="00057DC1" w14:paraId="45AA4671" w14:textId="77777777" w:rsidTr="3E64A8FB">
        <w:tc>
          <w:tcPr>
            <w:tcW w:w="201" w:type="pct"/>
          </w:tcPr>
          <w:p w14:paraId="4C4AB583" w14:textId="3AFC565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6.6</w:t>
            </w:r>
          </w:p>
        </w:tc>
        <w:tc>
          <w:tcPr>
            <w:tcW w:w="535" w:type="pct"/>
          </w:tcPr>
          <w:p w14:paraId="7D892231"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Reforma 3.</w:t>
            </w:r>
          </w:p>
          <w:p w14:paraId="69223323" w14:textId="10F1A2CC"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Separarea conturilor între obligațiile de serviciu public (OSP) și activitățile non-OSP în întreprinderile deținute de stat</w:t>
            </w:r>
          </w:p>
        </w:tc>
        <w:tc>
          <w:tcPr>
            <w:tcW w:w="782" w:type="pct"/>
          </w:tcPr>
          <w:p w14:paraId="6010A9AB" w14:textId="20FF1C4A"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 xml:space="preserve">Adoptarea foii de parcurs privind separarea între activitățile care sunt legate de obligațiile de serviciu public (OSP) și activitățile non-OSP </w:t>
            </w:r>
          </w:p>
        </w:tc>
        <w:tc>
          <w:tcPr>
            <w:tcW w:w="185" w:type="pct"/>
          </w:tcPr>
          <w:p w14:paraId="7A49EACC" w14:textId="75ED14DA"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T1</w:t>
            </w:r>
          </w:p>
        </w:tc>
        <w:tc>
          <w:tcPr>
            <w:tcW w:w="230" w:type="pct"/>
          </w:tcPr>
          <w:p w14:paraId="00C1809C" w14:textId="2345E476"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2025</w:t>
            </w:r>
          </w:p>
        </w:tc>
        <w:tc>
          <w:tcPr>
            <w:tcW w:w="3067" w:type="pct"/>
          </w:tcPr>
          <w:p w14:paraId="1A6F94C0" w14:textId="4B5A40AF"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Adoptarea și publicarea foii de parcurs care definește etapele pentru separarea structurală obligatorie între activitățile OSP și cele non-OSP pentru toate IDS-urile implicate în activități OSP. Foaia de parcurs se bazează pe nivelul de adoptare a abordărilor contabile necesare identificat în prezent și prevede etape operaționale pentru separarea conturilor societăților în funcție de diferitele etape de punere în aplicare a modificărilor necesare. Foaia de parcurs descrie modul în care se va realiza separarea conturilor între activitățile OSP și cele non-OSP în toate principalele IDS-uri esențiale aprobate prin decizia de protocol a Cabinetului de Miniștri.</w:t>
            </w:r>
          </w:p>
        </w:tc>
      </w:tr>
      <w:tr w:rsidR="00BA2E1A" w:rsidRPr="00057DC1" w14:paraId="16053A40" w14:textId="77777777" w:rsidTr="3E64A8FB">
        <w:tc>
          <w:tcPr>
            <w:tcW w:w="201" w:type="pct"/>
          </w:tcPr>
          <w:p w14:paraId="79333571" w14:textId="60704DCB"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6.7</w:t>
            </w:r>
          </w:p>
        </w:tc>
        <w:tc>
          <w:tcPr>
            <w:tcW w:w="535" w:type="pct"/>
          </w:tcPr>
          <w:p w14:paraId="4F6544E1"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Reforma 3.</w:t>
            </w:r>
          </w:p>
          <w:p w14:paraId="3C9633B3" w14:textId="7B10474C"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Separarea conturilor între obligațiile de serviciu public (OSP) și activitățile non-OSP în întreprinderile deținute de stat</w:t>
            </w:r>
          </w:p>
        </w:tc>
        <w:tc>
          <w:tcPr>
            <w:tcW w:w="782" w:type="pct"/>
          </w:tcPr>
          <w:p w14:paraId="694A3969" w14:textId="3A8C2D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Intrarea în vigoare a legislației privind separarea între activitățile care sunt legate de obligațiile de serviciu public (OSP) și activitățile non-OSP</w:t>
            </w:r>
          </w:p>
        </w:tc>
        <w:tc>
          <w:tcPr>
            <w:tcW w:w="185" w:type="pct"/>
          </w:tcPr>
          <w:p w14:paraId="5F8953C0" w14:textId="2EB8F5A3"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230" w:type="pct"/>
          </w:tcPr>
          <w:p w14:paraId="325EC817" w14:textId="08B44C0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2025</w:t>
            </w:r>
          </w:p>
        </w:tc>
        <w:tc>
          <w:tcPr>
            <w:tcW w:w="3067" w:type="pct"/>
          </w:tcPr>
          <w:p w14:paraId="792EDDF0" w14:textId="07D56BE8"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Intrarea în vigoare a legislației identificate în foaia de parcurs adoptată în etapa 6.6 în vederea alinierii la Directiva 2006/111 a Comisiei Europene,</w:t>
            </w:r>
            <w:r>
              <w:rPr>
                <w:noProof/>
              </w:rPr>
              <w:t xml:space="preserve"> </w:t>
            </w:r>
            <w:r>
              <w:rPr>
                <w:rFonts w:ascii="Times New Roman" w:hAnsi="Times New Roman"/>
                <w:noProof/>
                <w:sz w:val="24"/>
              </w:rPr>
              <w:t xml:space="preserve">care va asigura că separarea structurală obligatorie a conturilor între activitățile OSP și cele non-OSP este definită și pusă în aplicare în toate principalele IDS-uri esențiale aprobate prin decizia de protocol a Cabinetului de Miniștri, care sunt implicate în activități OSP. </w:t>
            </w:r>
          </w:p>
        </w:tc>
      </w:tr>
      <w:tr w:rsidR="00BA2E1A" w:rsidRPr="00057DC1" w14:paraId="2403874A" w14:textId="77777777" w:rsidTr="3E64A8FB">
        <w:tc>
          <w:tcPr>
            <w:tcW w:w="201" w:type="pct"/>
          </w:tcPr>
          <w:p w14:paraId="6AF0C28A" w14:textId="21996213"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6.8</w:t>
            </w:r>
          </w:p>
        </w:tc>
        <w:tc>
          <w:tcPr>
            <w:tcW w:w="535" w:type="pct"/>
          </w:tcPr>
          <w:p w14:paraId="14542EA0"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Reforma 3.</w:t>
            </w:r>
          </w:p>
          <w:p w14:paraId="316408DE" w14:textId="7C8D5AAE"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Separarea conturilor între obligațiile de serviciu public (OSP) și activitățile non-OSP în întreprinderile deținute de stat</w:t>
            </w:r>
          </w:p>
        </w:tc>
        <w:tc>
          <w:tcPr>
            <w:tcW w:w="782" w:type="pct"/>
          </w:tcPr>
          <w:p w14:paraId="65B4F34E" w14:textId="55DCCC02"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Prezentarea unui raport de audit care să confirme separarea între activitățile care sunt legate de obligațiile de serviciu public (OSP) și activitățile non-OSP</w:t>
            </w:r>
          </w:p>
        </w:tc>
        <w:tc>
          <w:tcPr>
            <w:tcW w:w="185" w:type="pct"/>
          </w:tcPr>
          <w:p w14:paraId="69E6DC30" w14:textId="128B39E1"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T3</w:t>
            </w:r>
          </w:p>
        </w:tc>
        <w:tc>
          <w:tcPr>
            <w:tcW w:w="230" w:type="pct"/>
          </w:tcPr>
          <w:p w14:paraId="589A0A02" w14:textId="0238155B"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2027</w:t>
            </w:r>
          </w:p>
        </w:tc>
        <w:tc>
          <w:tcPr>
            <w:tcW w:w="3067" w:type="pct"/>
          </w:tcPr>
          <w:p w14:paraId="3C97E268"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Prezentarea unui raport de audit independent realizat de o societate de audit care face parte din rețeaua internațională de audit și care, în conformitate cu legislația națională, are dreptul de a efectua un audit obligatoriu al situațiilor financiare ale întreprinderilor de interes public. Un astfel de raport conține o evaluare detaliată cu privire la următoarele domenii pentru principalele IDS-uri esențiale aprobate prin decizia de protocol a Cabinetului de Miniștri, care sunt implicate în activități OSP:</w:t>
            </w:r>
          </w:p>
          <w:p w14:paraId="29D578EA"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realizarea separării conturilor; </w:t>
            </w:r>
          </w:p>
          <w:p w14:paraId="7D8C7E46"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conformitatea de piață a subvențiilor încrucișate; </w:t>
            </w:r>
          </w:p>
          <w:p w14:paraId="11D53865" w14:textId="77777777" w:rsidR="00BA2E1A" w:rsidRPr="00057DC1"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definirea obligațiilor de serviciu public pentru fiecare IDS;</w:t>
            </w:r>
          </w:p>
          <w:p w14:paraId="287ED023" w14:textId="3BE142FF"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 costurile, fluxurile financiare și pasivele care decurg din obligațiile de serviciu public.</w:t>
            </w:r>
          </w:p>
        </w:tc>
      </w:tr>
      <w:tr w:rsidR="00BA2E1A" w:rsidRPr="00057DC1" w14:paraId="4906C665" w14:textId="77777777" w:rsidTr="3E64A8FB">
        <w:tc>
          <w:tcPr>
            <w:tcW w:w="201" w:type="pct"/>
          </w:tcPr>
          <w:p w14:paraId="7B551961" w14:textId="4BD4155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6.9</w:t>
            </w:r>
          </w:p>
        </w:tc>
        <w:tc>
          <w:tcPr>
            <w:tcW w:w="535" w:type="pct"/>
          </w:tcPr>
          <w:p w14:paraId="2243893E"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Reforma 4.</w:t>
            </w:r>
          </w:p>
          <w:p w14:paraId="0ABB88CA" w14:textId="13F4D2D0"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Îmbunătățirea cadrului de control al ajutoarelor de stat</w:t>
            </w:r>
          </w:p>
        </w:tc>
        <w:tc>
          <w:tcPr>
            <w:tcW w:w="782" w:type="pct"/>
          </w:tcPr>
          <w:p w14:paraId="577B6C3F" w14:textId="32482D63"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Intrarea în vigoare a legislației actualizate privind ajutoarele de stat și ridicarea totală a suspendării aplicării controlului ajutoarelor de stat</w:t>
            </w:r>
          </w:p>
        </w:tc>
        <w:tc>
          <w:tcPr>
            <w:tcW w:w="185" w:type="pct"/>
          </w:tcPr>
          <w:p w14:paraId="34F495F0" w14:textId="1601EECE"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230" w:type="pct"/>
          </w:tcPr>
          <w:p w14:paraId="2628E4FE" w14:textId="63332562"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2025</w:t>
            </w:r>
          </w:p>
        </w:tc>
        <w:tc>
          <w:tcPr>
            <w:tcW w:w="3067" w:type="pct"/>
          </w:tcPr>
          <w:p w14:paraId="09E59EB9" w14:textId="3C2E048E"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Intrarea în vigoare a legislației actualizate privind ajutoarele de stat, inclusiv a dispozițiilor referitoare la serviciile de interes economic general, împreună cu eliminarea completă a suspendării aplicării controlului ajutoarelor de stat de către Comitetul Antimonopol al Ucrainei, cu excepția recapitalizării de către stat a băncilor de importanță sistemică care dețin o autorizație de păstrare a secretului de stat pentru finanțarea industriei de apărare pe durata legii marțiale.</w:t>
            </w:r>
            <w:r>
              <w:rPr>
                <w:rFonts w:ascii="Times New Roman" w:hAnsi="Times New Roman"/>
                <w:i/>
                <w:noProof/>
                <w:sz w:val="24"/>
              </w:rPr>
              <w:t xml:space="preserve"> </w:t>
            </w:r>
            <w:r>
              <w:rPr>
                <w:rFonts w:ascii="Times New Roman" w:hAnsi="Times New Roman"/>
                <w:noProof/>
                <w:sz w:val="24"/>
              </w:rPr>
              <w:t>Legea va permite, de asemenea, scheme de ajutor specifice adecvate pentru sprijinirea IMM-urilor în temeiul legislației marțiale.</w:t>
            </w:r>
          </w:p>
        </w:tc>
      </w:tr>
      <w:tr w:rsidR="00BA2E1A" w:rsidRPr="00057DC1" w14:paraId="00284082" w14:textId="77777777" w:rsidTr="3E64A8FB">
        <w:tc>
          <w:tcPr>
            <w:tcW w:w="201" w:type="pct"/>
          </w:tcPr>
          <w:p w14:paraId="6346EEEF" w14:textId="5FDD685A"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6.10</w:t>
            </w:r>
          </w:p>
        </w:tc>
        <w:tc>
          <w:tcPr>
            <w:tcW w:w="535" w:type="pct"/>
          </w:tcPr>
          <w:p w14:paraId="4BF93756"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Reforma 2.</w:t>
            </w:r>
          </w:p>
          <w:p w14:paraId="33494168" w14:textId="32CCB4A3"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Îmbunătățirea guvernanței și a administrării întreprinderilor deținute de stat</w:t>
            </w:r>
          </w:p>
        </w:tc>
        <w:tc>
          <w:tcPr>
            <w:tcW w:w="782" w:type="pct"/>
          </w:tcPr>
          <w:p w14:paraId="1C5F12EB" w14:textId="723A953F"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Adoptarea foii de parcurs pentru eliminarea moratoriilor aplicabile întreprinderilor de stat și eliminarea treptată a moratoriilor aplicabile întreprinderilor de stat privind executarea silită a datoriilor</w:t>
            </w:r>
          </w:p>
        </w:tc>
        <w:tc>
          <w:tcPr>
            <w:tcW w:w="185" w:type="pct"/>
          </w:tcPr>
          <w:p w14:paraId="06657693" w14:textId="4C7C8F64"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230" w:type="pct"/>
          </w:tcPr>
          <w:p w14:paraId="7D829787" w14:textId="6195D2C2"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3067" w:type="pct"/>
          </w:tcPr>
          <w:p w14:paraId="15FC03BE" w14:textId="4BC337BD"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Adoptarea foii de parcurs pentru eliminarea moratoriilor aplicabile întreprinderilor de stat și eliminarea treptată a moratoriilor aplicabile întreprinderilor de stat privind executarea silită a datoriilor.</w:t>
            </w:r>
          </w:p>
        </w:tc>
      </w:tr>
      <w:tr w:rsidR="00BA2E1A" w:rsidRPr="00057DC1" w14:paraId="1076AF8D" w14:textId="77777777" w:rsidTr="3E64A8FB">
        <w:tc>
          <w:tcPr>
            <w:tcW w:w="201" w:type="pct"/>
          </w:tcPr>
          <w:p w14:paraId="55FC6F58" w14:textId="1B3E30A5"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6.11</w:t>
            </w:r>
          </w:p>
        </w:tc>
        <w:tc>
          <w:tcPr>
            <w:tcW w:w="535" w:type="pct"/>
          </w:tcPr>
          <w:p w14:paraId="3BDCDB65"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Reforma 2.</w:t>
            </w:r>
          </w:p>
          <w:p w14:paraId="50485AB6" w14:textId="22D98709"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Îmbunătățirea guvernanței și a administrării întreprinderilor deținute de stat</w:t>
            </w:r>
          </w:p>
        </w:tc>
        <w:tc>
          <w:tcPr>
            <w:tcW w:w="782" w:type="pct"/>
          </w:tcPr>
          <w:p w14:paraId="02CCC67F" w14:textId="0E1E39D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Intrarea în vigoare a modificărilor aduse legislației privind întreprinderile de stat, pentru o mai bună aliniere la standardele OCDE a autonomiei operaționale și a controalelor interne ale întreprinderilor deținute de stat</w:t>
            </w:r>
          </w:p>
        </w:tc>
        <w:tc>
          <w:tcPr>
            <w:tcW w:w="185" w:type="pct"/>
          </w:tcPr>
          <w:p w14:paraId="04E7A977" w14:textId="389DB13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230" w:type="pct"/>
          </w:tcPr>
          <w:p w14:paraId="465CFDF8" w14:textId="14A46918"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3067" w:type="pct"/>
          </w:tcPr>
          <w:p w14:paraId="02607698" w14:textId="77777777" w:rsidR="00BA2E1A" w:rsidRPr="000124C4" w:rsidRDefault="00BA2E1A" w:rsidP="00BA2E1A">
            <w:pPr>
              <w:rPr>
                <w:rFonts w:ascii="Times New Roman" w:eastAsia="Times New Roman" w:hAnsi="Times New Roman" w:cs="Times New Roman"/>
                <w:noProof/>
                <w:sz w:val="24"/>
                <w:szCs w:val="24"/>
              </w:rPr>
            </w:pPr>
            <w:r>
              <w:rPr>
                <w:rFonts w:ascii="Times New Roman" w:hAnsi="Times New Roman"/>
                <w:noProof/>
                <w:sz w:val="24"/>
              </w:rPr>
              <w:t xml:space="preserve">Modificarea legilor relevante, pentru o mai bună aliniere la standardele OCDE a autonomiei operaționale și a controalelor interne ale întreprinderilor deținute de stat, inclusiv: </w:t>
            </w:r>
          </w:p>
          <w:p w14:paraId="49B25386" w14:textId="77777777" w:rsidR="00BA2E1A" w:rsidRPr="000124C4" w:rsidRDefault="00BA2E1A" w:rsidP="00BA2E1A">
            <w:pPr>
              <w:rPr>
                <w:rFonts w:ascii="Times New Roman" w:eastAsia="Times New Roman" w:hAnsi="Times New Roman" w:cs="Times New Roman"/>
                <w:noProof/>
                <w:sz w:val="24"/>
                <w:szCs w:val="24"/>
              </w:rPr>
            </w:pPr>
            <w:r>
              <w:rPr>
                <w:rFonts w:ascii="Times New Roman" w:hAnsi="Times New Roman"/>
                <w:noProof/>
                <w:sz w:val="24"/>
              </w:rPr>
              <w:t xml:space="preserve">- creșterea autonomiei și a rolului consiliilor de supraveghere prin (i) asigurarea faptului că directorul general raportează exclusiv consiliului de supraveghere, (ii) consolidarea rolului consiliului de supraveghere în ceea ce privește principalele aspecte de guvernanță, inclusiv elaborarea și adoptarea codului de guvernanță corporativă, (iii) eficientizarea procesului decizional al acestuia, bazându-se mai mult pe deciziile cu majoritate simplă, spre deosebire de deciziile cu majoritate calificată, și (iv) asigurarea accesului adecvat al consiliului de supraveghere la toate informațiile societăților; </w:t>
            </w:r>
          </w:p>
          <w:p w14:paraId="593B1F43" w14:textId="77777777" w:rsidR="00BA2E1A" w:rsidRPr="000124C4" w:rsidRDefault="00BA2E1A" w:rsidP="00BA2E1A">
            <w:pPr>
              <w:rPr>
                <w:rFonts w:ascii="Times New Roman" w:eastAsia="Times New Roman" w:hAnsi="Times New Roman" w:cs="Times New Roman"/>
                <w:noProof/>
                <w:sz w:val="24"/>
                <w:szCs w:val="24"/>
              </w:rPr>
            </w:pPr>
            <w:r>
              <w:rPr>
                <w:rFonts w:ascii="Times New Roman" w:hAnsi="Times New Roman"/>
                <w:noProof/>
                <w:sz w:val="24"/>
              </w:rPr>
              <w:t xml:space="preserve">- consolidarea componenței consiliului de supraveghere și a răspunderii acestuia prin (i) corelarea prelungirii mandatului membrilor consiliului de supraveghere cu criterii obiective și bazate pe performanță și (ii) extinderea evaluării externe independente a consiliului de supraveghere la toate întreprinderile deținute de stat care au obligația de a avea un consiliu de supraveghere; </w:t>
            </w:r>
          </w:p>
          <w:p w14:paraId="4C2B272E" w14:textId="77777777" w:rsidR="00BA2E1A" w:rsidRPr="000124C4" w:rsidRDefault="00BA2E1A" w:rsidP="00BA2E1A">
            <w:pPr>
              <w:rPr>
                <w:rFonts w:ascii="Times New Roman" w:eastAsia="Times New Roman" w:hAnsi="Times New Roman" w:cs="Times New Roman"/>
                <w:noProof/>
                <w:sz w:val="24"/>
                <w:szCs w:val="24"/>
              </w:rPr>
            </w:pPr>
            <w:r>
              <w:rPr>
                <w:rFonts w:ascii="Times New Roman" w:hAnsi="Times New Roman"/>
                <w:noProof/>
                <w:sz w:val="24"/>
              </w:rPr>
              <w:t xml:space="preserve">- promovarea unor practici solide de guvernanță internă prin (i) introducerea unor praguri bazate pe dimensiune și pe riscuri care să identifice întreprinderile mari deținute de stat care trebuie să dispună de funcții independente de gestionare a riscurilor și de conformitate și (ii) asigurarea faptului că auditorii interni au acces la toate informațiile relevante; </w:t>
            </w:r>
          </w:p>
          <w:p w14:paraId="2E8AE162" w14:textId="77777777" w:rsidR="00BA2E1A" w:rsidRPr="000124C4" w:rsidRDefault="00BA2E1A" w:rsidP="00BA2E1A">
            <w:pPr>
              <w:rPr>
                <w:rFonts w:ascii="Times New Roman" w:eastAsia="Times New Roman" w:hAnsi="Times New Roman" w:cs="Times New Roman"/>
                <w:noProof/>
                <w:sz w:val="24"/>
                <w:szCs w:val="24"/>
              </w:rPr>
            </w:pPr>
            <w:r>
              <w:rPr>
                <w:rFonts w:ascii="Times New Roman" w:hAnsi="Times New Roman"/>
                <w:noProof/>
                <w:sz w:val="24"/>
              </w:rPr>
              <w:t xml:space="preserve">- promovarea integrității întreprinderilor deținute de stat prin consolidarea cadrului pentru tranzacțiile cu părți afiliate și pentru tranzacțiile semnificative, în conformitate cu </w:t>
            </w:r>
            <w:r>
              <w:rPr>
                <w:rFonts w:ascii="Times New Roman" w:hAnsi="Times New Roman"/>
                <w:i/>
                <w:noProof/>
                <w:sz w:val="24"/>
              </w:rPr>
              <w:t>acquis</w:t>
            </w:r>
            <w:r>
              <w:rPr>
                <w:rFonts w:ascii="Times New Roman" w:hAnsi="Times New Roman"/>
                <w:noProof/>
                <w:sz w:val="24"/>
              </w:rPr>
              <w:t>-ul UE.</w:t>
            </w:r>
          </w:p>
          <w:p w14:paraId="7887E55A" w14:textId="77777777" w:rsidR="00BA2E1A" w:rsidRPr="00057DC1" w:rsidRDefault="00BA2E1A" w:rsidP="00BA2E1A">
            <w:pPr>
              <w:rPr>
                <w:rFonts w:ascii="Times New Roman" w:eastAsia="Times New Roman" w:hAnsi="Times New Roman" w:cs="Times New Roman"/>
                <w:noProof/>
                <w:sz w:val="24"/>
                <w:szCs w:val="24"/>
              </w:rPr>
            </w:pPr>
          </w:p>
        </w:tc>
      </w:tr>
      <w:tr w:rsidR="00BA2E1A" w:rsidRPr="00057DC1" w14:paraId="447BA922" w14:textId="77777777" w:rsidTr="3E64A8FB">
        <w:tc>
          <w:tcPr>
            <w:tcW w:w="201" w:type="pct"/>
          </w:tcPr>
          <w:p w14:paraId="2938C085" w14:textId="20F545FE"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6.12</w:t>
            </w:r>
          </w:p>
        </w:tc>
        <w:tc>
          <w:tcPr>
            <w:tcW w:w="535" w:type="pct"/>
          </w:tcPr>
          <w:p w14:paraId="7C8AEF7F"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Reforma 2.</w:t>
            </w:r>
          </w:p>
          <w:p w14:paraId="013E71D5" w14:textId="7912CD40"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Îmbunătățirea guvernanței și a administrării întreprinderilor deținute de stat</w:t>
            </w:r>
          </w:p>
        </w:tc>
        <w:tc>
          <w:tcPr>
            <w:tcW w:w="782" w:type="pct"/>
          </w:tcPr>
          <w:p w14:paraId="53A19EBE" w14:textId="0B63F772" w:rsidR="00BA2E1A" w:rsidRPr="00057DC1" w:rsidRDefault="00397051" w:rsidP="00BA2E1A">
            <w:pPr>
              <w:rPr>
                <w:rFonts w:ascii="Times New Roman" w:hAnsi="Times New Roman" w:cs="Times New Roman"/>
                <w:noProof/>
                <w:sz w:val="24"/>
                <w:szCs w:val="24"/>
              </w:rPr>
            </w:pPr>
            <w:r>
              <w:rPr>
                <w:rFonts w:ascii="Times New Roman" w:hAnsi="Times New Roman"/>
                <w:noProof/>
                <w:sz w:val="24"/>
              </w:rPr>
              <w:t>Evaluări independente ale principalelor sisteme de guvernanță corporativă pentru întreprinderile de stat selectate din afara sectorului apărării, în conformitate cu Ordonanța nr. 1223 a Cabinetului de Miniștri, cu implicarea auditorilor externi și/sau a firmelor de consultanță.</w:t>
            </w:r>
          </w:p>
        </w:tc>
        <w:tc>
          <w:tcPr>
            <w:tcW w:w="185" w:type="pct"/>
          </w:tcPr>
          <w:p w14:paraId="7A53B8DC" w14:textId="2EC81BAF"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230" w:type="pct"/>
          </w:tcPr>
          <w:p w14:paraId="78E7D36B" w14:textId="4DDADFF1"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3067" w:type="pct"/>
          </w:tcPr>
          <w:p w14:paraId="70A6A7AE" w14:textId="60CDF272" w:rsidR="00BA2E1A" w:rsidRPr="00057DC1" w:rsidRDefault="00BA2E1A" w:rsidP="00BA2E1A">
            <w:pPr>
              <w:rPr>
                <w:rFonts w:ascii="Times New Roman" w:eastAsia="Times New Roman" w:hAnsi="Times New Roman" w:cs="Times New Roman"/>
                <w:noProof/>
                <w:sz w:val="24"/>
                <w:szCs w:val="24"/>
              </w:rPr>
            </w:pPr>
            <w:r>
              <w:rPr>
                <w:rFonts w:ascii="Times New Roman" w:hAnsi="Times New Roman"/>
                <w:noProof/>
                <w:sz w:val="24"/>
              </w:rPr>
              <w:t>Finalizarea și publicarea unor evaluări independente cuprinzătoare ale principalelor sisteme de guvernanță corporativă, inclusiv ale controlului intern, gestionării riscurilor, achizițiilor publice, integrității corporative și cadrului anticorupție, pentru întreprinderile deținute de stat selectate din afara sectorului apărării, în conformitate cu Ordonanța nr. 1223 a Cabinetului de Miniștri, astfel cum a fost modificată, realizate cu implicarea auditorilor externi și/sau a firmelor de consultanță, în conformitate cu standardele și metodologiile recunoscute la nivel internațional.</w:t>
            </w:r>
          </w:p>
        </w:tc>
      </w:tr>
    </w:tbl>
    <w:p w14:paraId="0EF7B1C1" w14:textId="77777777" w:rsidR="00923D08" w:rsidRPr="00057DC1" w:rsidRDefault="00923D08" w:rsidP="00D11736">
      <w:pPr>
        <w:spacing w:after="0"/>
        <w:rPr>
          <w:rFonts w:ascii="Times New Roman" w:hAnsi="Times New Roman" w:cs="Times New Roman"/>
          <w:noProof/>
          <w:sz w:val="24"/>
          <w:szCs w:val="24"/>
        </w:rPr>
        <w:sectPr w:rsidR="00923D08" w:rsidRPr="00057DC1" w:rsidSect="008A2F85">
          <w:headerReference w:type="even" r:id="rId162"/>
          <w:headerReference w:type="default" r:id="rId163"/>
          <w:footerReference w:type="even" r:id="rId164"/>
          <w:footerReference w:type="default" r:id="rId165"/>
          <w:headerReference w:type="first" r:id="rId166"/>
          <w:footerReference w:type="first" r:id="rId167"/>
          <w:pgSz w:w="16838" w:h="11906" w:orient="landscape"/>
          <w:pgMar w:top="720" w:right="720" w:bottom="720" w:left="720" w:header="720" w:footer="720" w:gutter="0"/>
          <w:cols w:space="720"/>
          <w:docGrid w:linePitch="360"/>
        </w:sectPr>
      </w:pPr>
    </w:p>
    <w:p w14:paraId="4F6AF4E8" w14:textId="49BD134B" w:rsidR="00923D08" w:rsidRPr="00057DC1" w:rsidRDefault="00AC45EF" w:rsidP="00D11736">
      <w:pPr>
        <w:spacing w:after="0"/>
        <w:jc w:val="center"/>
        <w:rPr>
          <w:rFonts w:ascii="Times New Roman" w:hAnsi="Times New Roman" w:cs="Times New Roman"/>
          <w:b/>
          <w:bCs/>
          <w:noProof/>
          <w:sz w:val="24"/>
          <w:szCs w:val="24"/>
        </w:rPr>
      </w:pPr>
      <w:r>
        <w:rPr>
          <w:rFonts w:ascii="Times New Roman" w:hAnsi="Times New Roman"/>
          <w:b/>
          <w:noProof/>
          <w:sz w:val="24"/>
        </w:rPr>
        <w:t>C.7. CAPITALUL UMAN</w:t>
      </w:r>
    </w:p>
    <w:p w14:paraId="6789BA70" w14:textId="77777777" w:rsidR="002F2CC6" w:rsidRPr="007F17C6" w:rsidRDefault="002F2CC6" w:rsidP="00D11736">
      <w:pPr>
        <w:pStyle w:val="paragraph"/>
        <w:spacing w:before="0" w:beforeAutospacing="0" w:after="0" w:afterAutospacing="0" w:line="276" w:lineRule="auto"/>
        <w:jc w:val="both"/>
        <w:textAlignment w:val="baseline"/>
        <w:rPr>
          <w:rStyle w:val="normaltextrun"/>
          <w:b/>
          <w:bCs/>
          <w:noProof/>
        </w:rPr>
      </w:pPr>
    </w:p>
    <w:p w14:paraId="7E6FB033" w14:textId="1D15C741"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Descrierea reformelor și a investițiilor</w:t>
      </w:r>
      <w:r>
        <w:rPr>
          <w:rStyle w:val="eop"/>
          <w:noProof/>
        </w:rPr>
        <w:t xml:space="preserve"> </w:t>
      </w:r>
    </w:p>
    <w:p w14:paraId="1DC798A1" w14:textId="182722F8" w:rsidR="00503250" w:rsidRPr="00057DC1" w:rsidRDefault="00503250"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acestui capitol este de a prezenta reformele considerate necesare pentru a stopa erodarea din ultimii ani a capitalului uman, punând totodată bazele unui proces durabil de redresare, reconstrucție și modernizare. </w:t>
      </w:r>
    </w:p>
    <w:p w14:paraId="364CAEC9" w14:textId="465D4B73" w:rsidR="2A72E033" w:rsidRPr="007F17C6" w:rsidRDefault="2A72E033" w:rsidP="00D11736">
      <w:pPr>
        <w:pStyle w:val="paragraph"/>
        <w:spacing w:before="0" w:beforeAutospacing="0" w:after="0" w:afterAutospacing="0" w:line="276" w:lineRule="auto"/>
        <w:jc w:val="both"/>
        <w:rPr>
          <w:rStyle w:val="normaltextrun"/>
          <w:noProof/>
        </w:rPr>
      </w:pPr>
    </w:p>
    <w:p w14:paraId="0D3714F5" w14:textId="30753519"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1. Îmbunătățirea învățământului profesional</w:t>
      </w:r>
    </w:p>
    <w:p w14:paraId="1EDC9A2F" w14:textId="53C4CE1A" w:rsidR="3BBC09F4" w:rsidRPr="00057DC1" w:rsidRDefault="00503250" w:rsidP="00D11736">
      <w:pPr>
        <w:pStyle w:val="paragraph"/>
        <w:spacing w:before="0" w:beforeAutospacing="0" w:after="0" w:afterAutospacing="0" w:line="276" w:lineRule="auto"/>
        <w:jc w:val="both"/>
        <w:rPr>
          <w:noProof/>
        </w:rPr>
      </w:pPr>
      <w:r>
        <w:rPr>
          <w:rStyle w:val="normaltextrun"/>
          <w:noProof/>
        </w:rPr>
        <w:t>Obiectivul acestei reforme este de a</w:t>
      </w:r>
      <w:r>
        <w:rPr>
          <w:noProof/>
        </w:rPr>
        <w:t xml:space="preserve"> asigura faptul că învățământul răspunde nevoilor de pe piața forței de muncă și nevoilor de redresare a țării prin extinderea capacității instituționale a entităților din domeniul educației de a oferi învățământ profesional formal și non-formal și prin reglementarea relațiilor dintre instituțiile de învățământ profesional și părțile interesate de la nivel național/local și internațional, în vederea dezvoltării durabile a capitalului uman în Ucraina.</w:t>
      </w:r>
    </w:p>
    <w:p w14:paraId="3EE5229A" w14:textId="7F3FE628" w:rsidR="2A72E033" w:rsidRPr="00057DC1" w:rsidRDefault="57FC29FC" w:rsidP="00D11736">
      <w:pPr>
        <w:pStyle w:val="paragraph"/>
        <w:spacing w:before="0" w:beforeAutospacing="0" w:after="0" w:afterAutospacing="0" w:line="276" w:lineRule="auto"/>
        <w:jc w:val="both"/>
        <w:rPr>
          <w:rStyle w:val="normaltextrun"/>
          <w:noProof/>
        </w:rPr>
      </w:pPr>
      <w:r>
        <w:rPr>
          <w:rStyle w:val="normaltextrun"/>
          <w:noProof/>
        </w:rPr>
        <w:t xml:space="preserve"> </w:t>
      </w:r>
    </w:p>
    <w:p w14:paraId="15CBA180" w14:textId="1CD1E414" w:rsidR="2A72E033" w:rsidRPr="00057DC1" w:rsidRDefault="00503250" w:rsidP="00D11736">
      <w:pPr>
        <w:pStyle w:val="paragraph"/>
        <w:spacing w:before="0" w:beforeAutospacing="0" w:after="0" w:afterAutospacing="0" w:line="276" w:lineRule="auto"/>
        <w:jc w:val="both"/>
        <w:rPr>
          <w:rStyle w:val="eop"/>
          <w:noProof/>
        </w:rPr>
      </w:pPr>
      <w:r>
        <w:rPr>
          <w:rStyle w:val="normaltextrun"/>
          <w:noProof/>
        </w:rPr>
        <w:t xml:space="preserve">Reforma cuprinde </w:t>
      </w:r>
      <w:r>
        <w:rPr>
          <w:rStyle w:val="eop"/>
          <w:noProof/>
        </w:rPr>
        <w:t xml:space="preserve">o singură etapă. Aceasta implică intrarea în vigoare a legii privind învățământul profesional. </w:t>
      </w:r>
    </w:p>
    <w:p w14:paraId="7A4E9E17" w14:textId="77777777" w:rsidR="00172482" w:rsidRPr="00057DC1" w:rsidRDefault="00172482" w:rsidP="00D11736">
      <w:pPr>
        <w:pStyle w:val="paragraph"/>
        <w:spacing w:before="0" w:beforeAutospacing="0" w:after="0" w:afterAutospacing="0" w:line="276" w:lineRule="auto"/>
        <w:jc w:val="both"/>
        <w:rPr>
          <w:rStyle w:val="normaltextrun"/>
          <w:noProof/>
          <w:lang w:val="en-GB"/>
        </w:rPr>
      </w:pPr>
    </w:p>
    <w:p w14:paraId="15F407C2" w14:textId="1B82DD7C" w:rsidR="00503250" w:rsidRPr="00057DC1" w:rsidRDefault="5FD944E2" w:rsidP="00D11736">
      <w:pPr>
        <w:pStyle w:val="paragraph"/>
        <w:spacing w:before="0" w:beforeAutospacing="0" w:after="0" w:afterAutospacing="0" w:line="276" w:lineRule="auto"/>
        <w:jc w:val="both"/>
        <w:textAlignment w:val="baseline"/>
        <w:rPr>
          <w:rFonts w:ascii="Segoe UI" w:hAnsi="Segoe UI" w:cs="Segoe UI"/>
          <w:noProof/>
          <w:sz w:val="18"/>
          <w:szCs w:val="18"/>
        </w:rPr>
      </w:pPr>
      <w:r>
        <w:rPr>
          <w:noProof/>
        </w:rPr>
        <w:t xml:space="preserve">Se preconizează că </w:t>
      </w:r>
      <w:r>
        <w:rPr>
          <w:rStyle w:val="normaltextrun"/>
          <w:noProof/>
        </w:rPr>
        <w:t xml:space="preserve">reforma va fi finalizată până în </w:t>
      </w:r>
      <w:r>
        <w:rPr>
          <w:rStyle w:val="eop"/>
          <w:noProof/>
        </w:rPr>
        <w:t>T2 2025.</w:t>
      </w:r>
    </w:p>
    <w:p w14:paraId="343752E4" w14:textId="5C7F3612" w:rsidR="2A72E033" w:rsidRPr="007F17C6" w:rsidRDefault="2A72E033" w:rsidP="00D11736">
      <w:pPr>
        <w:pStyle w:val="paragraph"/>
        <w:spacing w:before="0" w:beforeAutospacing="0" w:after="0" w:afterAutospacing="0" w:line="276" w:lineRule="auto"/>
        <w:rPr>
          <w:rStyle w:val="normaltextrun"/>
          <w:noProof/>
          <w:u w:val="single"/>
          <w:lang w:val="fr-BE"/>
        </w:rPr>
      </w:pPr>
    </w:p>
    <w:p w14:paraId="38503A90" w14:textId="77777777" w:rsidR="00365B63" w:rsidRPr="007F17C6" w:rsidRDefault="00365B63" w:rsidP="00D11736">
      <w:pPr>
        <w:pStyle w:val="paragraph"/>
        <w:spacing w:before="0" w:beforeAutospacing="0" w:after="0" w:afterAutospacing="0" w:line="276" w:lineRule="auto"/>
        <w:rPr>
          <w:rStyle w:val="normaltextrun"/>
          <w:noProof/>
          <w:u w:val="single"/>
          <w:lang w:val="fr-BE"/>
        </w:rPr>
      </w:pPr>
    </w:p>
    <w:p w14:paraId="1EF21C57" w14:textId="0F771BEE" w:rsidR="002F2CC6" w:rsidRPr="00057DC1" w:rsidRDefault="5E9D5DA7" w:rsidP="00D11736">
      <w:pPr>
        <w:pStyle w:val="paragraph"/>
        <w:spacing w:before="0" w:beforeAutospacing="0" w:after="0" w:afterAutospacing="0" w:line="276" w:lineRule="auto"/>
        <w:jc w:val="both"/>
        <w:rPr>
          <w:rStyle w:val="normaltextrun"/>
          <w:noProof/>
          <w:u w:val="single"/>
        </w:rPr>
      </w:pPr>
      <w:r>
        <w:rPr>
          <w:rStyle w:val="normaltextrun"/>
          <w:noProof/>
          <w:u w:val="single"/>
        </w:rPr>
        <w:t>Reforma 2. Îmbunătățirea învățământului preșcolar</w:t>
      </w:r>
    </w:p>
    <w:p w14:paraId="221C98ED" w14:textId="00DE74BB" w:rsidR="5E9D5DA7" w:rsidRPr="00057DC1" w:rsidRDefault="5E9D5DA7" w:rsidP="00D11736">
      <w:pPr>
        <w:pStyle w:val="paragraph"/>
        <w:spacing w:before="0" w:beforeAutospacing="0" w:after="0" w:afterAutospacing="0" w:line="276" w:lineRule="auto"/>
        <w:jc w:val="both"/>
        <w:rPr>
          <w:noProof/>
        </w:rPr>
      </w:pPr>
      <w:r>
        <w:rPr>
          <w:rStyle w:val="normaltextrun"/>
          <w:noProof/>
        </w:rPr>
        <w:t>Obiectivul acestei reforme este de a asigura accesul la un învățământ preșcolar de calitate, cu scopul de a spori implicarea pe piața muncii a femeilor cu copii preșcolari.</w:t>
      </w:r>
    </w:p>
    <w:p w14:paraId="2D394C9B" w14:textId="4746B862" w:rsidR="1FC9A9F4" w:rsidRPr="007F17C6" w:rsidRDefault="1FC9A9F4" w:rsidP="00D11736">
      <w:pPr>
        <w:pStyle w:val="paragraph"/>
        <w:spacing w:before="0" w:beforeAutospacing="0" w:after="0" w:afterAutospacing="0" w:line="276" w:lineRule="auto"/>
        <w:jc w:val="both"/>
        <w:rPr>
          <w:noProof/>
          <w:lang w:val="fr-BE"/>
        </w:rPr>
      </w:pPr>
    </w:p>
    <w:p w14:paraId="0C461A18" w14:textId="044C5F4C" w:rsidR="5E9D5DA7" w:rsidRPr="00057DC1" w:rsidRDefault="5E9D5DA7" w:rsidP="00D11736">
      <w:pPr>
        <w:pStyle w:val="paragraph"/>
        <w:spacing w:before="0" w:beforeAutospacing="0" w:after="0" w:afterAutospacing="0" w:line="276" w:lineRule="auto"/>
        <w:jc w:val="both"/>
        <w:rPr>
          <w:rStyle w:val="eop"/>
          <w:noProof/>
        </w:rPr>
      </w:pPr>
      <w:r>
        <w:rPr>
          <w:rStyle w:val="normaltextrun"/>
          <w:noProof/>
        </w:rPr>
        <w:t xml:space="preserve">Reforma cuprinde o singură etapă. Aceasta </w:t>
      </w:r>
      <w:r>
        <w:rPr>
          <w:rStyle w:val="eop"/>
          <w:noProof/>
        </w:rPr>
        <w:t xml:space="preserve">implică intrarea în vigoare a legii privind învățământul preșcolar. </w:t>
      </w:r>
    </w:p>
    <w:p w14:paraId="1667C2BC" w14:textId="1E73692C" w:rsidR="1FC9A9F4" w:rsidRPr="00057DC1" w:rsidRDefault="1FC9A9F4" w:rsidP="00D11736">
      <w:pPr>
        <w:pStyle w:val="paragraph"/>
        <w:spacing w:before="0" w:beforeAutospacing="0" w:after="0" w:afterAutospacing="0" w:line="276" w:lineRule="auto"/>
        <w:jc w:val="both"/>
        <w:rPr>
          <w:rStyle w:val="normaltextrun"/>
          <w:noProof/>
          <w:lang w:val="en-GB"/>
        </w:rPr>
      </w:pPr>
    </w:p>
    <w:p w14:paraId="32EA325F" w14:textId="06778E44" w:rsidR="09550EA4" w:rsidRPr="00057DC1" w:rsidRDefault="09550EA4" w:rsidP="00D11736">
      <w:pPr>
        <w:pStyle w:val="paragraph"/>
        <w:spacing w:before="0" w:beforeAutospacing="0" w:after="0" w:afterAutospacing="0" w:line="276" w:lineRule="auto"/>
        <w:jc w:val="both"/>
        <w:rPr>
          <w:rStyle w:val="normaltextrun"/>
          <w:noProof/>
        </w:rPr>
      </w:pPr>
      <w:r>
        <w:rPr>
          <w:noProof/>
        </w:rPr>
        <w:t xml:space="preserve">Se preconizează că </w:t>
      </w:r>
      <w:r>
        <w:rPr>
          <w:rStyle w:val="normaltextrun"/>
          <w:noProof/>
        </w:rPr>
        <w:t>reforma va fi finalizată până în T1 2025.</w:t>
      </w:r>
    </w:p>
    <w:p w14:paraId="212B22DC" w14:textId="77777777" w:rsidR="00686653" w:rsidRPr="007F17C6" w:rsidRDefault="00686653" w:rsidP="00D11736">
      <w:pPr>
        <w:pStyle w:val="paragraph"/>
        <w:spacing w:before="0" w:beforeAutospacing="0" w:after="0" w:afterAutospacing="0" w:line="276" w:lineRule="auto"/>
        <w:rPr>
          <w:rStyle w:val="normaltextrun"/>
          <w:noProof/>
          <w:lang w:val="fr-BE"/>
        </w:rPr>
      </w:pPr>
    </w:p>
    <w:p w14:paraId="0D070A70" w14:textId="133EF12B" w:rsidR="1FC9A9F4" w:rsidRPr="007F17C6" w:rsidRDefault="1FC9A9F4" w:rsidP="00D11736">
      <w:pPr>
        <w:pStyle w:val="paragraph"/>
        <w:spacing w:before="0" w:beforeAutospacing="0" w:after="0" w:afterAutospacing="0" w:line="276" w:lineRule="auto"/>
        <w:rPr>
          <w:rStyle w:val="normaltextrun"/>
          <w:noProof/>
          <w:lang w:val="fr-BE"/>
        </w:rPr>
      </w:pPr>
    </w:p>
    <w:p w14:paraId="331FC089" w14:textId="394130F8" w:rsidR="1FC9A9F4" w:rsidRPr="00057DC1" w:rsidRDefault="6EA9E2FE" w:rsidP="00D11736">
      <w:pPr>
        <w:pStyle w:val="paragraph"/>
        <w:spacing w:before="0" w:beforeAutospacing="0" w:after="0" w:afterAutospacing="0" w:line="276" w:lineRule="auto"/>
        <w:rPr>
          <w:rStyle w:val="normaltextrun"/>
          <w:noProof/>
          <w:u w:val="single"/>
        </w:rPr>
      </w:pPr>
      <w:r>
        <w:rPr>
          <w:rStyle w:val="normaltextrun"/>
          <w:noProof/>
          <w:u w:val="single"/>
        </w:rPr>
        <w:t>Reforma 3. Îmbunătățirea sistemului de reabilitare pentru persoanele cu dizabilități</w:t>
      </w:r>
    </w:p>
    <w:p w14:paraId="7A228EF5" w14:textId="23E4FC7C" w:rsidR="389FD31C" w:rsidRPr="00057DC1" w:rsidRDefault="6EA9E2FE" w:rsidP="00D11736">
      <w:pPr>
        <w:pStyle w:val="paragraph"/>
        <w:spacing w:before="0" w:beforeAutospacing="0" w:after="0" w:afterAutospacing="0" w:line="276" w:lineRule="auto"/>
        <w:jc w:val="both"/>
        <w:rPr>
          <w:rStyle w:val="normaltextrun"/>
          <w:noProof/>
        </w:rPr>
      </w:pPr>
      <w:r>
        <w:rPr>
          <w:rStyle w:val="normaltextrun"/>
          <w:noProof/>
        </w:rPr>
        <w:t xml:space="preserve">Obiectivul acestei reforme este de a îmbunătăți sistemul de reabilitare și de a da posibilitatea unei evaluări mai ample a nevoilor oamenilor prin intermediul unui nou sistem electronic. </w:t>
      </w:r>
    </w:p>
    <w:p w14:paraId="4BF80DC6" w14:textId="2425A78D" w:rsidR="288E3841" w:rsidRPr="0081172F" w:rsidRDefault="288E3841" w:rsidP="00D11736">
      <w:pPr>
        <w:pStyle w:val="paragraph"/>
        <w:spacing w:before="0" w:beforeAutospacing="0" w:after="0" w:afterAutospacing="0" w:line="276" w:lineRule="auto"/>
        <w:jc w:val="both"/>
        <w:rPr>
          <w:rStyle w:val="normaltextrun"/>
          <w:noProof/>
        </w:rPr>
      </w:pPr>
    </w:p>
    <w:p w14:paraId="51BE871E" w14:textId="17B82BBB" w:rsidR="1FC9A9F4" w:rsidRPr="00057DC1" w:rsidRDefault="6EA9E2FE" w:rsidP="00D11736">
      <w:pPr>
        <w:pStyle w:val="paragraph"/>
        <w:spacing w:before="0" w:beforeAutospacing="0" w:after="0" w:afterAutospacing="0" w:line="276" w:lineRule="auto"/>
        <w:jc w:val="both"/>
        <w:rPr>
          <w:rStyle w:val="normaltextrun"/>
          <w:noProof/>
        </w:rPr>
      </w:pPr>
      <w:r>
        <w:rPr>
          <w:rStyle w:val="normaltextrun"/>
          <w:noProof/>
        </w:rPr>
        <w:t>Reforma cuprinde o singură etapă. Aceasta implică intrarea în vigoare a legislației de aliniere la standardele internaționale privind măsurarea funcționării, a dizabilității și a sănătății și introducerea unui sistem electronic care să conțină informații cu privire la nevoile persoanei și care să ofere în mod automat servicii în conformitate cu nevoile identificate.</w:t>
      </w:r>
    </w:p>
    <w:p w14:paraId="31371644" w14:textId="1A2E6980" w:rsidR="2819B41A" w:rsidRPr="007F17C6" w:rsidRDefault="2819B41A" w:rsidP="00D11736">
      <w:pPr>
        <w:pStyle w:val="paragraph"/>
        <w:spacing w:before="0" w:beforeAutospacing="0" w:after="0" w:afterAutospacing="0" w:line="276" w:lineRule="auto"/>
        <w:jc w:val="both"/>
        <w:rPr>
          <w:rStyle w:val="normaltextrun"/>
          <w:noProof/>
        </w:rPr>
      </w:pPr>
    </w:p>
    <w:p w14:paraId="371554FE" w14:textId="57B71C8E" w:rsidR="1FC9A9F4" w:rsidRPr="00057DC1" w:rsidRDefault="6EA9E2FE" w:rsidP="00D11736">
      <w:pPr>
        <w:pStyle w:val="paragraph"/>
        <w:spacing w:before="0" w:beforeAutospacing="0" w:after="0" w:afterAutospacing="0" w:line="276" w:lineRule="auto"/>
        <w:jc w:val="both"/>
        <w:rPr>
          <w:rStyle w:val="eop"/>
          <w:noProof/>
        </w:rPr>
      </w:pPr>
      <w:r>
        <w:rPr>
          <w:rStyle w:val="normaltextrun"/>
          <w:noProof/>
        </w:rPr>
        <w:t xml:space="preserve">Se preconizează </w:t>
      </w:r>
      <w:r>
        <w:rPr>
          <w:noProof/>
        </w:rPr>
        <w:t>că reforma va fi finalizată</w:t>
      </w:r>
      <w:r>
        <w:rPr>
          <w:rStyle w:val="normaltextrun"/>
          <w:noProof/>
        </w:rPr>
        <w:t xml:space="preserve"> până în T2 2027.</w:t>
      </w:r>
    </w:p>
    <w:p w14:paraId="7A55E71B" w14:textId="26239B40" w:rsidR="1FC9A9F4" w:rsidRPr="007F17C6" w:rsidRDefault="1FC9A9F4" w:rsidP="00D11736">
      <w:pPr>
        <w:pStyle w:val="paragraph"/>
        <w:spacing w:before="0" w:beforeAutospacing="0" w:after="0" w:afterAutospacing="0" w:line="276" w:lineRule="auto"/>
        <w:rPr>
          <w:rStyle w:val="normaltextrun"/>
          <w:noProof/>
          <w:u w:val="single"/>
          <w:lang w:val="fr-BE"/>
        </w:rPr>
      </w:pPr>
    </w:p>
    <w:p w14:paraId="06195A4C" w14:textId="77777777" w:rsidR="00104F8C" w:rsidRPr="007F17C6" w:rsidRDefault="00104F8C" w:rsidP="00D11736">
      <w:pPr>
        <w:pStyle w:val="paragraph"/>
        <w:spacing w:before="0" w:beforeAutospacing="0" w:after="0" w:afterAutospacing="0" w:line="276" w:lineRule="auto"/>
        <w:rPr>
          <w:rStyle w:val="normaltextrun"/>
          <w:noProof/>
          <w:u w:val="single"/>
          <w:lang w:val="fr-BE"/>
        </w:rPr>
      </w:pPr>
    </w:p>
    <w:p w14:paraId="4DDA68A1" w14:textId="03EB89F0" w:rsidR="00503250" w:rsidRPr="00057DC1"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Reforma 4. Tranziția de la serviciul militar la viața civilă</w:t>
      </w:r>
      <w:r>
        <w:rPr>
          <w:rStyle w:val="eop"/>
          <w:noProof/>
        </w:rPr>
        <w:t xml:space="preserve"> </w:t>
      </w:r>
    </w:p>
    <w:p w14:paraId="4EECC972" w14:textId="761B4127" w:rsidR="00503250" w:rsidRPr="00057DC1" w:rsidRDefault="00503250" w:rsidP="00D11736">
      <w:pPr>
        <w:pStyle w:val="paragraph"/>
        <w:spacing w:before="0" w:beforeAutospacing="0" w:after="0" w:afterAutospacing="0" w:line="276" w:lineRule="auto"/>
        <w:jc w:val="both"/>
        <w:textAlignment w:val="baseline"/>
        <w:rPr>
          <w:rStyle w:val="normaltextrun"/>
          <w:noProof/>
        </w:rPr>
      </w:pPr>
      <w:r>
        <w:rPr>
          <w:rStyle w:val="normaltextrun"/>
          <w:noProof/>
        </w:rPr>
        <w:t>Obiectivul acestei reforme este de a facilita tranziția de la serviciul militar la viața civilă, inclusiv prin participarea activă la viața socială și economică.</w:t>
      </w:r>
    </w:p>
    <w:p w14:paraId="20629FA3" w14:textId="42EAB3F1" w:rsidR="46AFD257" w:rsidRPr="007F17C6" w:rsidRDefault="46AFD257" w:rsidP="00D11736">
      <w:pPr>
        <w:pStyle w:val="paragraph"/>
        <w:spacing w:before="0" w:beforeAutospacing="0" w:after="0" w:afterAutospacing="0" w:line="276" w:lineRule="auto"/>
        <w:jc w:val="both"/>
        <w:rPr>
          <w:rStyle w:val="normaltextrun"/>
          <w:noProof/>
          <w:lang w:val="fr-BE"/>
        </w:rPr>
      </w:pPr>
    </w:p>
    <w:p w14:paraId="6CF8F5E6" w14:textId="5C2C6DDC"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Reforma cuprinde o singură etapă, și anume punerea în aplicare a unui sistem de gestionare a cazurilor care să sprijine veteranii și personalul demobilizat în procesul de întoarcere și de tranziție la viața civilă.</w:t>
      </w:r>
      <w:r>
        <w:rPr>
          <w:rStyle w:val="eop"/>
          <w:noProof/>
        </w:rPr>
        <w:t xml:space="preserve"> </w:t>
      </w:r>
    </w:p>
    <w:p w14:paraId="5986FE19" w14:textId="25256D55" w:rsidR="11BAA51C" w:rsidRPr="007F17C6" w:rsidRDefault="11BAA51C" w:rsidP="00D11736">
      <w:pPr>
        <w:pStyle w:val="paragraph"/>
        <w:spacing w:before="0" w:beforeAutospacing="0" w:after="0" w:afterAutospacing="0" w:line="276" w:lineRule="auto"/>
        <w:jc w:val="both"/>
        <w:rPr>
          <w:rStyle w:val="normaltextrun"/>
          <w:noProof/>
          <w:lang w:val="fr-BE"/>
        </w:rPr>
      </w:pPr>
    </w:p>
    <w:p w14:paraId="25FE7071" w14:textId="4604C2CC" w:rsidR="00503250" w:rsidRPr="00057DC1" w:rsidRDefault="00503250"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reforma va fi</w:t>
      </w:r>
      <w:r>
        <w:rPr>
          <w:rStyle w:val="normaltextrun"/>
          <w:noProof/>
        </w:rPr>
        <w:t xml:space="preserve"> finalizată până în </w:t>
      </w:r>
      <w:r>
        <w:rPr>
          <w:rStyle w:val="eop"/>
          <w:noProof/>
        </w:rPr>
        <w:t>T2 2027.</w:t>
      </w:r>
    </w:p>
    <w:p w14:paraId="1AA645DB" w14:textId="77777777" w:rsidR="00D8250E" w:rsidRPr="007F17C6" w:rsidRDefault="00D8250E" w:rsidP="00D11736">
      <w:pPr>
        <w:pStyle w:val="paragraph"/>
        <w:spacing w:before="0" w:beforeAutospacing="0" w:after="0" w:afterAutospacing="0" w:line="276" w:lineRule="auto"/>
        <w:jc w:val="both"/>
        <w:textAlignment w:val="baseline"/>
        <w:rPr>
          <w:rStyle w:val="eop"/>
          <w:noProof/>
          <w:lang w:val="fr-BE"/>
        </w:rPr>
      </w:pPr>
    </w:p>
    <w:p w14:paraId="2E19ED8D" w14:textId="355EF153" w:rsidR="00010D1C" w:rsidRPr="00057DC1" w:rsidRDefault="00D8250E" w:rsidP="00D11736">
      <w:pPr>
        <w:spacing w:after="0"/>
        <w:rPr>
          <w:rFonts w:ascii="Times New Roman" w:eastAsia="Times New Roman" w:hAnsi="Times New Roman" w:cs="Times New Roman"/>
          <w:noProof/>
          <w:sz w:val="24"/>
          <w:szCs w:val="24"/>
          <w:u w:val="single"/>
        </w:rPr>
      </w:pPr>
      <w:r>
        <w:rPr>
          <w:rStyle w:val="eop"/>
          <w:rFonts w:ascii="Times New Roman" w:hAnsi="Times New Roman"/>
          <w:noProof/>
          <w:sz w:val="24"/>
          <w:u w:val="single"/>
        </w:rPr>
        <w:t xml:space="preserve">Reforma 5. </w:t>
      </w:r>
      <w:r>
        <w:rPr>
          <w:rFonts w:ascii="Times New Roman" w:hAnsi="Times New Roman"/>
          <w:noProof/>
          <w:sz w:val="24"/>
          <w:u w:val="single"/>
        </w:rPr>
        <w:t>Îmbunătățirea infrastructurii sociale și dezinstituționalizarea</w:t>
      </w:r>
    </w:p>
    <w:p w14:paraId="7BC0A8B9" w14:textId="19C4CDDA" w:rsidR="002F2CC6" w:rsidRPr="00057DC1" w:rsidRDefault="43101F8E" w:rsidP="00D11736">
      <w:pPr>
        <w:spacing w:after="0"/>
        <w:rPr>
          <w:rFonts w:ascii="Times New Roman" w:eastAsia="Times New Roman" w:hAnsi="Times New Roman" w:cs="Times New Roman"/>
          <w:noProof/>
          <w:sz w:val="24"/>
          <w:szCs w:val="24"/>
        </w:rPr>
      </w:pPr>
      <w:r>
        <w:rPr>
          <w:rFonts w:ascii="Times New Roman" w:hAnsi="Times New Roman"/>
          <w:noProof/>
          <w:sz w:val="24"/>
        </w:rPr>
        <w:t xml:space="preserve">Obiectivul acestei reforme este de a îmbunătăți bunăstarea copiilor, a persoanelor cu dizabilități și a persoanelor vârstnice din sistemul public de îngrijire. </w:t>
      </w:r>
    </w:p>
    <w:p w14:paraId="3A982E44" w14:textId="72464D31" w:rsidR="002F2CC6" w:rsidRPr="00057DC1" w:rsidRDefault="43101F8E"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 xml:space="preserve"> </w:t>
      </w:r>
    </w:p>
    <w:p w14:paraId="2A54262B" w14:textId="077E3D1E" w:rsidR="002F2CC6" w:rsidRPr="00057DC1" w:rsidRDefault="43101F8E"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Reforma cuprinde o singură etapă. Aceasta implică adoptarea a două strategii de reformare a instituțiilor psihoneurologice și a altor instituții rezidențiale și dezinstituționalizarea îngrijirii copiilor, a persoanelor cu dizabilități și a persoanelor în vârstă.</w:t>
      </w:r>
    </w:p>
    <w:p w14:paraId="597922E1" w14:textId="7490EE93" w:rsidR="002F2CC6" w:rsidRPr="00057DC1" w:rsidRDefault="43101F8E" w:rsidP="00D11736">
      <w:pPr>
        <w:spacing w:after="0"/>
        <w:jc w:val="both"/>
        <w:rPr>
          <w:rFonts w:ascii="Segoe UI" w:eastAsia="Segoe UI" w:hAnsi="Segoe UI" w:cs="Segoe UI"/>
          <w:noProof/>
          <w:sz w:val="18"/>
          <w:szCs w:val="18"/>
        </w:rPr>
      </w:pPr>
      <w:r>
        <w:rPr>
          <w:rFonts w:ascii="Segoe UI" w:hAnsi="Segoe UI"/>
          <w:noProof/>
          <w:sz w:val="18"/>
        </w:rPr>
        <w:t xml:space="preserve"> </w:t>
      </w:r>
    </w:p>
    <w:p w14:paraId="24B71B24" w14:textId="4A2E2266" w:rsidR="002F2CC6" w:rsidRPr="00057DC1" w:rsidRDefault="43101F8E" w:rsidP="00D11736">
      <w:pPr>
        <w:spacing w:after="0"/>
        <w:jc w:val="both"/>
        <w:rPr>
          <w:rFonts w:ascii="Times New Roman" w:eastAsia="Times New Roman" w:hAnsi="Times New Roman" w:cs="Times New Roman"/>
          <w:noProof/>
          <w:sz w:val="24"/>
          <w:szCs w:val="24"/>
        </w:rPr>
      </w:pPr>
      <w:r>
        <w:rPr>
          <w:rFonts w:ascii="Times New Roman" w:hAnsi="Times New Roman"/>
          <w:noProof/>
          <w:sz w:val="24"/>
        </w:rPr>
        <w:t>Se preconizează că reforma va fi finalizată până în T4 2024.</w:t>
      </w:r>
    </w:p>
    <w:p w14:paraId="1FF9D4CD" w14:textId="77777777" w:rsidR="001635B2" w:rsidRPr="007F17C6" w:rsidRDefault="001635B2" w:rsidP="00D11736">
      <w:pPr>
        <w:pStyle w:val="paragraph"/>
        <w:spacing w:before="0" w:beforeAutospacing="0" w:after="0" w:afterAutospacing="0" w:line="276" w:lineRule="auto"/>
        <w:textAlignment w:val="baseline"/>
        <w:rPr>
          <w:rStyle w:val="normaltextrun"/>
          <w:noProof/>
          <w:u w:val="single"/>
          <w:lang w:val="fr-BE"/>
        </w:rPr>
      </w:pPr>
    </w:p>
    <w:p w14:paraId="6E864ADA" w14:textId="77777777" w:rsidR="001635B2" w:rsidRPr="007F17C6" w:rsidRDefault="001635B2" w:rsidP="00D11736">
      <w:pPr>
        <w:pStyle w:val="paragraph"/>
        <w:spacing w:before="0" w:beforeAutospacing="0" w:after="0" w:afterAutospacing="0" w:line="276" w:lineRule="auto"/>
        <w:textAlignment w:val="baseline"/>
        <w:rPr>
          <w:rStyle w:val="normaltextrun"/>
          <w:noProof/>
          <w:u w:val="single"/>
          <w:lang w:val="fr-BE"/>
        </w:rPr>
      </w:pPr>
    </w:p>
    <w:p w14:paraId="5C2535FD" w14:textId="60170777" w:rsidR="00503250" w:rsidRPr="00057DC1"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Reforma 6. Îmbunătățirea funcționării pieței forței de muncă</w:t>
      </w:r>
      <w:r>
        <w:rPr>
          <w:rStyle w:val="eop"/>
          <w:noProof/>
        </w:rPr>
        <w:t xml:space="preserve"> </w:t>
      </w:r>
    </w:p>
    <w:p w14:paraId="3F7F3C18" w14:textId="375AE5B2" w:rsidR="0069371E" w:rsidRPr="00057DC1" w:rsidRDefault="0069371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contribui la îmbunătățirea funcționării pieței forței de muncă. </w:t>
      </w:r>
    </w:p>
    <w:p w14:paraId="0F313738" w14:textId="77777777" w:rsidR="0069371E" w:rsidRPr="00121AB9" w:rsidRDefault="0069371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 </w:t>
      </w:r>
    </w:p>
    <w:p w14:paraId="5F6AB4DD" w14:textId="13DCA3B1" w:rsidR="0069371E" w:rsidRPr="00121AB9" w:rsidRDefault="0069371E" w:rsidP="002454C1">
      <w:pPr>
        <w:pStyle w:val="paragraph"/>
        <w:spacing w:before="0" w:beforeAutospacing="0" w:after="0" w:afterAutospacing="0" w:line="276" w:lineRule="auto"/>
        <w:jc w:val="both"/>
        <w:rPr>
          <w:rStyle w:val="normaltextrun"/>
          <w:noProof/>
        </w:rPr>
      </w:pPr>
      <w:r>
        <w:rPr>
          <w:rStyle w:val="normaltextrun"/>
          <w:noProof/>
        </w:rPr>
        <w:t xml:space="preserve">Reforma cuprinde patru etape. În primul rând, se adoptă o strategie care vizează îmbunătățirea situației demografice a Ucrainei până în 2040, inclusiv reducerea mortalității premature și contracararea tendințelor negative în materie de migrație. În al doilea rând, se adoptă o strategie privind ocuparea forței de muncă în rândul populației, care propune măsuri de actualizare a condițiilor de pe piața forței de muncă din Ucraina, cum ar fi simplificarea accesului la piața muncii și reformarea serviciului public de ocupare a forței de muncă. În al treilea rând, se aprobă Planul operațional de măsuri pentru punerea în aplicare, în perioada 2026-2028, a Strategiei naționale pentru depășirea diferenței de remunerare între femei și bărbați până în 2030. În al patrulea rând, intră în vigoare legislația privind securitatea și sănătatea în muncă. </w:t>
      </w:r>
    </w:p>
    <w:p w14:paraId="66CAA838" w14:textId="77777777" w:rsidR="002454C1" w:rsidRPr="00121AB9" w:rsidRDefault="002454C1" w:rsidP="00121AB9">
      <w:pPr>
        <w:pStyle w:val="paragraph"/>
        <w:spacing w:before="0" w:beforeAutospacing="0" w:after="0" w:afterAutospacing="0" w:line="276" w:lineRule="auto"/>
        <w:jc w:val="both"/>
        <w:rPr>
          <w:rStyle w:val="normaltextrun"/>
          <w:noProof/>
        </w:rPr>
      </w:pPr>
    </w:p>
    <w:p w14:paraId="1BA97899" w14:textId="12808A1B" w:rsidR="0069371E" w:rsidRPr="00057DC1" w:rsidRDefault="0069371E"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reforma va fi</w:t>
      </w:r>
      <w:r>
        <w:rPr>
          <w:rStyle w:val="normaltextrun"/>
          <w:noProof/>
        </w:rPr>
        <w:t xml:space="preserve"> finalizată până în </w:t>
      </w:r>
      <w:r>
        <w:rPr>
          <w:rStyle w:val="eop"/>
          <w:noProof/>
        </w:rPr>
        <w:t xml:space="preserve">T4 2026. </w:t>
      </w:r>
    </w:p>
    <w:p w14:paraId="30F9B5C8" w14:textId="77777777" w:rsidR="00F66973" w:rsidRPr="007F17C6" w:rsidRDefault="00F6697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760B756" w14:textId="77777777" w:rsidR="002F2CC6" w:rsidRPr="007F17C6"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A9AD2A2" w14:textId="1D81BEB5"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7. Asigurarea accesului la locuințe pentru persoanele aflate în dificultate </w:t>
      </w:r>
    </w:p>
    <w:p w14:paraId="5A607C97" w14:textId="5FE8F020" w:rsidR="0058739B" w:rsidRPr="00057DC1" w:rsidRDefault="0058739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dezvolta cadrul pentru un sistem de locuințe sociale. </w:t>
      </w:r>
    </w:p>
    <w:p w14:paraId="42988160" w14:textId="77777777" w:rsidR="0058739B" w:rsidRPr="007F17C6" w:rsidRDefault="0058739B" w:rsidP="00D11736">
      <w:pPr>
        <w:pStyle w:val="paragraph"/>
        <w:spacing w:before="0" w:beforeAutospacing="0" w:after="0" w:afterAutospacing="0" w:line="276" w:lineRule="auto"/>
        <w:jc w:val="both"/>
        <w:textAlignment w:val="baseline"/>
        <w:rPr>
          <w:noProof/>
          <w:lang w:val="fr-BE"/>
        </w:rPr>
      </w:pPr>
    </w:p>
    <w:p w14:paraId="6FA81584" w14:textId="57CA62F0" w:rsidR="0058739B" w:rsidRPr="00057DC1" w:rsidRDefault="0058739B"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două etape. În primul rând, intră în vigoare o legislație care stabilește principalele priorități ale politicii Ucrainei în domeniul locuințelor, cum ar fi nevoia de transparență, accesibilitatea pentru grupurile cele mai vulnerabile sau crearea de scheme de sprijin. În al doilea rând, intră în vigoare o legislație care instituie locuințele sociale. </w:t>
      </w:r>
    </w:p>
    <w:p w14:paraId="1E4E5A66" w14:textId="77777777" w:rsidR="0058739B" w:rsidRPr="007F17C6" w:rsidRDefault="0058739B"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EEEAED5" w14:textId="5060D32A" w:rsidR="0058739B" w:rsidRPr="00057DC1" w:rsidRDefault="0058739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Se preconizează </w:t>
      </w:r>
      <w:r>
        <w:rPr>
          <w:noProof/>
        </w:rPr>
        <w:t>că reforma va fi finalizată</w:t>
      </w:r>
      <w:r>
        <w:rPr>
          <w:rStyle w:val="normaltextrun"/>
          <w:noProof/>
        </w:rPr>
        <w:t xml:space="preserve"> până în T2 2027. </w:t>
      </w:r>
    </w:p>
    <w:p w14:paraId="68C079EE" w14:textId="77777777" w:rsidR="0058739B" w:rsidRPr="007F17C6" w:rsidRDefault="0058739B" w:rsidP="00D11736">
      <w:pPr>
        <w:pStyle w:val="paragraph"/>
        <w:spacing w:before="0" w:beforeAutospacing="0" w:after="0" w:afterAutospacing="0" w:line="276" w:lineRule="auto"/>
        <w:jc w:val="both"/>
        <w:textAlignment w:val="baseline"/>
        <w:rPr>
          <w:rStyle w:val="normaltextrun"/>
          <w:noProof/>
          <w:u w:val="single"/>
        </w:rPr>
      </w:pPr>
    </w:p>
    <w:p w14:paraId="51E99F22" w14:textId="77777777" w:rsidR="002F2CC6" w:rsidRPr="007F17C6" w:rsidRDefault="002F2CC6" w:rsidP="00D11736">
      <w:pPr>
        <w:pStyle w:val="paragraph"/>
        <w:spacing w:before="0" w:beforeAutospacing="0" w:after="0" w:afterAutospacing="0" w:line="276" w:lineRule="auto"/>
        <w:jc w:val="both"/>
        <w:textAlignment w:val="baseline"/>
        <w:rPr>
          <w:rStyle w:val="normaltextrun"/>
          <w:noProof/>
          <w:u w:val="single"/>
        </w:rPr>
      </w:pPr>
    </w:p>
    <w:p w14:paraId="4CDE3E5E" w14:textId="2A0B7CBF"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8. Îmbunătățirea securității sociale</w:t>
      </w:r>
    </w:p>
    <w:p w14:paraId="0EBE0085" w14:textId="2785447D" w:rsidR="00E6412B" w:rsidRPr="00057DC1" w:rsidRDefault="00E6412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îmbunătăți prestarea serviciilor sociale publice prin introducerea unor mecanisme de achiziționare a anumitor servicii sociale de la prestatori înregistrați. </w:t>
      </w:r>
    </w:p>
    <w:p w14:paraId="2A26B892" w14:textId="77777777" w:rsidR="00E6412B" w:rsidRPr="007F17C6" w:rsidRDefault="00E6412B"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A83931B" w14:textId="6AF4B0E2" w:rsidR="00E6412B" w:rsidRPr="00057DC1" w:rsidRDefault="00E6412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adoptarea unei rezoluții care să reformeze sistemul de achiziții publice de servicii sociale, să transforme modelul de finanțare într-un model de achiziție de servicii sociale orientat spre rezultate și să ofere stimulente pentru prestarea acelor servicii sociale care, de obicei, nu sunt finanțate de comunitate. </w:t>
      </w:r>
    </w:p>
    <w:p w14:paraId="14AF3306" w14:textId="77777777" w:rsidR="00E6412B" w:rsidRPr="0081172F" w:rsidRDefault="00E6412B"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20453A35" w14:textId="15BD7A70" w:rsidR="00E6412B" w:rsidRPr="00057DC1" w:rsidRDefault="00E6412B"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T2 2025. </w:t>
      </w:r>
    </w:p>
    <w:p w14:paraId="0A4EE596" w14:textId="77777777" w:rsidR="00966E98" w:rsidRPr="007F17C6" w:rsidRDefault="00966E98"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98EE55C" w14:textId="77777777" w:rsidR="002F2CC6" w:rsidRPr="007F17C6"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BAC3A73" w14:textId="210EE65E" w:rsidR="00503250" w:rsidRPr="00057DC1"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Reforma 9. Îmbunătățirea dezvoltării culturale</w:t>
      </w:r>
    </w:p>
    <w:p w14:paraId="131AE483" w14:textId="534B428B" w:rsidR="00B44B39" w:rsidRPr="00057DC1" w:rsidRDefault="00B44B39" w:rsidP="00D11736">
      <w:pPr>
        <w:pStyle w:val="paragraph"/>
        <w:spacing w:before="0" w:beforeAutospacing="0" w:after="0" w:afterAutospacing="0" w:line="276" w:lineRule="auto"/>
        <w:textAlignment w:val="baseline"/>
        <w:rPr>
          <w:rStyle w:val="normaltextrun"/>
          <w:noProof/>
        </w:rPr>
      </w:pPr>
      <w:r>
        <w:rPr>
          <w:rStyle w:val="normaltextrun"/>
          <w:noProof/>
        </w:rPr>
        <w:t xml:space="preserve">Obiectivul acestei reforme este de a promova patrimoniul cultural al Ucrainei. </w:t>
      </w:r>
    </w:p>
    <w:p w14:paraId="40EAA16D" w14:textId="7596BF5C" w:rsidR="0CEEAACA" w:rsidRPr="007F17C6" w:rsidRDefault="0CEEAACA" w:rsidP="00D11736">
      <w:pPr>
        <w:pStyle w:val="paragraph"/>
        <w:spacing w:before="0" w:beforeAutospacing="0" w:after="0" w:afterAutospacing="0" w:line="276" w:lineRule="auto"/>
        <w:rPr>
          <w:rStyle w:val="normaltextrun"/>
          <w:noProof/>
          <w:lang w:val="fr-BE"/>
        </w:rPr>
      </w:pPr>
    </w:p>
    <w:p w14:paraId="09BD227A" w14:textId="0E777B0C" w:rsidR="00B44B39" w:rsidRPr="00057DC1" w:rsidRDefault="00B44B39"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o singură etapă. Aceasta implică adoptarea unei strategii care să stabilească obiective prioritare cum ar fi îmbunătățirea calității și accesibilității ofertei culturale a Ucrainei, precum și consolidarea capacităților instituțiilor culturale din Ucraina. </w:t>
      </w:r>
    </w:p>
    <w:p w14:paraId="37E04E3B" w14:textId="77777777" w:rsidR="00B44B39" w:rsidRPr="007F17C6" w:rsidRDefault="00B44B39" w:rsidP="00D11736">
      <w:pPr>
        <w:pStyle w:val="paragraph"/>
        <w:spacing w:before="0" w:beforeAutospacing="0" w:after="0" w:afterAutospacing="0" w:line="276" w:lineRule="auto"/>
        <w:textAlignment w:val="baseline"/>
        <w:rPr>
          <w:rFonts w:ascii="Segoe UI" w:hAnsi="Segoe UI" w:cs="Segoe UI"/>
          <w:noProof/>
          <w:sz w:val="18"/>
          <w:szCs w:val="18"/>
        </w:rPr>
      </w:pPr>
    </w:p>
    <w:p w14:paraId="3325F1D8" w14:textId="53A86928" w:rsidR="00B44B39" w:rsidRPr="00057DC1" w:rsidRDefault="00503250"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 xml:space="preserve">T1 2025. </w:t>
      </w:r>
    </w:p>
    <w:p w14:paraId="6E7079D4" w14:textId="11071186" w:rsidR="00316BFD" w:rsidRPr="007F17C6" w:rsidRDefault="00316BFD" w:rsidP="00D11736">
      <w:pPr>
        <w:pStyle w:val="paragraph"/>
        <w:spacing w:before="0" w:beforeAutospacing="0" w:after="0" w:afterAutospacing="0" w:line="276" w:lineRule="auto"/>
        <w:jc w:val="both"/>
        <w:textAlignment w:val="baseline"/>
        <w:rPr>
          <w:rStyle w:val="eop"/>
          <w:noProof/>
          <w:lang w:val="fr-BE"/>
        </w:rPr>
      </w:pPr>
    </w:p>
    <w:p w14:paraId="0E69D88D" w14:textId="334C6965" w:rsidR="00503250" w:rsidRPr="007F17C6"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61F7C0" w14:textId="77777777" w:rsidR="002F2CC6" w:rsidRPr="007F17C6"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DA54A01" w14:textId="7ED70888"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Investiția 1. Investiții în educație</w:t>
      </w:r>
    </w:p>
    <w:p w14:paraId="230A75FA" w14:textId="6B360CBA" w:rsidR="00B44B39" w:rsidRPr="00057DC1"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investiții este de a îmbunătăți accesul la un învățământ public sigur și de calitate. </w:t>
      </w:r>
    </w:p>
    <w:p w14:paraId="635CCD50" w14:textId="77777777" w:rsidR="00B44B39" w:rsidRPr="007F17C6"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5CA3037" w14:textId="1B200D60" w:rsidR="00B44B39" w:rsidRPr="00057DC1" w:rsidRDefault="06752296" w:rsidP="00D11736">
      <w:pPr>
        <w:pStyle w:val="paragraph"/>
        <w:spacing w:before="0" w:beforeAutospacing="0" w:after="0" w:afterAutospacing="0" w:line="276" w:lineRule="auto"/>
        <w:jc w:val="both"/>
        <w:textAlignment w:val="baseline"/>
        <w:rPr>
          <w:rStyle w:val="eop"/>
          <w:noProof/>
        </w:rPr>
      </w:pPr>
      <w:r>
        <w:rPr>
          <w:rStyle w:val="normaltextrun"/>
          <w:noProof/>
        </w:rPr>
        <w:t xml:space="preserve">Investiția cuprinde două etape. În primul rând, ea implică includerea în buget a cel puțin </w:t>
      </w:r>
      <w:r>
        <w:rPr>
          <w:noProof/>
        </w:rPr>
        <w:t xml:space="preserve">300 de milioane EUR la prețurile curente (în echivalent UAH) pentru îmbunătățirea accesului la un învățământ sigur și de calitate în anii 2024 și 2025. În al doilea rând, investiția implică includerea în buget a cel puțin 650 de milioane EUR (în echivalent UAH) pentru îmbunătățirea accesului la un învățământ sigur și de calitate în anii 2024, 2025, 2026 și 2027. </w:t>
      </w:r>
    </w:p>
    <w:p w14:paraId="5EA91142" w14:textId="3D3448EB" w:rsidR="17F85BFE" w:rsidRPr="007F17C6" w:rsidRDefault="17F85BFE" w:rsidP="00D11736">
      <w:pPr>
        <w:pStyle w:val="paragraph"/>
        <w:spacing w:before="0" w:beforeAutospacing="0" w:after="0" w:afterAutospacing="0" w:line="276" w:lineRule="auto"/>
        <w:jc w:val="both"/>
        <w:rPr>
          <w:rStyle w:val="eop"/>
          <w:noProof/>
        </w:rPr>
      </w:pPr>
    </w:p>
    <w:p w14:paraId="63CB48BB" w14:textId="2D91CC06" w:rsidR="1E13E11A" w:rsidRPr="00057DC1" w:rsidRDefault="1E13E11A" w:rsidP="00D11736">
      <w:pPr>
        <w:pStyle w:val="paragraph"/>
        <w:spacing w:before="0" w:beforeAutospacing="0" w:after="0" w:afterAutospacing="0" w:line="276" w:lineRule="auto"/>
        <w:jc w:val="both"/>
        <w:rPr>
          <w:rStyle w:val="eop"/>
          <w:noProof/>
        </w:rPr>
      </w:pPr>
      <w:r>
        <w:rPr>
          <w:rStyle w:val="eop"/>
          <w:noProof/>
        </w:rPr>
        <w:t xml:space="preserve">Se preconizează că </w:t>
      </w:r>
      <w:r>
        <w:rPr>
          <w:noProof/>
        </w:rPr>
        <w:t>investiția va fi</w:t>
      </w:r>
      <w:r>
        <w:rPr>
          <w:rStyle w:val="eop"/>
          <w:noProof/>
        </w:rPr>
        <w:t xml:space="preserve"> finalizată până în T3 2027.</w:t>
      </w:r>
    </w:p>
    <w:p w14:paraId="0066705B" w14:textId="35FCCDC5" w:rsidR="00503250" w:rsidRPr="007F17C6" w:rsidRDefault="00503250" w:rsidP="00D11736">
      <w:pPr>
        <w:pStyle w:val="paragraph"/>
        <w:spacing w:before="0" w:beforeAutospacing="0" w:after="0" w:afterAutospacing="0" w:line="276" w:lineRule="auto"/>
        <w:jc w:val="both"/>
        <w:rPr>
          <w:rStyle w:val="eop"/>
          <w:noProof/>
          <w:lang w:val="fr-BE"/>
        </w:rPr>
      </w:pPr>
    </w:p>
    <w:p w14:paraId="3FC8B184" w14:textId="77777777" w:rsidR="002F2CC6" w:rsidRPr="007F17C6" w:rsidRDefault="002F2CC6" w:rsidP="00D11736">
      <w:pPr>
        <w:pStyle w:val="paragraph"/>
        <w:spacing w:before="0" w:beforeAutospacing="0" w:after="0" w:afterAutospacing="0" w:line="276" w:lineRule="auto"/>
        <w:jc w:val="both"/>
        <w:rPr>
          <w:rStyle w:val="eop"/>
          <w:noProof/>
          <w:lang w:val="fr-BE"/>
        </w:rPr>
      </w:pPr>
    </w:p>
    <w:p w14:paraId="0F65A88E" w14:textId="7B0CF489" w:rsidR="00503250" w:rsidRPr="00057DC1"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Investiția 2. Investiții în asistența medicală</w:t>
      </w:r>
    </w:p>
    <w:p w14:paraId="03A29913" w14:textId="1F97A538" w:rsidR="00B44B39" w:rsidRPr="00057DC1"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investiții este de a îmbunătăți sistemul public de sănătate din Ucraina. </w:t>
      </w:r>
    </w:p>
    <w:p w14:paraId="0FD7110C" w14:textId="77777777" w:rsidR="00B44B39" w:rsidRPr="007F17C6"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8B5B41A" w14:textId="3B0E2621" w:rsidR="00B44B39" w:rsidRPr="00057DC1" w:rsidRDefault="06752296" w:rsidP="00D11736">
      <w:pPr>
        <w:pStyle w:val="paragraph"/>
        <w:spacing w:before="0" w:beforeAutospacing="0" w:after="0" w:afterAutospacing="0" w:line="276" w:lineRule="auto"/>
        <w:jc w:val="both"/>
        <w:textAlignment w:val="baseline"/>
        <w:rPr>
          <w:noProof/>
        </w:rPr>
      </w:pPr>
      <w:r>
        <w:rPr>
          <w:rStyle w:val="normaltextrun"/>
          <w:noProof/>
        </w:rPr>
        <w:t xml:space="preserve">Investiția cuprinde două etape. În primul rând, </w:t>
      </w:r>
      <w:r>
        <w:rPr>
          <w:rStyle w:val="eop"/>
          <w:noProof/>
        </w:rPr>
        <w:t xml:space="preserve">ea implică </w:t>
      </w:r>
      <w:r>
        <w:rPr>
          <w:noProof/>
        </w:rPr>
        <w:t>includerea în buget a cel puțin 200 de milioane EUR la prețurile curente (în echivalent UAH) pentru consolidarea infrastructurii și a unităților de asistență medicală, digitalizarea serviciilor de asistență medicală și furnizarea de echipamente pentru analize medicale, chirurgie și îngrijire a pacienților în anii 2024 și 2025. În al doilea rând, ea implică includerea în buget a cel puțin 400 de milioane EUR (în echivalent UAH) pentru consolidarea infrastructurii și a unităților de asistență medicală, digitalizarea serviciilor de asistență medicală și furnizarea de echipamente pentru analize medicale, chirurgie și îngrijire a pacienților în anii 2024, 2025, 2026 și 2027.</w:t>
      </w:r>
    </w:p>
    <w:p w14:paraId="7DCB32DE" w14:textId="77777777" w:rsidR="00B44B39" w:rsidRPr="007F17C6"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776B5E4A" w14:textId="4D4CCCE2" w:rsidR="00B44B39" w:rsidRPr="00057DC1" w:rsidRDefault="5FD944E2"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investiția va</w:t>
      </w:r>
      <w:r>
        <w:rPr>
          <w:rStyle w:val="normaltextrun"/>
          <w:noProof/>
        </w:rPr>
        <w:t xml:space="preserve"> fi finalizată </w:t>
      </w:r>
      <w:r>
        <w:rPr>
          <w:rStyle w:val="eop"/>
          <w:noProof/>
        </w:rPr>
        <w:t xml:space="preserve">până în T3 2027. </w:t>
      </w:r>
    </w:p>
    <w:p w14:paraId="717663DB" w14:textId="212C079E" w:rsidR="00503250" w:rsidRPr="007F17C6"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D4E065C" w14:textId="77777777" w:rsidR="002F2CC6" w:rsidRPr="007F17C6"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5E1B846" w14:textId="670F9989" w:rsidR="00503250" w:rsidRPr="00057DC1" w:rsidRDefault="00503250"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Investiția 3. Investiții în infrastructura socială</w:t>
      </w:r>
    </w:p>
    <w:p w14:paraId="333D2CC6" w14:textId="4041A11B" w:rsidR="00B44B39" w:rsidRPr="00057DC1"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Obiectivul acestei investiții este de a consolida infrastructura socială a Ucrainei.</w:t>
      </w:r>
    </w:p>
    <w:p w14:paraId="01F25356" w14:textId="669F5F28" w:rsidR="00B44B39" w:rsidRPr="00057DC1"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 </w:t>
      </w:r>
    </w:p>
    <w:p w14:paraId="4873C6C9" w14:textId="75D87BA4" w:rsidR="00B44B39" w:rsidRPr="00057DC1" w:rsidRDefault="06752296" w:rsidP="00D11736">
      <w:pPr>
        <w:pStyle w:val="paragraph"/>
        <w:spacing w:before="0" w:beforeAutospacing="0" w:after="0" w:afterAutospacing="0" w:line="276" w:lineRule="auto"/>
        <w:jc w:val="both"/>
        <w:textAlignment w:val="baseline"/>
        <w:rPr>
          <w:rStyle w:val="eop"/>
          <w:noProof/>
        </w:rPr>
      </w:pPr>
      <w:r>
        <w:rPr>
          <w:rStyle w:val="normaltextrun"/>
          <w:noProof/>
        </w:rPr>
        <w:t xml:space="preserve">Investiția cuprinde </w:t>
      </w:r>
      <w:r>
        <w:rPr>
          <w:rStyle w:val="eop"/>
          <w:noProof/>
        </w:rPr>
        <w:t xml:space="preserve">o singură etapă. Aceasta implică includerea în buget a </w:t>
      </w:r>
      <w:r>
        <w:rPr>
          <w:noProof/>
        </w:rPr>
        <w:t xml:space="preserve">cel puțin 350 de milioane EUR la prețurile curente (în echivalent UAH) pentru restaurarea sau construirea (construcție nouă, reconstrucție, reparații generală, restaurare) infrastructurii sociale deteriorate/distruse. </w:t>
      </w:r>
    </w:p>
    <w:p w14:paraId="1C9DDDDF" w14:textId="77777777" w:rsidR="00B44B39" w:rsidRPr="0081172F"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6F557E1D" w14:textId="165CD79D" w:rsidR="00B44B39" w:rsidRPr="00057DC1" w:rsidRDefault="5FD944E2"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investiția va fi</w:t>
      </w:r>
      <w:r>
        <w:rPr>
          <w:rStyle w:val="normaltextrun"/>
          <w:noProof/>
        </w:rPr>
        <w:t xml:space="preserve"> finalizată până în T3 2027. </w:t>
      </w:r>
    </w:p>
    <w:p w14:paraId="6DD8FCB0" w14:textId="312D008E" w:rsidR="00503250" w:rsidRPr="007F17C6" w:rsidRDefault="00503250"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9B3220B" w14:textId="77777777" w:rsidR="002F2CC6" w:rsidRPr="007F17C6" w:rsidRDefault="002F2CC6"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862E5EC" w14:textId="02C86FE4" w:rsidR="00503250" w:rsidRPr="00057DC1" w:rsidRDefault="00503250" w:rsidP="00D11736">
      <w:pPr>
        <w:pStyle w:val="paragraph"/>
        <w:spacing w:before="0" w:beforeAutospacing="0" w:after="0" w:afterAutospacing="0" w:line="276" w:lineRule="auto"/>
        <w:textAlignment w:val="baseline"/>
        <w:rPr>
          <w:rStyle w:val="normaltextrun"/>
          <w:noProof/>
          <w:u w:val="single"/>
        </w:rPr>
      </w:pPr>
      <w:r>
        <w:rPr>
          <w:rStyle w:val="normaltextrun"/>
          <w:noProof/>
          <w:u w:val="single"/>
        </w:rPr>
        <w:t>Investiția 4. Investiții în sprijin pentru locuințele deteriorate sau distruse și pentru persoanele strămutate în interiorul țării</w:t>
      </w:r>
    </w:p>
    <w:p w14:paraId="69FB32BC" w14:textId="77777777" w:rsidR="00B55A2A" w:rsidRPr="007F17C6" w:rsidRDefault="00B55A2A" w:rsidP="00D11736">
      <w:pPr>
        <w:pStyle w:val="paragraph"/>
        <w:spacing w:before="0" w:beforeAutospacing="0" w:after="0" w:afterAutospacing="0" w:line="276" w:lineRule="auto"/>
        <w:textAlignment w:val="baseline"/>
        <w:rPr>
          <w:rFonts w:ascii="Segoe UI" w:hAnsi="Segoe UI" w:cs="Segoe UI"/>
          <w:noProof/>
          <w:sz w:val="18"/>
          <w:szCs w:val="18"/>
          <w:lang w:val="fr-BE"/>
        </w:rPr>
      </w:pPr>
    </w:p>
    <w:p w14:paraId="47BF8647" w14:textId="0FFC17C7" w:rsidR="00B44B39" w:rsidRPr="00057DC1" w:rsidRDefault="00B44B3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investiții este de a îmbunătăți accesul la locuințe accesibile ca preț și de a îmbunătăți calitatea și accesibilitatea locuințelor. </w:t>
      </w:r>
    </w:p>
    <w:p w14:paraId="198F2830" w14:textId="77777777" w:rsidR="00B44B39" w:rsidRPr="00057DC1"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xml:space="preserve"> </w:t>
      </w:r>
    </w:p>
    <w:p w14:paraId="3C158A7F" w14:textId="0ECC9D8A" w:rsidR="06752296" w:rsidRPr="00057DC1" w:rsidRDefault="06752296" w:rsidP="00D11736">
      <w:pPr>
        <w:pStyle w:val="paragraph"/>
        <w:spacing w:before="0" w:beforeAutospacing="0" w:after="0" w:afterAutospacing="0" w:line="276" w:lineRule="auto"/>
        <w:jc w:val="both"/>
        <w:rPr>
          <w:rStyle w:val="eop"/>
          <w:noProof/>
        </w:rPr>
      </w:pPr>
      <w:r>
        <w:rPr>
          <w:rStyle w:val="normaltextrun"/>
          <w:noProof/>
        </w:rPr>
        <w:t xml:space="preserve">Investiția cuprinde </w:t>
      </w:r>
      <w:r>
        <w:rPr>
          <w:rStyle w:val="eop"/>
          <w:noProof/>
        </w:rPr>
        <w:t>o singură etapă. Aceasta implică includerea în buget a ce</w:t>
      </w:r>
      <w:r>
        <w:rPr>
          <w:noProof/>
        </w:rPr>
        <w:t xml:space="preserve">l puțin 510 milioane EUR la prețurile curente (în echivalent UAH) pentru măsurile de sprijin pentru locuințe destinate persoanelor ale căror locuințe au fost deteriorate sau distruse ca urmare a războiului de agresiune al Rusiei, precum și celor ale căror locuințe au fost pierdute ca urmare a strămutării din teritoriile ocupate temporar de Federația Rusă. </w:t>
      </w:r>
    </w:p>
    <w:p w14:paraId="65E300C8" w14:textId="2F01983A" w:rsidR="0EAB4E71" w:rsidRPr="007F17C6" w:rsidRDefault="0EAB4E71" w:rsidP="00D11736">
      <w:pPr>
        <w:pStyle w:val="paragraph"/>
        <w:spacing w:before="0" w:beforeAutospacing="0" w:after="0" w:afterAutospacing="0" w:line="276" w:lineRule="auto"/>
        <w:jc w:val="both"/>
        <w:rPr>
          <w:rStyle w:val="normaltextrun"/>
          <w:noProof/>
        </w:rPr>
      </w:pPr>
    </w:p>
    <w:p w14:paraId="26DF3C70" w14:textId="5AC46DD4" w:rsidR="00B44B39" w:rsidRPr="00057DC1" w:rsidRDefault="00B44B3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Se preconizează că </w:t>
      </w:r>
      <w:r>
        <w:rPr>
          <w:noProof/>
        </w:rPr>
        <w:t>investiția va</w:t>
      </w:r>
      <w:r>
        <w:rPr>
          <w:rStyle w:val="normaltextrun"/>
          <w:noProof/>
        </w:rPr>
        <w:t xml:space="preserve"> fi finalizată </w:t>
      </w:r>
      <w:r>
        <w:rPr>
          <w:rStyle w:val="eop"/>
          <w:noProof/>
        </w:rPr>
        <w:t xml:space="preserve">până în T3 2027. </w:t>
      </w:r>
    </w:p>
    <w:p w14:paraId="2E352331" w14:textId="5880C6EE" w:rsidR="00503250" w:rsidRPr="00057DC1" w:rsidRDefault="00503250" w:rsidP="00D11736">
      <w:pPr>
        <w:spacing w:after="0"/>
        <w:rPr>
          <w:rFonts w:ascii="Times New Roman" w:hAnsi="Times New Roman" w:cs="Times New Roman"/>
          <w:b/>
          <w:bCs/>
          <w:noProof/>
          <w:sz w:val="24"/>
          <w:szCs w:val="24"/>
        </w:rPr>
      </w:pPr>
    </w:p>
    <w:p w14:paraId="441E807D" w14:textId="77777777" w:rsidR="002F2CC6" w:rsidRPr="00057DC1" w:rsidRDefault="002F2CC6" w:rsidP="00D11736">
      <w:pPr>
        <w:spacing w:after="0"/>
        <w:rPr>
          <w:rFonts w:ascii="Times New Roman" w:hAnsi="Times New Roman" w:cs="Times New Roman"/>
          <w:b/>
          <w:bCs/>
          <w:noProof/>
          <w:sz w:val="24"/>
          <w:szCs w:val="24"/>
        </w:rPr>
      </w:pPr>
    </w:p>
    <w:p w14:paraId="69B08958" w14:textId="57D5F855" w:rsidR="25E9AED5" w:rsidRPr="00057DC1" w:rsidRDefault="25E9AED5" w:rsidP="00D11736">
      <w:pPr>
        <w:pStyle w:val="paragraph"/>
        <w:spacing w:before="0" w:beforeAutospacing="0" w:after="0" w:afterAutospacing="0" w:line="276" w:lineRule="auto"/>
        <w:rPr>
          <w:rStyle w:val="eop"/>
          <w:noProof/>
        </w:rPr>
      </w:pPr>
      <w:r>
        <w:rPr>
          <w:rStyle w:val="normaltextrun"/>
          <w:noProof/>
          <w:u w:val="single"/>
        </w:rPr>
        <w:t>Investiția 5. Investiții în asigurarea de locuințe pentru grupurile vulnerabile</w:t>
      </w:r>
      <w:r>
        <w:rPr>
          <w:rStyle w:val="eop"/>
          <w:noProof/>
          <w:u w:val="single"/>
        </w:rPr>
        <w:t> ale populației</w:t>
      </w:r>
    </w:p>
    <w:p w14:paraId="65094728" w14:textId="6CC415FF" w:rsidR="25E9AED5" w:rsidRPr="00057DC1" w:rsidRDefault="25E9AED5" w:rsidP="00D11736">
      <w:pPr>
        <w:pStyle w:val="paragraph"/>
        <w:spacing w:before="0" w:beforeAutospacing="0" w:after="0" w:afterAutospacing="0" w:line="276" w:lineRule="auto"/>
        <w:jc w:val="both"/>
        <w:rPr>
          <w:rStyle w:val="normaltextrun"/>
          <w:noProof/>
        </w:rPr>
      </w:pPr>
      <w:r>
        <w:rPr>
          <w:rStyle w:val="normaltextrun"/>
          <w:noProof/>
        </w:rPr>
        <w:t xml:space="preserve">Obiectivul acestei investiții este de a îmbunătăți accesul la locuințe accesibile ca preț și de a îmbunătăți calitatea și accesibilitatea locuințelor, acordându-se o atenție deosebită veteranilor cu dizabilități, membrilor familiilor acestora și persoanelor strămutate în interiorul țării (PSI). </w:t>
      </w:r>
    </w:p>
    <w:p w14:paraId="7800D27F" w14:textId="6DFB62F3" w:rsidR="25E9AED5" w:rsidRPr="00057DC1" w:rsidRDefault="25E9AED5" w:rsidP="00D11736">
      <w:pPr>
        <w:pStyle w:val="paragraph"/>
        <w:spacing w:before="0" w:beforeAutospacing="0" w:after="0" w:afterAutospacing="0" w:line="276" w:lineRule="auto"/>
        <w:jc w:val="both"/>
        <w:rPr>
          <w:rFonts w:ascii="Segoe UI" w:hAnsi="Segoe UI" w:cs="Segoe UI"/>
          <w:noProof/>
          <w:sz w:val="18"/>
          <w:szCs w:val="18"/>
        </w:rPr>
      </w:pPr>
      <w:r>
        <w:rPr>
          <w:rStyle w:val="eop"/>
          <w:noProof/>
        </w:rPr>
        <w:t xml:space="preserve"> </w:t>
      </w:r>
    </w:p>
    <w:p w14:paraId="38286058" w14:textId="3CB64EC9" w:rsidR="25E9AED5" w:rsidRPr="00057DC1" w:rsidRDefault="25E9AED5" w:rsidP="00D11736">
      <w:pPr>
        <w:pStyle w:val="paragraph"/>
        <w:spacing w:before="0" w:beforeAutospacing="0" w:after="0" w:afterAutospacing="0" w:line="276" w:lineRule="auto"/>
        <w:jc w:val="both"/>
        <w:rPr>
          <w:rStyle w:val="eop"/>
          <w:noProof/>
        </w:rPr>
      </w:pPr>
      <w:r>
        <w:rPr>
          <w:rStyle w:val="normaltextrun"/>
          <w:noProof/>
        </w:rPr>
        <w:t xml:space="preserve">Investiția cuprinde </w:t>
      </w:r>
      <w:r>
        <w:rPr>
          <w:rStyle w:val="eop"/>
          <w:noProof/>
        </w:rPr>
        <w:t>două etape. În primul rând, ea implică includerea în buget a cel puțin 200 de milioane EUR la prețurile curente (în echivalent UAH) pentru asigurarea de locuințe persoanelor cu invaliditate de gradul I-II în anii 2024 și 2025. În al doilea rând, ea implică includerea în buget a cel puțin 540 de milioane EUR (în echivalent UAH) pentru asigurarea de locuințe persoanelor cu invaliditate de gradul I-II în anii 2024, 2025, 2026 și 2027.</w:t>
      </w:r>
    </w:p>
    <w:p w14:paraId="73ECBEB1" w14:textId="4F6FA6B8" w:rsidR="25E9AED5" w:rsidRPr="007F17C6" w:rsidRDefault="25E9AED5" w:rsidP="00D11736">
      <w:pPr>
        <w:pStyle w:val="paragraph"/>
        <w:spacing w:before="0" w:beforeAutospacing="0" w:after="0" w:afterAutospacing="0" w:line="276" w:lineRule="auto"/>
        <w:jc w:val="both"/>
        <w:rPr>
          <w:rStyle w:val="eop"/>
          <w:noProof/>
        </w:rPr>
      </w:pPr>
    </w:p>
    <w:p w14:paraId="0547F71B" w14:textId="38F936A8" w:rsidR="25E9AED5" w:rsidRPr="00057DC1" w:rsidRDefault="25E9AED5" w:rsidP="00D11736">
      <w:pPr>
        <w:pStyle w:val="paragraph"/>
        <w:spacing w:before="0" w:beforeAutospacing="0" w:after="0" w:afterAutospacing="0" w:line="276" w:lineRule="auto"/>
        <w:jc w:val="both"/>
        <w:rPr>
          <w:rFonts w:ascii="Segoe UI" w:hAnsi="Segoe UI" w:cs="Segoe UI"/>
          <w:noProof/>
          <w:sz w:val="18"/>
          <w:szCs w:val="18"/>
        </w:rPr>
      </w:pPr>
      <w:r>
        <w:rPr>
          <w:rStyle w:val="normaltextrun"/>
          <w:noProof/>
        </w:rPr>
        <w:t xml:space="preserve">Se preconizează că </w:t>
      </w:r>
      <w:r>
        <w:rPr>
          <w:noProof/>
        </w:rPr>
        <w:t>investiția va</w:t>
      </w:r>
      <w:r>
        <w:rPr>
          <w:rStyle w:val="normaltextrun"/>
          <w:noProof/>
        </w:rPr>
        <w:t xml:space="preserve"> fi finalizată </w:t>
      </w:r>
      <w:r>
        <w:rPr>
          <w:rStyle w:val="eop"/>
          <w:noProof/>
        </w:rPr>
        <w:t xml:space="preserve">până în T3 2027. </w:t>
      </w:r>
    </w:p>
    <w:p w14:paraId="4F8AF8FF" w14:textId="7F0E0D6E" w:rsidR="4BA9C729" w:rsidRPr="00057DC1" w:rsidRDefault="4BA9C729" w:rsidP="00D11736">
      <w:pPr>
        <w:spacing w:after="0"/>
        <w:rPr>
          <w:rFonts w:ascii="Times New Roman" w:hAnsi="Times New Roman" w:cs="Times New Roman"/>
          <w:b/>
          <w:bCs/>
          <w:noProof/>
          <w:sz w:val="24"/>
          <w:szCs w:val="24"/>
        </w:rPr>
      </w:pPr>
    </w:p>
    <w:p w14:paraId="3B453C4F" w14:textId="52ABDBEE" w:rsidR="00503250" w:rsidRPr="00057DC1" w:rsidRDefault="00503250" w:rsidP="00D11736">
      <w:pPr>
        <w:spacing w:after="0"/>
        <w:rPr>
          <w:rFonts w:ascii="Times New Roman" w:hAnsi="Times New Roman" w:cs="Times New Roman"/>
          <w:b/>
          <w:bCs/>
          <w:noProof/>
          <w:sz w:val="24"/>
          <w:szCs w:val="24"/>
        </w:rPr>
        <w:sectPr w:rsidR="00503250" w:rsidRPr="00057DC1" w:rsidSect="00503250">
          <w:headerReference w:type="even" r:id="rId168"/>
          <w:headerReference w:type="default" r:id="rId169"/>
          <w:footerReference w:type="even" r:id="rId170"/>
          <w:footerReference w:type="default" r:id="rId171"/>
          <w:headerReference w:type="first" r:id="rId172"/>
          <w:footerReference w:type="first" r:id="rId173"/>
          <w:pgSz w:w="11906" w:h="16838"/>
          <w:pgMar w:top="720" w:right="720" w:bottom="720" w:left="720" w:header="720" w:footer="720" w:gutter="0"/>
          <w:cols w:space="720"/>
          <w:docGrid w:linePitch="360"/>
        </w:sectPr>
      </w:pPr>
    </w:p>
    <w:p w14:paraId="51991892" w14:textId="7FC9271F" w:rsidR="00BD5340" w:rsidRPr="00057DC1" w:rsidRDefault="00923D08" w:rsidP="00D11736">
      <w:pPr>
        <w:spacing w:after="0"/>
        <w:rPr>
          <w:rFonts w:ascii="Times New Roman" w:hAnsi="Times New Roman" w:cs="Times New Roman"/>
          <w:b/>
          <w:bCs/>
          <w:noProof/>
          <w:sz w:val="24"/>
          <w:szCs w:val="24"/>
        </w:rPr>
      </w:pPr>
      <w:r>
        <w:rPr>
          <w:rFonts w:ascii="Times New Roman" w:hAnsi="Times New Roman"/>
          <w:b/>
          <w:noProof/>
          <w:sz w:val="24"/>
        </w:rPr>
        <w:t xml:space="preserve">2. Lista etapelor și calendarul punerii în aplicare </w:t>
      </w:r>
    </w:p>
    <w:tbl>
      <w:tblPr>
        <w:tblStyle w:val="TableGrid"/>
        <w:tblW w:w="15468" w:type="dxa"/>
        <w:tblLayout w:type="fixed"/>
        <w:tblCellMar>
          <w:left w:w="57" w:type="dxa"/>
          <w:right w:w="57" w:type="dxa"/>
        </w:tblCellMar>
        <w:tblLook w:val="04A0" w:firstRow="1" w:lastRow="0" w:firstColumn="1" w:lastColumn="0" w:noHBand="0" w:noVBand="1"/>
      </w:tblPr>
      <w:tblGrid>
        <w:gridCol w:w="600"/>
        <w:gridCol w:w="1830"/>
        <w:gridCol w:w="3720"/>
        <w:gridCol w:w="660"/>
        <w:gridCol w:w="780"/>
        <w:gridCol w:w="7878"/>
      </w:tblGrid>
      <w:tr w:rsidR="007164CA" w:rsidRPr="00057DC1" w14:paraId="13F98A01" w14:textId="77777777" w:rsidTr="7FD71416">
        <w:tc>
          <w:tcPr>
            <w:tcW w:w="600" w:type="dxa"/>
            <w:shd w:val="clear" w:color="auto" w:fill="D9D9D9" w:themeFill="background1" w:themeFillShade="D9"/>
            <w:vAlign w:val="center"/>
          </w:tcPr>
          <w:p w14:paraId="13163263" w14:textId="738EAABA" w:rsidR="0081384F" w:rsidRPr="00057DC1"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1830" w:type="dxa"/>
            <w:shd w:val="clear" w:color="auto" w:fill="D9D9D9" w:themeFill="background1" w:themeFillShade="D9"/>
            <w:vAlign w:val="center"/>
          </w:tcPr>
          <w:p w14:paraId="5597B2D7" w14:textId="6BE59A3B" w:rsidR="0081384F" w:rsidRPr="00057DC1"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3720" w:type="dxa"/>
            <w:shd w:val="clear" w:color="auto" w:fill="D9D9D9" w:themeFill="background1" w:themeFillShade="D9"/>
            <w:vAlign w:val="center"/>
          </w:tcPr>
          <w:p w14:paraId="37B4C8C2" w14:textId="4C670D08" w:rsidR="0081384F" w:rsidRPr="00057DC1"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1440" w:type="dxa"/>
            <w:gridSpan w:val="2"/>
            <w:shd w:val="clear" w:color="auto" w:fill="D9D9D9" w:themeFill="background1" w:themeFillShade="D9"/>
            <w:vAlign w:val="center"/>
          </w:tcPr>
          <w:p w14:paraId="2D868E79" w14:textId="4BE1074A" w:rsidR="0081384F" w:rsidRPr="00057DC1"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7878" w:type="dxa"/>
            <w:shd w:val="clear" w:color="auto" w:fill="D9D9D9" w:themeFill="background1" w:themeFillShade="D9"/>
            <w:vAlign w:val="center"/>
          </w:tcPr>
          <w:p w14:paraId="1E148330" w14:textId="6DE72A4D" w:rsidR="0081384F" w:rsidRPr="00057DC1" w:rsidRDefault="0081384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AF2B8B" w:rsidRPr="00057DC1" w14:paraId="5853B875" w14:textId="77777777" w:rsidTr="7FD71416">
        <w:trPr>
          <w:trHeight w:val="300"/>
        </w:trPr>
        <w:tc>
          <w:tcPr>
            <w:tcW w:w="600" w:type="dxa"/>
          </w:tcPr>
          <w:p w14:paraId="4191DF0B" w14:textId="566A9446" w:rsidR="008C46E4" w:rsidRPr="00057DC1"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7.1</w:t>
            </w:r>
          </w:p>
        </w:tc>
        <w:tc>
          <w:tcPr>
            <w:tcW w:w="1830" w:type="dxa"/>
          </w:tcPr>
          <w:p w14:paraId="1AF861FC" w14:textId="77777777" w:rsidR="008C46E4" w:rsidRPr="00057DC1"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71BBFD6E" w14:textId="5B599BA5" w:rsidR="008C46E4" w:rsidRPr="00057DC1"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Îmbunătățirea învățământului profesional</w:t>
            </w:r>
          </w:p>
        </w:tc>
        <w:tc>
          <w:tcPr>
            <w:tcW w:w="3720" w:type="dxa"/>
          </w:tcPr>
          <w:p w14:paraId="4BF63162" w14:textId="2078844C" w:rsidR="008C46E4" w:rsidRPr="00057DC1"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învățământul profesional</w:t>
            </w:r>
          </w:p>
        </w:tc>
        <w:tc>
          <w:tcPr>
            <w:tcW w:w="660" w:type="dxa"/>
          </w:tcPr>
          <w:p w14:paraId="200F3351" w14:textId="27BA5A4B" w:rsidR="008C46E4" w:rsidRPr="00057DC1" w:rsidRDefault="10E841BA"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47163C1A" w14:textId="65723A6E" w:rsidR="008C46E4" w:rsidRPr="00057DC1" w:rsidRDefault="008C46E4"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2C172552" w14:textId="5CE3FFEB" w:rsidR="78BBE7BA" w:rsidRPr="00057DC1" w:rsidRDefault="000E1A76" w:rsidP="00D11736">
            <w:pPr>
              <w:spacing w:line="276" w:lineRule="auto"/>
              <w:contextualSpacing/>
              <w:rPr>
                <w:rFonts w:ascii="Times New Roman" w:eastAsia="Calibri" w:hAnsi="Times New Roman" w:cs="Times New Roman"/>
                <w:noProof/>
                <w:sz w:val="24"/>
                <w:szCs w:val="24"/>
              </w:rPr>
            </w:pPr>
            <w:r>
              <w:rPr>
                <w:rFonts w:ascii="Times New Roman" w:hAnsi="Times New Roman"/>
                <w:noProof/>
                <w:sz w:val="24"/>
              </w:rPr>
              <w:t xml:space="preserve">Intrarea în vigoare a Legii ucrainene </w:t>
            </w:r>
            <w:r w:rsidR="007D6D9A">
              <w:rPr>
                <w:rFonts w:ascii="Times New Roman" w:hAnsi="Times New Roman" w:cs="Times New Roman"/>
                <w:noProof/>
                <w:sz w:val="24"/>
              </w:rPr>
              <w:t>«</w:t>
            </w:r>
            <w:r>
              <w:rPr>
                <w:rFonts w:ascii="Times New Roman" w:hAnsi="Times New Roman"/>
                <w:noProof/>
                <w:sz w:val="24"/>
              </w:rPr>
              <w:t>privind învățământul profesional</w:t>
            </w:r>
            <w:r w:rsidR="000D489C">
              <w:rPr>
                <w:rFonts w:ascii="Times New Roman" w:hAnsi="Times New Roman" w:cs="Times New Roman"/>
                <w:noProof/>
                <w:sz w:val="24"/>
              </w:rPr>
              <w:t>»</w:t>
            </w:r>
            <w:r>
              <w:rPr>
                <w:rFonts w:ascii="Times New Roman" w:hAnsi="Times New Roman"/>
                <w:noProof/>
                <w:sz w:val="24"/>
              </w:rPr>
              <w:t xml:space="preserve"> Legea se axează pe următoarele domenii principale:</w:t>
            </w:r>
          </w:p>
          <w:p w14:paraId="47568898" w14:textId="62E0A95F" w:rsidR="008C46E4" w:rsidRPr="00057DC1" w:rsidRDefault="10E841BA" w:rsidP="00D11736">
            <w:pPr>
              <w:spacing w:line="276" w:lineRule="auto"/>
              <w:contextualSpacing/>
              <w:rPr>
                <w:rFonts w:ascii="Times New Roman" w:eastAsia="Calibri" w:hAnsi="Times New Roman" w:cs="Times New Roman"/>
                <w:noProof/>
                <w:sz w:val="24"/>
                <w:szCs w:val="24"/>
              </w:rPr>
            </w:pPr>
            <w:r>
              <w:rPr>
                <w:rFonts w:ascii="Times New Roman" w:hAnsi="Times New Roman"/>
                <w:noProof/>
                <w:sz w:val="24"/>
              </w:rPr>
              <w:t>- definirea de norme echitabile pentru funcționarea entităților din domeniul educației care activează pe piața serviciilor educaționale în domeniul învățământului profesional;</w:t>
            </w:r>
          </w:p>
          <w:p w14:paraId="568CE605" w14:textId="12307CE9" w:rsidR="008C46E4" w:rsidRPr="00057DC1" w:rsidRDefault="008C46E4" w:rsidP="00D11736">
            <w:pPr>
              <w:spacing w:line="276" w:lineRule="auto"/>
              <w:contextualSpacing/>
              <w:rPr>
                <w:rFonts w:ascii="Times New Roman" w:eastAsia="Calibri" w:hAnsi="Times New Roman" w:cs="Times New Roman"/>
                <w:noProof/>
                <w:sz w:val="24"/>
                <w:szCs w:val="24"/>
              </w:rPr>
            </w:pPr>
            <w:r>
              <w:rPr>
                <w:rFonts w:ascii="Times New Roman" w:hAnsi="Times New Roman"/>
                <w:noProof/>
                <w:sz w:val="24"/>
              </w:rPr>
              <w:t>- extinderea capacității instituționale a entităților din domeniul educației de a oferi învățământ profesional formal și non-formal;</w:t>
            </w:r>
          </w:p>
          <w:p w14:paraId="6B4C5A55" w14:textId="6934AB18" w:rsidR="008C46E4" w:rsidRPr="00057DC1" w:rsidRDefault="008C46E4"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definirea clară a relațiilor dintre instituțiile care oferă învățământ profesional, părțile interesate de la nivel național/local și cele de la nivel internațional pentru dezvoltarea durabilă a capitalului uman în Ucraina.</w:t>
            </w:r>
          </w:p>
        </w:tc>
      </w:tr>
      <w:tr w:rsidR="00AF2B8B" w:rsidRPr="00057DC1" w14:paraId="2AA66CD9" w14:textId="77777777" w:rsidTr="7FD71416">
        <w:tc>
          <w:tcPr>
            <w:tcW w:w="600" w:type="dxa"/>
          </w:tcPr>
          <w:p w14:paraId="76E77CBA" w14:textId="3FC0BBAF" w:rsidR="008254D2" w:rsidRPr="00057DC1" w:rsidRDefault="008254D2" w:rsidP="00D11736">
            <w:pPr>
              <w:spacing w:line="276" w:lineRule="auto"/>
              <w:rPr>
                <w:rFonts w:ascii="Times New Roman" w:hAnsi="Times New Roman" w:cs="Times New Roman"/>
                <w:noProof/>
                <w:sz w:val="24"/>
                <w:szCs w:val="24"/>
              </w:rPr>
            </w:pPr>
            <w:r>
              <w:rPr>
                <w:rFonts w:ascii="Times New Roman" w:hAnsi="Times New Roman"/>
                <w:noProof/>
                <w:sz w:val="24"/>
              </w:rPr>
              <w:t>7.2</w:t>
            </w:r>
          </w:p>
        </w:tc>
        <w:tc>
          <w:tcPr>
            <w:tcW w:w="1830" w:type="dxa"/>
          </w:tcPr>
          <w:p w14:paraId="185594D4" w14:textId="39BE47BB" w:rsidR="008254D2" w:rsidRPr="00057DC1" w:rsidRDefault="631DFE73"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29A8DA51" w14:textId="1C599ABF" w:rsidR="008254D2" w:rsidRPr="00057DC1" w:rsidRDefault="631DFE73" w:rsidP="00D11736">
            <w:pPr>
              <w:spacing w:line="276" w:lineRule="auto"/>
              <w:rPr>
                <w:rFonts w:ascii="Times New Roman" w:hAnsi="Times New Roman" w:cs="Times New Roman"/>
                <w:noProof/>
                <w:sz w:val="24"/>
                <w:szCs w:val="24"/>
              </w:rPr>
            </w:pPr>
            <w:r>
              <w:rPr>
                <w:rFonts w:ascii="Times New Roman" w:hAnsi="Times New Roman"/>
                <w:noProof/>
                <w:sz w:val="24"/>
              </w:rPr>
              <w:t>Îmbunătățirea învățământului preșcolar</w:t>
            </w:r>
          </w:p>
        </w:tc>
        <w:tc>
          <w:tcPr>
            <w:tcW w:w="3720" w:type="dxa"/>
          </w:tcPr>
          <w:p w14:paraId="4DCC1AE2" w14:textId="4927E3F9" w:rsidR="008254D2" w:rsidRPr="00057DC1" w:rsidRDefault="008254D2"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învățământul preșcolar</w:t>
            </w:r>
          </w:p>
        </w:tc>
        <w:tc>
          <w:tcPr>
            <w:tcW w:w="660" w:type="dxa"/>
          </w:tcPr>
          <w:p w14:paraId="2A30388E" w14:textId="168A3797" w:rsidR="008254D2" w:rsidRPr="00057DC1" w:rsidRDefault="2C223389"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780" w:type="dxa"/>
          </w:tcPr>
          <w:p w14:paraId="16F65B02" w14:textId="43DCD9D0" w:rsidR="008254D2" w:rsidRPr="00057DC1" w:rsidRDefault="3A80AD32"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62C9F1A6" w14:textId="244E2B26" w:rsidR="008254D2" w:rsidRPr="00057DC1" w:rsidRDefault="00293297"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Intrarea în vigoare a Legii ucrainene </w:t>
            </w:r>
            <w:r w:rsidR="007D6D9A">
              <w:rPr>
                <w:rFonts w:ascii="Times New Roman" w:hAnsi="Times New Roman" w:cs="Times New Roman"/>
                <w:noProof/>
                <w:sz w:val="24"/>
              </w:rPr>
              <w:t>«</w:t>
            </w:r>
            <w:r>
              <w:rPr>
                <w:rFonts w:ascii="Times New Roman" w:hAnsi="Times New Roman"/>
                <w:noProof/>
                <w:sz w:val="24"/>
              </w:rPr>
              <w:t>privind învățământul preșcolar</w:t>
            </w:r>
            <w:r w:rsidR="000D489C">
              <w:rPr>
                <w:rFonts w:ascii="Times New Roman" w:hAnsi="Times New Roman" w:cs="Times New Roman"/>
                <w:noProof/>
                <w:sz w:val="24"/>
              </w:rPr>
              <w:t>»</w:t>
            </w:r>
            <w:r>
              <w:rPr>
                <w:rFonts w:ascii="Times New Roman" w:hAnsi="Times New Roman"/>
                <w:noProof/>
                <w:sz w:val="24"/>
              </w:rPr>
              <w:t xml:space="preserve"> în conformitate cu Recomandarea Consiliului din 22 mai 2019 privind sisteme de înaltă calitate de educație și îngrijire timpurie a copiilor. Legea se axează pe următoarele domenii principale:</w:t>
            </w:r>
          </w:p>
          <w:p w14:paraId="784857ED" w14:textId="46509AE1" w:rsidR="008254D2" w:rsidRPr="00057DC1"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garanții privind accesul la învățământul preșcolar al copiilor de vârstă fragedă și preșcolară;</w:t>
            </w:r>
          </w:p>
          <w:p w14:paraId="0A620B26" w14:textId="1D527D5C" w:rsidR="008254D2" w:rsidRPr="00057DC1"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 norme echitabile pentru funcționarea entităților din domeniul educației care activează pe piața serviciilor educaționale în domeniul învățământului profesional; </w:t>
            </w:r>
          </w:p>
          <w:p w14:paraId="6E526195" w14:textId="00A0012D" w:rsidR="008254D2" w:rsidRPr="00057DC1" w:rsidRDefault="008254D2"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 condiții de muncă decente pentru angajații din domeniul învățământului preșcolar; </w:t>
            </w:r>
          </w:p>
          <w:p w14:paraId="040E10C8" w14:textId="1559CB28" w:rsidR="008254D2" w:rsidRPr="00057DC1" w:rsidRDefault="2C223389"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norme privind funcționarea unei rețele flexibile și eficiente de furnizori de învățământ preșcolar.</w:t>
            </w:r>
          </w:p>
        </w:tc>
      </w:tr>
      <w:tr w:rsidR="04D56DD8" w:rsidRPr="00057DC1" w14:paraId="62A8785A" w14:textId="77777777" w:rsidTr="7FD71416">
        <w:trPr>
          <w:trHeight w:val="300"/>
        </w:trPr>
        <w:tc>
          <w:tcPr>
            <w:tcW w:w="600" w:type="dxa"/>
          </w:tcPr>
          <w:p w14:paraId="74E0E813" w14:textId="2EC8164E" w:rsidR="1EC678C0" w:rsidRPr="00057DC1" w:rsidRDefault="1EC678C0" w:rsidP="00D11736">
            <w:pPr>
              <w:spacing w:line="276" w:lineRule="auto"/>
              <w:rPr>
                <w:rFonts w:ascii="Times New Roman" w:hAnsi="Times New Roman" w:cs="Times New Roman"/>
                <w:noProof/>
                <w:sz w:val="24"/>
                <w:szCs w:val="24"/>
              </w:rPr>
            </w:pPr>
            <w:r>
              <w:rPr>
                <w:rFonts w:ascii="Times New Roman" w:hAnsi="Times New Roman"/>
                <w:noProof/>
                <w:sz w:val="24"/>
              </w:rPr>
              <w:t>7.3</w:t>
            </w:r>
          </w:p>
        </w:tc>
        <w:tc>
          <w:tcPr>
            <w:tcW w:w="1830" w:type="dxa"/>
          </w:tcPr>
          <w:p w14:paraId="263B2BF2" w14:textId="5AFD5698" w:rsidR="04D56DD8" w:rsidRPr="00057DC1" w:rsidRDefault="04D56DD8"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6AA232B8" w14:textId="685804C6" w:rsidR="04D56DD8" w:rsidRPr="00057DC1" w:rsidRDefault="04D56DD8" w:rsidP="00D11736">
            <w:pPr>
              <w:spacing w:line="276" w:lineRule="auto"/>
              <w:rPr>
                <w:rFonts w:ascii="Times New Roman" w:hAnsi="Times New Roman" w:cs="Times New Roman"/>
                <w:noProof/>
                <w:sz w:val="24"/>
                <w:szCs w:val="24"/>
              </w:rPr>
            </w:pPr>
            <w:r>
              <w:rPr>
                <w:rFonts w:ascii="Times New Roman" w:hAnsi="Times New Roman"/>
                <w:noProof/>
                <w:sz w:val="24"/>
              </w:rPr>
              <w:t xml:space="preserve">Îmbunătățirea sistemului de reabilitare pentru persoanele cu dizabilități </w:t>
            </w:r>
          </w:p>
          <w:p w14:paraId="4A9D63E0" w14:textId="77777777" w:rsidR="04D56DD8" w:rsidRPr="00057DC1" w:rsidRDefault="04D56DD8" w:rsidP="00D11736">
            <w:pPr>
              <w:spacing w:line="276" w:lineRule="auto"/>
              <w:rPr>
                <w:rFonts w:ascii="Times New Roman" w:hAnsi="Times New Roman" w:cs="Times New Roman"/>
                <w:noProof/>
                <w:sz w:val="24"/>
                <w:szCs w:val="24"/>
              </w:rPr>
            </w:pPr>
          </w:p>
        </w:tc>
        <w:tc>
          <w:tcPr>
            <w:tcW w:w="3720" w:type="dxa"/>
          </w:tcPr>
          <w:p w14:paraId="58CEFCAE" w14:textId="5A33A04E" w:rsidR="04D56DD8" w:rsidRPr="00057DC1" w:rsidRDefault="04D56DD8" w:rsidP="00D11736">
            <w:pPr>
              <w:spacing w:after="200" w:line="276" w:lineRule="auto"/>
              <w:rPr>
                <w:rFonts w:ascii="Times New Roman" w:hAnsi="Times New Roman" w:cs="Times New Roman"/>
                <w:noProof/>
                <w:sz w:val="24"/>
                <w:szCs w:val="24"/>
              </w:rPr>
            </w:pPr>
            <w:r>
              <w:rPr>
                <w:rFonts w:ascii="Times New Roman" w:hAnsi="Times New Roman"/>
                <w:noProof/>
                <w:sz w:val="24"/>
              </w:rPr>
              <w:t>Intrarea în vigoare a legislației privind reabilitarea persoanelor cu dizabilități</w:t>
            </w:r>
          </w:p>
        </w:tc>
        <w:tc>
          <w:tcPr>
            <w:tcW w:w="660" w:type="dxa"/>
          </w:tcPr>
          <w:p w14:paraId="7A94C359" w14:textId="4BB2A95E" w:rsidR="04D56DD8" w:rsidRPr="00057DC1" w:rsidRDefault="04D56DD8"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5BB0B4A1" w14:textId="201848ED" w:rsidR="04D56DD8" w:rsidRPr="00057DC1" w:rsidRDefault="04D56DD8"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7878" w:type="dxa"/>
          </w:tcPr>
          <w:p w14:paraId="0D1E92E7" w14:textId="7B80A62F" w:rsidR="04D56DD8" w:rsidRPr="00057DC1" w:rsidRDefault="04D56DD8" w:rsidP="00D11736">
            <w:pPr>
              <w:spacing w:line="276" w:lineRule="auto"/>
              <w:rPr>
                <w:rFonts w:ascii="Times New Roman" w:eastAsia="Calibri" w:hAnsi="Times New Roman" w:cs="Times New Roman"/>
                <w:noProof/>
                <w:sz w:val="24"/>
                <w:szCs w:val="24"/>
              </w:rPr>
            </w:pPr>
            <w:r>
              <w:rPr>
                <w:rFonts w:ascii="Times New Roman" w:hAnsi="Times New Roman"/>
                <w:noProof/>
                <w:sz w:val="24"/>
              </w:rPr>
              <w:t xml:space="preserve">Intrarea în vigoare a Legii ucrainene </w:t>
            </w:r>
            <w:r w:rsidR="007D6D9A">
              <w:rPr>
                <w:rFonts w:ascii="Times New Roman" w:hAnsi="Times New Roman" w:cs="Times New Roman"/>
                <w:noProof/>
                <w:sz w:val="24"/>
              </w:rPr>
              <w:t>«</w:t>
            </w:r>
            <w:r>
              <w:rPr>
                <w:rFonts w:ascii="Times New Roman" w:hAnsi="Times New Roman"/>
                <w:noProof/>
                <w:sz w:val="24"/>
              </w:rPr>
              <w:t>de modificare a Legii ucrainene privind reabilitarea persoanelor cu dizabilități în Ucraina</w:t>
            </w:r>
            <w:r w:rsidR="000D489C">
              <w:rPr>
                <w:rFonts w:ascii="Times New Roman" w:hAnsi="Times New Roman" w:cs="Times New Roman"/>
                <w:noProof/>
                <w:sz w:val="24"/>
              </w:rPr>
              <w:t>»</w:t>
            </w:r>
            <w:r>
              <w:rPr>
                <w:rFonts w:ascii="Times New Roman" w:hAnsi="Times New Roman"/>
                <w:noProof/>
                <w:sz w:val="24"/>
              </w:rPr>
              <w:t>.</w:t>
            </w:r>
          </w:p>
          <w:p w14:paraId="08FB2161" w14:textId="6E93E366" w:rsidR="04D56DD8" w:rsidRPr="00057DC1" w:rsidRDefault="04D56DD8" w:rsidP="00D11736">
            <w:pPr>
              <w:spacing w:line="276" w:lineRule="auto"/>
              <w:rPr>
                <w:rFonts w:ascii="Times New Roman" w:eastAsia="Calibri" w:hAnsi="Times New Roman" w:cs="Times New Roman"/>
                <w:noProof/>
                <w:sz w:val="24"/>
                <w:szCs w:val="24"/>
              </w:rPr>
            </w:pPr>
            <w:r>
              <w:rPr>
                <w:rFonts w:ascii="Times New Roman" w:hAnsi="Times New Roman"/>
                <w:noProof/>
                <w:sz w:val="24"/>
              </w:rPr>
              <w:t>Legea se axează pe următoarele domenii principale:</w:t>
            </w:r>
          </w:p>
          <w:p w14:paraId="38AEEB78" w14:textId="39FC7E67" w:rsidR="04D56DD8" w:rsidRPr="00057DC1" w:rsidRDefault="04D56DD8" w:rsidP="00D11736">
            <w:pPr>
              <w:spacing w:line="276" w:lineRule="auto"/>
              <w:rPr>
                <w:rFonts w:ascii="Times New Roman" w:eastAsia="Calibri" w:hAnsi="Times New Roman" w:cs="Times New Roman"/>
                <w:noProof/>
                <w:sz w:val="24"/>
                <w:szCs w:val="24"/>
              </w:rPr>
            </w:pPr>
            <w:r>
              <w:rPr>
                <w:rFonts w:ascii="Times New Roman" w:hAnsi="Times New Roman"/>
                <w:noProof/>
                <w:sz w:val="24"/>
              </w:rPr>
              <w:t xml:space="preserve">- utilizarea Clasificării internaționale a funcționării, dizabilității și sănătății; </w:t>
            </w:r>
          </w:p>
          <w:p w14:paraId="7D6A17EB" w14:textId="08F5888D" w:rsidR="04D56DD8" w:rsidRPr="00057DC1" w:rsidRDefault="04D56DD8" w:rsidP="00D11736">
            <w:pPr>
              <w:spacing w:line="276" w:lineRule="auto"/>
              <w:contextualSpacing/>
              <w:rPr>
                <w:rFonts w:ascii="Times New Roman" w:hAnsi="Times New Roman" w:cs="Times New Roman"/>
                <w:noProof/>
                <w:sz w:val="24"/>
                <w:szCs w:val="24"/>
              </w:rPr>
            </w:pPr>
            <w:r>
              <w:rPr>
                <w:rFonts w:ascii="Times New Roman" w:hAnsi="Times New Roman"/>
                <w:noProof/>
                <w:sz w:val="24"/>
              </w:rPr>
              <w:t>- introducerea unui sistem electronic care să conțină informații cu privire la nevoile persoanei și să ofere în mod automat servicii în conformitate cu nevoile identificate (sociale, medicale și de altă natură).</w:t>
            </w:r>
          </w:p>
        </w:tc>
      </w:tr>
      <w:tr w:rsidR="005D190B" w:rsidRPr="00057DC1" w14:paraId="38D82E24" w14:textId="77777777" w:rsidTr="7FD71416">
        <w:tc>
          <w:tcPr>
            <w:tcW w:w="600" w:type="dxa"/>
          </w:tcPr>
          <w:p w14:paraId="11C99D20" w14:textId="7340DA56" w:rsidR="005D190B" w:rsidRPr="00057DC1" w:rsidRDefault="002A113E" w:rsidP="00D11736">
            <w:pPr>
              <w:rPr>
                <w:rFonts w:ascii="Times New Roman" w:hAnsi="Times New Roman" w:cs="Times New Roman"/>
                <w:noProof/>
                <w:sz w:val="24"/>
                <w:szCs w:val="24"/>
              </w:rPr>
            </w:pPr>
            <w:r>
              <w:rPr>
                <w:rFonts w:ascii="Times New Roman" w:hAnsi="Times New Roman"/>
                <w:noProof/>
                <w:sz w:val="24"/>
              </w:rPr>
              <w:t>7.4</w:t>
            </w:r>
          </w:p>
        </w:tc>
        <w:tc>
          <w:tcPr>
            <w:tcW w:w="1830" w:type="dxa"/>
          </w:tcPr>
          <w:p w14:paraId="1AC61A18" w14:textId="77777777" w:rsidR="005D190B" w:rsidRPr="00057DC1" w:rsidRDefault="005D190B" w:rsidP="00D11736">
            <w:pPr>
              <w:rPr>
                <w:rFonts w:ascii="Times New Roman" w:hAnsi="Times New Roman" w:cs="Times New Roman"/>
                <w:noProof/>
                <w:sz w:val="24"/>
                <w:szCs w:val="24"/>
              </w:rPr>
            </w:pPr>
            <w:r>
              <w:rPr>
                <w:rFonts w:ascii="Times New Roman" w:hAnsi="Times New Roman"/>
                <w:noProof/>
                <w:sz w:val="24"/>
              </w:rPr>
              <w:t>Reforma 4.</w:t>
            </w:r>
          </w:p>
          <w:p w14:paraId="7E9D8EB1" w14:textId="6F026758" w:rsidR="005D190B" w:rsidRPr="00057DC1" w:rsidRDefault="005D190B" w:rsidP="00D11736">
            <w:pPr>
              <w:rPr>
                <w:rFonts w:ascii="Times New Roman" w:hAnsi="Times New Roman" w:cs="Times New Roman"/>
                <w:noProof/>
                <w:sz w:val="24"/>
                <w:szCs w:val="24"/>
              </w:rPr>
            </w:pPr>
            <w:r>
              <w:rPr>
                <w:rFonts w:ascii="Times New Roman" w:hAnsi="Times New Roman"/>
                <w:noProof/>
                <w:sz w:val="24"/>
              </w:rPr>
              <w:t>Tranziția de la serviciul militar la viața civilă</w:t>
            </w:r>
          </w:p>
        </w:tc>
        <w:tc>
          <w:tcPr>
            <w:tcW w:w="3720" w:type="dxa"/>
          </w:tcPr>
          <w:p w14:paraId="7D7813BC" w14:textId="4726C164" w:rsidR="005D190B" w:rsidRPr="00057DC1" w:rsidRDefault="005D190B" w:rsidP="00D11736">
            <w:pPr>
              <w:rPr>
                <w:rFonts w:ascii="Times New Roman" w:hAnsi="Times New Roman" w:cs="Times New Roman"/>
                <w:noProof/>
                <w:sz w:val="24"/>
                <w:szCs w:val="24"/>
              </w:rPr>
            </w:pPr>
            <w:r>
              <w:rPr>
                <w:rFonts w:ascii="Times New Roman" w:hAnsi="Times New Roman"/>
                <w:noProof/>
                <w:sz w:val="24"/>
              </w:rPr>
              <w:t>Punerea în aplicare a unui sistem de gestionare a cazurilor care sprijină veteranii și personalul demobilizat în procesul de întoarcere și de reintegrare în viața civilă</w:t>
            </w:r>
          </w:p>
        </w:tc>
        <w:tc>
          <w:tcPr>
            <w:tcW w:w="660" w:type="dxa"/>
          </w:tcPr>
          <w:p w14:paraId="029A01D2" w14:textId="198C7A29" w:rsidR="005D190B" w:rsidRPr="00057DC1" w:rsidRDefault="005D190B" w:rsidP="00D11736">
            <w:pPr>
              <w:rPr>
                <w:rFonts w:ascii="Times New Roman" w:hAnsi="Times New Roman" w:cs="Times New Roman"/>
                <w:noProof/>
                <w:sz w:val="24"/>
                <w:szCs w:val="24"/>
              </w:rPr>
            </w:pPr>
            <w:r>
              <w:rPr>
                <w:rFonts w:ascii="Times New Roman" w:hAnsi="Times New Roman"/>
                <w:noProof/>
                <w:sz w:val="24"/>
              </w:rPr>
              <w:t>T2</w:t>
            </w:r>
          </w:p>
        </w:tc>
        <w:tc>
          <w:tcPr>
            <w:tcW w:w="780" w:type="dxa"/>
          </w:tcPr>
          <w:p w14:paraId="694485C4" w14:textId="4AAEF843" w:rsidR="005D190B" w:rsidRPr="00057DC1" w:rsidRDefault="005D190B" w:rsidP="00D11736">
            <w:pPr>
              <w:rPr>
                <w:rFonts w:ascii="Times New Roman" w:hAnsi="Times New Roman" w:cs="Times New Roman"/>
                <w:noProof/>
                <w:sz w:val="24"/>
                <w:szCs w:val="24"/>
              </w:rPr>
            </w:pPr>
            <w:r>
              <w:rPr>
                <w:rFonts w:ascii="Times New Roman" w:hAnsi="Times New Roman"/>
                <w:noProof/>
                <w:sz w:val="24"/>
              </w:rPr>
              <w:t>2027</w:t>
            </w:r>
          </w:p>
        </w:tc>
        <w:tc>
          <w:tcPr>
            <w:tcW w:w="7878" w:type="dxa"/>
          </w:tcPr>
          <w:p w14:paraId="103CD506" w14:textId="0D6E9ADA" w:rsidR="0002312D" w:rsidRPr="00057DC1" w:rsidRDefault="0002312D" w:rsidP="0002312D">
            <w:pPr>
              <w:ind w:left="-57" w:right="-57"/>
              <w:rPr>
                <w:rFonts w:ascii="Times New Roman" w:eastAsia="Times New Roman" w:hAnsi="Times New Roman" w:cs="Times New Roman"/>
                <w:noProof/>
                <w:sz w:val="24"/>
                <w:szCs w:val="24"/>
              </w:rPr>
            </w:pPr>
            <w:r>
              <w:rPr>
                <w:rFonts w:ascii="Times New Roman" w:hAnsi="Times New Roman"/>
                <w:noProof/>
                <w:sz w:val="24"/>
              </w:rPr>
              <w:t>Punerea în aplicare a unui sistem de gestionare a cazurilor, complementar și interoperabil cu celelalte sisteme de gestionare a cazurilor ale Guvernului Ucrainei, care sprijină veteranii și personalul demobilizat în procesul revenirii și al tranziției la viața civilă și care asigură eficientizarea serviciilor publice legate de reabilitarea fizică și psihică, serviciile sociale, reintegrarea economică și sprijinul pentru locuințe destinat veteranilor și personalului demobilizat. Sistemul ar trebui să furnizeze informații pentru monitorizarea bazată pe performanță, precum:</w:t>
            </w:r>
          </w:p>
          <w:p w14:paraId="08C4FDA8" w14:textId="0BBE8E32" w:rsidR="0002312D" w:rsidRPr="00057DC1" w:rsidRDefault="0002312D" w:rsidP="0002312D">
            <w:pPr>
              <w:ind w:left="-57" w:right="-57"/>
              <w:rPr>
                <w:rFonts w:ascii="Times New Roman" w:eastAsia="Times New Roman" w:hAnsi="Times New Roman" w:cs="Times New Roman"/>
                <w:noProof/>
                <w:sz w:val="24"/>
                <w:szCs w:val="24"/>
              </w:rPr>
            </w:pPr>
            <w:r>
              <w:rPr>
                <w:rFonts w:ascii="Times New Roman" w:hAnsi="Times New Roman"/>
                <w:noProof/>
                <w:sz w:val="24"/>
              </w:rPr>
              <w:t>- numărul veteranilor și al membrilor personalului demobilizat direcționați către programe de reabilitare fizică și psihică și numărul celor care au beneficiat de astfel de programe;</w:t>
            </w:r>
          </w:p>
          <w:p w14:paraId="0843CB89" w14:textId="1E269CBF" w:rsidR="0002312D" w:rsidRPr="00057DC1" w:rsidRDefault="0002312D" w:rsidP="0002312D">
            <w:pPr>
              <w:ind w:left="-57" w:right="-57"/>
              <w:rPr>
                <w:rFonts w:ascii="Times New Roman" w:eastAsia="Times New Roman" w:hAnsi="Times New Roman" w:cs="Times New Roman"/>
                <w:noProof/>
                <w:sz w:val="24"/>
                <w:szCs w:val="24"/>
              </w:rPr>
            </w:pPr>
            <w:r>
              <w:rPr>
                <w:rFonts w:ascii="Times New Roman" w:hAnsi="Times New Roman"/>
                <w:noProof/>
                <w:sz w:val="24"/>
              </w:rPr>
              <w:t>- numărul veteranilor și al membrilor personalului demobilizat care au solicitat și au primit sprijin pentru ocuparea unui loc de muncă, inclusiv pentru educație/dezvoltarea competențelor;</w:t>
            </w:r>
          </w:p>
          <w:p w14:paraId="2BE3EE68" w14:textId="4757B05A" w:rsidR="0002312D" w:rsidRPr="00057DC1" w:rsidRDefault="0002312D" w:rsidP="0002312D">
            <w:pPr>
              <w:ind w:left="-57" w:right="-57"/>
              <w:rPr>
                <w:rFonts w:ascii="Times New Roman" w:eastAsia="Times New Roman" w:hAnsi="Times New Roman" w:cs="Times New Roman"/>
                <w:noProof/>
                <w:sz w:val="24"/>
                <w:szCs w:val="24"/>
              </w:rPr>
            </w:pPr>
            <w:r>
              <w:rPr>
                <w:rFonts w:ascii="Times New Roman" w:hAnsi="Times New Roman"/>
                <w:noProof/>
                <w:sz w:val="24"/>
              </w:rPr>
              <w:t>- numărul veteranilor și al membrilor personalului demobilizat care au avut nevoie de sprijin pentru locuințe și care au beneficiat de acest sprijin;</w:t>
            </w:r>
          </w:p>
          <w:p w14:paraId="04CC9E0E" w14:textId="19FC5104" w:rsidR="005D190B" w:rsidRPr="00057DC1" w:rsidRDefault="0002312D" w:rsidP="005D190B">
            <w:pPr>
              <w:ind w:left="-57" w:right="-57"/>
              <w:rPr>
                <w:rFonts w:ascii="Times New Roman" w:eastAsia="Times New Roman" w:hAnsi="Times New Roman" w:cs="Times New Roman"/>
                <w:noProof/>
                <w:sz w:val="24"/>
                <w:szCs w:val="24"/>
              </w:rPr>
            </w:pPr>
            <w:r>
              <w:rPr>
                <w:rFonts w:ascii="Times New Roman" w:hAnsi="Times New Roman"/>
                <w:noProof/>
                <w:sz w:val="24"/>
              </w:rPr>
              <w:t>- distribuția geografică a cererii de servicii de sprijin pentru reintegrarea veteranilor.</w:t>
            </w:r>
          </w:p>
        </w:tc>
      </w:tr>
      <w:tr w:rsidR="00AF2B8B" w:rsidRPr="00057DC1" w14:paraId="362A954F" w14:textId="77777777" w:rsidTr="7FD71416">
        <w:tc>
          <w:tcPr>
            <w:tcW w:w="600" w:type="dxa"/>
          </w:tcPr>
          <w:p w14:paraId="7FBDF8D1" w14:textId="4F93A917" w:rsidR="007D1CE1" w:rsidRPr="00057DC1" w:rsidRDefault="007D1CE1" w:rsidP="00D11736">
            <w:pPr>
              <w:spacing w:line="276" w:lineRule="auto"/>
              <w:rPr>
                <w:rFonts w:ascii="Times New Roman" w:hAnsi="Times New Roman" w:cs="Times New Roman"/>
                <w:noProof/>
                <w:sz w:val="24"/>
                <w:szCs w:val="24"/>
              </w:rPr>
            </w:pPr>
            <w:r>
              <w:rPr>
                <w:rFonts w:ascii="Times New Roman" w:hAnsi="Times New Roman"/>
                <w:noProof/>
                <w:sz w:val="24"/>
              </w:rPr>
              <w:t>7.5</w:t>
            </w:r>
          </w:p>
        </w:tc>
        <w:tc>
          <w:tcPr>
            <w:tcW w:w="1830" w:type="dxa"/>
          </w:tcPr>
          <w:p w14:paraId="262390FB" w14:textId="63753B8A" w:rsidR="007D1CE1" w:rsidRPr="00057DC1" w:rsidRDefault="50E51FC7" w:rsidP="00D11736">
            <w:pPr>
              <w:spacing w:line="276" w:lineRule="auto"/>
              <w:rPr>
                <w:rFonts w:ascii="Times New Roman" w:hAnsi="Times New Roman" w:cs="Times New Roman"/>
                <w:noProof/>
                <w:sz w:val="24"/>
                <w:szCs w:val="24"/>
              </w:rPr>
            </w:pPr>
            <w:r>
              <w:rPr>
                <w:rFonts w:ascii="Times New Roman" w:hAnsi="Times New Roman"/>
                <w:noProof/>
                <w:sz w:val="24"/>
              </w:rPr>
              <w:t>Reforma 5.</w:t>
            </w:r>
          </w:p>
          <w:p w14:paraId="35FF5500" w14:textId="3EA1E539" w:rsidR="007D1CE1" w:rsidRPr="00057DC1" w:rsidRDefault="007D1CE1" w:rsidP="00D11736">
            <w:pPr>
              <w:spacing w:line="276" w:lineRule="auto"/>
              <w:rPr>
                <w:rFonts w:ascii="Times New Roman" w:hAnsi="Times New Roman" w:cs="Times New Roman"/>
                <w:noProof/>
                <w:sz w:val="24"/>
                <w:szCs w:val="24"/>
              </w:rPr>
            </w:pPr>
            <w:r>
              <w:rPr>
                <w:rFonts w:ascii="Times New Roman" w:hAnsi="Times New Roman"/>
                <w:noProof/>
                <w:sz w:val="24"/>
              </w:rPr>
              <w:t>Îmbunătățirea infrastructurii sociale și dezinstituționalizarea</w:t>
            </w:r>
          </w:p>
        </w:tc>
        <w:tc>
          <w:tcPr>
            <w:tcW w:w="3720" w:type="dxa"/>
          </w:tcPr>
          <w:p w14:paraId="1F6CAA35" w14:textId="1A949B8E" w:rsidR="007D1CE1" w:rsidRPr="00057DC1" w:rsidRDefault="509A48DD"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Strategiei de reformare a instituțiilor psihoneurologice și a altor instituții rezidențiale și de dezinstituționalizare a îngrijirii persoanelor cu dizabilități și a persoanelor vârstnice, precum și a Strategiei de garantare a dreptului fiecărui copil din Ucraina de a crește într-un mediu familial pentru perioada 2024-2028 </w:t>
            </w:r>
          </w:p>
        </w:tc>
        <w:tc>
          <w:tcPr>
            <w:tcW w:w="660" w:type="dxa"/>
          </w:tcPr>
          <w:p w14:paraId="26CA787D" w14:textId="6EB80B19" w:rsidR="007D1CE1" w:rsidRPr="00057DC1" w:rsidRDefault="007D1CE1"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780" w:type="dxa"/>
          </w:tcPr>
          <w:p w14:paraId="407D26F5" w14:textId="7844BC3E" w:rsidR="007D1CE1" w:rsidRPr="00057DC1" w:rsidRDefault="007D1CE1"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7878" w:type="dxa"/>
          </w:tcPr>
          <w:p w14:paraId="31511A80" w14:textId="732D5D6C" w:rsidR="006C782C" w:rsidRPr="00057DC1" w:rsidRDefault="00E46805" w:rsidP="00D11736">
            <w:pPr>
              <w:spacing w:line="276" w:lineRule="auto"/>
              <w:ind w:left="-57" w:right="-57"/>
              <w:rPr>
                <w:rFonts w:ascii="Times New Roman" w:eastAsia="Times New Roman" w:hAnsi="Times New Roman" w:cs="Times New Roman"/>
                <w:noProof/>
                <w:sz w:val="24"/>
                <w:szCs w:val="24"/>
              </w:rPr>
            </w:pPr>
            <w:r>
              <w:rPr>
                <w:rFonts w:ascii="Times New Roman" w:hAnsi="Times New Roman"/>
                <w:noProof/>
                <w:sz w:val="24"/>
              </w:rPr>
              <w:t xml:space="preserve">Adoptarea Ordinului Cabinetului de Miniștri </w:t>
            </w:r>
            <w:r w:rsidR="007D6D9A">
              <w:rPr>
                <w:rFonts w:ascii="Times New Roman" w:hAnsi="Times New Roman" w:cs="Times New Roman"/>
                <w:noProof/>
                <w:sz w:val="24"/>
              </w:rPr>
              <w:t>«</w:t>
            </w:r>
            <w:r>
              <w:rPr>
                <w:rFonts w:ascii="Times New Roman" w:hAnsi="Times New Roman"/>
                <w:noProof/>
                <w:sz w:val="24"/>
              </w:rPr>
              <w:t>privind aprobarea Strategiei de reformare a instituțiilor psihoneurologice și a altor instituții rezidențiale și de dezinstituționalizare a îngrijirii persoanelor cu dizabilități și a persoanelor vârstnice</w:t>
            </w:r>
            <w:r w:rsidR="000D489C">
              <w:rPr>
                <w:rFonts w:ascii="Times New Roman" w:hAnsi="Times New Roman" w:cs="Times New Roman"/>
                <w:noProof/>
                <w:sz w:val="24"/>
              </w:rPr>
              <w:t>»</w:t>
            </w:r>
            <w:r>
              <w:rPr>
                <w:rFonts w:ascii="Times New Roman" w:hAnsi="Times New Roman"/>
                <w:noProof/>
                <w:sz w:val="24"/>
              </w:rPr>
              <w:t xml:space="preserve"> și a Ordinului Cabinetului de Miniștri </w:t>
            </w:r>
            <w:r w:rsidR="007D6D9A">
              <w:rPr>
                <w:rFonts w:ascii="Times New Roman" w:hAnsi="Times New Roman" w:cs="Times New Roman"/>
                <w:noProof/>
                <w:sz w:val="24"/>
              </w:rPr>
              <w:t>«</w:t>
            </w:r>
            <w:r>
              <w:rPr>
                <w:rFonts w:ascii="Times New Roman" w:hAnsi="Times New Roman"/>
                <w:noProof/>
                <w:sz w:val="24"/>
              </w:rPr>
              <w:t>privind aprobarea Strategiei de garantare a dreptului fiecărui copil din Ucraina de a crește într-un mediu familial pentru perioada 2024-2028</w:t>
            </w:r>
            <w:r w:rsidR="000D489C">
              <w:rPr>
                <w:rFonts w:ascii="Times New Roman" w:hAnsi="Times New Roman" w:cs="Times New Roman"/>
                <w:noProof/>
                <w:sz w:val="24"/>
              </w:rPr>
              <w:t>»</w:t>
            </w:r>
            <w:r>
              <w:rPr>
                <w:rFonts w:ascii="Times New Roman" w:hAnsi="Times New Roman"/>
                <w:noProof/>
                <w:sz w:val="24"/>
              </w:rPr>
              <w:t>. Strategiile se axează pe următoarele domenii principale:</w:t>
            </w:r>
          </w:p>
          <w:p w14:paraId="285CC0E7" w14:textId="1117BB0A" w:rsidR="007D1CE1" w:rsidRPr="00057DC1" w:rsidRDefault="007C05BE" w:rsidP="00D11736">
            <w:pPr>
              <w:spacing w:line="276" w:lineRule="auto"/>
              <w:ind w:left="-57" w:right="-57"/>
              <w:rPr>
                <w:rFonts w:ascii="Times New Roman" w:eastAsia="Times New Roman" w:hAnsi="Times New Roman" w:cs="Times New Roman"/>
                <w:noProof/>
                <w:sz w:val="24"/>
                <w:szCs w:val="24"/>
              </w:rPr>
            </w:pPr>
            <w:r>
              <w:rPr>
                <w:rFonts w:ascii="Times New Roman" w:hAnsi="Times New Roman"/>
                <w:noProof/>
                <w:sz w:val="24"/>
              </w:rPr>
              <w:t xml:space="preserve"> - dezvoltarea de servicii sociale care să ajute familiile cu copii, persoanele cu dizabilități și persoanele vârstnice să trăiască independent în comunitate și să prevină instituționalizarea;</w:t>
            </w:r>
          </w:p>
          <w:p w14:paraId="79FBE0D1" w14:textId="01A47087" w:rsidR="4E854326" w:rsidRPr="00057DC1" w:rsidRDefault="4E854326" w:rsidP="00D11736">
            <w:pPr>
              <w:spacing w:line="276" w:lineRule="auto"/>
              <w:ind w:left="-57" w:right="-57"/>
              <w:rPr>
                <w:rFonts w:ascii="Times New Roman" w:eastAsia="Times New Roman" w:hAnsi="Times New Roman" w:cs="Times New Roman"/>
                <w:noProof/>
                <w:sz w:val="24"/>
                <w:szCs w:val="24"/>
              </w:rPr>
            </w:pPr>
            <w:r>
              <w:rPr>
                <w:rFonts w:ascii="Times New Roman" w:hAnsi="Times New Roman"/>
                <w:noProof/>
                <w:sz w:val="24"/>
              </w:rPr>
              <w:t>- dezvoltarea de servicii de trai asistat pentru persoanele cu dizabilități și persoanele vârstnice care au nevoie de sprijin suplimentar;</w:t>
            </w:r>
          </w:p>
          <w:p w14:paraId="1C4C4CCA" w14:textId="03FF1E12" w:rsidR="007D1CE1" w:rsidRPr="00057DC1" w:rsidRDefault="593E921F" w:rsidP="00D11736">
            <w:pPr>
              <w:spacing w:line="276" w:lineRule="auto"/>
              <w:rPr>
                <w:rFonts w:ascii="Times New Roman" w:hAnsi="Times New Roman" w:cs="Times New Roman"/>
                <w:noProof/>
                <w:sz w:val="24"/>
                <w:szCs w:val="24"/>
              </w:rPr>
            </w:pPr>
            <w:r>
              <w:rPr>
                <w:rFonts w:ascii="Times New Roman" w:hAnsi="Times New Roman"/>
                <w:noProof/>
                <w:sz w:val="24"/>
              </w:rPr>
              <w:t>- asigurarea unor forme de educare într-un mediu de tip familial (de exemplu, îngrijire maternală, tutelă și adopție) pentru copiii rămași fără îngrijire părintească.</w:t>
            </w:r>
          </w:p>
        </w:tc>
      </w:tr>
      <w:tr w:rsidR="00AF2B8B" w:rsidRPr="00057DC1" w14:paraId="5BBC54FD" w14:textId="77777777" w:rsidTr="7FD71416">
        <w:tc>
          <w:tcPr>
            <w:tcW w:w="600" w:type="dxa"/>
          </w:tcPr>
          <w:p w14:paraId="1AAECCD2" w14:textId="6AE047BA" w:rsidR="007D1CE1" w:rsidRPr="00057DC1" w:rsidRDefault="00EC05BB" w:rsidP="00D11736">
            <w:pPr>
              <w:spacing w:line="276" w:lineRule="auto"/>
              <w:rPr>
                <w:rFonts w:ascii="Times New Roman" w:hAnsi="Times New Roman" w:cs="Times New Roman"/>
                <w:noProof/>
                <w:sz w:val="24"/>
                <w:szCs w:val="24"/>
              </w:rPr>
            </w:pPr>
            <w:r>
              <w:rPr>
                <w:rFonts w:ascii="Times New Roman" w:hAnsi="Times New Roman"/>
                <w:noProof/>
                <w:sz w:val="24"/>
              </w:rPr>
              <w:t>7.6</w:t>
            </w:r>
          </w:p>
        </w:tc>
        <w:tc>
          <w:tcPr>
            <w:tcW w:w="1830" w:type="dxa"/>
          </w:tcPr>
          <w:p w14:paraId="43829893" w14:textId="392C96D8" w:rsidR="007D1CE1" w:rsidRPr="00057DC1" w:rsidRDefault="00EC05BB" w:rsidP="00D11736">
            <w:pPr>
              <w:spacing w:line="276" w:lineRule="auto"/>
              <w:rPr>
                <w:rFonts w:ascii="Times New Roman" w:hAnsi="Times New Roman" w:cs="Times New Roman"/>
                <w:noProof/>
                <w:sz w:val="24"/>
                <w:szCs w:val="24"/>
              </w:rPr>
            </w:pPr>
            <w:r>
              <w:rPr>
                <w:rFonts w:ascii="Times New Roman" w:hAnsi="Times New Roman"/>
                <w:noProof/>
                <w:sz w:val="24"/>
              </w:rPr>
              <w:t>Reforma 6.</w:t>
            </w:r>
          </w:p>
          <w:p w14:paraId="3EF454F4" w14:textId="1AA90CBC" w:rsidR="00EC05BB" w:rsidRPr="00057DC1" w:rsidRDefault="00EC05BB" w:rsidP="00D11736">
            <w:pPr>
              <w:spacing w:line="276" w:lineRule="auto"/>
              <w:rPr>
                <w:rFonts w:ascii="Times New Roman" w:hAnsi="Times New Roman" w:cs="Times New Roman"/>
                <w:noProof/>
                <w:sz w:val="24"/>
                <w:szCs w:val="24"/>
              </w:rPr>
            </w:pPr>
            <w:r>
              <w:rPr>
                <w:rFonts w:ascii="Times New Roman" w:hAnsi="Times New Roman"/>
                <w:noProof/>
                <w:sz w:val="24"/>
              </w:rPr>
              <w:t>Îmbunătățirea funcționării pieței forței de muncă</w:t>
            </w:r>
          </w:p>
        </w:tc>
        <w:tc>
          <w:tcPr>
            <w:tcW w:w="3720" w:type="dxa"/>
          </w:tcPr>
          <w:p w14:paraId="3E6BE51D" w14:textId="2765F535" w:rsidR="007D1CE1" w:rsidRPr="00057DC1" w:rsidRDefault="00797C82"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de dezvoltare demografică pentru perioada până în 2040</w:t>
            </w:r>
          </w:p>
        </w:tc>
        <w:tc>
          <w:tcPr>
            <w:tcW w:w="660" w:type="dxa"/>
          </w:tcPr>
          <w:p w14:paraId="4C416685" w14:textId="7BD884E0" w:rsidR="007D1CE1" w:rsidRPr="00057DC1" w:rsidRDefault="57DA86B7"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780" w:type="dxa"/>
          </w:tcPr>
          <w:p w14:paraId="0406E61E" w14:textId="7A080BB0" w:rsidR="007D1CE1" w:rsidRPr="00057DC1" w:rsidRDefault="0087431B"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7878" w:type="dxa"/>
          </w:tcPr>
          <w:p w14:paraId="23DB2235" w14:textId="5EC11D11" w:rsidR="00E75B0A" w:rsidRPr="00057DC1" w:rsidRDefault="00E46805"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Adoptarea Ordinului Cabinetului de Miniștri al Ucrainei </w:t>
            </w:r>
            <w:r w:rsidR="000D489C">
              <w:rPr>
                <w:rFonts w:ascii="Times New Roman" w:hAnsi="Times New Roman" w:cs="Times New Roman"/>
                <w:noProof/>
                <w:sz w:val="24"/>
              </w:rPr>
              <w:t>«</w:t>
            </w:r>
            <w:r>
              <w:rPr>
                <w:rFonts w:ascii="Times New Roman" w:hAnsi="Times New Roman"/>
                <w:noProof/>
                <w:sz w:val="24"/>
              </w:rPr>
              <w:t>de aprobare a strategiei demografice a Ucrainei pentru perioada până în 2040</w:t>
            </w:r>
            <w:r w:rsidR="000D489C">
              <w:rPr>
                <w:rFonts w:ascii="Times New Roman" w:hAnsi="Times New Roman" w:cs="Times New Roman"/>
                <w:noProof/>
                <w:sz w:val="24"/>
              </w:rPr>
              <w:t>»</w:t>
            </w:r>
            <w:r>
              <w:rPr>
                <w:rFonts w:ascii="Times New Roman" w:hAnsi="Times New Roman"/>
                <w:noProof/>
                <w:sz w:val="24"/>
              </w:rPr>
              <w:t>. Strategia se axează pe următoarele domenii principale:</w:t>
            </w:r>
          </w:p>
          <w:p w14:paraId="28BC1656" w14:textId="69185C41" w:rsidR="00E75B0A" w:rsidRPr="00057DC1"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îmbunătățirea situației în domeniul fertilității;</w:t>
            </w:r>
          </w:p>
          <w:p w14:paraId="52B1A281" w14:textId="75529690" w:rsidR="00E75B0A" w:rsidRPr="00057DC1"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reducerea mortalității premature, în special în rândul bărbaților de vârstă activă;</w:t>
            </w:r>
          </w:p>
          <w:p w14:paraId="03B410B9" w14:textId="16E27EDC" w:rsidR="00E75B0A" w:rsidRPr="00057DC1"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depășirea tendințelor negative în materie de migrație prin revenirea migranților forțați, atragerea în Ucraina a reprezentanților diasporei etc.;</w:t>
            </w:r>
          </w:p>
          <w:p w14:paraId="2DF2453A" w14:textId="7723375B" w:rsidR="00E75B0A" w:rsidRPr="00057DC1" w:rsidRDefault="00E75B0A" w:rsidP="00D11736">
            <w:pPr>
              <w:spacing w:line="276" w:lineRule="auto"/>
              <w:contextualSpacing/>
              <w:rPr>
                <w:rFonts w:ascii="Times New Roman" w:eastAsia="Calibri" w:hAnsi="Times New Roman" w:cs="Times New Roman"/>
                <w:noProof/>
                <w:kern w:val="2"/>
                <w:sz w:val="24"/>
                <w:szCs w:val="24"/>
                <w14:ligatures w14:val="standardContextual"/>
              </w:rPr>
            </w:pPr>
            <w:r>
              <w:rPr>
                <w:rFonts w:ascii="Times New Roman" w:hAnsi="Times New Roman"/>
                <w:noProof/>
                <w:sz w:val="24"/>
              </w:rPr>
              <w:t>- promovarea longevității active;</w:t>
            </w:r>
          </w:p>
          <w:p w14:paraId="17B6D2A9" w14:textId="1D0F9712" w:rsidR="007D1CE1" w:rsidRPr="00057DC1" w:rsidRDefault="00E75B0A" w:rsidP="00D11736">
            <w:pPr>
              <w:spacing w:line="276" w:lineRule="auto"/>
              <w:rPr>
                <w:rFonts w:ascii="Times New Roman" w:hAnsi="Times New Roman" w:cs="Times New Roman"/>
                <w:noProof/>
                <w:sz w:val="24"/>
                <w:szCs w:val="24"/>
              </w:rPr>
            </w:pPr>
            <w:r>
              <w:rPr>
                <w:rFonts w:ascii="Times New Roman" w:hAnsi="Times New Roman"/>
                <w:noProof/>
                <w:sz w:val="24"/>
              </w:rPr>
              <w:t>- crearea de infrastructuri și condiții prealabile de securitate pentru îmbunătățirea situației demografice.</w:t>
            </w:r>
          </w:p>
        </w:tc>
      </w:tr>
      <w:tr w:rsidR="00AF2B8B" w:rsidRPr="00057DC1" w14:paraId="13767181" w14:textId="77777777" w:rsidTr="7FD71416">
        <w:tc>
          <w:tcPr>
            <w:tcW w:w="600" w:type="dxa"/>
          </w:tcPr>
          <w:p w14:paraId="5E32278D" w14:textId="7A234E80" w:rsidR="002111AB" w:rsidRPr="00057DC1"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7.7</w:t>
            </w:r>
          </w:p>
        </w:tc>
        <w:tc>
          <w:tcPr>
            <w:tcW w:w="1830" w:type="dxa"/>
          </w:tcPr>
          <w:p w14:paraId="19A99000" w14:textId="378770D9" w:rsidR="00AE31DE" w:rsidRPr="00057DC1"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Reforma 6.</w:t>
            </w:r>
          </w:p>
          <w:p w14:paraId="452427B6" w14:textId="1906050D" w:rsidR="002111AB" w:rsidRPr="00057DC1"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Îmbunătățirea funcționării pieței forței de muncă</w:t>
            </w:r>
          </w:p>
        </w:tc>
        <w:tc>
          <w:tcPr>
            <w:tcW w:w="3720" w:type="dxa"/>
          </w:tcPr>
          <w:p w14:paraId="171442A4" w14:textId="2E2310EA" w:rsidR="002111AB" w:rsidRPr="00057DC1" w:rsidRDefault="005761E8"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privind ocuparea forței de muncă în rândul populației</w:t>
            </w:r>
          </w:p>
        </w:tc>
        <w:tc>
          <w:tcPr>
            <w:tcW w:w="660" w:type="dxa"/>
          </w:tcPr>
          <w:p w14:paraId="7F4D5907" w14:textId="4854F9E1" w:rsidR="002111AB" w:rsidRPr="00057DC1"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555D5E5F" w14:textId="2F749F09" w:rsidR="002111AB" w:rsidRPr="00057DC1" w:rsidRDefault="00AE31DE"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7878" w:type="dxa"/>
          </w:tcPr>
          <w:p w14:paraId="2E4EF099" w14:textId="1450E013" w:rsidR="002111AB" w:rsidRPr="00057DC1" w:rsidRDefault="00E46805"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Adoptarea Ordinului Cabinetului de Miniștri al Ucrainei referitor la aprobarea Strategiei privind ocuparea forței de muncă în rândul populației. Strategia se axează pe următoarele domenii principale: </w:t>
            </w:r>
          </w:p>
          <w:p w14:paraId="2570DF5F" w14:textId="2AF3FBBB" w:rsidR="002111AB" w:rsidRPr="00057DC1"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crearea unor condiții favorabile pentru ocuparea forței de muncă, inclusiv prin antreprenoriat și prin punerea unui accent deosebit pe femei;</w:t>
            </w:r>
          </w:p>
          <w:p w14:paraId="7636056B" w14:textId="6D0CFCF0" w:rsidR="002111AB" w:rsidRPr="00057DC1"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simplificarea accesului la piața forței de muncă;</w:t>
            </w:r>
          </w:p>
          <w:p w14:paraId="117AC5C5" w14:textId="26507262" w:rsidR="002111AB" w:rsidRPr="00057DC1"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recalificarea și reconversia profesională;</w:t>
            </w:r>
          </w:p>
          <w:p w14:paraId="2E01DF9F" w14:textId="7740E25B" w:rsidR="002111AB" w:rsidRPr="00057DC1"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reformarea serviciului public de ocupare a forței de muncă; </w:t>
            </w:r>
          </w:p>
          <w:p w14:paraId="18ECB46D" w14:textId="0F38A536" w:rsidR="002111AB" w:rsidRPr="00057DC1" w:rsidRDefault="002111AB" w:rsidP="00D11736">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reformarea previziunilor privind piața forței de muncă; </w:t>
            </w:r>
          </w:p>
          <w:p w14:paraId="79FA5406" w14:textId="4BD26F05" w:rsidR="002111AB" w:rsidRPr="00057DC1" w:rsidRDefault="002111AB" w:rsidP="00D11736">
            <w:pPr>
              <w:spacing w:line="276" w:lineRule="auto"/>
              <w:rPr>
                <w:rFonts w:ascii="Times New Roman" w:hAnsi="Times New Roman" w:cs="Times New Roman"/>
                <w:noProof/>
                <w:sz w:val="24"/>
                <w:szCs w:val="24"/>
              </w:rPr>
            </w:pPr>
            <w:r>
              <w:rPr>
                <w:rFonts w:ascii="Times New Roman" w:hAnsi="Times New Roman"/>
                <w:noProof/>
                <w:sz w:val="24"/>
              </w:rPr>
              <w:t>- stimulente pentru atragerea talentelor din străinătate către pe piața forței de muncă din Ucraina (antreprenori, lucrători cu înaltă calificare și studenți).</w:t>
            </w:r>
          </w:p>
        </w:tc>
      </w:tr>
      <w:tr w:rsidR="00BA2E1A" w:rsidRPr="00057DC1" w14:paraId="2F84613C" w14:textId="77777777" w:rsidTr="7FD71416">
        <w:tc>
          <w:tcPr>
            <w:tcW w:w="600" w:type="dxa"/>
          </w:tcPr>
          <w:p w14:paraId="150C3CEA" w14:textId="2AE7487B"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7.8</w:t>
            </w:r>
          </w:p>
        </w:tc>
        <w:tc>
          <w:tcPr>
            <w:tcW w:w="1830" w:type="dxa"/>
          </w:tcPr>
          <w:p w14:paraId="05D46849"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Reforma 7.</w:t>
            </w:r>
          </w:p>
          <w:p w14:paraId="1189A9E3" w14:textId="40B16494"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Asigurarea accesului la locuințe pentru persoanele aflate în dificultate</w:t>
            </w:r>
          </w:p>
        </w:tc>
        <w:tc>
          <w:tcPr>
            <w:tcW w:w="3720" w:type="dxa"/>
          </w:tcPr>
          <w:p w14:paraId="69472AE0" w14:textId="706C541C"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Intrarea în vigoare a legislației privind principiile de bază ale politicii în domeniul locuințelor</w:t>
            </w:r>
          </w:p>
        </w:tc>
        <w:tc>
          <w:tcPr>
            <w:tcW w:w="660" w:type="dxa"/>
          </w:tcPr>
          <w:p w14:paraId="6A44C32A" w14:textId="06E3A7EB"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780" w:type="dxa"/>
          </w:tcPr>
          <w:p w14:paraId="6B0022C2" w14:textId="66AD8BA8"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2025</w:t>
            </w:r>
          </w:p>
        </w:tc>
        <w:tc>
          <w:tcPr>
            <w:tcW w:w="7878" w:type="dxa"/>
          </w:tcPr>
          <w:p w14:paraId="2AD38918" w14:textId="2C5612E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Legii ucrainene </w:t>
            </w:r>
            <w:r w:rsidR="000D489C">
              <w:rPr>
                <w:rFonts w:ascii="Times New Roman" w:hAnsi="Times New Roman" w:cs="Times New Roman"/>
                <w:noProof/>
                <w:sz w:val="24"/>
              </w:rPr>
              <w:t>«</w:t>
            </w:r>
            <w:r>
              <w:rPr>
                <w:rFonts w:ascii="Times New Roman" w:hAnsi="Times New Roman"/>
                <w:noProof/>
                <w:sz w:val="24"/>
              </w:rPr>
              <w:t>privind principiile de bază ale politicii în domeniul locuințelor</w:t>
            </w:r>
            <w:r w:rsidR="000D489C">
              <w:rPr>
                <w:rFonts w:ascii="Times New Roman" w:hAnsi="Times New Roman" w:cs="Times New Roman"/>
                <w:noProof/>
                <w:sz w:val="24"/>
              </w:rPr>
              <w:t>»</w:t>
            </w:r>
            <w:r>
              <w:rPr>
                <w:rFonts w:ascii="Times New Roman" w:hAnsi="Times New Roman"/>
                <w:noProof/>
                <w:sz w:val="24"/>
              </w:rPr>
              <w:t>. Legea se axează pe următoarele domenii principale:</w:t>
            </w:r>
          </w:p>
          <w:p w14:paraId="103F2820"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accesibilitatea locuințelor pentru categoriile cele mai vulnerabile de cetățeni, care ar trebui să devină principiul esențial aflat la baza asigurării de locuințe;</w:t>
            </w:r>
          </w:p>
          <w:p w14:paraId="61F31543"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crearea unor mecanisme diverse de sprijin pentru cetățeni cu capacități financiare diferite și stabilirea criteriilor de acces la acestea;</w:t>
            </w:r>
          </w:p>
          <w:p w14:paraId="458389AD"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reglementarea temeiului juridic pentru introducerea posibilității de închiriere a locuințelor comunale și de închiriere a locuințelor comunale cu drept de cumpărare;</w:t>
            </w:r>
          </w:p>
          <w:p w14:paraId="62457F9F"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crearea unui sistem transparent de înregistrare a nevoilor în materie de locuințe ale cetățenilor, pentru a asigura un răspuns prompt la nivel local;</w:t>
            </w:r>
          </w:p>
          <w:p w14:paraId="7F425A05" w14:textId="1F3DE56F" w:rsidR="00BA2E1A" w:rsidRPr="00057DC1" w:rsidRDefault="00BA2E1A" w:rsidP="00BA2E1A">
            <w:pPr>
              <w:contextualSpacing/>
              <w:rPr>
                <w:rFonts w:ascii="Times New Roman" w:hAnsi="Times New Roman" w:cs="Times New Roman"/>
                <w:noProof/>
                <w:sz w:val="24"/>
                <w:szCs w:val="24"/>
              </w:rPr>
            </w:pPr>
            <w:r>
              <w:rPr>
                <w:rFonts w:ascii="Times New Roman" w:hAnsi="Times New Roman"/>
                <w:noProof/>
                <w:sz w:val="24"/>
              </w:rPr>
              <w:t>- crearea unui cadru transparent pentru monitorizarea de către public, societatea civilă și comunitatea internațională.</w:t>
            </w:r>
          </w:p>
        </w:tc>
      </w:tr>
      <w:tr w:rsidR="00BA2E1A" w:rsidRPr="00057DC1" w14:paraId="2C9A3BD8" w14:textId="77777777" w:rsidTr="7FD71416">
        <w:tc>
          <w:tcPr>
            <w:tcW w:w="600" w:type="dxa"/>
          </w:tcPr>
          <w:p w14:paraId="17578663" w14:textId="249791AB"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7.9</w:t>
            </w:r>
          </w:p>
        </w:tc>
        <w:tc>
          <w:tcPr>
            <w:tcW w:w="1830" w:type="dxa"/>
          </w:tcPr>
          <w:p w14:paraId="65BC0564"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Reforma 7.</w:t>
            </w:r>
          </w:p>
          <w:p w14:paraId="13CB38DE" w14:textId="7927B6F9"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Asigurarea accesului la locuințe pentru persoanele aflate în dificultate</w:t>
            </w:r>
          </w:p>
        </w:tc>
        <w:tc>
          <w:tcPr>
            <w:tcW w:w="3720" w:type="dxa"/>
          </w:tcPr>
          <w:p w14:paraId="76515943" w14:textId="03A37302"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Intrarea în vigoare a legislației privind Fondul pentru locuințe sociale</w:t>
            </w:r>
          </w:p>
        </w:tc>
        <w:tc>
          <w:tcPr>
            <w:tcW w:w="660" w:type="dxa"/>
          </w:tcPr>
          <w:p w14:paraId="29DA5D85" w14:textId="307FD3A4"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T2</w:t>
            </w:r>
          </w:p>
        </w:tc>
        <w:tc>
          <w:tcPr>
            <w:tcW w:w="780" w:type="dxa"/>
          </w:tcPr>
          <w:p w14:paraId="39428CA9" w14:textId="32E71218"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2027</w:t>
            </w:r>
          </w:p>
        </w:tc>
        <w:tc>
          <w:tcPr>
            <w:tcW w:w="7878" w:type="dxa"/>
          </w:tcPr>
          <w:p w14:paraId="65AE028D" w14:textId="2ACC82C5"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Legii ucrainene de modificare a Legii ucrainene </w:t>
            </w:r>
            <w:r w:rsidR="000D489C">
              <w:rPr>
                <w:rFonts w:ascii="Times New Roman" w:hAnsi="Times New Roman" w:cs="Times New Roman"/>
                <w:noProof/>
                <w:sz w:val="24"/>
              </w:rPr>
              <w:t>«</w:t>
            </w:r>
            <w:r>
              <w:rPr>
                <w:rFonts w:ascii="Times New Roman" w:hAnsi="Times New Roman"/>
                <w:noProof/>
                <w:sz w:val="24"/>
              </w:rPr>
              <w:t>privind Fondul pentru locuințe sociale</w:t>
            </w:r>
            <w:r w:rsidR="000D489C">
              <w:rPr>
                <w:rFonts w:ascii="Times New Roman" w:hAnsi="Times New Roman" w:cs="Times New Roman"/>
                <w:noProof/>
                <w:sz w:val="24"/>
              </w:rPr>
              <w:t>»</w:t>
            </w:r>
            <w:r>
              <w:rPr>
                <w:rFonts w:ascii="Times New Roman" w:hAnsi="Times New Roman"/>
                <w:noProof/>
                <w:sz w:val="24"/>
              </w:rPr>
              <w:t xml:space="preserve"> (sau a noii versiuni a acestei legi). Legea se axează pe următoarele domenii principale:</w:t>
            </w:r>
          </w:p>
          <w:p w14:paraId="5FA4C146"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instituirea unui cadru instituțional care să asigure o ofertă suficientă de proiecte de locuințe sociale;</w:t>
            </w:r>
          </w:p>
          <w:p w14:paraId="4E978367"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instituirea unui sistem transparent de monitorizare a nevoilor cetățenilor pentru a asigura un răspuns prompt la nivel local;</w:t>
            </w:r>
          </w:p>
          <w:p w14:paraId="2598F29E"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instituirea unui cadru transparent de monitorizare de către public, societatea civilă și comunitatea internațională;</w:t>
            </w:r>
          </w:p>
          <w:p w14:paraId="77A055F6" w14:textId="77777777" w:rsidR="00BA2E1A" w:rsidRPr="00057DC1" w:rsidRDefault="00BA2E1A" w:rsidP="00BA2E1A">
            <w:pP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îmbunătățirea capacității cadrului instituțional de a asigura o ofertă suficientă de proiecte de locuințe sociale;</w:t>
            </w:r>
          </w:p>
          <w:p w14:paraId="491B04F6" w14:textId="5D0EB1E8" w:rsidR="00BA2E1A" w:rsidRPr="00057DC1" w:rsidRDefault="00BA2E1A" w:rsidP="00BA2E1A">
            <w:pPr>
              <w:contextualSpacing/>
              <w:rPr>
                <w:rFonts w:ascii="Times New Roman" w:hAnsi="Times New Roman" w:cs="Times New Roman"/>
                <w:noProof/>
                <w:sz w:val="24"/>
                <w:szCs w:val="24"/>
              </w:rPr>
            </w:pPr>
            <w:r>
              <w:rPr>
                <w:rFonts w:ascii="Times New Roman" w:hAnsi="Times New Roman"/>
                <w:noProof/>
                <w:sz w:val="24"/>
              </w:rPr>
              <w:t>- îmbunătățirea normelor privind înființarea și funcționarea programului de locuințe sociale, inclusiv asigurarea respectării standardelor în materie de eficiență energetică, siguranță și alte aspecte.</w:t>
            </w:r>
          </w:p>
        </w:tc>
      </w:tr>
      <w:tr w:rsidR="00BA2E1A" w:rsidRPr="00057DC1" w14:paraId="12886617" w14:textId="77777777" w:rsidTr="7FD71416">
        <w:trPr>
          <w:trHeight w:val="2435"/>
        </w:trPr>
        <w:tc>
          <w:tcPr>
            <w:tcW w:w="600" w:type="dxa"/>
          </w:tcPr>
          <w:p w14:paraId="0522351E" w14:textId="65664562"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7.10</w:t>
            </w:r>
          </w:p>
        </w:tc>
        <w:tc>
          <w:tcPr>
            <w:tcW w:w="1830" w:type="dxa"/>
          </w:tcPr>
          <w:p w14:paraId="775D9E41" w14:textId="28CCB6F2"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Reforma 8.</w:t>
            </w:r>
          </w:p>
          <w:p w14:paraId="0C5C62A2" w14:textId="0E72CE46"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Îmbunătățirea securității sociale</w:t>
            </w:r>
          </w:p>
        </w:tc>
        <w:tc>
          <w:tcPr>
            <w:tcW w:w="3720" w:type="dxa"/>
          </w:tcPr>
          <w:p w14:paraId="4F408873" w14:textId="50931B3C"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Adoptarea rezoluției privind achiziționarea serviciilor sociale</w:t>
            </w:r>
          </w:p>
        </w:tc>
        <w:tc>
          <w:tcPr>
            <w:tcW w:w="660" w:type="dxa"/>
          </w:tcPr>
          <w:p w14:paraId="79BF90AF" w14:textId="6509C009"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451E771F" w14:textId="2B23539A"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7B85D50F" w14:textId="072D0A31"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Adoptarea Rezoluției Cabinetului de Miniștri al Ucrainei privind achiziționarea de servicii sociale cu fonduri de la bugetul de stat. Rezoluția este neutră din punct de vedere fiscal, nu afectează în niciun fel sustenabilitatea datoriei Ucrainei și se axează pe următoarele domenii principale:</w:t>
            </w:r>
          </w:p>
          <w:p w14:paraId="584BAD50" w14:textId="5985A01E"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tranziția de la instituțiile de finanțare la un model de achiziție de servicii sociale orientat spre rezultate;</w:t>
            </w:r>
          </w:p>
          <w:p w14:paraId="3CCCA951" w14:textId="58D7EB0F" w:rsidR="00BA2E1A" w:rsidRPr="00057DC1" w:rsidRDefault="00BA2E1A" w:rsidP="00BA2E1A">
            <w:pPr>
              <w:spacing w:line="276" w:lineRule="auto"/>
              <w:contextualSpacing/>
              <w:rPr>
                <w:rFonts w:ascii="Times New Roman" w:hAnsi="Times New Roman" w:cs="Times New Roman"/>
                <w:noProof/>
                <w:kern w:val="2"/>
                <w:sz w:val="24"/>
                <w:szCs w:val="24"/>
                <w14:ligatures w14:val="standardContextual"/>
              </w:rPr>
            </w:pPr>
            <w:r>
              <w:rPr>
                <w:rFonts w:ascii="Times New Roman" w:hAnsi="Times New Roman"/>
                <w:noProof/>
                <w:sz w:val="24"/>
              </w:rPr>
              <w:t>- introducerea unui mecanism de achiziționare a anumitor servicii sociale de la furnizori de servicii sociale publici și privați înregistrați, pe baza standardelor și a criteriilor de serviciu social stabilite pentru prestatori.</w:t>
            </w:r>
          </w:p>
        </w:tc>
      </w:tr>
      <w:tr w:rsidR="00BA2E1A" w:rsidRPr="00057DC1" w14:paraId="0AB3CBA8" w14:textId="77777777" w:rsidTr="7FD71416">
        <w:tc>
          <w:tcPr>
            <w:tcW w:w="600" w:type="dxa"/>
          </w:tcPr>
          <w:p w14:paraId="68DFB8E1" w14:textId="55350014"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7.11</w:t>
            </w:r>
          </w:p>
        </w:tc>
        <w:tc>
          <w:tcPr>
            <w:tcW w:w="1830" w:type="dxa"/>
          </w:tcPr>
          <w:p w14:paraId="2C9D5900" w14:textId="6E617AAF"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Reforma 9.</w:t>
            </w:r>
          </w:p>
          <w:p w14:paraId="69C46C46" w14:textId="60CE2839"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Îmbunătățirea dezvoltării culturale</w:t>
            </w:r>
          </w:p>
        </w:tc>
        <w:tc>
          <w:tcPr>
            <w:tcW w:w="3720" w:type="dxa"/>
          </w:tcPr>
          <w:p w14:paraId="2F7A9FC8" w14:textId="2D0B445D"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Adoptarea Strategiei pentru dezvoltarea culturii ucrainene</w:t>
            </w:r>
          </w:p>
        </w:tc>
        <w:tc>
          <w:tcPr>
            <w:tcW w:w="660" w:type="dxa"/>
          </w:tcPr>
          <w:p w14:paraId="0E509A25" w14:textId="51FD743E"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T1</w:t>
            </w:r>
          </w:p>
        </w:tc>
        <w:tc>
          <w:tcPr>
            <w:tcW w:w="780" w:type="dxa"/>
          </w:tcPr>
          <w:p w14:paraId="453632CA" w14:textId="4DE0CBCB"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2025</w:t>
            </w:r>
          </w:p>
        </w:tc>
        <w:tc>
          <w:tcPr>
            <w:tcW w:w="7878" w:type="dxa"/>
          </w:tcPr>
          <w:p w14:paraId="32CD088A" w14:textId="65ECB9CA"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Adoptarea unui Ordin al Cabinetului de Miniștri privind aprobarea Strategiei pentru dezvoltarea culturii ucrainene. Strategia se axează pe următoarele domenii principale:</w:t>
            </w:r>
          </w:p>
          <w:p w14:paraId="29422128" w14:textId="6D97C38A"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conservarea, protejarea și promovarea patrimoniului cultural și a bunurilor publice ale poporului ucrainean ca parte integrantă a spațiului cultural european comun, conservarea memoriei naționale;</w:t>
            </w:r>
          </w:p>
          <w:p w14:paraId="68FED49E" w14:textId="070D2B3D"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asigurarea unor servicii culturale de înaltă calitate și accesibile și a unor oportunități de împlinire creativă pentru oameni;</w:t>
            </w:r>
          </w:p>
          <w:p w14:paraId="132FB07B" w14:textId="490C33BB"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consolidarea capacităților instituțiilor culturale ucrainene de a spori accesibilitatea, a face schimb de bune practici în materie de participare culturală și a consolida relațiile culturale internaționale;</w:t>
            </w:r>
          </w:p>
          <w:p w14:paraId="4B4755CF" w14:textId="7F5220BD" w:rsidR="00BA2E1A" w:rsidRPr="00057DC1" w:rsidRDefault="00BA2E1A" w:rsidP="00BA2E1A">
            <w:pPr>
              <w:spacing w:line="276" w:lineRule="auto"/>
              <w:rPr>
                <w:rFonts w:ascii="Times New Roman" w:eastAsia="Calibri" w:hAnsi="Times New Roman" w:cs="Times New Roman"/>
                <w:noProof/>
                <w:color w:val="000000"/>
                <w:kern w:val="2"/>
                <w:sz w:val="24"/>
                <w:szCs w:val="24"/>
                <w14:ligatures w14:val="standardContextual"/>
              </w:rPr>
            </w:pPr>
            <w:r>
              <w:rPr>
                <w:rFonts w:ascii="Times New Roman" w:hAnsi="Times New Roman"/>
                <w:noProof/>
                <w:sz w:val="24"/>
              </w:rPr>
              <w:t xml:space="preserve">- sprijinirea sectorului industriilor creative ca motor al inovării sociale și al ocupării forței de muncă, consolidarea capacităților instituționale ale industriilor creative. </w:t>
            </w:r>
          </w:p>
        </w:tc>
      </w:tr>
      <w:tr w:rsidR="00BA2E1A" w:rsidRPr="00057DC1" w14:paraId="7EFF5296" w14:textId="77777777" w:rsidTr="7FD71416">
        <w:trPr>
          <w:trHeight w:val="300"/>
        </w:trPr>
        <w:tc>
          <w:tcPr>
            <w:tcW w:w="600" w:type="dxa"/>
          </w:tcPr>
          <w:p w14:paraId="19FB6FCB" w14:textId="23354B08"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7.12</w:t>
            </w:r>
          </w:p>
        </w:tc>
        <w:tc>
          <w:tcPr>
            <w:tcW w:w="1830" w:type="dxa"/>
          </w:tcPr>
          <w:p w14:paraId="7EFE0E6F" w14:textId="764ACD93"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Investiția 1. Investiții în educație</w:t>
            </w:r>
          </w:p>
        </w:tc>
        <w:tc>
          <w:tcPr>
            <w:tcW w:w="3720" w:type="dxa"/>
          </w:tcPr>
          <w:p w14:paraId="767696AE" w14:textId="5CCF7486" w:rsidR="00BA2E1A" w:rsidRPr="00057DC1" w:rsidRDefault="00BA2E1A" w:rsidP="00BA2E1A">
            <w:pPr>
              <w:spacing w:after="200" w:line="276" w:lineRule="auto"/>
              <w:rPr>
                <w:rFonts w:ascii="Times New Roman" w:hAnsi="Times New Roman" w:cs="Times New Roman"/>
                <w:noProof/>
                <w:sz w:val="24"/>
                <w:szCs w:val="24"/>
              </w:rPr>
            </w:pPr>
            <w:r>
              <w:rPr>
                <w:rFonts w:ascii="Times New Roman" w:hAnsi="Times New Roman"/>
                <w:noProof/>
                <w:sz w:val="24"/>
              </w:rPr>
              <w:t>Investiții de cel puțin 300 de milioane EUR în educație</w:t>
            </w:r>
          </w:p>
        </w:tc>
        <w:tc>
          <w:tcPr>
            <w:tcW w:w="660" w:type="dxa"/>
          </w:tcPr>
          <w:p w14:paraId="45B299D9" w14:textId="3EC6A798"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T2</w:t>
            </w:r>
          </w:p>
        </w:tc>
        <w:tc>
          <w:tcPr>
            <w:tcW w:w="780" w:type="dxa"/>
          </w:tcPr>
          <w:p w14:paraId="79B3A956" w14:textId="3CB4AF34"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2026</w:t>
            </w:r>
          </w:p>
        </w:tc>
        <w:tc>
          <w:tcPr>
            <w:tcW w:w="7878" w:type="dxa"/>
          </w:tcPr>
          <w:p w14:paraId="03BAA4FB" w14:textId="3180A5F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color w:val="000000" w:themeColor="text1"/>
                <w:sz w:val="24"/>
              </w:rPr>
              <w:t>Raport interimar al guvernului (sau raport al Trezoreriei Statului) care să demonstreze că administrația publică a inclus în bugetele de stat pentru 2024 și 2025, în special pentru nivelul regional și cel local (ca parte a etapei 9.7), cel puțin 300 de milioane EUR (în echivalent UAH) pentru îmbunătățirea accesului la o educație sigură și de calitate, inclusiv la educație preșcolară, în conformitate cu noua legislație privind învățământul preșcolar, printre altele pentru:</w:t>
            </w:r>
            <w:r>
              <w:rPr>
                <w:noProof/>
              </w:rPr>
              <w:t xml:space="preserve"> </w:t>
            </w:r>
            <w:r>
              <w:rPr>
                <w:noProof/>
              </w:rPr>
              <w:cr/>
            </w:r>
            <w:r>
              <w:rPr>
                <w:noProof/>
              </w:rPr>
              <w:br/>
            </w:r>
            <w:r>
              <w:rPr>
                <w:rFonts w:ascii="Times New Roman" w:hAnsi="Times New Roman"/>
                <w:noProof/>
                <w:color w:val="000000" w:themeColor="text1"/>
                <w:sz w:val="24"/>
              </w:rPr>
              <w:t xml:space="preserve"> - adăposturi și condiții de siguranță în instituțiile de învățământ;</w:t>
            </w:r>
            <w:r>
              <w:rPr>
                <w:noProof/>
              </w:rPr>
              <w:t xml:space="preserve"> </w:t>
            </w:r>
            <w:r>
              <w:rPr>
                <w:noProof/>
              </w:rPr>
              <w:cr/>
            </w:r>
            <w:r>
              <w:rPr>
                <w:noProof/>
              </w:rPr>
              <w:br/>
            </w:r>
            <w:r>
              <w:rPr>
                <w:rFonts w:ascii="Times New Roman" w:hAnsi="Times New Roman"/>
                <w:noProof/>
                <w:color w:val="000000" w:themeColor="text1"/>
                <w:sz w:val="24"/>
              </w:rPr>
              <w:t xml:space="preserve"> - autobuze școlare;</w:t>
            </w:r>
            <w:r>
              <w:rPr>
                <w:noProof/>
              </w:rPr>
              <w:t xml:space="preserve"> </w:t>
            </w:r>
            <w:r>
              <w:rPr>
                <w:noProof/>
              </w:rPr>
              <w:cr/>
            </w:r>
            <w:r>
              <w:rPr>
                <w:noProof/>
              </w:rPr>
              <w:br/>
            </w:r>
            <w:r>
              <w:rPr>
                <w:rFonts w:ascii="Times New Roman" w:hAnsi="Times New Roman"/>
                <w:noProof/>
                <w:color w:val="000000" w:themeColor="text1"/>
                <w:sz w:val="24"/>
              </w:rPr>
              <w:t xml:space="preserve"> - metode moderne de predare, inclusiv prin digitalizare;</w:t>
            </w:r>
            <w:r w:rsidR="0081172F">
              <w:rPr>
                <w:rFonts w:ascii="Times New Roman" w:hAnsi="Times New Roman"/>
                <w:noProof/>
                <w:color w:val="000000" w:themeColor="text1"/>
                <w:sz w:val="24"/>
              </w:rPr>
              <w:t xml:space="preserve"> </w:t>
            </w:r>
            <w:r>
              <w:rPr>
                <w:noProof/>
              </w:rPr>
              <w:cr/>
            </w:r>
            <w:r>
              <w:rPr>
                <w:noProof/>
              </w:rPr>
              <w:br/>
            </w:r>
            <w:r>
              <w:rPr>
                <w:rFonts w:ascii="Times New Roman" w:hAnsi="Times New Roman"/>
                <w:noProof/>
                <w:color w:val="000000" w:themeColor="text1"/>
                <w:sz w:val="24"/>
              </w:rPr>
              <w:t>- materiale și echipamente pentru instituțiile de învățământ;</w:t>
            </w:r>
            <w:r>
              <w:rPr>
                <w:noProof/>
              </w:rPr>
              <w:t xml:space="preserve"> </w:t>
            </w:r>
            <w:r>
              <w:rPr>
                <w:noProof/>
              </w:rPr>
              <w:cr/>
            </w:r>
            <w:r>
              <w:rPr>
                <w:noProof/>
              </w:rPr>
              <w:br/>
            </w:r>
            <w:r>
              <w:rPr>
                <w:rFonts w:ascii="Times New Roman" w:hAnsi="Times New Roman"/>
                <w:noProof/>
                <w:color w:val="000000" w:themeColor="text1"/>
                <w:sz w:val="24"/>
              </w:rPr>
              <w:t>- hrană de calitate;</w:t>
            </w:r>
            <w:r w:rsidR="0081172F">
              <w:rPr>
                <w:rFonts w:ascii="Times New Roman" w:hAnsi="Times New Roman"/>
                <w:noProof/>
                <w:color w:val="000000" w:themeColor="text1"/>
                <w:sz w:val="24"/>
              </w:rPr>
              <w:t xml:space="preserve"> </w:t>
            </w:r>
            <w:r>
              <w:rPr>
                <w:noProof/>
              </w:rPr>
              <w:cr/>
            </w:r>
            <w:r>
              <w:rPr>
                <w:noProof/>
              </w:rPr>
              <w:br/>
            </w:r>
            <w:r>
              <w:rPr>
                <w:rFonts w:ascii="Times New Roman" w:hAnsi="Times New Roman"/>
                <w:noProof/>
                <w:color w:val="000000" w:themeColor="text1"/>
                <w:sz w:val="24"/>
              </w:rPr>
              <w:t xml:space="preserve">- </w:t>
            </w:r>
            <w:r>
              <w:rPr>
                <w:rFonts w:ascii="Times New Roman" w:hAnsi="Times New Roman"/>
                <w:noProof/>
                <w:sz w:val="24"/>
              </w:rPr>
              <w:t xml:space="preserve">înființarea de ateliere și laboratoare în instituțiile de învățământ; </w:t>
            </w:r>
          </w:p>
          <w:p w14:paraId="469F694A" w14:textId="6ADF8B91" w:rsidR="00BA2E1A" w:rsidRPr="00057DC1" w:rsidRDefault="00BA2E1A" w:rsidP="00BA2E1A">
            <w:pPr>
              <w:spacing w:line="276" w:lineRule="auto"/>
              <w:rPr>
                <w:rFonts w:ascii="Times New Roman" w:eastAsia="Times New Roman" w:hAnsi="Times New Roman" w:cs="Times New Roman"/>
                <w:noProof/>
                <w:color w:val="000000" w:themeColor="text1"/>
                <w:sz w:val="24"/>
                <w:szCs w:val="24"/>
              </w:rPr>
            </w:pPr>
            <w:r>
              <w:rPr>
                <w:rFonts w:ascii="Times New Roman" w:hAnsi="Times New Roman"/>
                <w:noProof/>
                <w:sz w:val="24"/>
              </w:rPr>
              <w:t>- îmbunătățirea eficienței energetice a clădirilor aparținând instituțiilor de învățământ.</w:t>
            </w:r>
            <w:r>
              <w:rPr>
                <w:rFonts w:ascii="Times New Roman" w:hAnsi="Times New Roman"/>
                <w:noProof/>
                <w:color w:val="000000" w:themeColor="text1"/>
                <w:sz w:val="24"/>
              </w:rPr>
              <w:t xml:space="preserve"> </w:t>
            </w:r>
          </w:p>
          <w:p w14:paraId="21DBAB73" w14:textId="5D33EEFB" w:rsidR="00BA2E1A" w:rsidRPr="00057DC1" w:rsidRDefault="00BA2E1A" w:rsidP="00BA2E1A">
            <w:pPr>
              <w:spacing w:line="276" w:lineRule="auto"/>
              <w:rPr>
                <w:rFonts w:ascii="Times New Roman" w:eastAsia="Times New Roman" w:hAnsi="Times New Roman" w:cs="Times New Roman"/>
                <w:noProof/>
                <w:sz w:val="24"/>
                <w:szCs w:val="24"/>
              </w:rPr>
            </w:pPr>
          </w:p>
        </w:tc>
      </w:tr>
      <w:tr w:rsidR="00BA2E1A" w:rsidRPr="00057DC1" w14:paraId="47DB7830" w14:textId="77777777" w:rsidTr="7FD71416">
        <w:trPr>
          <w:trHeight w:val="300"/>
        </w:trPr>
        <w:tc>
          <w:tcPr>
            <w:tcW w:w="600" w:type="dxa"/>
          </w:tcPr>
          <w:p w14:paraId="023F2A39" w14:textId="4A113F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7.13</w:t>
            </w:r>
          </w:p>
        </w:tc>
        <w:tc>
          <w:tcPr>
            <w:tcW w:w="1830" w:type="dxa"/>
          </w:tcPr>
          <w:p w14:paraId="3CEB4FCF" w14:textId="6A1A08C9"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Investiția 1. Investiții în educație</w:t>
            </w:r>
          </w:p>
          <w:p w14:paraId="3910DB36" w14:textId="036B7970" w:rsidR="00BA2E1A" w:rsidRPr="00057DC1" w:rsidRDefault="00BA2E1A" w:rsidP="00BA2E1A">
            <w:pPr>
              <w:spacing w:line="276" w:lineRule="auto"/>
              <w:rPr>
                <w:rFonts w:ascii="Times New Roman" w:hAnsi="Times New Roman" w:cs="Times New Roman"/>
                <w:noProof/>
                <w:sz w:val="24"/>
                <w:szCs w:val="24"/>
              </w:rPr>
            </w:pPr>
          </w:p>
        </w:tc>
        <w:tc>
          <w:tcPr>
            <w:tcW w:w="3720" w:type="dxa"/>
          </w:tcPr>
          <w:p w14:paraId="5AFBB5C1" w14:textId="7960CBF2"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Investiții de cel puțin 650 de milioane EUR în educație</w:t>
            </w:r>
          </w:p>
          <w:p w14:paraId="27FD6B94" w14:textId="7D8B4FE7" w:rsidR="00BA2E1A" w:rsidRPr="00057DC1" w:rsidRDefault="00BA2E1A" w:rsidP="00BA2E1A">
            <w:pPr>
              <w:spacing w:line="276" w:lineRule="auto"/>
              <w:rPr>
                <w:rFonts w:ascii="Times New Roman" w:hAnsi="Times New Roman" w:cs="Times New Roman"/>
                <w:noProof/>
                <w:sz w:val="24"/>
                <w:szCs w:val="24"/>
              </w:rPr>
            </w:pPr>
          </w:p>
        </w:tc>
        <w:tc>
          <w:tcPr>
            <w:tcW w:w="660" w:type="dxa"/>
          </w:tcPr>
          <w:p w14:paraId="63ED0998" w14:textId="4E951BE5"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T3</w:t>
            </w:r>
          </w:p>
        </w:tc>
        <w:tc>
          <w:tcPr>
            <w:tcW w:w="780" w:type="dxa"/>
          </w:tcPr>
          <w:p w14:paraId="50EEEB9D" w14:textId="7EB51756"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2027</w:t>
            </w:r>
          </w:p>
        </w:tc>
        <w:tc>
          <w:tcPr>
            <w:tcW w:w="7878" w:type="dxa"/>
          </w:tcPr>
          <w:p w14:paraId="4AF0218B" w14:textId="2C63E83B"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Raport final al guvernului (sau raport al Trezoreriei Statului) care să demonstreze că administrația publică a inclus în bugetele de stat pentru 2024, 2025, 2026 și 2027, în special pentru nivelul regional și cel local (ca parte a etapei 9.8), cel puțin 650 de milioane EUR (în echivalent UAH) pentru îmbunătățirea accesului la o educație sigură și de calitate, inclusiv la educație preșcolară, în conformitate cu noua legislație privind învățământul preșcolar, printre altele pentru:</w:t>
            </w:r>
          </w:p>
          <w:p w14:paraId="5E0F05A9" w14:textId="5F4023A4"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adăposturi și condiții de siguranță în instituțiile de învățământ;</w:t>
            </w:r>
          </w:p>
          <w:p w14:paraId="3C8B60B1" w14:textId="65B6B39A"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autobuze școlare;</w:t>
            </w:r>
          </w:p>
          <w:p w14:paraId="2B762553" w14:textId="56EB1D0E"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metode moderne de predare, inclusiv prin digitalizare; </w:t>
            </w:r>
          </w:p>
          <w:p w14:paraId="546F33CE" w14:textId="72086FF8"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materiale și echipamente pentru instituțiile de învățământ;</w:t>
            </w:r>
          </w:p>
          <w:p w14:paraId="44FED6A3" w14:textId="3B41C794"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hrană de calitate;</w:t>
            </w:r>
          </w:p>
          <w:p w14:paraId="06C4BC45" w14:textId="4D558066"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xml:space="preserve">- înființarea de ateliere și laboratoare în instituțiile de învățământ; </w:t>
            </w:r>
          </w:p>
          <w:p w14:paraId="7F90569C" w14:textId="69776122"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 xml:space="preserve">- îmbunătățirea eficienței energetice a clădirilor aparținând instituțiilor de învățământ. </w:t>
            </w:r>
          </w:p>
          <w:p w14:paraId="55B148B5" w14:textId="1DD062FC" w:rsidR="00BA2E1A" w:rsidRPr="00057DC1" w:rsidRDefault="00BA2E1A" w:rsidP="00BA2E1A">
            <w:pPr>
              <w:spacing w:line="276" w:lineRule="auto"/>
              <w:rPr>
                <w:rFonts w:ascii="Times New Roman" w:eastAsia="Calibri" w:hAnsi="Times New Roman" w:cs="Times New Roman"/>
                <w:noProof/>
                <w:sz w:val="24"/>
                <w:szCs w:val="24"/>
              </w:rPr>
            </w:pPr>
          </w:p>
        </w:tc>
      </w:tr>
      <w:tr w:rsidR="00BA2E1A" w:rsidRPr="00057DC1" w14:paraId="4829903A" w14:textId="77777777" w:rsidTr="7FD71416">
        <w:tc>
          <w:tcPr>
            <w:tcW w:w="600" w:type="dxa"/>
          </w:tcPr>
          <w:p w14:paraId="4817DA67" w14:textId="05A3CF23"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7.14</w:t>
            </w:r>
          </w:p>
        </w:tc>
        <w:tc>
          <w:tcPr>
            <w:tcW w:w="1830" w:type="dxa"/>
          </w:tcPr>
          <w:p w14:paraId="13F56056"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Investiția 2.</w:t>
            </w:r>
          </w:p>
          <w:p w14:paraId="56227363" w14:textId="759DDBA8"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Investiții în asistența medicală</w:t>
            </w:r>
          </w:p>
        </w:tc>
        <w:tc>
          <w:tcPr>
            <w:tcW w:w="3720" w:type="dxa"/>
          </w:tcPr>
          <w:p w14:paraId="02B1923B" w14:textId="3977B835"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Investiții de cel puțin 200 de milioane EUR în asistența medicală</w:t>
            </w:r>
          </w:p>
        </w:tc>
        <w:tc>
          <w:tcPr>
            <w:tcW w:w="660" w:type="dxa"/>
          </w:tcPr>
          <w:p w14:paraId="71439F2C" w14:textId="35CE7E21"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T2</w:t>
            </w:r>
          </w:p>
        </w:tc>
        <w:tc>
          <w:tcPr>
            <w:tcW w:w="780" w:type="dxa"/>
          </w:tcPr>
          <w:p w14:paraId="4A3E4E9A" w14:textId="14286601"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2026</w:t>
            </w:r>
          </w:p>
        </w:tc>
        <w:tc>
          <w:tcPr>
            <w:tcW w:w="7878" w:type="dxa"/>
          </w:tcPr>
          <w:p w14:paraId="535A3ED7" w14:textId="095C3DD3" w:rsidR="00BA2E1A" w:rsidRPr="00057DC1" w:rsidRDefault="00BA2E1A" w:rsidP="00BA2E1A">
            <w:pPr>
              <w:spacing w:line="276" w:lineRule="auto"/>
              <w:rPr>
                <w:noProof/>
              </w:rPr>
            </w:pPr>
            <w:r>
              <w:rPr>
                <w:rFonts w:ascii="Times New Roman" w:hAnsi="Times New Roman"/>
                <w:noProof/>
                <w:color w:val="000000" w:themeColor="text1"/>
                <w:sz w:val="24"/>
              </w:rPr>
              <w:t>Raport interimar al guvernului (sau raport al Trezoreriei) care să demonstreze că administrația publică a inclus în bugetele de stat pentru 2024 și 2025, din care o parte va fi inclusă în bugetele de la nivel regional (ca parte a etapei 9.7), cel puțin 200 de milioane EUR (în echivalent UAH) pentru consolidarea asistenței medicale, printre altele pentru:</w:t>
            </w:r>
            <w:r>
              <w:rPr>
                <w:noProof/>
              </w:rPr>
              <w:t xml:space="preserve"> </w:t>
            </w:r>
            <w:r>
              <w:rPr>
                <w:noProof/>
              </w:rPr>
              <w:cr/>
            </w:r>
            <w:r>
              <w:rPr>
                <w:noProof/>
              </w:rPr>
              <w:br/>
            </w:r>
            <w:r>
              <w:rPr>
                <w:rFonts w:ascii="Times New Roman" w:hAnsi="Times New Roman"/>
                <w:noProof/>
                <w:color w:val="000000" w:themeColor="text1"/>
                <w:sz w:val="24"/>
              </w:rPr>
              <w:t xml:space="preserve"> - echipamente de laborator pentru analize microbiologice, chimice și fizice;</w:t>
            </w:r>
            <w:r>
              <w:rPr>
                <w:noProof/>
              </w:rPr>
              <w:t xml:space="preserve"> </w:t>
            </w:r>
            <w:r>
              <w:rPr>
                <w:noProof/>
              </w:rPr>
              <w:cr/>
            </w:r>
            <w:r>
              <w:rPr>
                <w:noProof/>
              </w:rPr>
              <w:br/>
            </w:r>
            <w:r>
              <w:rPr>
                <w:rFonts w:ascii="Times New Roman" w:hAnsi="Times New Roman"/>
                <w:noProof/>
                <w:color w:val="000000" w:themeColor="text1"/>
                <w:sz w:val="24"/>
              </w:rPr>
              <w:t xml:space="preserve"> - adăposturi și măsuri de siguranță pentru unitățile medicale;</w:t>
            </w:r>
            <w:r>
              <w:rPr>
                <w:noProof/>
              </w:rPr>
              <w:t xml:space="preserve"> </w:t>
            </w:r>
            <w:r>
              <w:rPr>
                <w:noProof/>
              </w:rPr>
              <w:cr/>
            </w:r>
            <w:r>
              <w:rPr>
                <w:noProof/>
              </w:rPr>
              <w:br/>
            </w:r>
            <w:r>
              <w:rPr>
                <w:rFonts w:ascii="Times New Roman" w:hAnsi="Times New Roman"/>
                <w:noProof/>
                <w:color w:val="000000" w:themeColor="text1"/>
                <w:sz w:val="24"/>
              </w:rPr>
              <w:t xml:space="preserve"> - echipamente spitalicești pentru analize medicale, chirurgie și îngrijirea pacienților;</w:t>
            </w:r>
            <w:r>
              <w:rPr>
                <w:noProof/>
              </w:rPr>
              <w:t xml:space="preserve"> </w:t>
            </w:r>
            <w:r>
              <w:rPr>
                <w:noProof/>
              </w:rPr>
              <w:cr/>
            </w:r>
            <w:r>
              <w:rPr>
                <w:noProof/>
              </w:rPr>
              <w:br/>
            </w:r>
            <w:r>
              <w:rPr>
                <w:rFonts w:ascii="Times New Roman" w:hAnsi="Times New Roman"/>
                <w:noProof/>
                <w:color w:val="000000" w:themeColor="text1"/>
                <w:sz w:val="24"/>
              </w:rPr>
              <w:t xml:space="preserve"> - infrastructură și unități de asistență medicală;</w:t>
            </w:r>
            <w:r>
              <w:rPr>
                <w:noProof/>
              </w:rPr>
              <w:t xml:space="preserve"> </w:t>
            </w:r>
            <w:r>
              <w:rPr>
                <w:noProof/>
              </w:rPr>
              <w:cr/>
            </w:r>
            <w:r>
              <w:rPr>
                <w:noProof/>
              </w:rPr>
              <w:br/>
            </w:r>
            <w:r>
              <w:rPr>
                <w:rFonts w:ascii="Times New Roman" w:hAnsi="Times New Roman"/>
                <w:noProof/>
                <w:color w:val="000000" w:themeColor="text1"/>
                <w:sz w:val="24"/>
              </w:rPr>
              <w:t xml:space="preserve"> - sisteme informatice menite să îmbunătățească eficiența și eficacitatea serviciilor de asistență medicală.</w:t>
            </w:r>
          </w:p>
        </w:tc>
      </w:tr>
      <w:tr w:rsidR="00BA2E1A" w:rsidRPr="00057DC1" w14:paraId="232431F7" w14:textId="77777777" w:rsidTr="7FD71416">
        <w:trPr>
          <w:trHeight w:val="300"/>
        </w:trPr>
        <w:tc>
          <w:tcPr>
            <w:tcW w:w="600" w:type="dxa"/>
          </w:tcPr>
          <w:p w14:paraId="44DE4D06" w14:textId="45E7F9C8"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7.15</w:t>
            </w:r>
          </w:p>
        </w:tc>
        <w:tc>
          <w:tcPr>
            <w:tcW w:w="1830" w:type="dxa"/>
          </w:tcPr>
          <w:p w14:paraId="5E25348F" w14:textId="77777777"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Investiția 2.</w:t>
            </w:r>
          </w:p>
          <w:p w14:paraId="7B9881DA" w14:textId="759DDBA8"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Investiții în asistența medicală</w:t>
            </w:r>
          </w:p>
          <w:p w14:paraId="2C5A0EBC" w14:textId="379B6D0A" w:rsidR="00BA2E1A" w:rsidRPr="00057DC1" w:rsidRDefault="00BA2E1A" w:rsidP="00BA2E1A">
            <w:pPr>
              <w:spacing w:line="276" w:lineRule="auto"/>
              <w:rPr>
                <w:rFonts w:ascii="Times New Roman" w:hAnsi="Times New Roman" w:cs="Times New Roman"/>
                <w:noProof/>
                <w:sz w:val="24"/>
                <w:szCs w:val="24"/>
              </w:rPr>
            </w:pPr>
          </w:p>
        </w:tc>
        <w:tc>
          <w:tcPr>
            <w:tcW w:w="3720" w:type="dxa"/>
          </w:tcPr>
          <w:p w14:paraId="139BE03B" w14:textId="0391309D" w:rsidR="00BA2E1A" w:rsidRPr="00057DC1"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Investiții de cel puțin 400 de milioane EUR în asistența medicală</w:t>
            </w:r>
          </w:p>
          <w:p w14:paraId="1B89EF26" w14:textId="3E43CC30" w:rsidR="00BA2E1A" w:rsidRPr="00057DC1" w:rsidRDefault="00BA2E1A" w:rsidP="00BA2E1A">
            <w:pPr>
              <w:spacing w:line="276" w:lineRule="auto"/>
              <w:rPr>
                <w:rFonts w:ascii="Times New Roman" w:hAnsi="Times New Roman" w:cs="Times New Roman"/>
                <w:noProof/>
                <w:sz w:val="24"/>
                <w:szCs w:val="24"/>
              </w:rPr>
            </w:pPr>
          </w:p>
        </w:tc>
        <w:tc>
          <w:tcPr>
            <w:tcW w:w="660" w:type="dxa"/>
          </w:tcPr>
          <w:p w14:paraId="2DEDD005" w14:textId="495C09EA"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T3</w:t>
            </w:r>
          </w:p>
        </w:tc>
        <w:tc>
          <w:tcPr>
            <w:tcW w:w="780" w:type="dxa"/>
          </w:tcPr>
          <w:p w14:paraId="18CE7437" w14:textId="5BAD871B" w:rsidR="00BA2E1A" w:rsidRPr="00057DC1" w:rsidRDefault="00BA2E1A" w:rsidP="00BA2E1A">
            <w:pPr>
              <w:spacing w:line="276" w:lineRule="auto"/>
              <w:rPr>
                <w:rFonts w:ascii="Times New Roman" w:hAnsi="Times New Roman" w:cs="Times New Roman"/>
                <w:noProof/>
                <w:color w:val="000000" w:themeColor="text1"/>
                <w:sz w:val="24"/>
                <w:szCs w:val="24"/>
              </w:rPr>
            </w:pPr>
            <w:r>
              <w:rPr>
                <w:rFonts w:ascii="Times New Roman" w:hAnsi="Times New Roman"/>
                <w:noProof/>
                <w:color w:val="000000" w:themeColor="text1"/>
                <w:sz w:val="24"/>
              </w:rPr>
              <w:t>2027</w:t>
            </w:r>
          </w:p>
        </w:tc>
        <w:tc>
          <w:tcPr>
            <w:tcW w:w="7878" w:type="dxa"/>
          </w:tcPr>
          <w:p w14:paraId="3A08BB27" w14:textId="32BC7223"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Raport final al guvernului (sau raport al Trezoreriei) care să demonstreze că administrația publică a inclus în bugetele de stat pentru 2024, 2025, 2026 și 2027, din care o parte va fi inclusă în bugetele de la nivel regional (ca parte a etapei 9.8), cel puțin 400 de milioane EUR (în echivalent UAH) pentru consolidarea asistenței medicale, printre altele pentru:</w:t>
            </w:r>
          </w:p>
          <w:p w14:paraId="5862EA81" w14:textId="028B07D8"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echipamente de laborator pentru analize microbiologice, chimice și fizice;</w:t>
            </w:r>
          </w:p>
          <w:p w14:paraId="0850AAE1" w14:textId="5A6271F3"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adăposturi și măsuri de siguranță pentru unitățile medicale;</w:t>
            </w:r>
          </w:p>
          <w:p w14:paraId="52430FB8" w14:textId="334194C7"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echipamente spitalicești pentru analize medicale, chirurgie și îngrijirea pacienților;</w:t>
            </w:r>
          </w:p>
          <w:p w14:paraId="4ADAE922" w14:textId="5700E5B4" w:rsidR="00BA2E1A" w:rsidRPr="00057DC1"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infrastructură și unități de asistență medicală; </w:t>
            </w:r>
          </w:p>
          <w:p w14:paraId="069697D2" w14:textId="0273822F" w:rsidR="00BA2E1A" w:rsidRPr="00057DC1" w:rsidRDefault="00BA2E1A" w:rsidP="00BA2E1A">
            <w:pPr>
              <w:spacing w:line="276" w:lineRule="auto"/>
              <w:rPr>
                <w:rFonts w:ascii="Times New Roman" w:hAnsi="Times New Roman"/>
                <w:noProof/>
                <w:sz w:val="24"/>
                <w:szCs w:val="24"/>
              </w:rPr>
            </w:pPr>
            <w:r>
              <w:rPr>
                <w:rFonts w:ascii="Times New Roman" w:hAnsi="Times New Roman"/>
                <w:noProof/>
                <w:sz w:val="24"/>
              </w:rPr>
              <w:t>- sisteme informatice menite să îmbunătățească eficiența și eficacitatea serviciilor de asistență medicală.</w:t>
            </w:r>
          </w:p>
        </w:tc>
      </w:tr>
      <w:tr w:rsidR="00BA2E1A" w:rsidRPr="00057DC1" w:rsidDel="00225CC3" w14:paraId="4BAC4FAF" w14:textId="49AFFD47" w:rsidTr="7FD71416">
        <w:tc>
          <w:tcPr>
            <w:tcW w:w="600" w:type="dxa"/>
          </w:tcPr>
          <w:p w14:paraId="21C32803" w14:textId="31974E8B"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7.16</w:t>
            </w:r>
          </w:p>
        </w:tc>
        <w:tc>
          <w:tcPr>
            <w:tcW w:w="1830" w:type="dxa"/>
          </w:tcPr>
          <w:p w14:paraId="67E95D30" w14:textId="0F1D07F0"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Investiția 3.</w:t>
            </w:r>
          </w:p>
          <w:p w14:paraId="56E2BBD4" w14:textId="11022DA1"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Investiții în infrastructura socială</w:t>
            </w:r>
          </w:p>
        </w:tc>
        <w:tc>
          <w:tcPr>
            <w:tcW w:w="3720" w:type="dxa"/>
          </w:tcPr>
          <w:p w14:paraId="534C8B75" w14:textId="47D178A4"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Investiții de cel puțin 350 de milioane EUR în infrastructura socială</w:t>
            </w:r>
          </w:p>
        </w:tc>
        <w:tc>
          <w:tcPr>
            <w:tcW w:w="660" w:type="dxa"/>
          </w:tcPr>
          <w:p w14:paraId="3A8EE05F" w14:textId="6AF53B29"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T3</w:t>
            </w:r>
          </w:p>
        </w:tc>
        <w:tc>
          <w:tcPr>
            <w:tcW w:w="780" w:type="dxa"/>
          </w:tcPr>
          <w:p w14:paraId="16426053" w14:textId="42D6FBD8"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2027</w:t>
            </w:r>
          </w:p>
        </w:tc>
        <w:tc>
          <w:tcPr>
            <w:tcW w:w="7878" w:type="dxa"/>
          </w:tcPr>
          <w:p w14:paraId="0B761264" w14:textId="2455F3E8" w:rsidR="00BA2E1A" w:rsidRPr="00057DC1" w:rsidDel="00225CC3"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color w:val="000000" w:themeColor="text1"/>
                <w:sz w:val="24"/>
              </w:rPr>
              <w:t>Raport final al guvernului (sau raport al Trezoreriei Statului) care să demonstreze că administrația publică a inclus în bugetele de stat pentru 2026 și 2027 cel puțin 350 de milioane EUR (în echivalent UAH) pentru restaurarea sau construirea (construcție nouă, reconstrucție, reparații generală, restaurare) infrastructurii sociale deteriorate/distruse, din care o parte va fi inclusă în bugetele de la nivel regional (ca parte a etapei 9.8), pentru a elimina consecințele sociale, economice și de mediu cauzate de agresiunea armată a Federației Ruse împotriva Ucrainei, în special la nivel regional.</w:t>
            </w:r>
          </w:p>
        </w:tc>
      </w:tr>
      <w:tr w:rsidR="00BA2E1A" w:rsidRPr="00057DC1" w:rsidDel="00225CC3" w14:paraId="5625396E" w14:textId="2CD4D60B" w:rsidTr="7FD71416">
        <w:tc>
          <w:tcPr>
            <w:tcW w:w="600" w:type="dxa"/>
          </w:tcPr>
          <w:p w14:paraId="665029AC" w14:textId="4159C196"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7.17</w:t>
            </w:r>
          </w:p>
        </w:tc>
        <w:tc>
          <w:tcPr>
            <w:tcW w:w="1830" w:type="dxa"/>
          </w:tcPr>
          <w:p w14:paraId="6D762946" w14:textId="53623E19"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Investiția 4.</w:t>
            </w:r>
          </w:p>
          <w:p w14:paraId="2C5B8E77" w14:textId="5CEB75F9"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Investiții în sprijin pentru locuințele deteriorate sau distruse și în sprijin pentru locuințe destinat persoanelor strămutate în interiorul țării</w:t>
            </w:r>
          </w:p>
        </w:tc>
        <w:tc>
          <w:tcPr>
            <w:tcW w:w="3720" w:type="dxa"/>
          </w:tcPr>
          <w:p w14:paraId="4F75430C" w14:textId="479863F9"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Investiții de cel puțin 510 milioane EUR în sprijin pentru locuințele deteriorate sau distruse și în sprijin pentru locuințe destinat persoanelor strămutate în interiorul țării</w:t>
            </w:r>
          </w:p>
        </w:tc>
        <w:tc>
          <w:tcPr>
            <w:tcW w:w="660" w:type="dxa"/>
          </w:tcPr>
          <w:p w14:paraId="6099F8B3" w14:textId="3C403321"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T3</w:t>
            </w:r>
          </w:p>
        </w:tc>
        <w:tc>
          <w:tcPr>
            <w:tcW w:w="780" w:type="dxa"/>
          </w:tcPr>
          <w:p w14:paraId="0DE6E6F6" w14:textId="6D615BBC"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2027</w:t>
            </w:r>
          </w:p>
        </w:tc>
        <w:tc>
          <w:tcPr>
            <w:tcW w:w="7878" w:type="dxa"/>
          </w:tcPr>
          <w:p w14:paraId="6E372F79" w14:textId="371D4B91" w:rsidR="00BA2E1A" w:rsidRPr="00057DC1" w:rsidDel="00225CC3" w:rsidRDefault="00BA2E1A" w:rsidP="00BA2E1A">
            <w:pPr>
              <w:spacing w:line="276" w:lineRule="auto"/>
              <w:contextualSpacing/>
              <w:rPr>
                <w:rFonts w:ascii="Times New Roman" w:eastAsia="Times New Roman" w:hAnsi="Times New Roman" w:cs="Times New Roman"/>
                <w:noProof/>
                <w:sz w:val="24"/>
                <w:szCs w:val="24"/>
              </w:rPr>
            </w:pPr>
            <w:r>
              <w:rPr>
                <w:rFonts w:ascii="Times New Roman" w:hAnsi="Times New Roman"/>
                <w:noProof/>
                <w:sz w:val="24"/>
              </w:rPr>
              <w:t xml:space="preserve">Raport final al guvernului (sau raport al Trezoreriei Statului) care să demonstreze că administrația publică a inclus în bugetele de stat pentru 2026 și 2027 cel puțin 510 milioane EUR (în echivalent UAH) pentru măsuri de sprijin pentru locuințe destinate persoanelor </w:t>
            </w:r>
            <w:bookmarkStart w:id="5" w:name="_Hlk230963003"/>
            <w:r>
              <w:rPr>
                <w:rFonts w:ascii="Times New Roman" w:hAnsi="Times New Roman"/>
                <w:noProof/>
                <w:sz w:val="24"/>
              </w:rPr>
              <w:t>ale căror locuințe au fost deteriorate sau distruse ca urmare a ostilităților, a actelor teroriste sau a sabotajului cauzat de agresiunea militară a Federației Ruse</w:t>
            </w:r>
            <w:bookmarkEnd w:id="5"/>
            <w:r>
              <w:rPr>
                <w:rFonts w:ascii="Times New Roman" w:hAnsi="Times New Roman"/>
                <w:noProof/>
                <w:sz w:val="24"/>
              </w:rPr>
              <w:t>, precum și celor ale căror locuințe au fost pierdute ca urmare a strămutării din teritoriile ocupate temporar de Federația Rusă, inclusiv plăți compensatorii, certificate pentru locuințe, vouchere și punerea la dispoziție de locuințe sociale cu chirie pentru persoanele strămutate în interiorul țării, pe baza datelor verificate din Registrul de stat al bunurilor deteriorate și distruse</w:t>
            </w:r>
            <w:r>
              <w:rPr>
                <w:rFonts w:ascii="Times New Roman" w:hAnsi="Times New Roman"/>
                <w:noProof/>
              </w:rPr>
              <w:t xml:space="preserve"> </w:t>
            </w:r>
            <w:r>
              <w:rPr>
                <w:rFonts w:ascii="Times New Roman" w:hAnsi="Times New Roman"/>
                <w:noProof/>
                <w:sz w:val="24"/>
              </w:rPr>
              <w:t>și din alte baze de date de stat relevante.</w:t>
            </w:r>
          </w:p>
        </w:tc>
      </w:tr>
      <w:tr w:rsidR="00BA2E1A" w:rsidRPr="00057DC1" w:rsidDel="00225CC3" w14:paraId="0058ED6A" w14:textId="41B628FD" w:rsidTr="7FD71416">
        <w:trPr>
          <w:trHeight w:val="300"/>
        </w:trPr>
        <w:tc>
          <w:tcPr>
            <w:tcW w:w="600" w:type="dxa"/>
          </w:tcPr>
          <w:p w14:paraId="257D606D" w14:textId="55FED024"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7.18</w:t>
            </w:r>
          </w:p>
        </w:tc>
        <w:tc>
          <w:tcPr>
            <w:tcW w:w="1830" w:type="dxa"/>
          </w:tcPr>
          <w:p w14:paraId="4140E3BC" w14:textId="03CE41BF"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Investiția 5. Investiții în asigurarea de locuințe pentru grupurile vulnerabile ale populației</w:t>
            </w:r>
          </w:p>
        </w:tc>
        <w:tc>
          <w:tcPr>
            <w:tcW w:w="3720" w:type="dxa"/>
          </w:tcPr>
          <w:p w14:paraId="1CF1239F" w14:textId="3BE97691" w:rsidR="00BA2E1A" w:rsidRPr="00057DC1" w:rsidDel="00225CC3"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Investiții de cel puțin 200 de milioane EUR în asigurarea de locuințe pentru veteranii cu invaliditate de gradul I-II, pentru membrii de familie ai veteranilor decedați și pentru persoanele strămutate în interiorul țării </w:t>
            </w:r>
          </w:p>
          <w:p w14:paraId="33877FA4" w14:textId="2702B052" w:rsidR="00BA2E1A" w:rsidRPr="00057DC1" w:rsidDel="00225CC3" w:rsidRDefault="00BA2E1A" w:rsidP="00BA2E1A">
            <w:pPr>
              <w:spacing w:line="276" w:lineRule="auto"/>
              <w:rPr>
                <w:rFonts w:ascii="Times New Roman" w:hAnsi="Times New Roman" w:cs="Times New Roman"/>
                <w:noProof/>
                <w:sz w:val="24"/>
                <w:szCs w:val="24"/>
              </w:rPr>
            </w:pPr>
          </w:p>
        </w:tc>
        <w:tc>
          <w:tcPr>
            <w:tcW w:w="660" w:type="dxa"/>
          </w:tcPr>
          <w:p w14:paraId="64C782DF" w14:textId="519E1DC1"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T2</w:t>
            </w:r>
          </w:p>
        </w:tc>
        <w:tc>
          <w:tcPr>
            <w:tcW w:w="780" w:type="dxa"/>
          </w:tcPr>
          <w:p w14:paraId="2E9D2BA4" w14:textId="39063349"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2026</w:t>
            </w:r>
          </w:p>
        </w:tc>
        <w:tc>
          <w:tcPr>
            <w:tcW w:w="7878" w:type="dxa"/>
          </w:tcPr>
          <w:p w14:paraId="315A2558" w14:textId="207045D1"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color w:val="000000" w:themeColor="text1"/>
                <w:sz w:val="24"/>
              </w:rPr>
              <w:t>Raport interimar al guvernului (sau raport al Trezoreriei Statului) care să demonstreze că administrația publică a inclus în bugetele de stat pentru 2024 și 2025 cel puțin 200 de milioane EUR (în echivalent UAH) pentru asigurarea de locuințe:</w:t>
            </w:r>
            <w:r w:rsidR="0081172F">
              <w:rPr>
                <w:rFonts w:ascii="Times New Roman" w:hAnsi="Times New Roman"/>
                <w:noProof/>
                <w:color w:val="000000" w:themeColor="text1"/>
                <w:sz w:val="24"/>
              </w:rPr>
              <w:t xml:space="preserve"> </w:t>
            </w:r>
            <w:r>
              <w:rPr>
                <w:noProof/>
              </w:rPr>
              <w:cr/>
            </w:r>
            <w:r>
              <w:rPr>
                <w:noProof/>
              </w:rPr>
              <w:br/>
            </w:r>
            <w:r>
              <w:rPr>
                <w:rFonts w:ascii="Times New Roman" w:hAnsi="Times New Roman"/>
                <w:noProof/>
                <w:color w:val="000000" w:themeColor="text1"/>
                <w:sz w:val="24"/>
              </w:rPr>
              <w:t>- persoanelor cu invaliditate de gradul I-II care au apărat independența, suveranitatea și integritatea teritorială a Ucrainei;</w:t>
            </w:r>
            <w:r w:rsidR="0081172F">
              <w:rPr>
                <w:rFonts w:ascii="Times New Roman" w:hAnsi="Times New Roman"/>
                <w:noProof/>
                <w:color w:val="000000" w:themeColor="text1"/>
                <w:sz w:val="24"/>
              </w:rPr>
              <w:t xml:space="preserve"> </w:t>
            </w:r>
            <w:r>
              <w:rPr>
                <w:noProof/>
              </w:rPr>
              <w:cr/>
            </w:r>
            <w:r>
              <w:rPr>
                <w:noProof/>
              </w:rPr>
              <w:br/>
            </w:r>
            <w:r>
              <w:rPr>
                <w:rFonts w:ascii="Times New Roman" w:hAnsi="Times New Roman"/>
                <w:noProof/>
                <w:color w:val="000000" w:themeColor="text1"/>
                <w:sz w:val="24"/>
              </w:rPr>
              <w:t>- membrilor de familie ai apărătorilor decedați;</w:t>
            </w:r>
            <w:r>
              <w:rPr>
                <w:noProof/>
              </w:rPr>
              <w:t xml:space="preserve"> </w:t>
            </w:r>
            <w:r>
              <w:rPr>
                <w:noProof/>
              </w:rPr>
              <w:cr/>
            </w:r>
            <w:r>
              <w:rPr>
                <w:noProof/>
              </w:rPr>
              <w:br/>
            </w:r>
            <w:r>
              <w:rPr>
                <w:rFonts w:ascii="Times New Roman" w:hAnsi="Times New Roman"/>
                <w:noProof/>
                <w:color w:val="000000" w:themeColor="text1"/>
                <w:sz w:val="24"/>
              </w:rPr>
              <w:t xml:space="preserve"> - persoanelor strămutate în interiorul țării care au apărat independența, suveranitatea și integritatea teritorială a Ucrainei și a membrilor familiilor acestora.</w:t>
            </w:r>
          </w:p>
        </w:tc>
      </w:tr>
      <w:tr w:rsidR="00BA2E1A" w:rsidRPr="00057DC1" w:rsidDel="00225CC3" w14:paraId="61415988" w14:textId="5CF47A12" w:rsidTr="7FD71416">
        <w:trPr>
          <w:trHeight w:val="300"/>
        </w:trPr>
        <w:tc>
          <w:tcPr>
            <w:tcW w:w="600" w:type="dxa"/>
          </w:tcPr>
          <w:p w14:paraId="6891528A" w14:textId="46B9A919"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7.19</w:t>
            </w:r>
          </w:p>
        </w:tc>
        <w:tc>
          <w:tcPr>
            <w:tcW w:w="1830" w:type="dxa"/>
          </w:tcPr>
          <w:p w14:paraId="3BC58BCC" w14:textId="793DC88C"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Investiția 5. Investiții în asigurarea de locuințe pentru grupurile vulnerabile ale populației</w:t>
            </w:r>
          </w:p>
          <w:p w14:paraId="7AF8FF83" w14:textId="703C2D96" w:rsidR="00BA2E1A" w:rsidRPr="00057DC1" w:rsidDel="00225CC3" w:rsidRDefault="00BA2E1A" w:rsidP="00BA2E1A">
            <w:pPr>
              <w:spacing w:line="276" w:lineRule="auto"/>
              <w:rPr>
                <w:rFonts w:ascii="Times New Roman" w:hAnsi="Times New Roman" w:cs="Times New Roman"/>
                <w:noProof/>
                <w:sz w:val="24"/>
                <w:szCs w:val="24"/>
              </w:rPr>
            </w:pPr>
          </w:p>
        </w:tc>
        <w:tc>
          <w:tcPr>
            <w:tcW w:w="3720" w:type="dxa"/>
          </w:tcPr>
          <w:p w14:paraId="153813E4" w14:textId="79E8CC18" w:rsidR="00BA2E1A" w:rsidRPr="00057DC1" w:rsidDel="00225CC3" w:rsidRDefault="00BA2E1A" w:rsidP="00BA2E1A">
            <w:pPr>
              <w:spacing w:line="276" w:lineRule="auto"/>
              <w:rPr>
                <w:rFonts w:ascii="Times New Roman" w:eastAsia="Times New Roman" w:hAnsi="Times New Roman" w:cs="Times New Roman"/>
                <w:noProof/>
                <w:sz w:val="24"/>
                <w:szCs w:val="24"/>
              </w:rPr>
            </w:pPr>
            <w:r>
              <w:rPr>
                <w:rFonts w:ascii="Times New Roman" w:hAnsi="Times New Roman"/>
                <w:noProof/>
                <w:sz w:val="24"/>
              </w:rPr>
              <w:t>Investiții de cel puțin 540 de milioane EUR în asigurarea de locuințe pentru veteranii cu invaliditate de gradul I-II, pentru membrii de familie ai veteranilor decedați și pentru persoanele strămutate în interiorul țării</w:t>
            </w:r>
          </w:p>
          <w:p w14:paraId="4EBFB7FA" w14:textId="74670627" w:rsidR="00BA2E1A" w:rsidRPr="00057DC1" w:rsidDel="00225CC3" w:rsidRDefault="00BA2E1A" w:rsidP="00BA2E1A">
            <w:pPr>
              <w:spacing w:line="276" w:lineRule="auto"/>
              <w:rPr>
                <w:rFonts w:ascii="Times New Roman" w:hAnsi="Times New Roman" w:cs="Times New Roman"/>
                <w:noProof/>
                <w:sz w:val="24"/>
                <w:szCs w:val="24"/>
              </w:rPr>
            </w:pPr>
          </w:p>
          <w:p w14:paraId="5ED484EE" w14:textId="108A0350" w:rsidR="00BA2E1A" w:rsidRPr="00057DC1" w:rsidDel="00225CC3" w:rsidRDefault="00BA2E1A" w:rsidP="00BA2E1A">
            <w:pPr>
              <w:spacing w:line="276" w:lineRule="auto"/>
              <w:rPr>
                <w:rFonts w:ascii="Times New Roman" w:hAnsi="Times New Roman" w:cs="Times New Roman"/>
                <w:noProof/>
                <w:sz w:val="24"/>
                <w:szCs w:val="24"/>
              </w:rPr>
            </w:pPr>
          </w:p>
        </w:tc>
        <w:tc>
          <w:tcPr>
            <w:tcW w:w="660" w:type="dxa"/>
          </w:tcPr>
          <w:p w14:paraId="1043FCE0" w14:textId="72EAAD6D"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T3</w:t>
            </w:r>
          </w:p>
        </w:tc>
        <w:tc>
          <w:tcPr>
            <w:tcW w:w="780" w:type="dxa"/>
          </w:tcPr>
          <w:p w14:paraId="447C4855" w14:textId="614853DB" w:rsidR="00BA2E1A" w:rsidRPr="00057DC1" w:rsidDel="00225CC3" w:rsidRDefault="00BA2E1A" w:rsidP="00BA2E1A">
            <w:pPr>
              <w:spacing w:line="276" w:lineRule="auto"/>
              <w:rPr>
                <w:rFonts w:ascii="Times New Roman" w:hAnsi="Times New Roman" w:cs="Times New Roman"/>
                <w:noProof/>
                <w:sz w:val="24"/>
                <w:szCs w:val="24"/>
              </w:rPr>
            </w:pPr>
            <w:r>
              <w:rPr>
                <w:rFonts w:ascii="Times New Roman" w:hAnsi="Times New Roman"/>
                <w:noProof/>
                <w:sz w:val="24"/>
              </w:rPr>
              <w:t>2027</w:t>
            </w:r>
          </w:p>
        </w:tc>
        <w:tc>
          <w:tcPr>
            <w:tcW w:w="7878" w:type="dxa"/>
          </w:tcPr>
          <w:p w14:paraId="242B383B" w14:textId="5C44590C" w:rsidR="00BA2E1A" w:rsidRPr="00057DC1" w:rsidDel="00225CC3"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Raport final al guvernului (sau raport al Trezoreriei Statului) care să demonstreze că administrația publică a inclus în bugetele de stat pentru 2024, 2025, 2026 și 2027 cel puțin 540 de milioane EUR (în echivalent UAH) pentru asigurarea de locuințe:</w:t>
            </w:r>
          </w:p>
          <w:p w14:paraId="5F837934" w14:textId="38171E95" w:rsidR="00BA2E1A" w:rsidRPr="00057DC1" w:rsidDel="00225CC3"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persoanelor cu invaliditate de gradul I-II care au apărat independența, suveranitatea și integritatea teritorială a Ucrainei; </w:t>
            </w:r>
          </w:p>
          <w:p w14:paraId="15719AC8" w14:textId="5AA885FD" w:rsidR="00BA2E1A" w:rsidRPr="00057DC1" w:rsidDel="00225CC3"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xml:space="preserve">- membrilor de familie ai apărătorilor decedați; </w:t>
            </w:r>
          </w:p>
          <w:p w14:paraId="3FF10B27" w14:textId="673A99C9" w:rsidR="00BA2E1A" w:rsidRPr="00057DC1" w:rsidDel="00225CC3" w:rsidRDefault="00BA2E1A" w:rsidP="00BA2E1A">
            <w:pPr>
              <w:spacing w:line="276" w:lineRule="auto"/>
              <w:contextualSpacing/>
              <w:rPr>
                <w:rFonts w:ascii="Times New Roman" w:hAnsi="Times New Roman" w:cs="Times New Roman"/>
                <w:noProof/>
                <w:sz w:val="24"/>
                <w:szCs w:val="24"/>
              </w:rPr>
            </w:pPr>
            <w:r>
              <w:rPr>
                <w:rFonts w:ascii="Times New Roman" w:hAnsi="Times New Roman"/>
                <w:noProof/>
                <w:sz w:val="24"/>
              </w:rPr>
              <w:t>- persoanelor strămutate în interiorul țării care au apărat independența, suveranitatea și integritatea teritorială a Ucrainei și a membrilor familiilor acestora.</w:t>
            </w:r>
          </w:p>
        </w:tc>
      </w:tr>
      <w:tr w:rsidR="00BA2E1A" w:rsidRPr="00057DC1" w:rsidDel="00225CC3" w14:paraId="0348DECC" w14:textId="77777777" w:rsidTr="7FD71416">
        <w:trPr>
          <w:trHeight w:val="300"/>
        </w:trPr>
        <w:tc>
          <w:tcPr>
            <w:tcW w:w="600" w:type="dxa"/>
          </w:tcPr>
          <w:p w14:paraId="533DC267" w14:textId="2F94A9E7"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7.20</w:t>
            </w:r>
          </w:p>
        </w:tc>
        <w:tc>
          <w:tcPr>
            <w:tcW w:w="1830" w:type="dxa"/>
          </w:tcPr>
          <w:p w14:paraId="7546CAC5"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Reforma 6.</w:t>
            </w:r>
          </w:p>
          <w:p w14:paraId="0357DB8A" w14:textId="37DDEF30"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Îmbunătățirea funcționării pieței forței de muncă</w:t>
            </w:r>
          </w:p>
        </w:tc>
        <w:tc>
          <w:tcPr>
            <w:tcW w:w="3720" w:type="dxa"/>
          </w:tcPr>
          <w:p w14:paraId="5C8DE2BF" w14:textId="582DD595"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Aprobarea Planului operațional de măsuri pentru punerea în aplicare, în perioada 2026-2028, a Strategiei naționale pentru eliminarea diferenței de remunerare între femei și bărbați pentru perioada de până în 2030</w:t>
            </w:r>
          </w:p>
        </w:tc>
        <w:tc>
          <w:tcPr>
            <w:tcW w:w="660" w:type="dxa"/>
          </w:tcPr>
          <w:p w14:paraId="4A409A45" w14:textId="7167AA77"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T2</w:t>
            </w:r>
          </w:p>
        </w:tc>
        <w:tc>
          <w:tcPr>
            <w:tcW w:w="780" w:type="dxa"/>
          </w:tcPr>
          <w:p w14:paraId="2B6B1D96" w14:textId="3103824E"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7878" w:type="dxa"/>
          </w:tcPr>
          <w:p w14:paraId="475AD923" w14:textId="6EAAB38A" w:rsidR="00BA2E1A" w:rsidRPr="00057DC1" w:rsidDel="00225CC3" w:rsidRDefault="00BA2E1A" w:rsidP="00BA2E1A">
            <w:pPr>
              <w:contextualSpacing/>
              <w:rPr>
                <w:rFonts w:ascii="Times New Roman" w:hAnsi="Times New Roman" w:cs="Times New Roman"/>
                <w:noProof/>
                <w:sz w:val="24"/>
                <w:szCs w:val="24"/>
              </w:rPr>
            </w:pPr>
            <w:r>
              <w:rPr>
                <w:rFonts w:ascii="Times New Roman" w:hAnsi="Times New Roman"/>
                <w:noProof/>
                <w:sz w:val="24"/>
              </w:rPr>
              <w:t>Adoptarea și publicarea pe site-ul Cabinetului de Miniștri a Planului operațional de măsuri pentru punerea în aplicare, în perioada 2026-2028, a Strategiei naționale pentru depășirea diferenței de remunerare între femei și bărbați pentru perioada până în 2030.</w:t>
            </w:r>
          </w:p>
        </w:tc>
      </w:tr>
      <w:tr w:rsidR="00BA2E1A" w:rsidRPr="00057DC1" w:rsidDel="00225CC3" w14:paraId="697ECC9F" w14:textId="77777777" w:rsidTr="7FD71416">
        <w:trPr>
          <w:trHeight w:val="300"/>
        </w:trPr>
        <w:tc>
          <w:tcPr>
            <w:tcW w:w="600" w:type="dxa"/>
          </w:tcPr>
          <w:p w14:paraId="7E459BFD" w14:textId="25B6A0BB"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7.21</w:t>
            </w:r>
          </w:p>
        </w:tc>
        <w:tc>
          <w:tcPr>
            <w:tcW w:w="1830" w:type="dxa"/>
          </w:tcPr>
          <w:p w14:paraId="6A40F97A"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Reforma 6.</w:t>
            </w:r>
          </w:p>
          <w:p w14:paraId="4F7E354A" w14:textId="59AFAB77"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Îmbunătățirea funcționării pieței forței de muncă</w:t>
            </w:r>
          </w:p>
        </w:tc>
        <w:tc>
          <w:tcPr>
            <w:tcW w:w="3720" w:type="dxa"/>
          </w:tcPr>
          <w:p w14:paraId="37CF45CE" w14:textId="4351CE85"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Intrarea în vigoare a legislației privind securitatea și sănătatea în muncă</w:t>
            </w:r>
          </w:p>
        </w:tc>
        <w:tc>
          <w:tcPr>
            <w:tcW w:w="660" w:type="dxa"/>
          </w:tcPr>
          <w:p w14:paraId="25B5B539" w14:textId="346C9970"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780" w:type="dxa"/>
          </w:tcPr>
          <w:p w14:paraId="46F606D3" w14:textId="45471E5A" w:rsidR="00BA2E1A" w:rsidRPr="00057DC1" w:rsidDel="00225CC3"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7878" w:type="dxa"/>
          </w:tcPr>
          <w:p w14:paraId="5464332B" w14:textId="77777777" w:rsidR="00BA2E1A" w:rsidRPr="00057DC1" w:rsidRDefault="00BA2E1A" w:rsidP="00BA2E1A">
            <w:pPr>
              <w:contextualSpacing/>
              <w:rPr>
                <w:rFonts w:ascii="Times New Roman" w:hAnsi="Times New Roman" w:cs="Times New Roman"/>
                <w:noProof/>
                <w:sz w:val="24"/>
                <w:szCs w:val="24"/>
              </w:rPr>
            </w:pPr>
            <w:r>
              <w:rPr>
                <w:rFonts w:ascii="Times New Roman" w:hAnsi="Times New Roman"/>
                <w:noProof/>
                <w:sz w:val="24"/>
              </w:rPr>
              <w:t>Intrarea în vigoare a legislației privind securitatea și sănătatea în muncă, în conformitate cu principiile Directivei-cadru 89/391/CEE privind SSM, în urma unei consultări substanțiale a partenerilor sociali. Legislația se axează pe următoarele domenii principale:</w:t>
            </w:r>
          </w:p>
          <w:p w14:paraId="230BD59C" w14:textId="77777777" w:rsidR="00BA2E1A" w:rsidRPr="000C7D29" w:rsidRDefault="00BA2E1A" w:rsidP="00BA2E1A">
            <w:pPr>
              <w:contextualSpacing/>
              <w:rPr>
                <w:rFonts w:ascii="Times New Roman" w:hAnsi="Times New Roman" w:cs="Times New Roman"/>
                <w:noProof/>
                <w:sz w:val="24"/>
                <w:szCs w:val="24"/>
              </w:rPr>
            </w:pPr>
            <w:r>
              <w:rPr>
                <w:rFonts w:ascii="Times New Roman" w:hAnsi="Times New Roman"/>
                <w:noProof/>
                <w:sz w:val="24"/>
              </w:rPr>
              <w:t>- creșterea nivelului de protecție a vieții și sănătății lucrătorilor;</w:t>
            </w:r>
          </w:p>
          <w:p w14:paraId="180E851C" w14:textId="77777777" w:rsidR="00BA2E1A" w:rsidRPr="000C7D29" w:rsidRDefault="00BA2E1A" w:rsidP="00BA2E1A">
            <w:pPr>
              <w:contextualSpacing/>
              <w:rPr>
                <w:rFonts w:ascii="Times New Roman" w:hAnsi="Times New Roman" w:cs="Times New Roman"/>
                <w:noProof/>
                <w:sz w:val="24"/>
                <w:szCs w:val="24"/>
              </w:rPr>
            </w:pPr>
            <w:r>
              <w:rPr>
                <w:rFonts w:ascii="Times New Roman" w:hAnsi="Times New Roman"/>
                <w:noProof/>
                <w:sz w:val="24"/>
              </w:rPr>
              <w:t>- creșterea responsabilității angajatorilor pentru asigurarea unor condiții de muncă adecvate și a unui mediu de lucru sigur;</w:t>
            </w:r>
          </w:p>
          <w:p w14:paraId="001548EF" w14:textId="77777777" w:rsidR="00BA2E1A" w:rsidRPr="000C7D29" w:rsidRDefault="00BA2E1A" w:rsidP="00BA2E1A">
            <w:pPr>
              <w:contextualSpacing/>
              <w:rPr>
                <w:rFonts w:ascii="Times New Roman" w:hAnsi="Times New Roman" w:cs="Times New Roman"/>
                <w:noProof/>
                <w:sz w:val="24"/>
                <w:szCs w:val="24"/>
              </w:rPr>
            </w:pPr>
            <w:r>
              <w:rPr>
                <w:rFonts w:ascii="Times New Roman" w:hAnsi="Times New Roman"/>
                <w:noProof/>
                <w:sz w:val="24"/>
              </w:rPr>
              <w:t>- simplificarea legislației în domeniul securității și sănătății în muncă și reducerea sarcinii administrative și de reglementare pentru angajatori;</w:t>
            </w:r>
          </w:p>
          <w:p w14:paraId="4B9BB06C" w14:textId="77777777" w:rsidR="00BA2E1A" w:rsidRPr="000C7D29" w:rsidRDefault="00BA2E1A" w:rsidP="00BA2E1A">
            <w:pPr>
              <w:contextualSpacing/>
              <w:rPr>
                <w:rFonts w:ascii="Times New Roman" w:hAnsi="Times New Roman" w:cs="Times New Roman"/>
                <w:noProof/>
                <w:sz w:val="24"/>
                <w:szCs w:val="24"/>
              </w:rPr>
            </w:pPr>
            <w:r>
              <w:rPr>
                <w:rFonts w:ascii="Times New Roman" w:hAnsi="Times New Roman"/>
                <w:noProof/>
                <w:sz w:val="24"/>
              </w:rPr>
              <w:t>- introducerea unor mecanisme de îmbunătățire a condițiilor de securitate în muncă și a stimulentelor economice aferente;</w:t>
            </w:r>
          </w:p>
          <w:p w14:paraId="6770B28E" w14:textId="2ECBF089" w:rsidR="00BA2E1A" w:rsidRPr="00057DC1" w:rsidDel="00225CC3" w:rsidRDefault="00BA2E1A" w:rsidP="00BA2E1A">
            <w:pPr>
              <w:contextualSpacing/>
              <w:rPr>
                <w:rFonts w:ascii="Times New Roman" w:hAnsi="Times New Roman" w:cs="Times New Roman"/>
                <w:noProof/>
                <w:sz w:val="24"/>
                <w:szCs w:val="24"/>
              </w:rPr>
            </w:pPr>
            <w:r>
              <w:rPr>
                <w:rFonts w:ascii="Times New Roman" w:hAnsi="Times New Roman"/>
                <w:noProof/>
                <w:sz w:val="24"/>
              </w:rPr>
              <w:t>- consolidarea concurenței loiale, extinderea accesului întreprinderilor ucrainene la piețele internaționale și creșterea competitivității acestora pe aceste piețe.</w:t>
            </w:r>
          </w:p>
        </w:tc>
      </w:tr>
    </w:tbl>
    <w:p w14:paraId="2E989D43" w14:textId="77777777" w:rsidR="00923D08" w:rsidRPr="00057DC1" w:rsidRDefault="00923D08" w:rsidP="00D11736">
      <w:pPr>
        <w:spacing w:after="0"/>
        <w:rPr>
          <w:rFonts w:ascii="Times New Roman" w:hAnsi="Times New Roman" w:cs="Times New Roman"/>
          <w:noProof/>
          <w:sz w:val="24"/>
          <w:szCs w:val="24"/>
        </w:rPr>
      </w:pPr>
    </w:p>
    <w:p w14:paraId="72D970BC" w14:textId="3E1B6081" w:rsidR="00923D08" w:rsidRPr="00057DC1" w:rsidRDefault="00923D08" w:rsidP="00D11736">
      <w:pPr>
        <w:spacing w:after="0"/>
        <w:rPr>
          <w:rFonts w:ascii="Times New Roman" w:hAnsi="Times New Roman" w:cs="Times New Roman"/>
          <w:noProof/>
          <w:sz w:val="24"/>
          <w:szCs w:val="24"/>
        </w:rPr>
        <w:sectPr w:rsidR="00923D08" w:rsidRPr="00057DC1" w:rsidSect="00503250">
          <w:headerReference w:type="even" r:id="rId174"/>
          <w:headerReference w:type="default" r:id="rId175"/>
          <w:footerReference w:type="even" r:id="rId176"/>
          <w:footerReference w:type="default" r:id="rId177"/>
          <w:headerReference w:type="first" r:id="rId178"/>
          <w:footerReference w:type="first" r:id="rId179"/>
          <w:pgSz w:w="16838" w:h="11906" w:orient="landscape"/>
          <w:pgMar w:top="720" w:right="720" w:bottom="720" w:left="720" w:header="720" w:footer="720" w:gutter="0"/>
          <w:cols w:space="720"/>
          <w:docGrid w:linePitch="360"/>
        </w:sectPr>
      </w:pPr>
    </w:p>
    <w:p w14:paraId="1AC6D66F" w14:textId="4D8D69EC" w:rsidR="00923D08" w:rsidRPr="00057DC1" w:rsidRDefault="000E0C06" w:rsidP="00D11736">
      <w:pPr>
        <w:spacing w:after="0"/>
        <w:jc w:val="center"/>
        <w:rPr>
          <w:rFonts w:ascii="Times New Roman" w:hAnsi="Times New Roman" w:cs="Times New Roman"/>
          <w:b/>
          <w:bCs/>
          <w:noProof/>
          <w:sz w:val="24"/>
          <w:szCs w:val="24"/>
        </w:rPr>
      </w:pPr>
      <w:r>
        <w:rPr>
          <w:rFonts w:ascii="Times New Roman" w:hAnsi="Times New Roman"/>
          <w:b/>
          <w:noProof/>
          <w:sz w:val="24"/>
        </w:rPr>
        <w:t>C.8. MEDIUL DE AFACERI</w:t>
      </w:r>
    </w:p>
    <w:p w14:paraId="7CDA9061" w14:textId="77777777" w:rsidR="00A219B5" w:rsidRPr="00057DC1" w:rsidRDefault="00A219B5" w:rsidP="00D11736">
      <w:pPr>
        <w:spacing w:after="0"/>
        <w:rPr>
          <w:rFonts w:ascii="Times New Roman" w:hAnsi="Times New Roman" w:cs="Times New Roman"/>
          <w:b/>
          <w:bCs/>
          <w:noProof/>
          <w:sz w:val="24"/>
          <w:szCs w:val="24"/>
        </w:rPr>
      </w:pPr>
    </w:p>
    <w:p w14:paraId="1F58EE44" w14:textId="77777777" w:rsidR="008F0265" w:rsidRPr="00057DC1" w:rsidRDefault="008F0265"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Descrierea reformelor și a investițiilor</w:t>
      </w:r>
      <w:r>
        <w:rPr>
          <w:rStyle w:val="eop"/>
          <w:noProof/>
        </w:rPr>
        <w:t xml:space="preserve"> </w:t>
      </w:r>
    </w:p>
    <w:p w14:paraId="4CAB9B1A" w14:textId="499711C0" w:rsidR="001D640B" w:rsidRPr="00057DC1"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acestui capitol este de a îmbunătăți mediul de afaceri din Ucraina, recunoscând rolul sectorului privat în redresarea durabilă a țării. Reformele din cadrul acestui capitol vizează reducerea costurilor de desfășurare a unei activități economice, printre altele prin reducerea birocrației, creșterea digitalizării și facilitarea accesului la finanțare. </w:t>
      </w:r>
    </w:p>
    <w:p w14:paraId="6E6A0A9C" w14:textId="77777777" w:rsidR="001D640B" w:rsidRPr="007F17C6"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7525FE87" w14:textId="77777777" w:rsidR="001D640B" w:rsidRPr="00057DC1"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1. Îmbunătățirea mediului de reglementare</w:t>
      </w:r>
      <w:r>
        <w:rPr>
          <w:rStyle w:val="eop"/>
          <w:noProof/>
        </w:rPr>
        <w:t xml:space="preserve"> </w:t>
      </w:r>
    </w:p>
    <w:p w14:paraId="17D26988" w14:textId="2A4CC828"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themeColor="text1"/>
        </w:rPr>
      </w:pPr>
      <w:r>
        <w:rPr>
          <w:rStyle w:val="normaltextrun"/>
          <w:noProof/>
        </w:rPr>
        <w:t xml:space="preserve">Obiectivul acestei reforme este de a îmbunătăți mediul de reglementare prin eliminarea reglementărilor care se suprapun și prin simplificarea și digitalizarea procedurilor administrative. </w:t>
      </w:r>
    </w:p>
    <w:p w14:paraId="262B30B2" w14:textId="7C0E93FD" w:rsidR="001D640B" w:rsidRPr="007F17C6" w:rsidRDefault="001D640B" w:rsidP="00D11736">
      <w:pPr>
        <w:pStyle w:val="paragraph"/>
        <w:spacing w:before="0" w:beforeAutospacing="0" w:after="0" w:afterAutospacing="0" w:line="276" w:lineRule="auto"/>
        <w:jc w:val="both"/>
        <w:textAlignment w:val="baseline"/>
        <w:rPr>
          <w:rStyle w:val="normaltextrun"/>
          <w:noProof/>
          <w:color w:val="000000" w:themeColor="text1"/>
        </w:rPr>
      </w:pPr>
    </w:p>
    <w:p w14:paraId="5FC967F9" w14:textId="7B5EF510" w:rsidR="001D640B" w:rsidRPr="00057DC1" w:rsidRDefault="6ED0B9A7"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două etape. În primul rând, se adoptă un plan de acțiune privind </w:t>
      </w:r>
      <w:r>
        <w:rPr>
          <w:rStyle w:val="normaltextrun"/>
          <w:noProof/>
          <w:shd w:val="clear" w:color="auto" w:fill="FFFFFF"/>
        </w:rPr>
        <w:t xml:space="preserve">optimizarea și digitalizarea reglementării activităților economice în diverse sectoare. În al doilea rând, </w:t>
      </w:r>
      <w:r>
        <w:rPr>
          <w:rStyle w:val="normaltextrun"/>
          <w:noProof/>
          <w:color w:val="000000"/>
          <w:bdr w:val="none" w:sz="0" w:space="0" w:color="auto" w:frame="1"/>
        </w:rPr>
        <w:t>intră în vigoare legislația privind dereglementarea și simplificarea condițiilor comerciale.</w:t>
      </w:r>
    </w:p>
    <w:p w14:paraId="4CA6B644" w14:textId="77777777" w:rsidR="001D640B" w:rsidRPr="007F17C6"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6992E16F" w14:textId="107AD2EB" w:rsidR="001D640B" w:rsidRPr="00057DC1" w:rsidRDefault="0096366E"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T4 2025.</w:t>
      </w:r>
    </w:p>
    <w:p w14:paraId="58A55E1E" w14:textId="77777777" w:rsidR="0096366E" w:rsidRPr="007F17C6" w:rsidRDefault="0096366E"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402D9211" w14:textId="77777777" w:rsidR="008F0265" w:rsidRPr="007F17C6" w:rsidRDefault="008F0265"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42DF5F4D" w14:textId="7651EC86" w:rsidR="001D640B" w:rsidRPr="00057DC1" w:rsidRDefault="001D640B" w:rsidP="00034B0C">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2. Reformarea Biroului pentru Securitate Economică</w:t>
      </w:r>
    </w:p>
    <w:p w14:paraId="591784FC" w14:textId="451919B2" w:rsidR="3F24146E" w:rsidRDefault="001D640B" w:rsidP="00200567">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relansa și de a revigora Biroul pentru Securitate Economică prin asigurarea unui mandat mai clar și a unui </w:t>
      </w:r>
      <w:r>
        <w:rPr>
          <w:noProof/>
        </w:rPr>
        <w:t>proces deschis, transparent și competitiv de selecție a conducerii și a personalului</w:t>
      </w:r>
      <w:r>
        <w:rPr>
          <w:rStyle w:val="normaltextrun"/>
          <w:noProof/>
        </w:rPr>
        <w:t xml:space="preserve">. </w:t>
      </w:r>
    </w:p>
    <w:p w14:paraId="4FEA2C8C" w14:textId="77777777" w:rsidR="00847776" w:rsidRPr="007F17C6" w:rsidRDefault="00847776" w:rsidP="00200567">
      <w:pPr>
        <w:pStyle w:val="paragraph"/>
        <w:spacing w:before="0" w:beforeAutospacing="0" w:after="0" w:afterAutospacing="0" w:line="276" w:lineRule="auto"/>
        <w:jc w:val="both"/>
        <w:textAlignment w:val="baseline"/>
        <w:rPr>
          <w:rStyle w:val="normaltextrun"/>
          <w:rFonts w:asciiTheme="minorHAnsi" w:eastAsiaTheme="minorHAnsi" w:hAnsiTheme="minorHAnsi" w:cstheme="minorBidi"/>
          <w:noProof/>
          <w:sz w:val="22"/>
          <w:szCs w:val="22"/>
          <w:lang w:eastAsia="en-US"/>
        </w:rPr>
      </w:pPr>
    </w:p>
    <w:p w14:paraId="609E16CE" w14:textId="5FD9D751" w:rsidR="001D640B" w:rsidRPr="00057DC1" w:rsidRDefault="001D640B" w:rsidP="00034B0C">
      <w:pPr>
        <w:pStyle w:val="paragraph"/>
        <w:spacing w:before="0" w:beforeAutospacing="0" w:after="0" w:afterAutospacing="0" w:line="276" w:lineRule="auto"/>
        <w:jc w:val="both"/>
        <w:textAlignment w:val="baseline"/>
        <w:rPr>
          <w:rStyle w:val="normaltextrun"/>
          <w:rFonts w:asciiTheme="minorHAnsi" w:eastAsiaTheme="minorHAnsi" w:hAnsiTheme="minorHAnsi" w:cstheme="minorBidi"/>
          <w:noProof/>
          <w:sz w:val="22"/>
          <w:szCs w:val="22"/>
        </w:rPr>
      </w:pPr>
      <w:r>
        <w:rPr>
          <w:rStyle w:val="normaltextrun"/>
          <w:noProof/>
        </w:rPr>
        <w:t xml:space="preserve">Reforma cuprinde două etape. Primul pas implică intrarea în vigoare a unei noi legislații menite să instituie un proces deschis, transparent și competitiv (bazat pe merit) de selecție a conducerii și a personalului, cerințe consolidate pentru comisia de selecție, un sistem de contracte pentru angajați, o definiție clară a sferei de competență și a mandatului, precum și un mecanism de atestare a personalului. A doua etapă necesită consolidarea Biroului pentru Securitate Economică al Ucrainei (BSEU) prin extinderea prezenței sale teritoriale, asigurarea accesului electronic la bazele de date critice și consolidarea capacității acestuia prin formare specializată. </w:t>
      </w:r>
    </w:p>
    <w:p w14:paraId="48335432" w14:textId="77777777" w:rsidR="00034B0C" w:rsidRPr="007F17C6" w:rsidRDefault="00034B0C" w:rsidP="00034B0C">
      <w:pPr>
        <w:pStyle w:val="paragraph"/>
        <w:spacing w:before="0" w:beforeAutospacing="0" w:after="0" w:afterAutospacing="0" w:line="276" w:lineRule="auto"/>
        <w:jc w:val="both"/>
        <w:textAlignment w:val="baseline"/>
        <w:rPr>
          <w:rFonts w:ascii="Segoe UI" w:hAnsi="Segoe UI" w:cs="Segoe UI"/>
          <w:noProof/>
          <w:sz w:val="18"/>
          <w:szCs w:val="18"/>
        </w:rPr>
      </w:pPr>
    </w:p>
    <w:p w14:paraId="2BDDC044" w14:textId="68614F83" w:rsidR="001D640B" w:rsidRPr="00057DC1" w:rsidRDefault="001D640B" w:rsidP="00034B0C">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reforma va fi</w:t>
      </w:r>
      <w:r>
        <w:rPr>
          <w:rStyle w:val="normaltextrun"/>
          <w:noProof/>
        </w:rPr>
        <w:t xml:space="preserve"> finalizată până în </w:t>
      </w:r>
      <w:r>
        <w:rPr>
          <w:rStyle w:val="eop"/>
          <w:noProof/>
        </w:rPr>
        <w:t xml:space="preserve">T4 2026. </w:t>
      </w:r>
    </w:p>
    <w:p w14:paraId="58E7C61F" w14:textId="77777777" w:rsidR="0096366E" w:rsidRPr="007F17C6" w:rsidRDefault="0096366E" w:rsidP="00034B0C">
      <w:pPr>
        <w:pStyle w:val="paragraph"/>
        <w:spacing w:before="0" w:beforeAutospacing="0" w:after="0" w:afterAutospacing="0" w:line="276" w:lineRule="auto"/>
        <w:jc w:val="both"/>
        <w:textAlignment w:val="baseline"/>
        <w:rPr>
          <w:rStyle w:val="eop"/>
          <w:noProof/>
          <w:lang w:val="fr-BE"/>
        </w:rPr>
      </w:pPr>
    </w:p>
    <w:p w14:paraId="7525CBF6" w14:textId="77777777" w:rsidR="001D640B" w:rsidRPr="007F17C6" w:rsidRDefault="001D640B" w:rsidP="00034B0C">
      <w:pPr>
        <w:pStyle w:val="paragraph"/>
        <w:spacing w:before="0" w:beforeAutospacing="0" w:after="0" w:afterAutospacing="0" w:line="276" w:lineRule="auto"/>
        <w:jc w:val="both"/>
        <w:textAlignment w:val="baseline"/>
        <w:rPr>
          <w:noProof/>
          <w:lang w:val="fr-BE"/>
        </w:rPr>
      </w:pPr>
    </w:p>
    <w:p w14:paraId="460EA5B6" w14:textId="2DF0D763" w:rsidR="001D640B" w:rsidRPr="00057DC1" w:rsidRDefault="001D640B" w:rsidP="00034B0C">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3. Accesul la finanțare și la piețe </w:t>
      </w:r>
    </w:p>
    <w:p w14:paraId="3AF80F02" w14:textId="39612C7F" w:rsidR="001D640B" w:rsidRPr="00057DC1" w:rsidRDefault="001D640B" w:rsidP="00034B0C">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Obiectivul acestei reforme este de a ajuta sectorul privat prin diferite instrumente.</w:t>
      </w:r>
    </w:p>
    <w:p w14:paraId="59649C09" w14:textId="77777777" w:rsidR="001D640B" w:rsidRPr="007F17C6" w:rsidRDefault="001D640B" w:rsidP="00034B0C">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03C2FD15" w14:textId="2D1FAFF3" w:rsidR="001D640B" w:rsidRPr="00057DC1" w:rsidRDefault="001D640B" w:rsidP="00034B0C">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 xml:space="preserve">Reforma cuprinde două etape. În primul rând, Ucraina adoptă </w:t>
      </w:r>
      <w:r>
        <w:rPr>
          <w:noProof/>
        </w:rPr>
        <w:t xml:space="preserve">Strategia pentru întreprinderile mici și mijlocii </w:t>
      </w:r>
      <w:r>
        <w:rPr>
          <w:rStyle w:val="normaltextrun"/>
          <w:noProof/>
          <w:color w:val="000000"/>
          <w:bdr w:val="none" w:sz="0" w:space="0" w:color="auto" w:frame="1"/>
        </w:rPr>
        <w:t>(IMM-uri) și planul de acțiune pentru punerea sa în aplicare în vederea îmbunătățirii accesului la piețe, la finanțare și la alte resurse, precum și a accesului IMM-urilor la cunoștințe. În al doilea rând, intră în vigoare modificări legislative privind simplificarea accesului la rețelele de utilități.</w:t>
      </w:r>
    </w:p>
    <w:p w14:paraId="6A73D31C" w14:textId="77777777" w:rsidR="001D640B" w:rsidRPr="007F17C6"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7876DA1F" w14:textId="33ADBFE4"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noProof/>
        </w:rPr>
        <w:t xml:space="preserve">Se preconizează că </w:t>
      </w:r>
      <w:r>
        <w:rPr>
          <w:rStyle w:val="normaltextrun"/>
          <w:noProof/>
          <w:color w:val="000000"/>
          <w:bdr w:val="none" w:sz="0" w:space="0" w:color="auto" w:frame="1"/>
        </w:rPr>
        <w:t>reforma va fi finalizată până în T1 2026.</w:t>
      </w:r>
    </w:p>
    <w:p w14:paraId="2DEA1611" w14:textId="77777777" w:rsidR="0096366E" w:rsidRPr="007F17C6" w:rsidRDefault="0096366E"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029AC842" w14:textId="77777777" w:rsidR="001D640B" w:rsidRPr="007F17C6"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7013C29" w14:textId="77777777" w:rsidR="001D640B" w:rsidRPr="00057DC1" w:rsidRDefault="001D640B" w:rsidP="00D11736">
      <w:pPr>
        <w:pStyle w:val="paragraph"/>
        <w:keepNext/>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4. Îmbunătățirea achizițiilor publice</w:t>
      </w:r>
      <w:r>
        <w:rPr>
          <w:rStyle w:val="eop"/>
          <w:noProof/>
        </w:rPr>
        <w:t xml:space="preserve"> </w:t>
      </w:r>
    </w:p>
    <w:p w14:paraId="556D9C81" w14:textId="6393CCCD"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 xml:space="preserve">Obiectivul acestei reforme este de a consolida sistemul de achiziții publice al Ucrainei prin intermediul unui cadru legislativ aliniat la acquis-ul UE. </w:t>
      </w:r>
    </w:p>
    <w:p w14:paraId="6919E6C1" w14:textId="77777777" w:rsidR="001D640B" w:rsidRPr="007F17C6"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21B66C3B" w14:textId="074339B3"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Reforma cuprinde o singură etapă. Aceasta implică alinierea legislației privind achizițiile publice la acquis-ul UE, axându-se în principal pe directivele privind achizițiile publice clasice și achizițiile publice în sectorul utilităților, pe concesiuni și parteneriate public-privat,</w:t>
      </w:r>
      <w:r>
        <w:rPr>
          <w:noProof/>
        </w:rPr>
        <w:t xml:space="preserve"> </w:t>
      </w:r>
      <w:r>
        <w:rPr>
          <w:noProof/>
          <w:color w:val="000000" w:themeColor="text1"/>
        </w:rPr>
        <w:t>pe aplicarea cerințelor privind etichetarea energetică și proiectarea ecologică ca criterii minime obligatorii în cadrul achizițiilor publice și pe consolidarea sistemului de achiziții publice electronice.</w:t>
      </w:r>
      <w:r>
        <w:rPr>
          <w:rStyle w:val="normaltextrun"/>
          <w:noProof/>
          <w:color w:val="000000" w:themeColor="text1"/>
        </w:rPr>
        <w:t xml:space="preserve"> </w:t>
      </w:r>
    </w:p>
    <w:p w14:paraId="6E62DF69" w14:textId="77777777" w:rsidR="001D640B" w:rsidRPr="00057DC1" w:rsidRDefault="001D640B"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rStyle w:val="normaltextrun"/>
          <w:noProof/>
          <w:color w:val="000000"/>
          <w:bdr w:val="none" w:sz="0" w:space="0" w:color="auto" w:frame="1"/>
        </w:rPr>
        <w:t xml:space="preserve"> </w:t>
      </w:r>
    </w:p>
    <w:p w14:paraId="6221A006" w14:textId="2BA753AA" w:rsidR="001D640B" w:rsidRPr="00057DC1" w:rsidRDefault="6ED0B9A7" w:rsidP="00D11736">
      <w:pPr>
        <w:pStyle w:val="paragraph"/>
        <w:spacing w:before="0" w:beforeAutospacing="0" w:after="0" w:afterAutospacing="0" w:line="276" w:lineRule="auto"/>
        <w:jc w:val="both"/>
        <w:textAlignment w:val="baseline"/>
        <w:rPr>
          <w:rStyle w:val="normaltextrun"/>
          <w:noProof/>
          <w:color w:val="000000"/>
          <w:bdr w:val="none" w:sz="0" w:space="0" w:color="auto" w:frame="1"/>
        </w:rPr>
      </w:pPr>
      <w:r>
        <w:rPr>
          <w:noProof/>
        </w:rPr>
        <w:t xml:space="preserve">Se preconizează că </w:t>
      </w:r>
      <w:r>
        <w:rPr>
          <w:rStyle w:val="normaltextrun"/>
          <w:noProof/>
          <w:color w:val="000000"/>
          <w:bdr w:val="none" w:sz="0" w:space="0" w:color="auto" w:frame="1"/>
        </w:rPr>
        <w:t>reforma va fi finalizată până în T3 2027. </w:t>
      </w:r>
    </w:p>
    <w:p w14:paraId="016B43C9" w14:textId="77777777" w:rsidR="0096366E" w:rsidRPr="007F17C6" w:rsidRDefault="0096366E"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3F050123" w14:textId="77777777" w:rsidR="001D640B" w:rsidRPr="007F17C6"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097854" w14:textId="27809A3F" w:rsidR="001D640B" w:rsidRPr="00057DC1" w:rsidRDefault="001D640B" w:rsidP="004A294A">
      <w:pPr>
        <w:pStyle w:val="paragraph"/>
        <w:spacing w:before="0" w:beforeAutospacing="0" w:after="0" w:afterAutospacing="0" w:line="276" w:lineRule="auto"/>
        <w:jc w:val="both"/>
        <w:textAlignment w:val="baseline"/>
        <w:rPr>
          <w:rFonts w:ascii="Segoe UI" w:hAnsi="Segoe UI" w:cs="Segoe UI"/>
          <w:noProof/>
          <w:sz w:val="18"/>
          <w:szCs w:val="18"/>
          <w:u w:val="single"/>
        </w:rPr>
      </w:pPr>
      <w:r>
        <w:rPr>
          <w:rStyle w:val="normaltextrun"/>
          <w:noProof/>
          <w:u w:val="single"/>
        </w:rPr>
        <w:t xml:space="preserve">Reforma 5. </w:t>
      </w:r>
      <w:r>
        <w:rPr>
          <w:rStyle w:val="normaltextrun"/>
          <w:noProof/>
          <w:color w:val="000000"/>
          <w:u w:val="single"/>
          <w:shd w:val="clear" w:color="auto" w:fill="FFFFFF"/>
        </w:rPr>
        <w:t>Armonizarea legislației și a standardelor cu legislația Uniunii</w:t>
      </w:r>
    </w:p>
    <w:p w14:paraId="722AFD51" w14:textId="0BAA3829" w:rsidR="001D640B" w:rsidRDefault="001D640B" w:rsidP="004A294A">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relua măsurile de supraveghere a pieței și de a facilita adoptarea normelor și standardelor Uniunii în Ucraina, în special în domeniul produselor industriale. </w:t>
      </w:r>
    </w:p>
    <w:p w14:paraId="74E2086C" w14:textId="77777777" w:rsidR="00475192" w:rsidRPr="007F17C6" w:rsidRDefault="00475192" w:rsidP="004A294A">
      <w:pPr>
        <w:pStyle w:val="paragraph"/>
        <w:spacing w:before="0" w:beforeAutospacing="0" w:after="0" w:afterAutospacing="0" w:line="276" w:lineRule="auto"/>
        <w:jc w:val="both"/>
        <w:textAlignment w:val="baseline"/>
        <w:rPr>
          <w:rStyle w:val="normaltextrun"/>
          <w:noProof/>
        </w:rPr>
      </w:pPr>
    </w:p>
    <w:p w14:paraId="52588A5B" w14:textId="583E3D41" w:rsidR="001D640B" w:rsidRPr="00057DC1" w:rsidRDefault="001D640B" w:rsidP="004A294A">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trei etape. În primul rând, se adoptă legislația privind reluarea măsurilor de supraveghere a pieței și controlul produselor nealimentare. În al doilea rând, standardele armonizate pentru trei grupe de produse industriale (mașini, compatibilitatea electromagnetică a echipamentelor, echipamente electrice de joasă tensiune) se transpun în standarde naționale. În al treilea rând, se adoptă </w:t>
      </w:r>
      <w:r>
        <w:rPr>
          <w:noProof/>
        </w:rPr>
        <w:t>modificările aduse rezoluției privind institutul național unic de metrologie</w:t>
      </w:r>
      <w:r>
        <w:rPr>
          <w:rStyle w:val="normaltextrun"/>
          <w:noProof/>
        </w:rPr>
        <w:t>.</w:t>
      </w:r>
    </w:p>
    <w:p w14:paraId="6DD42981" w14:textId="77777777" w:rsidR="004A294A" w:rsidRPr="007F17C6" w:rsidRDefault="004A294A" w:rsidP="004A294A">
      <w:pPr>
        <w:pStyle w:val="paragraph"/>
        <w:spacing w:before="0" w:beforeAutospacing="0" w:after="0" w:afterAutospacing="0" w:line="276" w:lineRule="auto"/>
        <w:jc w:val="both"/>
        <w:textAlignment w:val="baseline"/>
        <w:rPr>
          <w:rStyle w:val="normaltextrun"/>
          <w:noProof/>
          <w:lang w:val="fr-BE"/>
        </w:rPr>
      </w:pPr>
    </w:p>
    <w:p w14:paraId="1EB40862" w14:textId="0BFFEFAD" w:rsidR="0096366E" w:rsidRPr="00057DC1" w:rsidRDefault="002C20AD" w:rsidP="004A294A">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T2 2026.</w:t>
      </w:r>
    </w:p>
    <w:p w14:paraId="3CCC6653" w14:textId="77777777" w:rsidR="001B0AE5" w:rsidRPr="007F17C6" w:rsidRDefault="001B0AE5" w:rsidP="00D11736">
      <w:pPr>
        <w:pStyle w:val="paragraph"/>
        <w:spacing w:before="0" w:beforeAutospacing="0" w:after="0" w:afterAutospacing="0" w:line="276" w:lineRule="auto"/>
        <w:jc w:val="both"/>
        <w:textAlignment w:val="baseline"/>
        <w:rPr>
          <w:rStyle w:val="normaltextrun"/>
          <w:noProof/>
          <w:lang w:val="fr-BE"/>
        </w:rPr>
      </w:pPr>
    </w:p>
    <w:p w14:paraId="5D51F296" w14:textId="77777777" w:rsidR="001D640B" w:rsidRPr="007F17C6" w:rsidRDefault="001D640B" w:rsidP="00D11736">
      <w:pPr>
        <w:pStyle w:val="paragraph"/>
        <w:spacing w:before="0" w:beforeAutospacing="0" w:after="0" w:afterAutospacing="0" w:line="276" w:lineRule="auto"/>
        <w:jc w:val="both"/>
        <w:textAlignment w:val="baseline"/>
        <w:rPr>
          <w:rStyle w:val="normaltextrun"/>
          <w:noProof/>
          <w:lang w:val="fr-BE"/>
        </w:rPr>
      </w:pPr>
    </w:p>
    <w:p w14:paraId="2BD45C4E" w14:textId="77777777" w:rsidR="001D640B" w:rsidRPr="00057DC1" w:rsidRDefault="001D640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6. Abordarea întârzierilor în efectuarea plăților</w:t>
      </w:r>
    </w:p>
    <w:p w14:paraId="0CE5E0D3" w14:textId="01C276D4" w:rsidR="001D640B" w:rsidRPr="00057DC1"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asigura că întârzierile în efectuarea plăților nu împiedică activitatea economică. </w:t>
      </w:r>
    </w:p>
    <w:p w14:paraId="69EEB2E0" w14:textId="77777777" w:rsidR="001D640B" w:rsidRPr="00057DC1"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 </w:t>
      </w:r>
    </w:p>
    <w:p w14:paraId="05512C5F" w14:textId="04BA5C12" w:rsidR="001D640B" w:rsidRPr="00057DC1"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alinierea legislației relevante la Directiva 2011/7/UE (cunoscută și sub denumirea de </w:t>
      </w:r>
      <w:r w:rsidR="000D489C">
        <w:rPr>
          <w:rStyle w:val="normaltextrun"/>
          <w:noProof/>
        </w:rPr>
        <w:t>«</w:t>
      </w:r>
      <w:r>
        <w:rPr>
          <w:rStyle w:val="normaltextrun"/>
          <w:noProof/>
        </w:rPr>
        <w:t>Directiva UE privind întârzierea în efectuarea plăților</w:t>
      </w:r>
      <w:r w:rsidR="000D489C">
        <w:rPr>
          <w:rStyle w:val="normaltextrun"/>
          <w:noProof/>
        </w:rPr>
        <w:t>»</w:t>
      </w:r>
      <w:r>
        <w:rPr>
          <w:rStyle w:val="normaltextrun"/>
          <w:noProof/>
        </w:rPr>
        <w:t xml:space="preserve">). </w:t>
      </w:r>
    </w:p>
    <w:p w14:paraId="161FE8B2" w14:textId="77777777" w:rsidR="001D640B" w:rsidRPr="007F17C6" w:rsidRDefault="001D640B" w:rsidP="00D11736">
      <w:pPr>
        <w:pStyle w:val="paragraph"/>
        <w:spacing w:before="0" w:beforeAutospacing="0" w:after="0" w:afterAutospacing="0" w:line="276" w:lineRule="auto"/>
        <w:jc w:val="both"/>
        <w:textAlignment w:val="baseline"/>
        <w:rPr>
          <w:rStyle w:val="normaltextrun"/>
          <w:noProof/>
        </w:rPr>
      </w:pPr>
    </w:p>
    <w:p w14:paraId="15FA58F8" w14:textId="749A8873" w:rsidR="001D640B" w:rsidRPr="00057DC1" w:rsidRDefault="001D640B"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Se preconizează </w:t>
      </w:r>
      <w:r>
        <w:rPr>
          <w:noProof/>
        </w:rPr>
        <w:t>că reforma va fi finalizată</w:t>
      </w:r>
      <w:r>
        <w:rPr>
          <w:rStyle w:val="normaltextrun"/>
          <w:noProof/>
        </w:rPr>
        <w:t xml:space="preserve"> până în T3 2027.</w:t>
      </w:r>
    </w:p>
    <w:p w14:paraId="71AC40D3" w14:textId="77777777" w:rsidR="001B0AE5" w:rsidRPr="007F17C6" w:rsidRDefault="001B0AE5" w:rsidP="00D11736">
      <w:pPr>
        <w:pStyle w:val="paragraph"/>
        <w:spacing w:before="0" w:beforeAutospacing="0" w:after="0" w:afterAutospacing="0" w:line="276" w:lineRule="auto"/>
        <w:jc w:val="both"/>
        <w:textAlignment w:val="baseline"/>
        <w:rPr>
          <w:noProof/>
          <w:lang w:val="fr-BE"/>
        </w:rPr>
      </w:pPr>
    </w:p>
    <w:p w14:paraId="158A5777" w14:textId="736D87FA" w:rsidR="76BEE20B" w:rsidRPr="007F17C6" w:rsidRDefault="76BEE20B" w:rsidP="00D11736">
      <w:pPr>
        <w:pStyle w:val="paragraph"/>
        <w:spacing w:before="0" w:beforeAutospacing="0" w:after="0" w:afterAutospacing="0" w:line="276" w:lineRule="auto"/>
        <w:jc w:val="both"/>
        <w:rPr>
          <w:rStyle w:val="normaltextrun"/>
          <w:noProof/>
          <w:lang w:val="fr-BE"/>
        </w:rPr>
      </w:pPr>
    </w:p>
    <w:p w14:paraId="3A11F6BA" w14:textId="2253CC02" w:rsidR="371AA5FA" w:rsidRPr="00057DC1" w:rsidRDefault="371AA5FA" w:rsidP="00D11736">
      <w:pPr>
        <w:pStyle w:val="paragraph"/>
        <w:spacing w:before="0" w:beforeAutospacing="0" w:after="0" w:afterAutospacing="0" w:line="276" w:lineRule="auto"/>
        <w:jc w:val="both"/>
        <w:rPr>
          <w:rFonts w:ascii="Segoe UI" w:hAnsi="Segoe UI" w:cs="Segoe UI"/>
          <w:noProof/>
          <w:sz w:val="18"/>
          <w:szCs w:val="18"/>
        </w:rPr>
      </w:pPr>
      <w:r>
        <w:rPr>
          <w:rStyle w:val="normaltextrun"/>
          <w:noProof/>
          <w:u w:val="single"/>
        </w:rPr>
        <w:t>Investiția 1. Investiții pentru sprijinirea financiară a microîntreprinderilor și a IMM-urilor</w:t>
      </w:r>
      <w:r>
        <w:rPr>
          <w:rStyle w:val="eop"/>
          <w:noProof/>
        </w:rPr>
        <w:t xml:space="preserve"> </w:t>
      </w:r>
    </w:p>
    <w:p w14:paraId="44F50ACF" w14:textId="2F6D7BB0" w:rsidR="371AA5FA" w:rsidRPr="00057DC1" w:rsidRDefault="371AA5FA" w:rsidP="00D11736">
      <w:pPr>
        <w:pStyle w:val="paragraph"/>
        <w:spacing w:before="0" w:beforeAutospacing="0" w:after="0" w:afterAutospacing="0" w:line="276" w:lineRule="auto"/>
        <w:jc w:val="both"/>
        <w:rPr>
          <w:rStyle w:val="normaltextrun"/>
          <w:noProof/>
        </w:rPr>
      </w:pPr>
      <w:r>
        <w:rPr>
          <w:rStyle w:val="normaltextrun"/>
          <w:noProof/>
        </w:rPr>
        <w:t xml:space="preserve">Obiectivul acestei investiții este de a asigura </w:t>
      </w:r>
      <w:r>
        <w:rPr>
          <w:noProof/>
        </w:rPr>
        <w:t>accesul antreprenorilor la finanțare</w:t>
      </w:r>
      <w:r>
        <w:rPr>
          <w:rStyle w:val="normaltextrun"/>
          <w:noProof/>
        </w:rPr>
        <w:t xml:space="preserve">. </w:t>
      </w:r>
    </w:p>
    <w:p w14:paraId="5A938063" w14:textId="77777777" w:rsidR="76BEE20B" w:rsidRPr="007F17C6" w:rsidRDefault="76BEE20B" w:rsidP="00D11736">
      <w:pPr>
        <w:pStyle w:val="paragraph"/>
        <w:spacing w:before="0" w:beforeAutospacing="0" w:after="0" w:afterAutospacing="0" w:line="276" w:lineRule="auto"/>
        <w:jc w:val="both"/>
        <w:rPr>
          <w:rFonts w:ascii="Segoe UI" w:hAnsi="Segoe UI" w:cs="Segoe UI"/>
          <w:noProof/>
          <w:sz w:val="18"/>
          <w:szCs w:val="18"/>
          <w:lang w:val="fr-BE"/>
        </w:rPr>
      </w:pPr>
    </w:p>
    <w:p w14:paraId="2CEEB7C3" w14:textId="50032A6B" w:rsidR="371AA5FA" w:rsidRPr="00057DC1" w:rsidRDefault="371AA5FA" w:rsidP="00D11736">
      <w:pPr>
        <w:pStyle w:val="paragraph"/>
        <w:spacing w:before="0" w:beforeAutospacing="0" w:after="0" w:afterAutospacing="0" w:line="276" w:lineRule="auto"/>
        <w:jc w:val="both"/>
        <w:rPr>
          <w:rStyle w:val="eop"/>
          <w:noProof/>
        </w:rPr>
      </w:pPr>
      <w:r>
        <w:rPr>
          <w:rStyle w:val="normaltextrun"/>
          <w:noProof/>
        </w:rPr>
        <w:t>Investiția cuprinde o singură etapă. Aceasta implică</w:t>
      </w:r>
      <w:r>
        <w:rPr>
          <w:noProof/>
        </w:rPr>
        <w:t xml:space="preserve"> includerea în buget a cel puțin 450 de milioane EUR la prețurile curente (în echivalent UAH) pentru îmbunătățirea accesului la sprijin financiar pentru microîntreprinderi, IMM-uri, fermierii mici și mijlocii și, în special, întreprinderile mici și mijlocii din domeniul prelucrării în anii 2024, 2025, 2026 și 2027, ajutorul putând să includă atât împrumuturi pentru întreprinderi, cât și granturi care vor fi alocate pe baza unor criterii transparente. </w:t>
      </w:r>
    </w:p>
    <w:p w14:paraId="6246C6AA" w14:textId="3D3448EB" w:rsidR="76BEE20B" w:rsidRPr="007F17C6" w:rsidRDefault="76BEE20B" w:rsidP="00D11736">
      <w:pPr>
        <w:pStyle w:val="paragraph"/>
        <w:spacing w:before="0" w:beforeAutospacing="0" w:after="0" w:afterAutospacing="0" w:line="276" w:lineRule="auto"/>
        <w:jc w:val="both"/>
        <w:rPr>
          <w:rStyle w:val="eop"/>
          <w:noProof/>
        </w:rPr>
      </w:pPr>
    </w:p>
    <w:p w14:paraId="514162D3" w14:textId="6771A45A" w:rsidR="371AA5FA" w:rsidRPr="00057DC1" w:rsidRDefault="371AA5FA" w:rsidP="00D11736">
      <w:pPr>
        <w:pStyle w:val="paragraph"/>
        <w:spacing w:before="0" w:beforeAutospacing="0" w:after="0" w:afterAutospacing="0" w:line="276" w:lineRule="auto"/>
        <w:jc w:val="both"/>
        <w:rPr>
          <w:rStyle w:val="eop"/>
          <w:noProof/>
        </w:rPr>
      </w:pPr>
      <w:r>
        <w:rPr>
          <w:rStyle w:val="eop"/>
          <w:noProof/>
        </w:rPr>
        <w:t xml:space="preserve">Se preconizează că </w:t>
      </w:r>
      <w:r>
        <w:rPr>
          <w:noProof/>
        </w:rPr>
        <w:t>investiția va fi</w:t>
      </w:r>
      <w:r>
        <w:rPr>
          <w:rStyle w:val="eop"/>
          <w:noProof/>
        </w:rPr>
        <w:t xml:space="preserve"> finalizată până în T3 2027.</w:t>
      </w:r>
    </w:p>
    <w:p w14:paraId="26136B20" w14:textId="4B6939F8" w:rsidR="001D640B" w:rsidRPr="007F17C6" w:rsidRDefault="001D640B" w:rsidP="00D11736">
      <w:pPr>
        <w:pStyle w:val="paragraph"/>
        <w:spacing w:before="0" w:beforeAutospacing="0" w:after="0" w:afterAutospacing="0" w:line="276" w:lineRule="auto"/>
        <w:jc w:val="both"/>
        <w:rPr>
          <w:rStyle w:val="normaltextrun"/>
          <w:noProof/>
          <w:lang w:val="fr-BE"/>
        </w:rPr>
        <w:sectPr w:rsidR="001D640B" w:rsidRPr="007F17C6" w:rsidSect="001D640B">
          <w:headerReference w:type="even" r:id="rId180"/>
          <w:headerReference w:type="default" r:id="rId181"/>
          <w:footerReference w:type="even" r:id="rId182"/>
          <w:footerReference w:type="default" r:id="rId183"/>
          <w:headerReference w:type="first" r:id="rId184"/>
          <w:footerReference w:type="first" r:id="rId185"/>
          <w:pgSz w:w="11906" w:h="16838"/>
          <w:pgMar w:top="720" w:right="720" w:bottom="720" w:left="720" w:header="720" w:footer="720" w:gutter="0"/>
          <w:cols w:space="720"/>
          <w:docGrid w:linePitch="360"/>
        </w:sectPr>
      </w:pPr>
    </w:p>
    <w:p w14:paraId="5948B85F" w14:textId="58FF2E04" w:rsidR="00923D08" w:rsidRPr="00057DC1" w:rsidRDefault="00923D08"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15388" w:type="dxa"/>
        <w:tblLayout w:type="fixed"/>
        <w:tblCellMar>
          <w:left w:w="57" w:type="dxa"/>
          <w:right w:w="57" w:type="dxa"/>
        </w:tblCellMar>
        <w:tblLook w:val="04A0" w:firstRow="1" w:lastRow="0" w:firstColumn="1" w:lastColumn="0" w:noHBand="0" w:noVBand="1"/>
      </w:tblPr>
      <w:tblGrid>
        <w:gridCol w:w="564"/>
        <w:gridCol w:w="1843"/>
        <w:gridCol w:w="2551"/>
        <w:gridCol w:w="420"/>
        <w:gridCol w:w="713"/>
        <w:gridCol w:w="9297"/>
      </w:tblGrid>
      <w:tr w:rsidR="00FA693E" w:rsidRPr="00057DC1" w14:paraId="10799599" w14:textId="77777777" w:rsidTr="00032A5F">
        <w:tc>
          <w:tcPr>
            <w:tcW w:w="564" w:type="dxa"/>
            <w:shd w:val="clear" w:color="auto" w:fill="D9D9D9" w:themeFill="background1" w:themeFillShade="D9"/>
            <w:vAlign w:val="center"/>
          </w:tcPr>
          <w:p w14:paraId="55D602F4" w14:textId="55B20286" w:rsidR="00FA693E" w:rsidRPr="00057DC1"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1843" w:type="dxa"/>
            <w:shd w:val="clear" w:color="auto" w:fill="D9D9D9" w:themeFill="background1" w:themeFillShade="D9"/>
            <w:vAlign w:val="center"/>
          </w:tcPr>
          <w:p w14:paraId="0E3C40CE" w14:textId="0E018CF6" w:rsidR="00FA693E" w:rsidRPr="00057DC1"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2551" w:type="dxa"/>
            <w:shd w:val="clear" w:color="auto" w:fill="D9D9D9" w:themeFill="background1" w:themeFillShade="D9"/>
            <w:vAlign w:val="center"/>
          </w:tcPr>
          <w:p w14:paraId="388EE379" w14:textId="7237E893" w:rsidR="00FA693E" w:rsidRPr="00057DC1"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1133" w:type="dxa"/>
            <w:gridSpan w:val="2"/>
            <w:shd w:val="clear" w:color="auto" w:fill="D9D9D9" w:themeFill="background1" w:themeFillShade="D9"/>
            <w:vAlign w:val="center"/>
          </w:tcPr>
          <w:p w14:paraId="5CB95B1E" w14:textId="32EA2387" w:rsidR="00FA693E" w:rsidRPr="00057DC1"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9297" w:type="dxa"/>
            <w:shd w:val="clear" w:color="auto" w:fill="D9D9D9" w:themeFill="background1" w:themeFillShade="D9"/>
            <w:vAlign w:val="center"/>
          </w:tcPr>
          <w:p w14:paraId="4DE976A6" w14:textId="4EC0F256" w:rsidR="00FA693E" w:rsidRPr="00057DC1" w:rsidRDefault="00FA693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FA693E" w:rsidRPr="00057DC1" w14:paraId="2C9D3B88" w14:textId="77777777" w:rsidTr="00032A5F">
        <w:tc>
          <w:tcPr>
            <w:tcW w:w="564" w:type="dxa"/>
          </w:tcPr>
          <w:p w14:paraId="06692692" w14:textId="5530B024" w:rsidR="00B97B7A" w:rsidRPr="00057DC1" w:rsidRDefault="00075BE7" w:rsidP="00D11736">
            <w:pPr>
              <w:spacing w:line="276" w:lineRule="auto"/>
              <w:rPr>
                <w:rFonts w:ascii="Times New Roman" w:hAnsi="Times New Roman" w:cs="Times New Roman"/>
                <w:noProof/>
                <w:sz w:val="24"/>
                <w:szCs w:val="24"/>
              </w:rPr>
            </w:pPr>
            <w:r>
              <w:rPr>
                <w:rFonts w:ascii="Times New Roman" w:hAnsi="Times New Roman"/>
                <w:noProof/>
                <w:sz w:val="24"/>
              </w:rPr>
              <w:t>8.1</w:t>
            </w:r>
          </w:p>
        </w:tc>
        <w:tc>
          <w:tcPr>
            <w:tcW w:w="1843" w:type="dxa"/>
          </w:tcPr>
          <w:p w14:paraId="24AFE180" w14:textId="77777777" w:rsidR="00B97B7A" w:rsidRPr="00057DC1" w:rsidRDefault="00B97B7A"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0AF96E95" w14:textId="193C75FA" w:rsidR="00B97B7A" w:rsidRPr="00057DC1" w:rsidRDefault="00B97B7A" w:rsidP="00D11736">
            <w:pPr>
              <w:spacing w:line="276" w:lineRule="auto"/>
              <w:rPr>
                <w:rFonts w:ascii="Times New Roman" w:hAnsi="Times New Roman" w:cs="Times New Roman"/>
                <w:noProof/>
                <w:sz w:val="24"/>
                <w:szCs w:val="24"/>
              </w:rPr>
            </w:pPr>
            <w:r>
              <w:rPr>
                <w:rFonts w:ascii="Times New Roman" w:hAnsi="Times New Roman"/>
                <w:noProof/>
                <w:sz w:val="24"/>
              </w:rPr>
              <w:t>Îmbunătățirea mediului de reglementare</w:t>
            </w:r>
          </w:p>
        </w:tc>
        <w:tc>
          <w:tcPr>
            <w:tcW w:w="2551" w:type="dxa"/>
          </w:tcPr>
          <w:p w14:paraId="1E13FECE" w14:textId="3804B563" w:rsidR="00B97B7A" w:rsidRPr="00057DC1" w:rsidRDefault="004C408F" w:rsidP="00D11736">
            <w:pPr>
              <w:spacing w:line="276" w:lineRule="auto"/>
              <w:rPr>
                <w:rFonts w:ascii="Times New Roman" w:hAnsi="Times New Roman" w:cs="Times New Roman"/>
                <w:noProof/>
                <w:sz w:val="24"/>
                <w:szCs w:val="24"/>
              </w:rPr>
            </w:pPr>
            <w:r>
              <w:rPr>
                <w:rFonts w:ascii="Times New Roman" w:hAnsi="Times New Roman"/>
                <w:noProof/>
                <w:sz w:val="24"/>
              </w:rPr>
              <w:t>Adoptarea planului de acțiune privind dereglementarea</w:t>
            </w:r>
          </w:p>
        </w:tc>
        <w:tc>
          <w:tcPr>
            <w:tcW w:w="420" w:type="dxa"/>
          </w:tcPr>
          <w:p w14:paraId="0022F2EA" w14:textId="73F91490" w:rsidR="00B97B7A" w:rsidRPr="00057DC1" w:rsidRDefault="6833C586"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713" w:type="dxa"/>
          </w:tcPr>
          <w:p w14:paraId="57CDB8D3" w14:textId="434F455B" w:rsidR="00B97B7A" w:rsidRPr="00057DC1" w:rsidRDefault="008229DA"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9297" w:type="dxa"/>
          </w:tcPr>
          <w:p w14:paraId="182F0DB9" w14:textId="45A058DE" w:rsidR="00B97B7A" w:rsidRPr="00057DC1" w:rsidRDefault="009662BD"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Ordinului Cabinetului de Miniștri al Ucrainei privind aprobarea Planului de acțiune privind dereglementarea. Planul de acțiune se axează pe următoarele domenii principale: </w:t>
            </w:r>
          </w:p>
          <w:p w14:paraId="602E24A2" w14:textId="22110C39" w:rsidR="00B97B7A" w:rsidRPr="00057DC1" w:rsidRDefault="00B97B7A"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reducerea și digitalizarea reglementărilor privind accesul pe piață;</w:t>
            </w:r>
          </w:p>
          <w:p w14:paraId="65403E0E" w14:textId="16822339" w:rsidR="00B97B7A" w:rsidRPr="00057DC1" w:rsidRDefault="00B97B7A"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schimbarea modelului punitiv și represiv de supraveghere (control) de către stat cu o abordare preventivă (abordare orientată spre risc);</w:t>
            </w:r>
          </w:p>
          <w:p w14:paraId="0A384AE0" w14:textId="7EF57892" w:rsidR="00B97B7A" w:rsidRPr="00057DC1" w:rsidRDefault="00B97B7A"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sz w:val="24"/>
              </w:rPr>
              <w:t>- scăderea numărului de funcții de supraveghere și control.</w:t>
            </w:r>
          </w:p>
        </w:tc>
      </w:tr>
      <w:tr w:rsidR="0096366E" w:rsidRPr="00057DC1" w14:paraId="612426FE" w14:textId="77777777" w:rsidTr="00032A5F">
        <w:tc>
          <w:tcPr>
            <w:tcW w:w="564" w:type="dxa"/>
          </w:tcPr>
          <w:p w14:paraId="6F827BC8" w14:textId="3E954DAC" w:rsidR="0096366E" w:rsidRPr="00057DC1"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8.2</w:t>
            </w:r>
          </w:p>
        </w:tc>
        <w:tc>
          <w:tcPr>
            <w:tcW w:w="1843" w:type="dxa"/>
          </w:tcPr>
          <w:p w14:paraId="1038C4A4" w14:textId="77777777" w:rsidR="0096366E" w:rsidRPr="00057DC1"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7BD387F0" w14:textId="6CDC8F95" w:rsidR="0096366E" w:rsidRPr="00057DC1"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Îmbunătățirea mediului de reglementare</w:t>
            </w:r>
          </w:p>
        </w:tc>
        <w:tc>
          <w:tcPr>
            <w:tcW w:w="2551" w:type="dxa"/>
          </w:tcPr>
          <w:p w14:paraId="7D12EBC2" w14:textId="647D3652" w:rsidR="0096366E" w:rsidRPr="00057DC1"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conforme cu Planul de acțiune privind dereglementarea în sectoare specifice</w:t>
            </w:r>
          </w:p>
        </w:tc>
        <w:tc>
          <w:tcPr>
            <w:tcW w:w="420" w:type="dxa"/>
          </w:tcPr>
          <w:p w14:paraId="59EB6F21" w14:textId="247F1833" w:rsidR="0096366E" w:rsidRPr="00057DC1"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713" w:type="dxa"/>
          </w:tcPr>
          <w:p w14:paraId="3813365B" w14:textId="52D66A6E" w:rsidR="0096366E" w:rsidRPr="00057DC1" w:rsidRDefault="0096366E"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9297" w:type="dxa"/>
          </w:tcPr>
          <w:p w14:paraId="06BDEA3C" w14:textId="337E185D" w:rsidR="0096366E" w:rsidRPr="00057DC1" w:rsidRDefault="0096366E"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Intrarea în vigoare a legislației privind dereglementarea și simplificarea condițiilor comerciale. Legislația se axează pe următoarele domenii principale:</w:t>
            </w:r>
          </w:p>
          <w:p w14:paraId="3ECFC555" w14:textId="1F724321" w:rsidR="0096366E" w:rsidRPr="00057DC1" w:rsidRDefault="0096366E"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digitalizarea procedurilor de autorizare și de acordare a licențelor prin derularea unui proiect experimental de introducere a Sistemului electronic unificat de stat privind documentele de autorizare;</w:t>
            </w:r>
          </w:p>
          <w:p w14:paraId="43D216EF" w14:textId="77777777" w:rsidR="0096366E" w:rsidRPr="00057DC1" w:rsidRDefault="0096366E"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scăderea numărului de inspecții la întreprinderi prin introducerea asigurării voluntare și a auditului;</w:t>
            </w:r>
          </w:p>
          <w:p w14:paraId="54191414" w14:textId="7D85FBB6" w:rsidR="0096366E" w:rsidRPr="00057DC1" w:rsidRDefault="0096366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soluționarea problemei succesiunii legale a autorizațiilor și a licențelor în cazul modificării formei organizaționale și juridice a unei entități comerciale.</w:t>
            </w:r>
          </w:p>
        </w:tc>
      </w:tr>
      <w:tr w:rsidR="00FA693E" w:rsidRPr="00057DC1" w14:paraId="2FA79F4E" w14:textId="77777777" w:rsidTr="00032A5F">
        <w:tc>
          <w:tcPr>
            <w:tcW w:w="564" w:type="dxa"/>
          </w:tcPr>
          <w:p w14:paraId="4199E3BA" w14:textId="30747E67"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8.3</w:t>
            </w:r>
          </w:p>
        </w:tc>
        <w:tc>
          <w:tcPr>
            <w:tcW w:w="1843" w:type="dxa"/>
          </w:tcPr>
          <w:p w14:paraId="55D6E6B1" w14:textId="77777777"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47C23056" w14:textId="6B72DD8E"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Reformarea Biroului pentru Securitate Economică al Ucrainei</w:t>
            </w:r>
          </w:p>
        </w:tc>
        <w:tc>
          <w:tcPr>
            <w:tcW w:w="2551" w:type="dxa"/>
          </w:tcPr>
          <w:p w14:paraId="7FC51DF1" w14:textId="73B1761B" w:rsidR="00201B33" w:rsidRPr="00057DC1" w:rsidRDefault="005A74A2"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revizuirea temeiului juridic al Biroului pentru Securitate Economică al Ucrainei</w:t>
            </w:r>
          </w:p>
        </w:tc>
        <w:tc>
          <w:tcPr>
            <w:tcW w:w="420" w:type="dxa"/>
          </w:tcPr>
          <w:p w14:paraId="481AAA6D" w14:textId="6A659714"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13" w:type="dxa"/>
          </w:tcPr>
          <w:p w14:paraId="4208E573" w14:textId="6173CCE2"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9297" w:type="dxa"/>
          </w:tcPr>
          <w:p w14:paraId="464CD752" w14:textId="077967DA" w:rsidR="00201B33" w:rsidRPr="00057DC1" w:rsidRDefault="009662BD"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Intrarea în vigoare a legii privind revizuirea temeiului juridic al activității Biroului pentru Securitate Economică al Ucrainei. Noua legislație se axează pe următoarele domenii principale:</w:t>
            </w:r>
          </w:p>
          <w:p w14:paraId="0CED4E24" w14:textId="68B4F8AD" w:rsidR="00201B33" w:rsidRPr="00057DC1" w:rsidRDefault="00201B33" w:rsidP="00D11736">
            <w:pPr>
              <w:spacing w:line="276" w:lineRule="auto"/>
              <w:jc w:val="both"/>
              <w:rPr>
                <w:rFonts w:ascii="Times New Roman" w:hAnsi="Times New Roman" w:cs="Times New Roman"/>
                <w:noProof/>
                <w:sz w:val="24"/>
                <w:szCs w:val="24"/>
              </w:rPr>
            </w:pPr>
            <w:r>
              <w:rPr>
                <w:rFonts w:ascii="Times New Roman" w:hAnsi="Times New Roman"/>
                <w:noProof/>
                <w:sz w:val="24"/>
              </w:rPr>
              <w:t xml:space="preserve">- realizarea unui proces deschis, transparent și competitiv de selecție a conducerii și a personalului, selectarea noului șef printr-o procedură bazată pe merit, definită prin lege; </w:t>
            </w:r>
          </w:p>
          <w:p w14:paraId="06DB7D65" w14:textId="7DF1BCF1" w:rsidR="00201B33" w:rsidRPr="00057DC1" w:rsidRDefault="00201B33" w:rsidP="00D11736">
            <w:pPr>
              <w:spacing w:line="276" w:lineRule="auto"/>
              <w:jc w:val="both"/>
              <w:rPr>
                <w:rFonts w:ascii="Times New Roman" w:hAnsi="Times New Roman" w:cs="Times New Roman"/>
                <w:noProof/>
                <w:sz w:val="24"/>
                <w:szCs w:val="24"/>
              </w:rPr>
            </w:pPr>
            <w:r>
              <w:rPr>
                <w:rFonts w:ascii="Times New Roman" w:hAnsi="Times New Roman"/>
                <w:noProof/>
                <w:sz w:val="24"/>
              </w:rPr>
              <w:t>- consolidarea cerințelor pentru comisia de selecție;</w:t>
            </w:r>
          </w:p>
          <w:p w14:paraId="2D6635A7" w14:textId="30FC0D1F" w:rsidR="00201B33" w:rsidRPr="00057DC1" w:rsidRDefault="00201B33" w:rsidP="00D11736">
            <w:pPr>
              <w:spacing w:line="276" w:lineRule="auto"/>
              <w:jc w:val="both"/>
              <w:rPr>
                <w:rFonts w:ascii="Times New Roman" w:hAnsi="Times New Roman" w:cs="Times New Roman"/>
                <w:noProof/>
                <w:sz w:val="24"/>
                <w:szCs w:val="24"/>
              </w:rPr>
            </w:pPr>
            <w:r>
              <w:rPr>
                <w:rFonts w:ascii="Times New Roman" w:hAnsi="Times New Roman"/>
                <w:noProof/>
                <w:sz w:val="24"/>
              </w:rPr>
              <w:t>- introducerea unui sistem de contracte pentru angajați;</w:t>
            </w:r>
          </w:p>
          <w:p w14:paraId="195833BE" w14:textId="16CF70EF" w:rsidR="00857C37" w:rsidRPr="00057DC1" w:rsidRDefault="00857C37" w:rsidP="00D11736">
            <w:pPr>
              <w:spacing w:line="276" w:lineRule="auto"/>
              <w:jc w:val="both"/>
              <w:rPr>
                <w:rFonts w:ascii="Times New Roman" w:hAnsi="Times New Roman" w:cs="Times New Roman"/>
                <w:noProof/>
                <w:sz w:val="24"/>
                <w:szCs w:val="24"/>
              </w:rPr>
            </w:pPr>
            <w:r>
              <w:rPr>
                <w:rFonts w:ascii="Times New Roman" w:hAnsi="Times New Roman"/>
                <w:noProof/>
                <w:sz w:val="24"/>
              </w:rPr>
              <w:t>- definirea unei sfere de competențe mai clare și a unui mandat;</w:t>
            </w:r>
          </w:p>
          <w:p w14:paraId="6A573C0D" w14:textId="457536D5" w:rsidR="00857C37" w:rsidRPr="00057DC1" w:rsidRDefault="00201B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elaborarea unui mecanism de atestare a personalului.</w:t>
            </w:r>
          </w:p>
        </w:tc>
      </w:tr>
      <w:tr w:rsidR="00FA693E" w:rsidRPr="00057DC1" w14:paraId="08774390" w14:textId="77777777" w:rsidTr="00032A5F">
        <w:tc>
          <w:tcPr>
            <w:tcW w:w="564" w:type="dxa"/>
          </w:tcPr>
          <w:p w14:paraId="59E400CA" w14:textId="04495591"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8.4</w:t>
            </w:r>
          </w:p>
        </w:tc>
        <w:tc>
          <w:tcPr>
            <w:tcW w:w="1843" w:type="dxa"/>
          </w:tcPr>
          <w:p w14:paraId="1E80EC1C" w14:textId="77777777"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1AFF35C7" w14:textId="1343C4D5" w:rsidR="00201B33" w:rsidRPr="00057DC1" w:rsidRDefault="00201B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Accesul la finanțare și la piețe</w:t>
            </w:r>
          </w:p>
        </w:tc>
        <w:tc>
          <w:tcPr>
            <w:tcW w:w="2551" w:type="dxa"/>
          </w:tcPr>
          <w:p w14:paraId="4BBED874" w14:textId="2F22F2C0" w:rsidR="00201B33" w:rsidRPr="00057DC1" w:rsidRDefault="005A74A2"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pentru întreprinderile mici și mijlocii (IMM-uri) și a planului de acțiune pentru punerea în aplicare a acesteia</w:t>
            </w:r>
          </w:p>
        </w:tc>
        <w:tc>
          <w:tcPr>
            <w:tcW w:w="420" w:type="dxa"/>
          </w:tcPr>
          <w:p w14:paraId="7382A6B7" w14:textId="1CE59540"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13" w:type="dxa"/>
          </w:tcPr>
          <w:p w14:paraId="7642ACBE" w14:textId="55163000"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9297" w:type="dxa"/>
          </w:tcPr>
          <w:p w14:paraId="46E02EA4" w14:textId="5791D549" w:rsidR="00201B33" w:rsidRPr="00057DC1" w:rsidRDefault="00CE516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Adoptarea rezoluției Cabinetului de Miniștri al Ucrainei privind aprobarea Strategiei pentru IMM-uri și a planului de acțiune pentru punerea în aplicare a acesteia. Strategia se axează pe următoarele domenii principale:</w:t>
            </w:r>
          </w:p>
          <w:p w14:paraId="216A1987" w14:textId="2742B271" w:rsidR="00201B33" w:rsidRPr="00057DC1" w:rsidRDefault="00201B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accesul la piețe;</w:t>
            </w:r>
          </w:p>
          <w:p w14:paraId="7E62229C" w14:textId="44C46780" w:rsidR="00201B33" w:rsidRPr="00057DC1" w:rsidRDefault="00201B33"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accesul la finanțare și la alte resurse; </w:t>
            </w:r>
          </w:p>
          <w:p w14:paraId="76E9F55F" w14:textId="0F323683" w:rsidR="00201B33" w:rsidRPr="00057DC1" w:rsidRDefault="00201B33" w:rsidP="00D11736">
            <w:pPr>
              <w:spacing w:line="276" w:lineRule="auto"/>
              <w:rPr>
                <w:rFonts w:ascii="Times New Roman" w:hAnsi="Times New Roman" w:cs="Times New Roman"/>
                <w:noProof/>
                <w:sz w:val="24"/>
                <w:szCs w:val="24"/>
              </w:rPr>
            </w:pPr>
            <w:r>
              <w:rPr>
                <w:rFonts w:ascii="Times New Roman" w:hAnsi="Times New Roman"/>
                <w:noProof/>
                <w:sz w:val="24"/>
              </w:rPr>
              <w:t>- accesul la cunoștințe.</w:t>
            </w:r>
          </w:p>
        </w:tc>
      </w:tr>
      <w:tr w:rsidR="00C66EBA" w:rsidRPr="00057DC1" w14:paraId="0BBEDDB3" w14:textId="77777777" w:rsidTr="00032A5F">
        <w:tc>
          <w:tcPr>
            <w:tcW w:w="564" w:type="dxa"/>
          </w:tcPr>
          <w:p w14:paraId="7BE15440" w14:textId="1461FB3C" w:rsidR="00C66EBA" w:rsidRPr="00057DC1"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8.5</w:t>
            </w:r>
          </w:p>
        </w:tc>
        <w:tc>
          <w:tcPr>
            <w:tcW w:w="1843" w:type="dxa"/>
          </w:tcPr>
          <w:p w14:paraId="08407C06" w14:textId="77777777" w:rsidR="00C66EBA" w:rsidRPr="00057DC1"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0E6A226D" w14:textId="2CE2A86E" w:rsidR="00C66EBA" w:rsidRPr="00057DC1"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Accesul la finanțare și la piețe</w:t>
            </w:r>
          </w:p>
        </w:tc>
        <w:tc>
          <w:tcPr>
            <w:tcW w:w="2551" w:type="dxa"/>
          </w:tcPr>
          <w:p w14:paraId="18B756CA" w14:textId="5AC3AD66" w:rsidR="00C66EBA" w:rsidRPr="00057DC1"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accesul la informațiile referitoare la lucrările tehnico-edilitare exterioare</w:t>
            </w:r>
          </w:p>
        </w:tc>
        <w:tc>
          <w:tcPr>
            <w:tcW w:w="420" w:type="dxa"/>
          </w:tcPr>
          <w:p w14:paraId="4C8936C8" w14:textId="23BF71B6" w:rsidR="00C66EBA" w:rsidRPr="00057DC1"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713" w:type="dxa"/>
          </w:tcPr>
          <w:p w14:paraId="470787B9" w14:textId="0D4D4D96" w:rsidR="00C66EBA" w:rsidRPr="00057DC1" w:rsidRDefault="00C66EBA"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9297" w:type="dxa"/>
          </w:tcPr>
          <w:p w14:paraId="21DB2E9C" w14:textId="6990F59E" w:rsidR="00C66EBA" w:rsidRPr="00057DC1" w:rsidRDefault="0078462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Legii ucrainene </w:t>
            </w:r>
            <w:r w:rsidR="000D489C">
              <w:rPr>
                <w:rFonts w:ascii="Times New Roman" w:hAnsi="Times New Roman" w:cs="Times New Roman"/>
                <w:noProof/>
                <w:sz w:val="24"/>
              </w:rPr>
              <w:t>«</w:t>
            </w:r>
            <w:r>
              <w:rPr>
                <w:rFonts w:ascii="Times New Roman" w:hAnsi="Times New Roman"/>
                <w:noProof/>
                <w:sz w:val="24"/>
              </w:rPr>
              <w:t>privind modificarea anumitor legi ale Ucrainei în domeniul aprovizionării cu energie și al aprovizionării cu energie termică în ceea ce privește îmbunătățirea anumitor dispoziții legate de activitatea economică și legea marțială în Ucraina</w:t>
            </w:r>
            <w:r w:rsidR="000D489C">
              <w:rPr>
                <w:rFonts w:ascii="Times New Roman" w:hAnsi="Times New Roman" w:cs="Times New Roman"/>
                <w:noProof/>
                <w:sz w:val="24"/>
              </w:rPr>
              <w:t>»</w:t>
            </w:r>
            <w:r>
              <w:rPr>
                <w:rFonts w:ascii="Times New Roman" w:hAnsi="Times New Roman"/>
                <w:noProof/>
                <w:sz w:val="24"/>
              </w:rPr>
              <w:t xml:space="preserve">, împreună cu modificările aduse legilor ucrainene </w:t>
            </w:r>
            <w:r w:rsidR="000D489C">
              <w:rPr>
                <w:rFonts w:ascii="Times New Roman" w:hAnsi="Times New Roman" w:cs="Times New Roman"/>
                <w:noProof/>
                <w:sz w:val="24"/>
              </w:rPr>
              <w:t>«</w:t>
            </w:r>
            <w:r>
              <w:rPr>
                <w:rFonts w:ascii="Times New Roman" w:hAnsi="Times New Roman"/>
                <w:noProof/>
                <w:sz w:val="24"/>
              </w:rPr>
              <w:t>privind apa potabilă și alimentarea cu apă potabilă</w:t>
            </w:r>
            <w:r w:rsidR="000D489C">
              <w:rPr>
                <w:rFonts w:ascii="Times New Roman" w:hAnsi="Times New Roman" w:cs="Times New Roman"/>
                <w:noProof/>
                <w:sz w:val="24"/>
              </w:rPr>
              <w:t>»</w:t>
            </w:r>
            <w:r>
              <w:rPr>
                <w:rFonts w:ascii="Times New Roman" w:hAnsi="Times New Roman"/>
                <w:noProof/>
                <w:sz w:val="24"/>
              </w:rPr>
              <w:t xml:space="preserve">, </w:t>
            </w:r>
            <w:r w:rsidR="000D489C">
              <w:rPr>
                <w:rFonts w:ascii="Times New Roman" w:hAnsi="Times New Roman" w:cs="Times New Roman"/>
                <w:noProof/>
                <w:sz w:val="24"/>
              </w:rPr>
              <w:t>«</w:t>
            </w:r>
            <w:r>
              <w:rPr>
                <w:rFonts w:ascii="Times New Roman" w:hAnsi="Times New Roman"/>
                <w:noProof/>
                <w:sz w:val="24"/>
              </w:rPr>
              <w:t>privind aprovizionarea cu energie termică</w:t>
            </w:r>
            <w:r w:rsidR="000D489C">
              <w:rPr>
                <w:rFonts w:ascii="Times New Roman" w:hAnsi="Times New Roman" w:cs="Times New Roman"/>
                <w:noProof/>
                <w:sz w:val="24"/>
              </w:rPr>
              <w:t>»</w:t>
            </w:r>
            <w:r>
              <w:rPr>
                <w:rFonts w:ascii="Times New Roman" w:hAnsi="Times New Roman"/>
                <w:noProof/>
                <w:sz w:val="24"/>
              </w:rPr>
              <w:t xml:space="preserve">, </w:t>
            </w:r>
            <w:r w:rsidR="000D489C">
              <w:rPr>
                <w:rFonts w:ascii="Times New Roman" w:hAnsi="Times New Roman" w:cs="Times New Roman"/>
                <w:noProof/>
                <w:sz w:val="24"/>
              </w:rPr>
              <w:t>«</w:t>
            </w:r>
            <w:r>
              <w:rPr>
                <w:rFonts w:ascii="Times New Roman" w:hAnsi="Times New Roman"/>
                <w:noProof/>
                <w:sz w:val="24"/>
              </w:rPr>
              <w:t>privind piața gazelor naturale</w:t>
            </w:r>
            <w:r w:rsidR="000D489C">
              <w:rPr>
                <w:rFonts w:ascii="Times New Roman" w:hAnsi="Times New Roman" w:cs="Times New Roman"/>
                <w:noProof/>
                <w:sz w:val="24"/>
              </w:rPr>
              <w:t>»</w:t>
            </w:r>
            <w:r>
              <w:rPr>
                <w:rFonts w:ascii="Times New Roman" w:hAnsi="Times New Roman"/>
                <w:noProof/>
                <w:sz w:val="24"/>
              </w:rPr>
              <w:t xml:space="preserve">, </w:t>
            </w:r>
            <w:r w:rsidR="000D489C">
              <w:rPr>
                <w:rFonts w:ascii="Times New Roman" w:hAnsi="Times New Roman" w:cs="Times New Roman"/>
                <w:noProof/>
                <w:sz w:val="24"/>
              </w:rPr>
              <w:t>«</w:t>
            </w:r>
            <w:r>
              <w:rPr>
                <w:rFonts w:ascii="Times New Roman" w:hAnsi="Times New Roman"/>
                <w:noProof/>
                <w:sz w:val="24"/>
              </w:rPr>
              <w:t>privind piața energiei electrice</w:t>
            </w:r>
            <w:r w:rsidR="000D489C">
              <w:rPr>
                <w:rFonts w:ascii="Times New Roman" w:hAnsi="Times New Roman" w:cs="Times New Roman"/>
                <w:noProof/>
                <w:sz w:val="24"/>
              </w:rPr>
              <w:t>»</w:t>
            </w:r>
            <w:r>
              <w:rPr>
                <w:rFonts w:ascii="Times New Roman" w:hAnsi="Times New Roman"/>
                <w:noProof/>
                <w:sz w:val="24"/>
              </w:rPr>
              <w:t xml:space="preserve"> și </w:t>
            </w:r>
            <w:r w:rsidR="000D489C">
              <w:rPr>
                <w:rFonts w:ascii="Times New Roman" w:hAnsi="Times New Roman" w:cs="Times New Roman"/>
                <w:noProof/>
                <w:sz w:val="24"/>
              </w:rPr>
              <w:t>«</w:t>
            </w:r>
            <w:r>
              <w:rPr>
                <w:rFonts w:ascii="Times New Roman" w:hAnsi="Times New Roman"/>
                <w:noProof/>
                <w:sz w:val="24"/>
              </w:rPr>
              <w:t>privind reglementarea dezvoltării urbane</w:t>
            </w:r>
            <w:r w:rsidR="000D489C">
              <w:rPr>
                <w:rFonts w:ascii="Times New Roman" w:hAnsi="Times New Roman" w:cs="Times New Roman"/>
                <w:noProof/>
                <w:sz w:val="24"/>
              </w:rPr>
              <w:t>»</w:t>
            </w:r>
            <w:r>
              <w:rPr>
                <w:rFonts w:ascii="Times New Roman" w:hAnsi="Times New Roman"/>
                <w:noProof/>
                <w:sz w:val="24"/>
              </w:rPr>
              <w:t>, precum și legislației secundare sectoriale relevante. Modificările legislative se axează pe următoarele domenii principale:</w:t>
            </w:r>
          </w:p>
          <w:p w14:paraId="7097CB29" w14:textId="2E389429" w:rsidR="00C66EBA" w:rsidRPr="00057DC1" w:rsidRDefault="00C66EBA"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accesul liber la informații privind rețelele de inginerie externe prin intermediul registrelor electronice publice, dacă situația securității o permite, aspect care va fi stabilit în dispozițiile relevante ale amendamentelor aduse actului (actelor) juridic (e), precum și o procedură (proceduri) simplificată (e) pentru conectarea la rețelele de inginerie externe;</w:t>
            </w:r>
          </w:p>
          <w:p w14:paraId="0A59CABD" w14:textId="4B98BCD0" w:rsidR="00C66EBA" w:rsidRPr="00057DC1" w:rsidRDefault="00C66EBA" w:rsidP="00D11736">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includerea informațiilor privind rețelele de inginerie externe în registrele electronice publice privind proprietatea statului, dacă situația securității o permite, aspect care va fi stabilit în dispozițiile relevante ale amendamentelor aduse actului (actelor) juridic (e);</w:t>
            </w:r>
          </w:p>
          <w:p w14:paraId="06EEA1B9" w14:textId="31C360A5" w:rsidR="00C66EBA" w:rsidRPr="00057DC1" w:rsidRDefault="00C66EB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includerea informațiilor privind zonele de protecție ale rețelelor de inginerie externe în registrele electronice publice privind proprietatea statului.</w:t>
            </w:r>
          </w:p>
        </w:tc>
      </w:tr>
      <w:tr w:rsidR="00FA693E" w:rsidRPr="00057DC1" w14:paraId="5E0B6314" w14:textId="77777777" w:rsidTr="00032A5F">
        <w:tc>
          <w:tcPr>
            <w:tcW w:w="564" w:type="dxa"/>
          </w:tcPr>
          <w:p w14:paraId="29AC801C" w14:textId="2CA526FB" w:rsidR="00201B33" w:rsidRPr="00057DC1" w:rsidRDefault="00DC592C" w:rsidP="00D11736">
            <w:pPr>
              <w:spacing w:line="276" w:lineRule="auto"/>
              <w:rPr>
                <w:rFonts w:ascii="Times New Roman" w:hAnsi="Times New Roman" w:cs="Times New Roman"/>
                <w:noProof/>
                <w:sz w:val="24"/>
                <w:szCs w:val="24"/>
              </w:rPr>
            </w:pPr>
            <w:r>
              <w:rPr>
                <w:rFonts w:ascii="Times New Roman" w:hAnsi="Times New Roman"/>
                <w:noProof/>
                <w:sz w:val="24"/>
              </w:rPr>
              <w:t>8.6</w:t>
            </w:r>
          </w:p>
        </w:tc>
        <w:tc>
          <w:tcPr>
            <w:tcW w:w="1843" w:type="dxa"/>
          </w:tcPr>
          <w:p w14:paraId="6B4073D0" w14:textId="77777777" w:rsidR="00201B33" w:rsidRPr="00057DC1" w:rsidRDefault="00DC592C" w:rsidP="00D11736">
            <w:pPr>
              <w:spacing w:line="276" w:lineRule="auto"/>
              <w:rPr>
                <w:rFonts w:ascii="Times New Roman" w:hAnsi="Times New Roman" w:cs="Times New Roman"/>
                <w:noProof/>
                <w:sz w:val="24"/>
                <w:szCs w:val="24"/>
              </w:rPr>
            </w:pPr>
            <w:r>
              <w:rPr>
                <w:rFonts w:ascii="Times New Roman" w:hAnsi="Times New Roman"/>
                <w:noProof/>
                <w:sz w:val="24"/>
              </w:rPr>
              <w:t>Reforma 4.</w:t>
            </w:r>
          </w:p>
          <w:p w14:paraId="59BB70A9" w14:textId="4F77605E" w:rsidR="00DC592C" w:rsidRPr="00057DC1" w:rsidRDefault="00DC592C" w:rsidP="00D11736">
            <w:pPr>
              <w:spacing w:line="276" w:lineRule="auto"/>
              <w:rPr>
                <w:rFonts w:ascii="Times New Roman" w:hAnsi="Times New Roman" w:cs="Times New Roman"/>
                <w:noProof/>
                <w:sz w:val="24"/>
                <w:szCs w:val="24"/>
              </w:rPr>
            </w:pPr>
            <w:r>
              <w:rPr>
                <w:rFonts w:ascii="Times New Roman" w:hAnsi="Times New Roman"/>
                <w:noProof/>
                <w:sz w:val="24"/>
              </w:rPr>
              <w:t>Îmbunătățirea achizițiilor publice</w:t>
            </w:r>
          </w:p>
        </w:tc>
        <w:tc>
          <w:tcPr>
            <w:tcW w:w="2551" w:type="dxa"/>
          </w:tcPr>
          <w:p w14:paraId="06DDEFF8" w14:textId="1CFA1972" w:rsidR="00201B33" w:rsidRPr="00057DC1" w:rsidRDefault="00842CE3"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privind armonizarea legislației în domeniul achizițiilor publice cu acquis-ul UE </w:t>
            </w:r>
          </w:p>
        </w:tc>
        <w:tc>
          <w:tcPr>
            <w:tcW w:w="420" w:type="dxa"/>
          </w:tcPr>
          <w:p w14:paraId="0B4BB824" w14:textId="30F3D3A3" w:rsidR="00201B33" w:rsidRPr="00057DC1" w:rsidRDefault="1B3A3BD3"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713" w:type="dxa"/>
          </w:tcPr>
          <w:p w14:paraId="72E3F5A5" w14:textId="6F15FE50" w:rsidR="00201B33" w:rsidRPr="00057DC1" w:rsidRDefault="005B5C75"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9297" w:type="dxa"/>
          </w:tcPr>
          <w:p w14:paraId="22D8C8F5" w14:textId="7504F41E" w:rsidR="00165DDB" w:rsidRPr="00057DC1" w:rsidRDefault="00186D9B"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Intrarea în vigoare a legilor ucrainene de aliniere a legislației în domeniul achizițiilor publice la:</w:t>
            </w:r>
          </w:p>
          <w:p w14:paraId="41CE253F" w14:textId="1E01FBD5"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Directiva 2014/24/UE a Parlamentului European și a Consiliului din 26 februarie 2014 privind achizițiile publice și de abrogare a Directivei 2004/18/CE; </w:t>
            </w:r>
          </w:p>
          <w:p w14:paraId="1C77C518" w14:textId="66AB2599"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Directiva 2014/25/UE a Parlamentului European și a Consiliului din 26 februarie 2014 privind achizițiile efectuate de entitățile care își desfășoară activitatea în sectoarele apei, energiei, transporturilor și serviciilor poștale și de abrogare a Directivei 2004/17/CΕ;</w:t>
            </w:r>
          </w:p>
          <w:p w14:paraId="39D0F014" w14:textId="596E2C5C"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Directiva 2014/23/UE a Parlamentului European și a Consiliului din 26 februarie 2014 privind atribuirea contractelor de concesiune; </w:t>
            </w:r>
          </w:p>
          <w:p w14:paraId="1F96F840" w14:textId="4D371961"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Directiva 2009/81/CE a Parlamentului European și a Consiliului din 13 iulie 2009 privind coordonarea procedurilor privind atribuirea anumitor contracte de lucrări, de furnizare de bunuri și de prestare de servicii de către autoritățile sau entitățile contractante în domeniile apărării și securității și de modificare a Directivelor 2004/17/CE și 2004/18/CE;</w:t>
            </w:r>
          </w:p>
          <w:p w14:paraId="7DBE5F93" w14:textId="77DFBAC8"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Directiva 89/665/CEE a Consiliului din 21 decembrie 1989 privind coordonarea actelor cu putere de lege și a actelor administrative privind aplicarea procedurilor care vizează căile de atac față de atribuirea contractelor de achiziții publice de produse și a contractelor publice de lucrări;</w:t>
            </w:r>
          </w:p>
          <w:p w14:paraId="0B6590AD" w14:textId="6A80F815"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 Directiva 92/13/CEE a Consiliului din 25 februarie 1992 privind coordonarea actelor cu putere de lege și actelor administrative referitoare la aplicarea normelor comunitare cu privire la procedurile de achiziții publice ale entităților care desfășoară activități în sectoarele apei, energiei, transporturilor și telecomunicațiilor; </w:t>
            </w:r>
          </w:p>
          <w:p w14:paraId="526C0381" w14:textId="2EF83D2A"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Directiva 2007/66/CE a Parlamentului European și a Consiliului din 11 decembrie 2007 de modificare a Directivelor 89/665/CEE și 92/13/CEE ale Consiliului în ceea ce privește ameliorarea eficacității căilor de atac în materie de atribuire a contractelor de achiziții publice;</w:t>
            </w:r>
          </w:p>
          <w:p w14:paraId="14CF50B8" w14:textId="6F35009E" w:rsidR="001C7AF6" w:rsidRPr="00057DC1" w:rsidRDefault="00EC60DD" w:rsidP="00EC60DD">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Directiva 2014/55/UE a Parlamentului European și a Consiliului din 16 aprilie 2014 privind facturarea electronică în domeniul achizițiilor publice.</w:t>
            </w:r>
          </w:p>
          <w:p w14:paraId="3F679A13" w14:textId="4F46C68B" w:rsidR="00F70DEA" w:rsidRPr="00057DC1" w:rsidRDefault="00186D9B"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Aceste acte legislative se axează pe următoarele domenii principale:</w:t>
            </w:r>
          </w:p>
          <w:p w14:paraId="0856444F" w14:textId="023349CD" w:rsidR="00201B33" w:rsidRPr="00057DC1" w:rsidRDefault="0F00EF34" w:rsidP="00D11736">
            <w:pPr>
              <w:spacing w:line="276" w:lineRule="auto"/>
              <w:ind w:left="-57" w:right="-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 alinierea în continuare a legislației naționale la directiva privind achizițiile publice clasice și la directiva privind achizițiile publice în sectorul utilităților, în special în ceea ce privește domeniul de aplicare material al Legii privind achizițiile publice și derogările de la aceasta, delimitarea reglementării achizițiilor publice care nu sunt direct legate de nevoile militare efectuate de clienți în domeniul securității și </w:t>
            </w:r>
            <w:r>
              <w:rPr>
                <w:rFonts w:ascii="Times New Roman" w:hAnsi="Times New Roman"/>
                <w:noProof/>
                <w:sz w:val="24"/>
              </w:rPr>
              <w:t>apărării</w:t>
            </w:r>
            <w:r>
              <w:rPr>
                <w:rFonts w:ascii="Times New Roman" w:hAnsi="Times New Roman"/>
                <w:noProof/>
                <w:color w:val="000000" w:themeColor="text1"/>
                <w:sz w:val="24"/>
              </w:rPr>
              <w:t>;</w:t>
            </w:r>
          </w:p>
          <w:p w14:paraId="04589010" w14:textId="04A2F48D" w:rsidR="00201B33" w:rsidRPr="00057DC1" w:rsidRDefault="0F00EF34" w:rsidP="00D11736">
            <w:pPr>
              <w:spacing w:line="276" w:lineRule="auto"/>
              <w:ind w:left="-57" w:right="-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 - alinierea în continuare a legislației naționale privind concesiunile și parteneriatele public-privat la acquis-ul UE;</w:t>
            </w:r>
          </w:p>
          <w:p w14:paraId="2FC00A55" w14:textId="6400D519" w:rsidR="00C72439" w:rsidRPr="00057DC1" w:rsidRDefault="00C72439" w:rsidP="00D11736">
            <w:pPr>
              <w:spacing w:line="276" w:lineRule="auto"/>
              <w:ind w:left="-57" w:right="-57"/>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aplicarea cerințelor pentru etichetarea energetică și proiectarea ecologică drept criterii minime obligatorii în cadrul achizițiilor publice;</w:t>
            </w:r>
          </w:p>
          <w:p w14:paraId="2E53C077" w14:textId="4D8DED32" w:rsidR="00C72439" w:rsidRPr="00057DC1" w:rsidRDefault="0F00EF34"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themeColor="text1"/>
                <w:sz w:val="24"/>
              </w:rPr>
              <w:t>- consolidarea sistemului de achiziții publice electronice, inclusiv prin dezvoltarea contractării electronice în sistemul Prozorro, și interoperabilitatea operațională cu sistemul DREAM și cu alte sisteme informatice de stat, dacă este cazul.</w:t>
            </w:r>
            <w:r>
              <w:rPr>
                <w:rFonts w:ascii="Times New Roman" w:hAnsi="Times New Roman"/>
                <w:noProof/>
                <w:sz w:val="24"/>
              </w:rPr>
              <w:t xml:space="preserve"> </w:t>
            </w:r>
          </w:p>
        </w:tc>
      </w:tr>
      <w:tr w:rsidR="00FA693E" w:rsidRPr="00057DC1" w14:paraId="1FFE7B6E" w14:textId="77777777" w:rsidTr="00032A5F">
        <w:tc>
          <w:tcPr>
            <w:tcW w:w="564" w:type="dxa"/>
          </w:tcPr>
          <w:p w14:paraId="75E4EBE6" w14:textId="470206DC" w:rsidR="001A1F9D" w:rsidRPr="00057DC1" w:rsidRDefault="001A1F9D" w:rsidP="00D11736">
            <w:pPr>
              <w:spacing w:line="276" w:lineRule="auto"/>
              <w:rPr>
                <w:rFonts w:ascii="Times New Roman" w:hAnsi="Times New Roman" w:cs="Times New Roman"/>
                <w:noProof/>
                <w:sz w:val="24"/>
                <w:szCs w:val="24"/>
              </w:rPr>
            </w:pPr>
            <w:r>
              <w:rPr>
                <w:rFonts w:ascii="Times New Roman" w:hAnsi="Times New Roman"/>
                <w:noProof/>
                <w:sz w:val="24"/>
              </w:rPr>
              <w:t>8.7</w:t>
            </w:r>
          </w:p>
        </w:tc>
        <w:tc>
          <w:tcPr>
            <w:tcW w:w="1843" w:type="dxa"/>
          </w:tcPr>
          <w:p w14:paraId="67B096E8" w14:textId="77777777" w:rsidR="001A1F9D" w:rsidRPr="00057DC1" w:rsidRDefault="001A1F9D" w:rsidP="00D11736">
            <w:pPr>
              <w:spacing w:line="276" w:lineRule="auto"/>
              <w:rPr>
                <w:rFonts w:ascii="Times New Roman" w:hAnsi="Times New Roman" w:cs="Times New Roman"/>
                <w:noProof/>
                <w:sz w:val="24"/>
                <w:szCs w:val="24"/>
              </w:rPr>
            </w:pPr>
            <w:r>
              <w:rPr>
                <w:rFonts w:ascii="Times New Roman" w:hAnsi="Times New Roman"/>
                <w:noProof/>
                <w:sz w:val="24"/>
              </w:rPr>
              <w:t>Reforma 5.</w:t>
            </w:r>
          </w:p>
          <w:p w14:paraId="6A3ADD80" w14:textId="33CDF5A6" w:rsidR="001A1F9D" w:rsidRPr="00057DC1" w:rsidRDefault="001A1F9D" w:rsidP="00D11736">
            <w:pPr>
              <w:spacing w:line="276" w:lineRule="auto"/>
              <w:rPr>
                <w:rFonts w:ascii="Times New Roman" w:hAnsi="Times New Roman" w:cs="Times New Roman"/>
                <w:noProof/>
                <w:sz w:val="24"/>
                <w:szCs w:val="24"/>
              </w:rPr>
            </w:pPr>
            <w:r>
              <w:rPr>
                <w:rFonts w:ascii="Times New Roman" w:hAnsi="Times New Roman"/>
                <w:noProof/>
                <w:sz w:val="24"/>
              </w:rPr>
              <w:t>Armonizarea legislației și a standardelor cu legislația UE</w:t>
            </w:r>
          </w:p>
        </w:tc>
        <w:tc>
          <w:tcPr>
            <w:tcW w:w="2551" w:type="dxa"/>
          </w:tcPr>
          <w:p w14:paraId="6F505695" w14:textId="05FF20DF" w:rsidR="001A1F9D" w:rsidRPr="00057DC1" w:rsidRDefault="009D1721" w:rsidP="00D11736">
            <w:pPr>
              <w:spacing w:line="276" w:lineRule="auto"/>
              <w:rPr>
                <w:rFonts w:ascii="Times New Roman" w:hAnsi="Times New Roman" w:cs="Times New Roman"/>
                <w:noProof/>
                <w:sz w:val="24"/>
                <w:szCs w:val="24"/>
              </w:rPr>
            </w:pPr>
            <w:r>
              <w:rPr>
                <w:rFonts w:ascii="Times New Roman" w:hAnsi="Times New Roman"/>
                <w:noProof/>
                <w:sz w:val="24"/>
              </w:rPr>
              <w:t>Adoptarea rezoluției privind reluarea măsurilor de supraveghere a pieței și controlul produselor nealimentare, inclusiv inspecția siguranței produselor</w:t>
            </w:r>
          </w:p>
        </w:tc>
        <w:tc>
          <w:tcPr>
            <w:tcW w:w="420" w:type="dxa"/>
          </w:tcPr>
          <w:p w14:paraId="78167F39" w14:textId="2869B12A" w:rsidR="001A1F9D" w:rsidRPr="00057DC1" w:rsidRDefault="41224DB7"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713" w:type="dxa"/>
          </w:tcPr>
          <w:p w14:paraId="121B9988" w14:textId="0E98CBD1" w:rsidR="001A1F9D" w:rsidRPr="00057DC1" w:rsidRDefault="00390451"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9297" w:type="dxa"/>
          </w:tcPr>
          <w:p w14:paraId="47DDB891" w14:textId="51EFA6EE" w:rsidR="001A1F9D" w:rsidRPr="00057DC1" w:rsidRDefault="00DA11AA"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Rezoluției Cabinetului de Miniștri al Ucrainei privind modificarea Rezoluției nr. 303 din 13 martie 2022 </w:t>
            </w:r>
            <w:r w:rsidR="000D489C">
              <w:rPr>
                <w:rFonts w:ascii="Times New Roman" w:hAnsi="Times New Roman" w:cs="Times New Roman"/>
                <w:noProof/>
                <w:sz w:val="24"/>
              </w:rPr>
              <w:t>«</w:t>
            </w:r>
            <w:r>
              <w:rPr>
                <w:rFonts w:ascii="Times New Roman" w:hAnsi="Times New Roman"/>
                <w:noProof/>
                <w:sz w:val="24"/>
              </w:rPr>
              <w:t>de încetare a măsurilor de supraveghere (control) de către stat și de supraveghere a pieței de către stat în condițiile legii marțiale</w:t>
            </w:r>
            <w:r w:rsidR="000D489C">
              <w:rPr>
                <w:rFonts w:ascii="Times New Roman" w:hAnsi="Times New Roman" w:cs="Times New Roman"/>
                <w:noProof/>
                <w:sz w:val="24"/>
              </w:rPr>
              <w:t>»</w:t>
            </w:r>
            <w:r>
              <w:rPr>
                <w:rFonts w:ascii="Times New Roman" w:hAnsi="Times New Roman"/>
                <w:noProof/>
                <w:sz w:val="24"/>
              </w:rPr>
              <w:t xml:space="preserve">, referitoare la excluderea din domeniul său de aplicare a supravegherii pieței de către stat, și abrogarea Rezoluției nr. 550 din 3 mai 2022 </w:t>
            </w:r>
            <w:r w:rsidR="000D489C">
              <w:rPr>
                <w:rFonts w:ascii="Times New Roman" w:hAnsi="Times New Roman" w:cs="Times New Roman"/>
                <w:noProof/>
                <w:sz w:val="24"/>
              </w:rPr>
              <w:t>«</w:t>
            </w:r>
            <w:r>
              <w:rPr>
                <w:rFonts w:ascii="Times New Roman" w:hAnsi="Times New Roman"/>
                <w:noProof/>
                <w:sz w:val="24"/>
              </w:rPr>
              <w:t>de încetare a controlului exercitat de stat asupra produselor nealimentare în condițiile legii marțiale</w:t>
            </w:r>
            <w:r w:rsidR="000D489C">
              <w:rPr>
                <w:rFonts w:ascii="Times New Roman" w:hAnsi="Times New Roman" w:cs="Times New Roman"/>
                <w:noProof/>
                <w:sz w:val="24"/>
              </w:rPr>
              <w:t>»</w:t>
            </w:r>
            <w:r>
              <w:rPr>
                <w:rFonts w:ascii="Times New Roman" w:hAnsi="Times New Roman"/>
                <w:noProof/>
                <w:sz w:val="24"/>
              </w:rPr>
              <w:t xml:space="preserve">, cu scopul de a relua măsurile de supraveghere a pieței și controlul produselor nealimentare, inclusiv inspecțiile privind siguranța produselor </w:t>
            </w:r>
          </w:p>
        </w:tc>
      </w:tr>
      <w:tr w:rsidR="00FA693E" w:rsidRPr="00057DC1" w14:paraId="2DE367E0" w14:textId="77777777" w:rsidTr="00032A5F">
        <w:tc>
          <w:tcPr>
            <w:tcW w:w="564" w:type="dxa"/>
          </w:tcPr>
          <w:p w14:paraId="00D1DBE5" w14:textId="220569B4" w:rsidR="001A1F9D" w:rsidRPr="00057DC1" w:rsidRDefault="00BD06EC" w:rsidP="00D11736">
            <w:pPr>
              <w:spacing w:line="276" w:lineRule="auto"/>
              <w:rPr>
                <w:rFonts w:ascii="Times New Roman" w:hAnsi="Times New Roman" w:cs="Times New Roman"/>
                <w:noProof/>
                <w:sz w:val="24"/>
                <w:szCs w:val="24"/>
              </w:rPr>
            </w:pPr>
            <w:r>
              <w:rPr>
                <w:rFonts w:ascii="Times New Roman" w:hAnsi="Times New Roman"/>
                <w:noProof/>
                <w:sz w:val="24"/>
              </w:rPr>
              <w:t>8.8</w:t>
            </w:r>
          </w:p>
        </w:tc>
        <w:tc>
          <w:tcPr>
            <w:tcW w:w="1843" w:type="dxa"/>
          </w:tcPr>
          <w:p w14:paraId="6CCF4817" w14:textId="77777777" w:rsidR="00BD06EC" w:rsidRPr="00057DC1" w:rsidRDefault="00BD06EC" w:rsidP="00D11736">
            <w:pPr>
              <w:spacing w:line="276" w:lineRule="auto"/>
              <w:rPr>
                <w:rFonts w:ascii="Times New Roman" w:hAnsi="Times New Roman" w:cs="Times New Roman"/>
                <w:noProof/>
                <w:sz w:val="24"/>
                <w:szCs w:val="24"/>
              </w:rPr>
            </w:pPr>
            <w:r>
              <w:rPr>
                <w:rFonts w:ascii="Times New Roman" w:hAnsi="Times New Roman"/>
                <w:noProof/>
                <w:sz w:val="24"/>
              </w:rPr>
              <w:t>Reforma 5.</w:t>
            </w:r>
          </w:p>
          <w:p w14:paraId="0DED84C3" w14:textId="44B4E5CC" w:rsidR="001A1F9D" w:rsidRPr="00057DC1" w:rsidRDefault="00F95288" w:rsidP="00D11736">
            <w:pPr>
              <w:spacing w:line="276" w:lineRule="auto"/>
              <w:rPr>
                <w:rFonts w:ascii="Times New Roman" w:hAnsi="Times New Roman" w:cs="Times New Roman"/>
                <w:noProof/>
                <w:sz w:val="24"/>
                <w:szCs w:val="24"/>
              </w:rPr>
            </w:pPr>
            <w:r>
              <w:rPr>
                <w:rFonts w:ascii="Times New Roman" w:hAnsi="Times New Roman"/>
                <w:noProof/>
                <w:sz w:val="24"/>
              </w:rPr>
              <w:t>Armonizarea legislației și a standardelor cu legislația UE</w:t>
            </w:r>
          </w:p>
        </w:tc>
        <w:tc>
          <w:tcPr>
            <w:tcW w:w="2551" w:type="dxa"/>
          </w:tcPr>
          <w:p w14:paraId="6C0AD287" w14:textId="6AE0A0EB" w:rsidR="001A1F9D" w:rsidRPr="00057DC1" w:rsidRDefault="00C240D5" w:rsidP="00D11736">
            <w:pPr>
              <w:spacing w:line="276" w:lineRule="auto"/>
              <w:rPr>
                <w:rFonts w:ascii="Times New Roman" w:hAnsi="Times New Roman" w:cs="Times New Roman"/>
                <w:noProof/>
                <w:sz w:val="24"/>
                <w:szCs w:val="24"/>
              </w:rPr>
            </w:pPr>
            <w:r>
              <w:rPr>
                <w:rFonts w:ascii="Times New Roman" w:hAnsi="Times New Roman"/>
                <w:noProof/>
                <w:sz w:val="24"/>
              </w:rPr>
              <w:t>Adoptarea de standarde armonizate pentru trei grupe de produse industriale</w:t>
            </w:r>
          </w:p>
        </w:tc>
        <w:tc>
          <w:tcPr>
            <w:tcW w:w="420" w:type="dxa"/>
          </w:tcPr>
          <w:p w14:paraId="763B7864" w14:textId="188DA2A9" w:rsidR="001A1F9D" w:rsidRPr="00057DC1" w:rsidRDefault="00BD06EC"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713" w:type="dxa"/>
          </w:tcPr>
          <w:p w14:paraId="628699C6" w14:textId="0835D34F" w:rsidR="001A1F9D" w:rsidRPr="00057DC1" w:rsidRDefault="69FF13EE"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9297" w:type="dxa"/>
          </w:tcPr>
          <w:p w14:paraId="60C62E19" w14:textId="40F01AF2" w:rsidR="001A1F9D" w:rsidRPr="00057DC1" w:rsidRDefault="001A1F9D" w:rsidP="00D11736">
            <w:pPr>
              <w:spacing w:line="276" w:lineRule="auto"/>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Standardele armonizate pentru trei grupe de produse industriale (mașini, compatibilitatea electromagnetică a echipamentelor, echipamente electrice de joasă tensiune) sunt traduse și adoptate ca standarde naționale.</w:t>
            </w:r>
          </w:p>
        </w:tc>
      </w:tr>
      <w:tr w:rsidR="00FA693E" w:rsidRPr="00057DC1" w14:paraId="28546A29" w14:textId="77777777" w:rsidTr="00032A5F">
        <w:tc>
          <w:tcPr>
            <w:tcW w:w="564" w:type="dxa"/>
          </w:tcPr>
          <w:p w14:paraId="0814BA58" w14:textId="6E4D3688" w:rsidR="00E65387" w:rsidRPr="00057DC1"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8.9</w:t>
            </w:r>
          </w:p>
        </w:tc>
        <w:tc>
          <w:tcPr>
            <w:tcW w:w="1843" w:type="dxa"/>
          </w:tcPr>
          <w:p w14:paraId="08E1DF2A" w14:textId="77777777" w:rsidR="00E65387" w:rsidRPr="00057DC1"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Reforma 6.</w:t>
            </w:r>
          </w:p>
          <w:p w14:paraId="1E3D7DC4" w14:textId="5E6C78CF" w:rsidR="00E65387" w:rsidRPr="00057DC1"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Abordarea întârzierilor în efectuarea plăților</w:t>
            </w:r>
          </w:p>
        </w:tc>
        <w:tc>
          <w:tcPr>
            <w:tcW w:w="2551" w:type="dxa"/>
          </w:tcPr>
          <w:p w14:paraId="380E79BB" w14:textId="47A6A5B8" w:rsidR="00E65387" w:rsidRPr="00057DC1" w:rsidRDefault="00C240D5"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combaterea întârzierilor în efectuarea plăților</w:t>
            </w:r>
          </w:p>
        </w:tc>
        <w:tc>
          <w:tcPr>
            <w:tcW w:w="420" w:type="dxa"/>
          </w:tcPr>
          <w:p w14:paraId="1E60D73F" w14:textId="3D906230" w:rsidR="00E65387" w:rsidRPr="00057DC1"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713" w:type="dxa"/>
          </w:tcPr>
          <w:p w14:paraId="042E5D56" w14:textId="400C147D" w:rsidR="00E65387" w:rsidRPr="00057DC1" w:rsidRDefault="00E65387"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9297" w:type="dxa"/>
          </w:tcPr>
          <w:p w14:paraId="01BF70BB" w14:textId="693BA7B9" w:rsidR="00E65387" w:rsidRPr="00057DC1" w:rsidRDefault="00A87101" w:rsidP="00D11736">
            <w:pP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Intrarea în vigoare a modificărilor aduse legislației în conformitate cu principiile prevăzute în Directiva 2011/7/UE a Parlamentului European și a Consiliului din 16 februarie 2011 privind combaterea întârzierii în efectuarea plăților în tranzacțiile comerciale (reformare)</w:t>
            </w:r>
          </w:p>
        </w:tc>
      </w:tr>
      <w:tr w:rsidR="006F7016" w:rsidRPr="00057DC1" w14:paraId="041DE002" w14:textId="77777777" w:rsidTr="00032A5F">
        <w:tc>
          <w:tcPr>
            <w:tcW w:w="564" w:type="dxa"/>
          </w:tcPr>
          <w:p w14:paraId="633ED222" w14:textId="70C6105E" w:rsidR="006F7016" w:rsidRPr="00057DC1" w:rsidRDefault="006F7016" w:rsidP="00D11736">
            <w:pPr>
              <w:spacing w:line="276" w:lineRule="auto"/>
              <w:rPr>
                <w:rFonts w:ascii="Times New Roman" w:hAnsi="Times New Roman" w:cs="Times New Roman"/>
                <w:noProof/>
                <w:sz w:val="24"/>
                <w:szCs w:val="24"/>
              </w:rPr>
            </w:pPr>
            <w:r>
              <w:rPr>
                <w:rFonts w:ascii="Times New Roman" w:hAnsi="Times New Roman"/>
                <w:noProof/>
                <w:sz w:val="24"/>
              </w:rPr>
              <w:t>8.10</w:t>
            </w:r>
          </w:p>
        </w:tc>
        <w:tc>
          <w:tcPr>
            <w:tcW w:w="1843" w:type="dxa"/>
          </w:tcPr>
          <w:p w14:paraId="7C10470D" w14:textId="1F6CA9BF" w:rsidR="006F7016" w:rsidRPr="00057DC1" w:rsidRDefault="006F7016" w:rsidP="00D11736">
            <w:pPr>
              <w:spacing w:line="276" w:lineRule="auto"/>
              <w:rPr>
                <w:rFonts w:ascii="Times New Roman" w:hAnsi="Times New Roman" w:cs="Times New Roman"/>
                <w:noProof/>
                <w:sz w:val="24"/>
                <w:szCs w:val="24"/>
              </w:rPr>
            </w:pPr>
            <w:r>
              <w:rPr>
                <w:rFonts w:ascii="Times New Roman" w:hAnsi="Times New Roman"/>
                <w:noProof/>
                <w:sz w:val="24"/>
              </w:rPr>
              <w:t xml:space="preserve">Investiția 1. Investiții pentru sprijinirea financiară a microîntreprinderilor și a IMM-urilor </w:t>
            </w:r>
          </w:p>
        </w:tc>
        <w:tc>
          <w:tcPr>
            <w:tcW w:w="2551" w:type="dxa"/>
          </w:tcPr>
          <w:p w14:paraId="1782C2B9" w14:textId="66B6D779" w:rsidR="006F7016" w:rsidRPr="00057DC1" w:rsidRDefault="00CD496A" w:rsidP="00D11736">
            <w:pPr>
              <w:spacing w:line="276" w:lineRule="auto"/>
              <w:rPr>
                <w:rFonts w:ascii="Times New Roman" w:hAnsi="Times New Roman" w:cs="Times New Roman"/>
                <w:noProof/>
                <w:sz w:val="24"/>
                <w:szCs w:val="24"/>
              </w:rPr>
            </w:pPr>
            <w:r>
              <w:rPr>
                <w:rFonts w:ascii="Times New Roman" w:hAnsi="Times New Roman"/>
                <w:noProof/>
                <w:sz w:val="24"/>
              </w:rPr>
              <w:t>Investiție de cel puțin 450 de milioane EUR pentru sprijinirea financiară a microîntreprinderilor și a IMM-urilor, precum și a întreprinderilor mici și mijlocii din domeniul prelucrării</w:t>
            </w:r>
          </w:p>
        </w:tc>
        <w:tc>
          <w:tcPr>
            <w:tcW w:w="420" w:type="dxa"/>
          </w:tcPr>
          <w:p w14:paraId="0E74F692" w14:textId="6713911E" w:rsidR="006F7016" w:rsidRPr="00057DC1" w:rsidRDefault="008B2CB6"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713" w:type="dxa"/>
          </w:tcPr>
          <w:p w14:paraId="3823FDD4" w14:textId="6693F152" w:rsidR="006F7016" w:rsidRPr="00057DC1" w:rsidRDefault="008B2CB6"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9297" w:type="dxa"/>
          </w:tcPr>
          <w:p w14:paraId="57CD9018" w14:textId="0F752137" w:rsidR="00EC3401" w:rsidRPr="00057DC1" w:rsidRDefault="266B9F0A"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themeColor="text1"/>
                <w:sz w:val="24"/>
              </w:rPr>
              <w:t>Raport al guvernului (sau raport al Trezoreriei Statului) care să demonstreze că administrația publică a inclus în bugetele de stat pentru 2024, 2025, 2026 și 2027 cel puțin 450 de milioane EUR (în echivalent UAH) pentru sprijinirea financiară a microîntreprinderilor, a IMM-urilor, fermierii mici și mijlocii și, în special, a întreprinderilor mici și mijlocii din domeniul prelucrării, inclusiv în conformitate cu noua strategie pentru IMM-uri și cu noul plan de acțiune pentru IMM-uri, după adoptarea acestora și în funcție de relevanță, sprijinul putând să includă atât împrumuturi pentru întreprinderi, cât și granturi care vor fi alocate pe baza unor criterii transparente. Împrumuturile pentru întreprinderi sunt distribuite prin intermediari financiari. Granturile sunt distribuite prin entități specializate, cu resurse și capacități adecvate, și prin intermediari financiari.</w:t>
            </w:r>
          </w:p>
        </w:tc>
      </w:tr>
      <w:tr w:rsidR="00BA2E1A" w:rsidRPr="00057DC1" w14:paraId="32A89921" w14:textId="77777777" w:rsidTr="00032A5F">
        <w:tc>
          <w:tcPr>
            <w:tcW w:w="564" w:type="dxa"/>
          </w:tcPr>
          <w:p w14:paraId="30BDE822" w14:textId="4A7FFD01"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8.11</w:t>
            </w:r>
          </w:p>
        </w:tc>
        <w:tc>
          <w:tcPr>
            <w:tcW w:w="1843" w:type="dxa"/>
          </w:tcPr>
          <w:p w14:paraId="2B19D9D8"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Reforma 2.</w:t>
            </w:r>
          </w:p>
          <w:p w14:paraId="007F31CE" w14:textId="19C6FC14"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Reformarea Biroului pentru Securitate Economică al Ucrainei</w:t>
            </w:r>
          </w:p>
        </w:tc>
        <w:tc>
          <w:tcPr>
            <w:tcW w:w="2551" w:type="dxa"/>
          </w:tcPr>
          <w:p w14:paraId="2AA649F5" w14:textId="01C13F1F"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Intrarea în vigoare a unor acte juridice care consolidează în continuare Biroul de Securitate Economică al Ucrainei</w:t>
            </w:r>
          </w:p>
        </w:tc>
        <w:tc>
          <w:tcPr>
            <w:tcW w:w="420" w:type="dxa"/>
          </w:tcPr>
          <w:p w14:paraId="48701698" w14:textId="6D9F300C"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T4</w:t>
            </w:r>
          </w:p>
        </w:tc>
        <w:tc>
          <w:tcPr>
            <w:tcW w:w="713" w:type="dxa"/>
          </w:tcPr>
          <w:p w14:paraId="0F1F9B5A" w14:textId="0F032783"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9297" w:type="dxa"/>
          </w:tcPr>
          <w:p w14:paraId="070F8D68" w14:textId="77777777" w:rsidR="00BA2E1A" w:rsidRPr="00057DC1" w:rsidRDefault="00BA2E1A" w:rsidP="00BA2E1A">
            <w:pPr>
              <w:jc w:val="both"/>
              <w:rPr>
                <w:rFonts w:ascii="Times New Roman" w:eastAsia="Times New Roman" w:hAnsi="Times New Roman" w:cs="Times New Roman"/>
                <w:noProof/>
                <w:sz w:val="24"/>
                <w:szCs w:val="24"/>
              </w:rPr>
            </w:pPr>
            <w:r>
              <w:rPr>
                <w:rFonts w:ascii="Times New Roman" w:hAnsi="Times New Roman"/>
                <w:noProof/>
                <w:sz w:val="24"/>
              </w:rPr>
              <w:t>Intrarea în vigoare a actelor juridice menite să consolideze în continuare Biroul pentru Securitate Economică al Ucrainei (BSEU) în combaterea eficace a infracțiunilor economice, în special prin:</w:t>
            </w:r>
          </w:p>
          <w:p w14:paraId="7AB086D3" w14:textId="77777777" w:rsidR="00BA2E1A" w:rsidRPr="00057DC1" w:rsidRDefault="00BA2E1A" w:rsidP="00BA2E1A">
            <w:pPr>
              <w:jc w:val="both"/>
              <w:rPr>
                <w:rFonts w:ascii="Times New Roman" w:eastAsia="Times New Roman" w:hAnsi="Times New Roman" w:cs="Times New Roman"/>
                <w:noProof/>
                <w:sz w:val="24"/>
                <w:szCs w:val="24"/>
              </w:rPr>
            </w:pPr>
            <w:r>
              <w:rPr>
                <w:rFonts w:ascii="Times New Roman" w:hAnsi="Times New Roman"/>
                <w:noProof/>
                <w:sz w:val="24"/>
              </w:rPr>
              <w:t>- înființarea de birouri teritoriale de către BSEU;</w:t>
            </w:r>
          </w:p>
          <w:p w14:paraId="613147C2" w14:textId="77777777" w:rsidR="00BA2E1A" w:rsidRPr="00057DC1" w:rsidRDefault="00BA2E1A" w:rsidP="00BA2E1A">
            <w:pPr>
              <w:jc w:val="both"/>
              <w:rPr>
                <w:rFonts w:ascii="Times New Roman" w:eastAsia="Times New Roman" w:hAnsi="Times New Roman" w:cs="Times New Roman"/>
                <w:noProof/>
                <w:sz w:val="24"/>
                <w:szCs w:val="24"/>
              </w:rPr>
            </w:pPr>
            <w:r>
              <w:rPr>
                <w:rFonts w:ascii="Times New Roman" w:hAnsi="Times New Roman"/>
                <w:noProof/>
                <w:sz w:val="24"/>
              </w:rPr>
              <w:t>- asigurarea accesului BSEU la sistemele informatice și la datele esențiale, precum și la alte registre și baze de date relevante, prin schimb electronic de date;</w:t>
            </w:r>
          </w:p>
          <w:p w14:paraId="4A978A7C" w14:textId="3A9AC81A" w:rsidR="00BA2E1A" w:rsidRPr="00057DC1" w:rsidRDefault="00BA2E1A" w:rsidP="00BA2E1A">
            <w:pPr>
              <w:rPr>
                <w:rFonts w:ascii="Times New Roman" w:eastAsia="Times New Roman" w:hAnsi="Times New Roman" w:cs="Times New Roman"/>
                <w:noProof/>
                <w:color w:val="000000" w:themeColor="text1"/>
                <w:sz w:val="24"/>
                <w:szCs w:val="24"/>
              </w:rPr>
            </w:pPr>
            <w:r>
              <w:rPr>
                <w:rFonts w:ascii="Times New Roman" w:hAnsi="Times New Roman"/>
                <w:noProof/>
                <w:sz w:val="24"/>
              </w:rPr>
              <w:t>- consolidarea capacității BSEU, inclusiv a resurselor sale umane, printr-o abordare sensibilă la dimensiunea de gen, facilitând participarea personalului Biroului la programe de formare specializată privind cele mai bune practici de detectare, prevenire și investigare a infracțiunilor care aduc atingere economiei statului, inclusiv cu implicarea partenerilor internaționali.</w:t>
            </w:r>
          </w:p>
        </w:tc>
      </w:tr>
      <w:tr w:rsidR="00BA2E1A" w:rsidRPr="00057DC1" w14:paraId="2762F671" w14:textId="77777777" w:rsidTr="00032A5F">
        <w:tc>
          <w:tcPr>
            <w:tcW w:w="564" w:type="dxa"/>
          </w:tcPr>
          <w:p w14:paraId="7A00CFA8" w14:textId="79947909"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8.12</w:t>
            </w:r>
          </w:p>
        </w:tc>
        <w:tc>
          <w:tcPr>
            <w:tcW w:w="1843" w:type="dxa"/>
          </w:tcPr>
          <w:p w14:paraId="4FF44B06" w14:textId="7777777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Reforma 5.</w:t>
            </w:r>
          </w:p>
          <w:p w14:paraId="0C2B5AD8" w14:textId="69EF0FA7"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Armonizarea legislației și a standardelor cu legislația UE</w:t>
            </w:r>
          </w:p>
        </w:tc>
        <w:tc>
          <w:tcPr>
            <w:tcW w:w="2551" w:type="dxa"/>
          </w:tcPr>
          <w:p w14:paraId="133857C8" w14:textId="77777777" w:rsidR="00BA2E1A" w:rsidRPr="000C7D29" w:rsidRDefault="00BA2E1A" w:rsidP="00BA2E1A">
            <w:pPr>
              <w:rPr>
                <w:rFonts w:ascii="Times New Roman" w:hAnsi="Times New Roman" w:cs="Times New Roman"/>
                <w:noProof/>
                <w:sz w:val="24"/>
                <w:szCs w:val="24"/>
              </w:rPr>
            </w:pPr>
            <w:r>
              <w:rPr>
                <w:rFonts w:ascii="Times New Roman" w:hAnsi="Times New Roman"/>
                <w:noProof/>
                <w:sz w:val="24"/>
              </w:rPr>
              <w:t>Adoptarea amendamentelor la rezoluția privind institutul național unic de metrologie</w:t>
            </w:r>
          </w:p>
          <w:p w14:paraId="7648B8DA" w14:textId="77777777" w:rsidR="00BA2E1A" w:rsidRPr="00057DC1" w:rsidRDefault="00BA2E1A" w:rsidP="00BA2E1A">
            <w:pPr>
              <w:rPr>
                <w:rFonts w:ascii="Times New Roman" w:hAnsi="Times New Roman" w:cs="Times New Roman"/>
                <w:noProof/>
                <w:sz w:val="24"/>
                <w:szCs w:val="24"/>
                <w:lang w:eastAsia="en-IE"/>
              </w:rPr>
            </w:pPr>
          </w:p>
        </w:tc>
        <w:tc>
          <w:tcPr>
            <w:tcW w:w="420" w:type="dxa"/>
          </w:tcPr>
          <w:p w14:paraId="5EE87FB9" w14:textId="738C4C86"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T2</w:t>
            </w:r>
          </w:p>
        </w:tc>
        <w:tc>
          <w:tcPr>
            <w:tcW w:w="713" w:type="dxa"/>
          </w:tcPr>
          <w:p w14:paraId="1878D837" w14:textId="6860ABB6" w:rsidR="00BA2E1A" w:rsidRPr="00057DC1" w:rsidRDefault="00BA2E1A" w:rsidP="00BA2E1A">
            <w:pPr>
              <w:rPr>
                <w:rFonts w:ascii="Times New Roman" w:hAnsi="Times New Roman" w:cs="Times New Roman"/>
                <w:noProof/>
                <w:sz w:val="24"/>
                <w:szCs w:val="24"/>
              </w:rPr>
            </w:pPr>
            <w:r>
              <w:rPr>
                <w:rFonts w:ascii="Times New Roman" w:hAnsi="Times New Roman"/>
                <w:noProof/>
                <w:sz w:val="24"/>
              </w:rPr>
              <w:t>2026</w:t>
            </w:r>
          </w:p>
        </w:tc>
        <w:tc>
          <w:tcPr>
            <w:tcW w:w="9297" w:type="dxa"/>
          </w:tcPr>
          <w:p w14:paraId="6F0B810E" w14:textId="23D431FF" w:rsidR="00BA2E1A" w:rsidRPr="00057DC1" w:rsidRDefault="00BA2E1A" w:rsidP="00BA2E1A">
            <w:pPr>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Adoptarea amendamentelor la Rezoluția nr. 330 a Cabinetului de Miniștri din 27 mai 2015 privind desemnarea unui institut național unic de metrologie – Întreprinderea de stat </w:t>
            </w:r>
            <w:r w:rsidR="000D489C">
              <w:rPr>
                <w:rFonts w:ascii="Times New Roman" w:hAnsi="Times New Roman" w:cs="Times New Roman"/>
                <w:noProof/>
                <w:sz w:val="24"/>
              </w:rPr>
              <w:t>«</w:t>
            </w:r>
            <w:r>
              <w:rPr>
                <w:rFonts w:ascii="Times New Roman" w:hAnsi="Times New Roman"/>
                <w:noProof/>
                <w:sz w:val="24"/>
              </w:rPr>
              <w:t>Centrul Științific și de Producție de Stat Panucrainean pentru Standardizare, Metrologie, Certificare și Protecția Consumatorilor</w:t>
            </w:r>
            <w:r w:rsidR="000D489C">
              <w:rPr>
                <w:rFonts w:ascii="Times New Roman" w:hAnsi="Times New Roman" w:cs="Times New Roman"/>
                <w:noProof/>
                <w:sz w:val="24"/>
              </w:rPr>
              <w:t>»</w:t>
            </w:r>
            <w:r>
              <w:rPr>
                <w:rFonts w:ascii="Times New Roman" w:hAnsi="Times New Roman"/>
                <w:noProof/>
                <w:sz w:val="24"/>
              </w:rPr>
              <w:t xml:space="preserve"> (SE </w:t>
            </w:r>
            <w:r w:rsidR="000D489C">
              <w:rPr>
                <w:rFonts w:ascii="Times New Roman" w:hAnsi="Times New Roman" w:cs="Times New Roman"/>
                <w:noProof/>
                <w:sz w:val="24"/>
              </w:rPr>
              <w:t>«</w:t>
            </w:r>
            <w:r>
              <w:rPr>
                <w:rFonts w:ascii="Times New Roman" w:hAnsi="Times New Roman"/>
                <w:noProof/>
                <w:sz w:val="24"/>
              </w:rPr>
              <w:t>Ukrmetrteststandard</w:t>
            </w:r>
            <w:r w:rsidR="000D489C">
              <w:rPr>
                <w:rFonts w:ascii="Times New Roman" w:hAnsi="Times New Roman" w:cs="Times New Roman"/>
                <w:noProof/>
                <w:sz w:val="24"/>
              </w:rPr>
              <w:t>»</w:t>
            </w:r>
            <w:r>
              <w:rPr>
                <w:rFonts w:ascii="Times New Roman" w:hAnsi="Times New Roman"/>
                <w:noProof/>
                <w:sz w:val="24"/>
              </w:rPr>
              <w:t xml:space="preserve">, Kiev). </w:t>
            </w:r>
          </w:p>
        </w:tc>
      </w:tr>
    </w:tbl>
    <w:p w14:paraId="7ED954B0" w14:textId="77777777" w:rsidR="005D2DB5" w:rsidRPr="00057DC1" w:rsidRDefault="005D2DB5" w:rsidP="00D11736">
      <w:pPr>
        <w:spacing w:after="0"/>
        <w:rPr>
          <w:rFonts w:ascii="Times New Roman" w:hAnsi="Times New Roman" w:cs="Times New Roman"/>
          <w:noProof/>
          <w:sz w:val="24"/>
          <w:szCs w:val="24"/>
        </w:rPr>
        <w:sectPr w:rsidR="005D2DB5" w:rsidRPr="00057DC1" w:rsidSect="001D640B">
          <w:headerReference w:type="even" r:id="rId186"/>
          <w:headerReference w:type="default" r:id="rId187"/>
          <w:footerReference w:type="even" r:id="rId188"/>
          <w:footerReference w:type="default" r:id="rId189"/>
          <w:headerReference w:type="first" r:id="rId190"/>
          <w:footerReference w:type="first" r:id="rId191"/>
          <w:pgSz w:w="16838" w:h="11906" w:orient="landscape"/>
          <w:pgMar w:top="720" w:right="720" w:bottom="720" w:left="720" w:header="720" w:footer="720" w:gutter="0"/>
          <w:cols w:space="720"/>
          <w:docGrid w:linePitch="360"/>
        </w:sectPr>
      </w:pPr>
    </w:p>
    <w:p w14:paraId="1BE64C58" w14:textId="5EDB0515" w:rsidR="00736E2D" w:rsidRPr="00057DC1" w:rsidRDefault="0058649E" w:rsidP="00D11736">
      <w:pPr>
        <w:spacing w:after="0"/>
        <w:jc w:val="center"/>
        <w:rPr>
          <w:rFonts w:ascii="Times New Roman" w:hAnsi="Times New Roman" w:cs="Times New Roman"/>
          <w:b/>
          <w:bCs/>
          <w:noProof/>
          <w:sz w:val="24"/>
          <w:szCs w:val="24"/>
        </w:rPr>
      </w:pPr>
      <w:r>
        <w:rPr>
          <w:rFonts w:ascii="Times New Roman" w:hAnsi="Times New Roman"/>
          <w:b/>
          <w:noProof/>
          <w:sz w:val="24"/>
        </w:rPr>
        <w:t>C.9. DESCENTRALIZAREA ȘI POLITICA REGIONALĂ</w:t>
      </w:r>
    </w:p>
    <w:p w14:paraId="55F17010" w14:textId="77777777" w:rsidR="00A219B5" w:rsidRPr="00057DC1" w:rsidRDefault="00A219B5" w:rsidP="00D11736">
      <w:pPr>
        <w:spacing w:after="0"/>
        <w:rPr>
          <w:rFonts w:ascii="Times New Roman" w:hAnsi="Times New Roman" w:cs="Times New Roman"/>
          <w:b/>
          <w:bCs/>
          <w:noProof/>
          <w:sz w:val="24"/>
          <w:szCs w:val="24"/>
        </w:rPr>
      </w:pPr>
    </w:p>
    <w:p w14:paraId="6AFE9AC9" w14:textId="77777777"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Descrierea reformelor și a investițiilor</w:t>
      </w:r>
      <w:r>
        <w:rPr>
          <w:rStyle w:val="eop"/>
          <w:noProof/>
        </w:rPr>
        <w:t xml:space="preserve"> </w:t>
      </w:r>
    </w:p>
    <w:p w14:paraId="4484FC04" w14:textId="4FE71E51" w:rsidR="009D1C49" w:rsidRPr="00057DC1" w:rsidRDefault="009D1C49"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acestui capitol este de a avansa procesul de descentralizare la nivel instituțional și legislativ și de a consolida dezvoltarea politicii regionale. Acest lucru contribuie la creșterea nivelului de participare la procesul de luare a deciziilor la nivel local și capacitează entitățile guvernamentale regionale și locale să participe la procesul de redresare și reconstrucție. Reforma consolidează totodată capacitatea entităților, a structurilor și a sistemelor care vor fi utilizate pentru identificarea, punerea în aplicare și evaluarea proiectelor de redresare și reconstrucție. </w:t>
      </w:r>
    </w:p>
    <w:p w14:paraId="3CC50DFB" w14:textId="77777777" w:rsidR="009D1C49" w:rsidRPr="007F17C6"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6EB61891" w14:textId="3842AC0E"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 xml:space="preserve">Reforma 1. Înregistrarea de progrese în materie de descentralizare </w:t>
      </w:r>
    </w:p>
    <w:p w14:paraId="57C2E407" w14:textId="6A7CB689" w:rsidR="009D1C49" w:rsidRPr="00057DC1" w:rsidRDefault="009D1C49" w:rsidP="00D11736">
      <w:pPr>
        <w:pStyle w:val="paragraph"/>
        <w:spacing w:before="0" w:beforeAutospacing="0" w:after="0" w:line="276" w:lineRule="auto"/>
        <w:jc w:val="both"/>
        <w:textAlignment w:val="baseline"/>
        <w:rPr>
          <w:noProof/>
        </w:rPr>
      </w:pPr>
      <w:r>
        <w:rPr>
          <w:rStyle w:val="normaltextrun"/>
          <w:noProof/>
        </w:rPr>
        <w:t xml:space="preserve">Obiectivul acestei reforme este de a institui un cadru pentru </w:t>
      </w:r>
      <w:r>
        <w:rPr>
          <w:rStyle w:val="eop"/>
          <w:noProof/>
        </w:rPr>
        <w:t xml:space="preserve">transformarea administrației publice locale în autorități de tip prefectură </w:t>
      </w:r>
      <w:r>
        <w:rPr>
          <w:rStyle w:val="normaltextrun"/>
          <w:noProof/>
        </w:rPr>
        <w:t>și de a asigura</w:t>
      </w:r>
      <w:r>
        <w:rPr>
          <w:rStyle w:val="eop"/>
          <w:noProof/>
        </w:rPr>
        <w:t xml:space="preserve"> o mai bună repartizare a atribuțiilor între administrațiile locale și autoritățile executive</w:t>
      </w:r>
      <w:r>
        <w:rPr>
          <w:rStyle w:val="normaltextrun"/>
          <w:noProof/>
        </w:rPr>
        <w:t>.</w:t>
      </w:r>
    </w:p>
    <w:p w14:paraId="29E7AC20" w14:textId="635B84C5" w:rsidR="009D1C49" w:rsidRPr="00057DC1" w:rsidRDefault="009D1C49" w:rsidP="00D11736">
      <w:pPr>
        <w:pStyle w:val="paragraph"/>
        <w:spacing w:after="0" w:line="276" w:lineRule="auto"/>
        <w:jc w:val="both"/>
        <w:textAlignment w:val="baseline"/>
        <w:rPr>
          <w:rStyle w:val="eop"/>
          <w:noProof/>
        </w:rPr>
      </w:pPr>
      <w:r>
        <w:rPr>
          <w:rStyle w:val="normaltextrun"/>
          <w:noProof/>
        </w:rPr>
        <w:t xml:space="preserve">Reforma cuprinde </w:t>
      </w:r>
      <w:r>
        <w:rPr>
          <w:rStyle w:val="eop"/>
          <w:noProof/>
        </w:rPr>
        <w:t>trei etape. În primul rând, intră în vigoare legislația privind transformarea administrației publice locale în autorități de tip prefectură,</w:t>
      </w:r>
      <w:r>
        <w:rPr>
          <w:noProof/>
        </w:rPr>
        <w:t xml:space="preserve"> </w:t>
      </w:r>
      <w:r>
        <w:rPr>
          <w:rStyle w:val="normaltextrun"/>
          <w:noProof/>
          <w:color w:val="000000"/>
          <w:bdr w:val="none" w:sz="0" w:space="0" w:color="auto" w:frame="1"/>
        </w:rPr>
        <w:t>care se aplică în termen de 12 luni de la data încetării sau abrogării legii marțiale în Ucraina</w:t>
      </w:r>
      <w:r>
        <w:rPr>
          <w:rStyle w:val="eop"/>
          <w:noProof/>
        </w:rPr>
        <w:t>. În al doilea rând, se aprobă și se publică un studiu privind măsurile necesare pentru a acorda personalitate juridică municipalităților. În al treilea rând, legislația menită să asigure o mai bună repartizare a competențelor între administrațiile locale și autoritățile executive intră în vigoare</w:t>
      </w:r>
      <w:r>
        <w:rPr>
          <w:noProof/>
        </w:rPr>
        <w:t xml:space="preserve"> cu o aplicare în termen de 12 luni de la încheierea legii marțiale și de la începutul noii perioade bugetare.</w:t>
      </w:r>
      <w:r>
        <w:rPr>
          <w:rStyle w:val="eop"/>
          <w:noProof/>
        </w:rPr>
        <w:t xml:space="preserve"> </w:t>
      </w:r>
    </w:p>
    <w:p w14:paraId="4FA3550C" w14:textId="74B32940" w:rsidR="009D1C49" w:rsidRPr="00057DC1" w:rsidRDefault="009D1C4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Se preconizează </w:t>
      </w:r>
      <w:r>
        <w:rPr>
          <w:noProof/>
        </w:rPr>
        <w:t>că reforma va fi finalizată</w:t>
      </w:r>
      <w:r>
        <w:rPr>
          <w:rStyle w:val="normaltextrun"/>
          <w:noProof/>
        </w:rPr>
        <w:t xml:space="preserve"> până în T1 2027. </w:t>
      </w:r>
    </w:p>
    <w:p w14:paraId="42C9C8FA" w14:textId="77777777" w:rsidR="001B0AE5" w:rsidRPr="007F17C6" w:rsidRDefault="001B0AE5" w:rsidP="00D11736">
      <w:pPr>
        <w:pStyle w:val="paragraph"/>
        <w:spacing w:before="0" w:beforeAutospacing="0" w:after="0" w:afterAutospacing="0" w:line="276" w:lineRule="auto"/>
        <w:jc w:val="both"/>
        <w:textAlignment w:val="baseline"/>
        <w:rPr>
          <w:rStyle w:val="eop"/>
          <w:noProof/>
          <w:lang w:val="fr-BE"/>
        </w:rPr>
      </w:pPr>
    </w:p>
    <w:p w14:paraId="48027FDB" w14:textId="77777777" w:rsidR="009D1C49" w:rsidRPr="007F17C6"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2EFCDE0" w14:textId="77777777"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2. Creșterea implicării cetățenilor în procesul de luare a deciziilor la nivel local</w:t>
      </w:r>
      <w:r>
        <w:rPr>
          <w:rStyle w:val="eop"/>
          <w:noProof/>
        </w:rPr>
        <w:t xml:space="preserve"> </w:t>
      </w:r>
    </w:p>
    <w:p w14:paraId="64B9D1A1" w14:textId="4C175DE3" w:rsidR="009D1C49" w:rsidRPr="00057DC1" w:rsidRDefault="009D1C49"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acestei reforme este de a spori implicarea cetățenilor și participarea lor activă la procesele decizionale locale. </w:t>
      </w:r>
    </w:p>
    <w:p w14:paraId="47AC03BA" w14:textId="77777777" w:rsidR="009D1C49" w:rsidRPr="007F17C6"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D17C22D" w14:textId="6AE4B183" w:rsidR="009D1C49" w:rsidRPr="00057DC1" w:rsidRDefault="009D1C49" w:rsidP="00D11736">
      <w:pPr>
        <w:pStyle w:val="paragraph"/>
        <w:spacing w:before="0" w:beforeAutospacing="0" w:after="0" w:afterAutospacing="0" w:line="276" w:lineRule="auto"/>
        <w:jc w:val="both"/>
        <w:textAlignment w:val="baseline"/>
        <w:rPr>
          <w:rStyle w:val="normaltextrun"/>
          <w:noProof/>
          <w:color w:val="000000"/>
          <w:shd w:val="clear" w:color="auto" w:fill="FFFFFF"/>
        </w:rPr>
      </w:pPr>
      <w:r>
        <w:rPr>
          <w:rStyle w:val="normaltextrun"/>
          <w:noProof/>
        </w:rPr>
        <w:t xml:space="preserve">Reforma cuprinde </w:t>
      </w:r>
      <w:r>
        <w:rPr>
          <w:rStyle w:val="eop"/>
          <w:noProof/>
        </w:rPr>
        <w:t xml:space="preserve">o singură etapă. </w:t>
      </w:r>
      <w:r>
        <w:rPr>
          <w:rStyle w:val="normaltextrun"/>
          <w:noProof/>
          <w:color w:val="000000"/>
          <w:bdr w:val="none" w:sz="0" w:space="0" w:color="auto" w:frame="1"/>
        </w:rPr>
        <w:t>Legea privind consultările publice pe marginea politicilor publice intră în vigoare și se aplică în termen de 12 luni de la data încetării sau abrogării legii marțiale în Ucraina. Legislația</w:t>
      </w:r>
      <w:r>
        <w:rPr>
          <w:rStyle w:val="normaltextrun"/>
          <w:noProof/>
          <w:color w:val="000000"/>
          <w:shd w:val="clear" w:color="auto" w:fill="FFFFFF"/>
        </w:rPr>
        <w:t xml:space="preserve"> lansează un mecanism juridic pentru consultări publice în timpul elaborării și punerii în aplicare a politicilor publice, abordând aspecte de importanță locală. </w:t>
      </w:r>
    </w:p>
    <w:p w14:paraId="0380F664" w14:textId="77777777" w:rsidR="009D1C49" w:rsidRPr="007F17C6" w:rsidRDefault="009D1C49" w:rsidP="00D11736">
      <w:pPr>
        <w:pStyle w:val="paragraph"/>
        <w:spacing w:before="0" w:beforeAutospacing="0" w:after="0" w:afterAutospacing="0" w:line="276" w:lineRule="auto"/>
        <w:jc w:val="both"/>
        <w:textAlignment w:val="baseline"/>
        <w:rPr>
          <w:noProof/>
          <w:lang w:val="fr-BE"/>
        </w:rPr>
      </w:pPr>
    </w:p>
    <w:p w14:paraId="05791D18" w14:textId="627AD012" w:rsidR="009D1C49" w:rsidRPr="00057DC1" w:rsidRDefault="33749297"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T1 2025.</w:t>
      </w:r>
    </w:p>
    <w:p w14:paraId="432B97DD" w14:textId="77777777" w:rsidR="0033116F" w:rsidRPr="007F17C6" w:rsidRDefault="0033116F" w:rsidP="00D11736">
      <w:pPr>
        <w:pStyle w:val="paragraph"/>
        <w:spacing w:before="0" w:beforeAutospacing="0" w:after="0" w:afterAutospacing="0" w:line="276" w:lineRule="auto"/>
        <w:jc w:val="both"/>
        <w:textAlignment w:val="baseline"/>
        <w:rPr>
          <w:rStyle w:val="eop"/>
          <w:noProof/>
          <w:lang w:val="fr-BE"/>
        </w:rPr>
      </w:pPr>
    </w:p>
    <w:p w14:paraId="125DCF21" w14:textId="77777777" w:rsidR="009D1C49" w:rsidRPr="007F17C6"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3DFDB50" w14:textId="38845D23" w:rsidR="009D1C49" w:rsidRPr="00057DC1" w:rsidRDefault="009D1C49"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3. Dezvoltarea și punerea în aplicare a politicii regionale</w:t>
      </w:r>
      <w:r>
        <w:rPr>
          <w:rStyle w:val="eop"/>
          <w:noProof/>
        </w:rPr>
        <w:t xml:space="preserve"> </w:t>
      </w:r>
    </w:p>
    <w:p w14:paraId="52ACF21C" w14:textId="7611C116" w:rsidR="002C210E" w:rsidRPr="00057DC1" w:rsidRDefault="00EC7A2B" w:rsidP="00D11736">
      <w:pPr>
        <w:pStyle w:val="paragraph"/>
        <w:spacing w:before="0" w:beforeAutospacing="0" w:line="276" w:lineRule="auto"/>
        <w:jc w:val="both"/>
        <w:textAlignment w:val="baseline"/>
        <w:rPr>
          <w:rStyle w:val="normaltextrun"/>
          <w:noProof/>
        </w:rPr>
      </w:pPr>
      <w:r>
        <w:rPr>
          <w:rStyle w:val="normaltextrun"/>
          <w:noProof/>
        </w:rPr>
        <w:t xml:space="preserve">Obiectivul acestei reforme este de a alinia politica regională la eforturile de redresare și reconstrucție, prin </w:t>
      </w:r>
      <w:r>
        <w:rPr>
          <w:rStyle w:val="normaltextrun"/>
          <w:noProof/>
          <w:color w:val="000000"/>
          <w:shd w:val="clear" w:color="auto" w:fill="FFFFFF"/>
        </w:rPr>
        <w:t>modificarea strategiei de dezvoltare regională și de dezvoltare a urbanismului la nivel local</w:t>
      </w:r>
      <w:r>
        <w:rPr>
          <w:rStyle w:val="normaltextrun"/>
          <w:noProof/>
        </w:rPr>
        <w:t xml:space="preserve">. </w:t>
      </w:r>
    </w:p>
    <w:p w14:paraId="7C45A760" w14:textId="1DE13DFE" w:rsidR="008C4EE1" w:rsidRPr="00057DC1" w:rsidRDefault="009D1C49" w:rsidP="00D11736">
      <w:pPr>
        <w:pStyle w:val="paragraph"/>
        <w:spacing w:line="276" w:lineRule="auto"/>
        <w:jc w:val="both"/>
        <w:textAlignment w:val="baseline"/>
        <w:rPr>
          <w:rStyle w:val="normaltextrun"/>
          <w:noProof/>
          <w:color w:val="000000"/>
          <w:bdr w:val="none" w:sz="0" w:space="0" w:color="auto" w:frame="1"/>
        </w:rPr>
      </w:pPr>
      <w:r>
        <w:rPr>
          <w:rStyle w:val="normaltextrun"/>
          <w:noProof/>
        </w:rPr>
        <w:t xml:space="preserve">Reforma cuprinde </w:t>
      </w:r>
      <w:r>
        <w:rPr>
          <w:rStyle w:val="eop"/>
          <w:noProof/>
        </w:rPr>
        <w:t xml:space="preserve">două etape. În primul rând, se adoptă rezoluțiile </w:t>
      </w:r>
      <w:r>
        <w:rPr>
          <w:rStyle w:val="normaltextrun"/>
          <w:noProof/>
          <w:color w:val="000000"/>
          <w:shd w:val="clear" w:color="auto" w:fill="FFFFFF"/>
        </w:rPr>
        <w:t>de modificare a Strategiei de stat pentru dezvoltare regională pentru perioada 2021-2027</w:t>
      </w:r>
      <w:r>
        <w:rPr>
          <w:rStyle w:val="eop"/>
          <w:noProof/>
          <w:color w:val="000000"/>
          <w:shd w:val="clear" w:color="auto" w:fill="FFFFFF"/>
        </w:rPr>
        <w:t xml:space="preserve">. </w:t>
      </w:r>
      <w:r>
        <w:rPr>
          <w:rStyle w:val="eop"/>
          <w:noProof/>
        </w:rPr>
        <w:t>În al doilea rând, se adoptă</w:t>
      </w:r>
      <w:r>
        <w:rPr>
          <w:rStyle w:val="normaltextrun"/>
          <w:noProof/>
          <w:color w:val="000000"/>
          <w:shd w:val="clear" w:color="auto" w:fill="FFFFFF"/>
        </w:rPr>
        <w:t xml:space="preserve"> rezoluția privind dezvoltarea urbanismului la nivel local</w:t>
      </w:r>
      <w:r>
        <w:rPr>
          <w:rStyle w:val="eop"/>
          <w:noProof/>
          <w:color w:val="000000"/>
          <w:shd w:val="clear" w:color="auto" w:fill="FFFFFF"/>
        </w:rPr>
        <w:t xml:space="preserve">, pentru a impulsiona digitalizarea </w:t>
      </w:r>
      <w:r>
        <w:rPr>
          <w:rStyle w:val="normaltextrun"/>
          <w:noProof/>
          <w:color w:val="000000"/>
          <w:bdr w:val="none" w:sz="0" w:space="0" w:color="auto" w:frame="1"/>
        </w:rPr>
        <w:t xml:space="preserve">documentației de urbanism. </w:t>
      </w:r>
    </w:p>
    <w:p w14:paraId="1046D591" w14:textId="48817452" w:rsidR="00D0104F" w:rsidRPr="00057DC1" w:rsidRDefault="7DF29A57"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T4 2024.</w:t>
      </w:r>
    </w:p>
    <w:p w14:paraId="470477B4" w14:textId="212819A2" w:rsidR="4C83F81C" w:rsidRPr="007F17C6" w:rsidRDefault="4C83F81C" w:rsidP="00D11736">
      <w:pPr>
        <w:pStyle w:val="paragraph"/>
        <w:spacing w:before="0" w:beforeAutospacing="0" w:after="0" w:afterAutospacing="0" w:line="276" w:lineRule="auto"/>
        <w:jc w:val="both"/>
        <w:rPr>
          <w:rStyle w:val="normaltextrun"/>
          <w:noProof/>
          <w:lang w:val="fr-BE"/>
        </w:rPr>
      </w:pPr>
    </w:p>
    <w:p w14:paraId="64E0B261" w14:textId="7E6AED21" w:rsidR="00D0104F" w:rsidRPr="00057DC1" w:rsidRDefault="00D0104F" w:rsidP="00D11736">
      <w:pPr>
        <w:pStyle w:val="paragraph"/>
        <w:spacing w:line="276" w:lineRule="auto"/>
        <w:jc w:val="both"/>
        <w:textAlignment w:val="baseline"/>
        <w:rPr>
          <w:rStyle w:val="normaltextrun"/>
          <w:noProof/>
          <w:color w:val="000000"/>
          <w:u w:val="single"/>
          <w:bdr w:val="none" w:sz="0" w:space="0" w:color="auto" w:frame="1"/>
        </w:rPr>
      </w:pPr>
      <w:r>
        <w:rPr>
          <w:rStyle w:val="normaltextrun"/>
          <w:noProof/>
          <w:color w:val="000000"/>
          <w:u w:val="single"/>
          <w:bdr w:val="none" w:sz="0" w:space="0" w:color="auto" w:frame="1"/>
        </w:rPr>
        <w:t xml:space="preserve">Investiția 1. </w:t>
      </w:r>
      <w:r>
        <w:rPr>
          <w:noProof/>
          <w:u w:val="single"/>
        </w:rPr>
        <w:t xml:space="preserve">Investiții pentru </w:t>
      </w:r>
      <w:r>
        <w:rPr>
          <w:rStyle w:val="eop"/>
          <w:noProof/>
          <w:u w:val="single"/>
        </w:rPr>
        <w:t>nevoile de redresare, reconstrucție și modernizare ale autorităților subnaționale din Ucraina</w:t>
      </w:r>
    </w:p>
    <w:p w14:paraId="6A372B98" w14:textId="144EF839" w:rsidR="006B5F1B" w:rsidRPr="00057DC1" w:rsidRDefault="00415F05" w:rsidP="00D11736">
      <w:pPr>
        <w:pStyle w:val="paragraph"/>
        <w:spacing w:line="276" w:lineRule="auto"/>
        <w:jc w:val="both"/>
        <w:textAlignment w:val="baseline"/>
        <w:rPr>
          <w:rStyle w:val="eop"/>
          <w:noProof/>
        </w:rPr>
      </w:pPr>
      <w:r>
        <w:rPr>
          <w:rStyle w:val="normaltextrun"/>
          <w:noProof/>
          <w:color w:val="000000"/>
          <w:bdr w:val="none" w:sz="0" w:space="0" w:color="auto" w:frame="1"/>
        </w:rPr>
        <w:t xml:space="preserve">Obiectivul investiției este de a ajuta la </w:t>
      </w:r>
      <w:r>
        <w:rPr>
          <w:rStyle w:val="eop"/>
          <w:noProof/>
        </w:rPr>
        <w:t xml:space="preserve">îndeplinirea nevoilor de redresare, reconstrucție și modernizare ale autorităților subnaționale din Ucraina, în special în materie de autonomie locală. </w:t>
      </w:r>
    </w:p>
    <w:p w14:paraId="1A308DBA" w14:textId="639338AF" w:rsidR="7B3F34AA" w:rsidRPr="00057DC1" w:rsidRDefault="7B3F34AA" w:rsidP="00D11736">
      <w:pPr>
        <w:pStyle w:val="paragraph"/>
        <w:spacing w:before="0" w:beforeAutospacing="0" w:after="0" w:afterAutospacing="0" w:line="276" w:lineRule="auto"/>
        <w:jc w:val="both"/>
        <w:textAlignment w:val="baseline"/>
        <w:rPr>
          <w:rStyle w:val="eop"/>
          <w:noProof/>
        </w:rPr>
      </w:pPr>
      <w:r>
        <w:rPr>
          <w:rStyle w:val="eop"/>
          <w:noProof/>
        </w:rPr>
        <w:t xml:space="preserve">Investiția cuprinde două etape. În primul rând, ea implică prezentarea unui raport interimar care să demonstreze că echivalentul a cel puțin 5 % din sprijinul financiar nerambursabil acordat în cadrul pilonului I al Mecanismului pentru Ucraina a fost alocat nevoilor de redresare, reconstrucție și modernizare ale autorităților subnaționale din Ucraina, în special în materie de autonomie locală, pentru anii 2024 și 2025. În al doilea rând, ea implică prezentarea unui raport care să demonstreze că echivalentul a cel puțin 20 % din sprijinul financiar nerambursabil acordat în cadrul pilonului I al Mecanismului pentru Ucraina a fost alocat nevoilor de redresare, reconstrucție și modernizare ale autorităților subnaționale din Ucraina, în special în materie de autonomie locală, pentru anii 2024, 2025, 2026 și 2027. </w:t>
      </w:r>
    </w:p>
    <w:p w14:paraId="0A237DD3" w14:textId="50F3A02F" w:rsidR="00E63A1D" w:rsidRPr="007F17C6" w:rsidRDefault="00E63A1D" w:rsidP="00D11736">
      <w:pPr>
        <w:pStyle w:val="paragraph"/>
        <w:spacing w:before="0" w:beforeAutospacing="0" w:after="0" w:afterAutospacing="0" w:line="276" w:lineRule="auto"/>
        <w:jc w:val="both"/>
        <w:textAlignment w:val="baseline"/>
        <w:rPr>
          <w:rStyle w:val="eop"/>
          <w:noProof/>
        </w:rPr>
      </w:pPr>
    </w:p>
    <w:p w14:paraId="5914C7E1" w14:textId="2C3B8068" w:rsidR="00D43E83" w:rsidRPr="00057DC1" w:rsidRDefault="00073353" w:rsidP="00D11736">
      <w:pPr>
        <w:pStyle w:val="paragraph"/>
        <w:spacing w:before="0" w:beforeAutospacing="0" w:after="0" w:afterAutospacing="0" w:line="276" w:lineRule="auto"/>
        <w:jc w:val="both"/>
        <w:textAlignment w:val="baseline"/>
        <w:rPr>
          <w:rStyle w:val="eop"/>
          <w:noProof/>
        </w:rPr>
      </w:pPr>
      <w:r>
        <w:rPr>
          <w:rStyle w:val="eop"/>
          <w:noProof/>
        </w:rPr>
        <w:t xml:space="preserve">Se preconizează că </w:t>
      </w:r>
      <w:r>
        <w:rPr>
          <w:noProof/>
        </w:rPr>
        <w:t>această investiție</w:t>
      </w:r>
      <w:r>
        <w:rPr>
          <w:rStyle w:val="eop"/>
          <w:noProof/>
        </w:rPr>
        <w:t xml:space="preserve"> va fi finalizată până în T3 2027.</w:t>
      </w:r>
    </w:p>
    <w:p w14:paraId="793B22AB" w14:textId="6D5FE1C2" w:rsidR="00D43E83" w:rsidRPr="007F17C6" w:rsidRDefault="00D43E83" w:rsidP="00D11736">
      <w:pPr>
        <w:pStyle w:val="paragraph"/>
        <w:spacing w:before="0" w:beforeAutospacing="0" w:after="0" w:afterAutospacing="0" w:line="276" w:lineRule="auto"/>
        <w:jc w:val="both"/>
        <w:textAlignment w:val="baseline"/>
        <w:rPr>
          <w:rStyle w:val="eop"/>
          <w:noProof/>
          <w:lang w:val="fr-BE"/>
        </w:rPr>
      </w:pPr>
    </w:p>
    <w:p w14:paraId="4A87A476" w14:textId="1E2277D9" w:rsidR="00FD4268" w:rsidRPr="007F17C6" w:rsidRDefault="00FD4268" w:rsidP="00D11736">
      <w:pPr>
        <w:pStyle w:val="paragraph"/>
        <w:spacing w:before="0" w:beforeAutospacing="0" w:after="0" w:afterAutospacing="0" w:line="276" w:lineRule="auto"/>
        <w:jc w:val="both"/>
        <w:textAlignment w:val="baseline"/>
        <w:rPr>
          <w:noProof/>
          <w:lang w:val="fr-BE"/>
        </w:rPr>
        <w:sectPr w:rsidR="00FD4268" w:rsidRPr="007F17C6" w:rsidSect="009D1C49">
          <w:headerReference w:type="even" r:id="rId192"/>
          <w:headerReference w:type="default" r:id="rId193"/>
          <w:footerReference w:type="even" r:id="rId194"/>
          <w:footerReference w:type="default" r:id="rId195"/>
          <w:headerReference w:type="first" r:id="rId196"/>
          <w:footerReference w:type="first" r:id="rId197"/>
          <w:pgSz w:w="11906" w:h="16838"/>
          <w:pgMar w:top="1440" w:right="1440" w:bottom="1440" w:left="1440" w:header="720" w:footer="720" w:gutter="0"/>
          <w:cols w:space="720"/>
          <w:docGrid w:linePitch="360"/>
        </w:sectPr>
      </w:pPr>
    </w:p>
    <w:p w14:paraId="67B22D37" w14:textId="3DCBD9BF" w:rsidR="00736E2D" w:rsidRPr="00057DC1" w:rsidRDefault="00736E2D"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619"/>
        <w:gridCol w:w="2004"/>
        <w:gridCol w:w="2874"/>
        <w:gridCol w:w="452"/>
        <w:gridCol w:w="708"/>
        <w:gridCol w:w="8731"/>
      </w:tblGrid>
      <w:tr w:rsidR="006F6733" w:rsidRPr="00057DC1" w14:paraId="7D6823CE" w14:textId="77777777" w:rsidTr="51B0C31B">
        <w:trPr>
          <w:trHeight w:val="300"/>
        </w:trPr>
        <w:tc>
          <w:tcPr>
            <w:tcW w:w="201" w:type="pct"/>
            <w:shd w:val="clear" w:color="auto" w:fill="D9D9D9" w:themeFill="background1" w:themeFillShade="D9"/>
            <w:vAlign w:val="center"/>
          </w:tcPr>
          <w:p w14:paraId="397D97B5" w14:textId="42E0E5F3" w:rsidR="006F6733" w:rsidRPr="00057DC1"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51" w:type="pct"/>
            <w:shd w:val="clear" w:color="auto" w:fill="D9D9D9" w:themeFill="background1" w:themeFillShade="D9"/>
            <w:vAlign w:val="center"/>
          </w:tcPr>
          <w:p w14:paraId="2231D6D8" w14:textId="302FEE8A" w:rsidR="006F6733" w:rsidRPr="00057DC1"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934" w:type="pct"/>
            <w:shd w:val="clear" w:color="auto" w:fill="D9D9D9" w:themeFill="background1" w:themeFillShade="D9"/>
            <w:vAlign w:val="center"/>
          </w:tcPr>
          <w:p w14:paraId="6D0BD902" w14:textId="3B0CC7C4" w:rsidR="006F6733" w:rsidRPr="00057DC1"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377" w:type="pct"/>
            <w:gridSpan w:val="2"/>
            <w:shd w:val="clear" w:color="auto" w:fill="D9D9D9" w:themeFill="background1" w:themeFillShade="D9"/>
            <w:vAlign w:val="center"/>
          </w:tcPr>
          <w:p w14:paraId="7A9118EF" w14:textId="03EDDEBD" w:rsidR="006F6733" w:rsidRPr="00057DC1"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837" w:type="pct"/>
            <w:shd w:val="clear" w:color="auto" w:fill="D9D9D9" w:themeFill="background1" w:themeFillShade="D9"/>
            <w:vAlign w:val="center"/>
          </w:tcPr>
          <w:p w14:paraId="2B7688BA" w14:textId="65F67BD5" w:rsidR="006F6733" w:rsidRPr="00057DC1" w:rsidRDefault="006F6733"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0244D6" w:rsidRPr="00057DC1" w14:paraId="41A1A5DA" w14:textId="77777777" w:rsidTr="51B0C31B">
        <w:trPr>
          <w:trHeight w:val="300"/>
        </w:trPr>
        <w:tc>
          <w:tcPr>
            <w:tcW w:w="201" w:type="pct"/>
          </w:tcPr>
          <w:p w14:paraId="4AB24478" w14:textId="72CF0A71" w:rsidR="000244D6" w:rsidRPr="00057DC1" w:rsidRDefault="006D0CE9" w:rsidP="00D11736">
            <w:pPr>
              <w:spacing w:line="276" w:lineRule="auto"/>
              <w:rPr>
                <w:rFonts w:ascii="Times New Roman" w:hAnsi="Times New Roman" w:cs="Times New Roman"/>
                <w:noProof/>
                <w:sz w:val="24"/>
                <w:szCs w:val="24"/>
              </w:rPr>
            </w:pPr>
            <w:r>
              <w:rPr>
                <w:rFonts w:ascii="Times New Roman" w:hAnsi="Times New Roman"/>
                <w:noProof/>
                <w:sz w:val="24"/>
              </w:rPr>
              <w:t>9.1</w:t>
            </w:r>
          </w:p>
        </w:tc>
        <w:tc>
          <w:tcPr>
            <w:tcW w:w="651" w:type="pct"/>
          </w:tcPr>
          <w:p w14:paraId="30D0E196" w14:textId="77777777" w:rsidR="000244D6" w:rsidRPr="00057DC1" w:rsidRDefault="00EC3A8B"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09985C4A" w14:textId="09B715C5" w:rsidR="00EC3A8B" w:rsidRPr="00057DC1" w:rsidRDefault="002A3771" w:rsidP="00D11736">
            <w:pPr>
              <w:spacing w:line="276" w:lineRule="auto"/>
              <w:rPr>
                <w:rFonts w:ascii="Times New Roman" w:hAnsi="Times New Roman" w:cs="Times New Roman"/>
                <w:noProof/>
                <w:sz w:val="24"/>
                <w:szCs w:val="24"/>
              </w:rPr>
            </w:pPr>
            <w:r>
              <w:rPr>
                <w:rFonts w:ascii="Times New Roman" w:hAnsi="Times New Roman"/>
                <w:noProof/>
                <w:sz w:val="24"/>
              </w:rPr>
              <w:t xml:space="preserve">Înregistrarea de progrese în materie de descentralizare </w:t>
            </w:r>
          </w:p>
        </w:tc>
        <w:tc>
          <w:tcPr>
            <w:tcW w:w="934" w:type="pct"/>
          </w:tcPr>
          <w:p w14:paraId="35193BC1" w14:textId="78B08540" w:rsidR="000244D6" w:rsidRPr="00057DC1" w:rsidRDefault="00FD3BF5"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reforma organizării teritoriale a autorităților executive din Ucraina, cu aplicare amânată</w:t>
            </w:r>
          </w:p>
        </w:tc>
        <w:tc>
          <w:tcPr>
            <w:tcW w:w="147" w:type="pct"/>
          </w:tcPr>
          <w:p w14:paraId="24162FC9" w14:textId="7DE0EB6B" w:rsidR="000244D6" w:rsidRPr="00057DC1" w:rsidRDefault="009A6EE9"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0233EF3D" w14:textId="446B332C" w:rsidR="000244D6" w:rsidRPr="00057DC1" w:rsidRDefault="009A6EE9"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837" w:type="pct"/>
          </w:tcPr>
          <w:p w14:paraId="6A607ECD" w14:textId="0DA26EAA" w:rsidR="0032339F" w:rsidRPr="00057DC1" w:rsidRDefault="00115810"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Legii Ucrainei </w:t>
            </w:r>
            <w:r w:rsidR="006F4C36">
              <w:rPr>
                <w:rFonts w:ascii="Times New Roman" w:hAnsi="Times New Roman" w:cs="Times New Roman"/>
                <w:noProof/>
                <w:sz w:val="24"/>
              </w:rPr>
              <w:t>«</w:t>
            </w:r>
            <w:r>
              <w:rPr>
                <w:rFonts w:ascii="Times New Roman" w:hAnsi="Times New Roman"/>
                <w:noProof/>
                <w:sz w:val="24"/>
              </w:rPr>
              <w:t xml:space="preserve">de modificare a Legii Ucrainei </w:t>
            </w:r>
            <w:r w:rsidR="002027EE">
              <w:rPr>
                <w:rFonts w:ascii="Times New Roman" w:hAnsi="Times New Roman" w:cs="Times New Roman"/>
                <w:noProof/>
                <w:sz w:val="24"/>
              </w:rPr>
              <w:t>«</w:t>
            </w:r>
            <w:r>
              <w:rPr>
                <w:rFonts w:ascii="Times New Roman" w:hAnsi="Times New Roman"/>
                <w:noProof/>
                <w:sz w:val="24"/>
              </w:rPr>
              <w:t>privind administrațiile publice locale</w:t>
            </w:r>
            <w:r w:rsidR="002027EE">
              <w:rPr>
                <w:rFonts w:ascii="Times New Roman" w:hAnsi="Times New Roman" w:cs="Times New Roman"/>
                <w:noProof/>
                <w:sz w:val="24"/>
              </w:rPr>
              <w:t>»</w:t>
            </w:r>
            <w:r>
              <w:rPr>
                <w:rFonts w:ascii="Times New Roman" w:hAnsi="Times New Roman"/>
                <w:noProof/>
                <w:sz w:val="24"/>
              </w:rPr>
              <w:t xml:space="preserve"> și alte acte legislative ale Ucrainei cu privire la reforma organizării teritoriale a autorităților executive din Ucraina</w:t>
            </w:r>
            <w:r w:rsidR="006F4C36">
              <w:rPr>
                <w:rFonts w:ascii="Times New Roman" w:hAnsi="Times New Roman" w:cs="Times New Roman"/>
                <w:noProof/>
                <w:sz w:val="24"/>
              </w:rPr>
              <w:t>»</w:t>
            </w:r>
            <w:r>
              <w:rPr>
                <w:rFonts w:ascii="Times New Roman" w:hAnsi="Times New Roman"/>
                <w:noProof/>
                <w:sz w:val="24"/>
              </w:rPr>
              <w:t xml:space="preserve">, cu aplicarea legii în termen de 12 luni de la data încetării sau a abrogării legii marțiale în Ucraina. Actele juridice subordonate referitoare la aplicarea legii se adoptă după intrarea acesteia în vigoare. </w:t>
            </w:r>
          </w:p>
          <w:p w14:paraId="09A609E4" w14:textId="398D1B64" w:rsidR="000244D6" w:rsidRPr="00057DC1" w:rsidRDefault="33E3B9EF"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Legea se axează pe următoarele domenii principale:</w:t>
            </w:r>
          </w:p>
          <w:p w14:paraId="725319E1" w14:textId="18695EE7" w:rsidR="000244D6" w:rsidRPr="00057DC1" w:rsidRDefault="00167FFE"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transformarea administrațiilor publice locale în autorități de tip prefectură pentru a crea un sistem echilibrat care să asigure natura juridică a activităților desfășurate de organismele locale autonome;</w:t>
            </w:r>
          </w:p>
          <w:p w14:paraId="06889AA7" w14:textId="5CE4F76B" w:rsidR="000244D6" w:rsidRPr="00057DC1" w:rsidRDefault="00167FFE" w:rsidP="00D11736">
            <w:pPr>
              <w:spacing w:line="276" w:lineRule="auto"/>
              <w:rPr>
                <w:rFonts w:ascii="Times New Roman" w:hAnsi="Times New Roman"/>
                <w:noProof/>
                <w:sz w:val="24"/>
                <w:szCs w:val="24"/>
              </w:rPr>
            </w:pPr>
            <w:r>
              <w:rPr>
                <w:rFonts w:ascii="Times New Roman" w:hAnsi="Times New Roman"/>
                <w:noProof/>
                <w:sz w:val="24"/>
              </w:rPr>
              <w:t xml:space="preserve">- asigurarea coordonării organismelor teritoriale ale autorităților executive centrale în momentul punerii în aplicare a politicii de stat la nivel regional și local. </w:t>
            </w:r>
          </w:p>
        </w:tc>
      </w:tr>
      <w:tr w:rsidR="000244D6" w:rsidRPr="00057DC1" w14:paraId="0A21B69E" w14:textId="77777777" w:rsidTr="51B0C31B">
        <w:trPr>
          <w:trHeight w:val="1342"/>
        </w:trPr>
        <w:tc>
          <w:tcPr>
            <w:tcW w:w="201" w:type="pct"/>
          </w:tcPr>
          <w:p w14:paraId="716463F9" w14:textId="1A946797" w:rsidR="000244D6" w:rsidRPr="00057DC1" w:rsidRDefault="000E363C" w:rsidP="00D11736">
            <w:pPr>
              <w:spacing w:line="276" w:lineRule="auto"/>
              <w:rPr>
                <w:rFonts w:ascii="Times New Roman" w:hAnsi="Times New Roman" w:cs="Times New Roman"/>
                <w:noProof/>
                <w:sz w:val="24"/>
                <w:szCs w:val="24"/>
              </w:rPr>
            </w:pPr>
            <w:r>
              <w:rPr>
                <w:rFonts w:ascii="Times New Roman" w:hAnsi="Times New Roman"/>
                <w:noProof/>
                <w:sz w:val="24"/>
              </w:rPr>
              <w:t>9.2</w:t>
            </w:r>
          </w:p>
        </w:tc>
        <w:tc>
          <w:tcPr>
            <w:tcW w:w="651" w:type="pct"/>
          </w:tcPr>
          <w:p w14:paraId="3B6EAA08" w14:textId="77777777" w:rsidR="00AE3C01" w:rsidRPr="00057DC1" w:rsidRDefault="00AE3C01"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76472F5D" w14:textId="7E919311" w:rsidR="000244D6" w:rsidRPr="00057DC1" w:rsidRDefault="002A3771" w:rsidP="00D11736">
            <w:pPr>
              <w:spacing w:line="276" w:lineRule="auto"/>
              <w:rPr>
                <w:rFonts w:ascii="Times New Roman" w:hAnsi="Times New Roman" w:cs="Times New Roman"/>
                <w:noProof/>
                <w:sz w:val="24"/>
                <w:szCs w:val="24"/>
              </w:rPr>
            </w:pPr>
            <w:r>
              <w:rPr>
                <w:rFonts w:ascii="Times New Roman" w:hAnsi="Times New Roman"/>
                <w:noProof/>
                <w:sz w:val="24"/>
              </w:rPr>
              <w:t>Înregistrarea de progrese în materie de descentralizare</w:t>
            </w:r>
          </w:p>
        </w:tc>
        <w:tc>
          <w:tcPr>
            <w:tcW w:w="934" w:type="pct"/>
          </w:tcPr>
          <w:p w14:paraId="23F0F0C8" w14:textId="4E9FC148" w:rsidR="000244D6" w:rsidRPr="00057DC1" w:rsidRDefault="00077BFF" w:rsidP="00D11736">
            <w:pPr>
              <w:spacing w:line="276" w:lineRule="auto"/>
              <w:rPr>
                <w:rFonts w:ascii="Times New Roman" w:hAnsi="Times New Roman" w:cs="Times New Roman"/>
                <w:noProof/>
                <w:sz w:val="24"/>
                <w:szCs w:val="24"/>
              </w:rPr>
            </w:pPr>
            <w:r>
              <w:rPr>
                <w:rFonts w:ascii="Times New Roman" w:hAnsi="Times New Roman"/>
                <w:noProof/>
                <w:sz w:val="24"/>
              </w:rPr>
              <w:t>Avizarea și publicarea pe site-ul Ministerului Comunităților, Teritoriilor și Dezvoltării Infrastructurii din Ucraina a unui studiu privind măsurile necesare pentru acordarea de personalitate juridică municipalităților</w:t>
            </w:r>
          </w:p>
        </w:tc>
        <w:tc>
          <w:tcPr>
            <w:tcW w:w="147" w:type="pct"/>
          </w:tcPr>
          <w:p w14:paraId="6D51F501" w14:textId="2A6298EE" w:rsidR="000244D6" w:rsidRPr="00057DC1" w:rsidRDefault="00813253"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7C312B15" w14:textId="1D8EC013" w:rsidR="000244D6" w:rsidRPr="00057DC1" w:rsidRDefault="00813253"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837" w:type="pct"/>
          </w:tcPr>
          <w:p w14:paraId="3BC4DB66" w14:textId="3B46BD90" w:rsidR="000244D6" w:rsidRPr="00057DC1" w:rsidRDefault="72B1CA30" w:rsidP="00D11736">
            <w:pPr>
              <w:spacing w:line="276" w:lineRule="auto"/>
              <w:rPr>
                <w:rFonts w:ascii="Times New Roman" w:hAnsi="Times New Roman" w:cs="Times New Roman"/>
                <w:bCs/>
                <w:noProof/>
                <w:sz w:val="24"/>
                <w:szCs w:val="24"/>
              </w:rPr>
            </w:pPr>
            <w:r>
              <w:rPr>
                <w:rFonts w:ascii="Times New Roman" w:hAnsi="Times New Roman"/>
                <w:noProof/>
                <w:sz w:val="24"/>
              </w:rPr>
              <w:t>Publicarea rezultatelor studiului privind posibilitatea de a acorda comunităților teritoriale statutul de entitate juridică pe portalul web oficial al Ministerului Comunităților, Teritoriilor și Dezvoltării Infrastructurii din Ucraina</w:t>
            </w:r>
          </w:p>
        </w:tc>
      </w:tr>
      <w:tr w:rsidR="00636C5A" w:rsidRPr="00057DC1" w14:paraId="7997797B" w14:textId="77777777" w:rsidTr="51B0C31B">
        <w:trPr>
          <w:trHeight w:val="300"/>
        </w:trPr>
        <w:tc>
          <w:tcPr>
            <w:tcW w:w="201" w:type="pct"/>
          </w:tcPr>
          <w:p w14:paraId="658E11F8" w14:textId="75B02C94" w:rsidR="00636C5A" w:rsidRPr="00057DC1" w:rsidRDefault="006D0CE9" w:rsidP="00D11736">
            <w:pPr>
              <w:spacing w:line="276" w:lineRule="auto"/>
              <w:rPr>
                <w:rFonts w:ascii="Times New Roman" w:hAnsi="Times New Roman" w:cs="Times New Roman"/>
                <w:noProof/>
                <w:sz w:val="24"/>
                <w:szCs w:val="24"/>
              </w:rPr>
            </w:pPr>
            <w:r>
              <w:rPr>
                <w:rFonts w:ascii="Times New Roman" w:hAnsi="Times New Roman"/>
                <w:noProof/>
                <w:sz w:val="24"/>
              </w:rPr>
              <w:t>9.3</w:t>
            </w:r>
          </w:p>
        </w:tc>
        <w:tc>
          <w:tcPr>
            <w:tcW w:w="651" w:type="pct"/>
          </w:tcPr>
          <w:p w14:paraId="6A650C12" w14:textId="77777777" w:rsidR="00AE3C01" w:rsidRPr="00057DC1" w:rsidRDefault="00AE3C01"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3C3E54F0" w14:textId="6C0F8B6B" w:rsidR="00636C5A" w:rsidRPr="00057DC1" w:rsidRDefault="002A3771" w:rsidP="00D11736">
            <w:pPr>
              <w:spacing w:line="276" w:lineRule="auto"/>
              <w:rPr>
                <w:rFonts w:ascii="Times New Roman" w:hAnsi="Times New Roman" w:cs="Times New Roman"/>
                <w:noProof/>
                <w:sz w:val="24"/>
                <w:szCs w:val="24"/>
              </w:rPr>
            </w:pPr>
            <w:r>
              <w:rPr>
                <w:rFonts w:ascii="Times New Roman" w:hAnsi="Times New Roman"/>
                <w:noProof/>
                <w:color w:val="000000"/>
                <w:sz w:val="24"/>
              </w:rPr>
              <w:t>Înregistrarea de progrese în materie de descentralizare</w:t>
            </w:r>
          </w:p>
        </w:tc>
        <w:tc>
          <w:tcPr>
            <w:tcW w:w="934" w:type="pct"/>
          </w:tcPr>
          <w:p w14:paraId="3E4D4F7B" w14:textId="5E0E078C" w:rsidR="00636C5A" w:rsidRPr="00057DC1" w:rsidRDefault="00BF1A48"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menite să asigure o mai bună repartizare a atribuțiilor între administrațiile locale și autoritățile executive </w:t>
            </w:r>
          </w:p>
        </w:tc>
        <w:tc>
          <w:tcPr>
            <w:tcW w:w="147" w:type="pct"/>
          </w:tcPr>
          <w:p w14:paraId="36EF08C9" w14:textId="7A0CC949" w:rsidR="00636C5A" w:rsidRPr="00057DC1" w:rsidRDefault="00B8097C"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0B30DE77" w14:textId="01B9CDE8" w:rsidR="00636C5A" w:rsidRPr="00057DC1" w:rsidRDefault="00B8097C"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2837" w:type="pct"/>
          </w:tcPr>
          <w:p w14:paraId="1992566A" w14:textId="41EC8E38" w:rsidR="00432100" w:rsidRPr="00057DC1" w:rsidRDefault="791A9DD8" w:rsidP="7B759101">
            <w:pPr>
              <w:rPr>
                <w:rFonts w:ascii="Times New Roman" w:hAnsi="Times New Roman" w:cs="Times New Roman"/>
                <w:noProof/>
                <w:sz w:val="24"/>
                <w:szCs w:val="24"/>
              </w:rPr>
            </w:pPr>
            <w:r>
              <w:rPr>
                <w:rFonts w:ascii="Times New Roman" w:hAnsi="Times New Roman"/>
                <w:noProof/>
                <w:sz w:val="24"/>
              </w:rPr>
              <w:t xml:space="preserve">Intrarea în vigoare a modificărilor aduse Legii ucrainene </w:t>
            </w:r>
            <w:r w:rsidR="006F4C36">
              <w:rPr>
                <w:rFonts w:ascii="Times New Roman" w:hAnsi="Times New Roman" w:cs="Times New Roman"/>
                <w:noProof/>
                <w:sz w:val="24"/>
              </w:rPr>
              <w:t>«</w:t>
            </w:r>
            <w:r>
              <w:rPr>
                <w:rFonts w:ascii="Times New Roman" w:hAnsi="Times New Roman"/>
                <w:noProof/>
                <w:sz w:val="24"/>
              </w:rPr>
              <w:t>privind autonomia locală în Ucraina</w:t>
            </w:r>
            <w:r w:rsidR="006F4C36">
              <w:rPr>
                <w:rFonts w:ascii="Times New Roman" w:hAnsi="Times New Roman" w:cs="Times New Roman"/>
                <w:noProof/>
                <w:sz w:val="24"/>
              </w:rPr>
              <w:t>»</w:t>
            </w:r>
            <w:r>
              <w:rPr>
                <w:rFonts w:ascii="Times New Roman" w:hAnsi="Times New Roman"/>
                <w:noProof/>
                <w:sz w:val="24"/>
              </w:rPr>
              <w:t xml:space="preserve"> și legislației sectoriale specifice cu aplicare în termen de 12 luni de la încheierea legii marțiale, dar nu mai devreme de începutul noii perioade bugetare. Se preconizează că aceste modificări legislative: </w:t>
            </w:r>
          </w:p>
          <w:p w14:paraId="67028B6E" w14:textId="77777777" w:rsidR="00432100" w:rsidRPr="00057DC1" w:rsidRDefault="00432100" w:rsidP="7B759101">
            <w:pPr>
              <w:rPr>
                <w:rFonts w:ascii="Times New Roman" w:hAnsi="Times New Roman" w:cs="Times New Roman"/>
                <w:noProof/>
                <w:sz w:val="24"/>
                <w:szCs w:val="24"/>
              </w:rPr>
            </w:pPr>
            <w:r>
              <w:rPr>
                <w:rFonts w:ascii="Times New Roman" w:hAnsi="Times New Roman"/>
                <w:noProof/>
                <w:sz w:val="24"/>
              </w:rPr>
              <w:t xml:space="preserve">- vor conduce la o mai bună repartizare a atribuțiilor între administrațiile locale și autoritățile executive, pe baza principiilor subsidiarității și descentralizării; </w:t>
            </w:r>
          </w:p>
          <w:p w14:paraId="708A61E6" w14:textId="77777777" w:rsidR="00432100" w:rsidRPr="00057DC1" w:rsidRDefault="00432100" w:rsidP="7B759101">
            <w:pPr>
              <w:rPr>
                <w:rFonts w:ascii="Times New Roman" w:hAnsi="Times New Roman" w:cs="Times New Roman"/>
                <w:noProof/>
                <w:sz w:val="24"/>
                <w:szCs w:val="24"/>
              </w:rPr>
            </w:pPr>
            <w:r>
              <w:rPr>
                <w:rFonts w:ascii="Times New Roman" w:hAnsi="Times New Roman"/>
                <w:noProof/>
                <w:sz w:val="24"/>
              </w:rPr>
              <w:t xml:space="preserve">- vor contribui la eliminarea conflictelor de competență dintre diferitele niveluri ale autorităților centrale, regionale, districtuale și locale, precum și din cadrul organismelor autonome locale; </w:t>
            </w:r>
          </w:p>
          <w:p w14:paraId="7C8E491B" w14:textId="68309804" w:rsidR="00636C5A" w:rsidRPr="00057DC1" w:rsidRDefault="00432100" w:rsidP="7B759101">
            <w:pPr>
              <w:rPr>
                <w:rFonts w:ascii="Times New Roman" w:hAnsi="Times New Roman" w:cs="Times New Roman"/>
                <w:noProof/>
                <w:sz w:val="24"/>
                <w:szCs w:val="24"/>
              </w:rPr>
            </w:pPr>
            <w:r>
              <w:rPr>
                <w:rFonts w:ascii="Times New Roman" w:hAnsi="Times New Roman"/>
                <w:noProof/>
                <w:sz w:val="24"/>
              </w:rPr>
              <w:t>- vor încuraja o calitate adecvată a serviciilor publice la nivel local și o utilizare eficientă a fondurilor bugetare.</w:t>
            </w:r>
          </w:p>
        </w:tc>
      </w:tr>
      <w:tr w:rsidR="00525447" w:rsidRPr="00057DC1" w14:paraId="312F7648" w14:textId="77777777" w:rsidTr="51B0C31B">
        <w:trPr>
          <w:trHeight w:val="300"/>
        </w:trPr>
        <w:tc>
          <w:tcPr>
            <w:tcW w:w="201" w:type="pct"/>
          </w:tcPr>
          <w:p w14:paraId="74455DB0" w14:textId="6E0B0E69" w:rsidR="00525447" w:rsidRPr="00057DC1" w:rsidRDefault="608F5C60" w:rsidP="00D11736">
            <w:pPr>
              <w:spacing w:line="276" w:lineRule="auto"/>
              <w:rPr>
                <w:rFonts w:ascii="Times New Roman" w:hAnsi="Times New Roman" w:cs="Times New Roman"/>
                <w:noProof/>
                <w:sz w:val="24"/>
                <w:szCs w:val="24"/>
              </w:rPr>
            </w:pPr>
            <w:r>
              <w:rPr>
                <w:rFonts w:ascii="Times New Roman" w:hAnsi="Times New Roman"/>
                <w:noProof/>
                <w:sz w:val="24"/>
              </w:rPr>
              <w:t xml:space="preserve">9.4. </w:t>
            </w:r>
          </w:p>
        </w:tc>
        <w:tc>
          <w:tcPr>
            <w:tcW w:w="651" w:type="pct"/>
          </w:tcPr>
          <w:p w14:paraId="3D0AE2BF" w14:textId="77777777" w:rsidR="0038107C" w:rsidRPr="00057DC1"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24281643" w14:textId="65A98C08" w:rsidR="00525447" w:rsidRPr="00057DC1"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 xml:space="preserve">Creșterea implicării </w:t>
            </w:r>
            <w:r>
              <w:rPr>
                <w:rFonts w:ascii="Times New Roman" w:hAnsi="Times New Roman"/>
                <w:noProof/>
                <w:color w:val="000000" w:themeColor="text1"/>
                <w:sz w:val="24"/>
              </w:rPr>
              <w:t>cetățenilor în procesul de luare a deciziilor la nivel local</w:t>
            </w:r>
          </w:p>
        </w:tc>
        <w:tc>
          <w:tcPr>
            <w:tcW w:w="934" w:type="pct"/>
          </w:tcPr>
          <w:p w14:paraId="30EABC6B" w14:textId="2952041B" w:rsidR="00525447" w:rsidRPr="00057DC1"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consultările publice pe tema politicilor publice, cu aplicare amânată</w:t>
            </w:r>
          </w:p>
        </w:tc>
        <w:tc>
          <w:tcPr>
            <w:tcW w:w="147" w:type="pct"/>
          </w:tcPr>
          <w:p w14:paraId="384B1190" w14:textId="00632C57" w:rsidR="00525447" w:rsidRPr="00057DC1"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32EDA019" w14:textId="60BAF1FA" w:rsidR="00525447" w:rsidRPr="00057DC1" w:rsidRDefault="0038107C"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837" w:type="pct"/>
          </w:tcPr>
          <w:p w14:paraId="6123B04D" w14:textId="095B2F3B" w:rsidR="00525447" w:rsidRPr="00057DC1" w:rsidRDefault="005A02F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Legii ucrainene </w:t>
            </w:r>
            <w:r w:rsidR="006F4C36">
              <w:rPr>
                <w:rFonts w:ascii="Times New Roman" w:hAnsi="Times New Roman" w:cs="Times New Roman"/>
                <w:noProof/>
                <w:sz w:val="24"/>
              </w:rPr>
              <w:t>«</w:t>
            </w:r>
            <w:r>
              <w:rPr>
                <w:rFonts w:ascii="Times New Roman" w:hAnsi="Times New Roman"/>
                <w:noProof/>
                <w:sz w:val="24"/>
              </w:rPr>
              <w:t>privind consultările publice</w:t>
            </w:r>
            <w:r w:rsidR="006F4C36">
              <w:rPr>
                <w:rFonts w:ascii="Times New Roman" w:hAnsi="Times New Roman" w:cs="Times New Roman"/>
                <w:noProof/>
                <w:sz w:val="24"/>
              </w:rPr>
              <w:t>»</w:t>
            </w:r>
            <w:r>
              <w:rPr>
                <w:rFonts w:ascii="Times New Roman" w:hAnsi="Times New Roman"/>
                <w:noProof/>
                <w:sz w:val="24"/>
              </w:rPr>
              <w:t>, cu aplicarea acesteia în termen de 12 luni de la data încetării sau abrogării legii marțiale în Ucraina. Legea va lansa un mecanism juridic pentru consultări publice în timpul elaborării și punerii în aplicare a politicii publice, abordând aspecte de importanță locală, care va stabili condițiile prealabile pentru elaborarea de politici și luarea de decizii coerente, eficace și eficiente.</w:t>
            </w:r>
          </w:p>
        </w:tc>
      </w:tr>
      <w:tr w:rsidR="00CC7959" w:rsidRPr="00057DC1" w14:paraId="0736CA8D" w14:textId="77777777" w:rsidTr="51B0C31B">
        <w:trPr>
          <w:trHeight w:val="300"/>
        </w:trPr>
        <w:tc>
          <w:tcPr>
            <w:tcW w:w="201" w:type="pct"/>
          </w:tcPr>
          <w:p w14:paraId="0F539AC5" w14:textId="2A7F1389" w:rsidR="00CC7959" w:rsidRPr="00057DC1" w:rsidRDefault="6BE31BEF" w:rsidP="00D11736">
            <w:pPr>
              <w:spacing w:line="276" w:lineRule="auto"/>
              <w:rPr>
                <w:rFonts w:ascii="Times New Roman" w:hAnsi="Times New Roman" w:cs="Times New Roman"/>
                <w:noProof/>
                <w:sz w:val="24"/>
                <w:szCs w:val="24"/>
              </w:rPr>
            </w:pPr>
            <w:r>
              <w:rPr>
                <w:rFonts w:ascii="Times New Roman" w:hAnsi="Times New Roman"/>
                <w:noProof/>
                <w:sz w:val="24"/>
              </w:rPr>
              <w:t>9.5</w:t>
            </w:r>
          </w:p>
        </w:tc>
        <w:tc>
          <w:tcPr>
            <w:tcW w:w="651" w:type="pct"/>
          </w:tcPr>
          <w:p w14:paraId="6C2EA7F3" w14:textId="561A17F2"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156537A2" w14:textId="43E81178"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Dezvoltarea și punerea în aplicare a politicii regionale</w:t>
            </w:r>
          </w:p>
        </w:tc>
        <w:tc>
          <w:tcPr>
            <w:tcW w:w="934" w:type="pct"/>
          </w:tcPr>
          <w:p w14:paraId="671400F0" w14:textId="0399E1BA" w:rsidR="00CC7959" w:rsidRPr="00057DC1" w:rsidRDefault="00C7701E" w:rsidP="00D11736">
            <w:pPr>
              <w:spacing w:line="276" w:lineRule="auto"/>
              <w:rPr>
                <w:rFonts w:ascii="Times New Roman" w:hAnsi="Times New Roman" w:cs="Times New Roman"/>
                <w:noProof/>
                <w:sz w:val="24"/>
                <w:szCs w:val="24"/>
              </w:rPr>
            </w:pPr>
            <w:r>
              <w:rPr>
                <w:rFonts w:ascii="Times New Roman" w:hAnsi="Times New Roman"/>
                <w:noProof/>
                <w:sz w:val="24"/>
              </w:rPr>
              <w:t>Adoptarea rezoluțiilor de modificare a Strategiei de stat pentru dezvoltare regională pentru perioada 2021-2027</w:t>
            </w:r>
          </w:p>
        </w:tc>
        <w:tc>
          <w:tcPr>
            <w:tcW w:w="147" w:type="pct"/>
          </w:tcPr>
          <w:p w14:paraId="0574F525" w14:textId="32C4E7A1"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72ED4CE1" w14:textId="6FDE52EB"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837" w:type="pct"/>
          </w:tcPr>
          <w:p w14:paraId="3F1FF0DD" w14:textId="61172151" w:rsidR="00CC7959" w:rsidRPr="00057DC1" w:rsidRDefault="00807F4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Rezoluției Cabinetului de Miniștri al Ucrainei </w:t>
            </w:r>
            <w:r w:rsidR="006F4C36">
              <w:rPr>
                <w:rFonts w:ascii="Times New Roman" w:hAnsi="Times New Roman" w:cs="Times New Roman"/>
                <w:noProof/>
                <w:sz w:val="24"/>
              </w:rPr>
              <w:t>«</w:t>
            </w:r>
            <w:r>
              <w:rPr>
                <w:rFonts w:ascii="Times New Roman" w:hAnsi="Times New Roman"/>
                <w:noProof/>
                <w:sz w:val="24"/>
              </w:rPr>
              <w:t>de modificare a Strategiei de stat pentru dezvoltare regională în perioada 2021-2027, aprobată prin Rezoluția nr. 695 a Cabinetului de Miniștri al Ucrainei din 5 august 2020</w:t>
            </w:r>
            <w:r w:rsidR="006F4C36">
              <w:rPr>
                <w:rFonts w:ascii="Times New Roman" w:hAnsi="Times New Roman" w:cs="Times New Roman"/>
                <w:noProof/>
                <w:sz w:val="24"/>
              </w:rPr>
              <w:t>»</w:t>
            </w:r>
            <w:r>
              <w:rPr>
                <w:rFonts w:ascii="Times New Roman" w:hAnsi="Times New Roman"/>
                <w:noProof/>
                <w:sz w:val="24"/>
              </w:rPr>
              <w:t>. Rezoluția se axează pe următoarele domenii principale:</w:t>
            </w:r>
          </w:p>
          <w:p w14:paraId="476832EA" w14:textId="77777777" w:rsidR="00CC7959" w:rsidRPr="00057DC1" w:rsidRDefault="00CC795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dezvoltarea guvernanței pe mai multe niveluri, apropierea sistemului de gestionare a dezvoltării regionale de procedurile și bunele practici ale UE;</w:t>
            </w:r>
          </w:p>
          <w:p w14:paraId="037612AE" w14:textId="77777777" w:rsidR="00CC7959" w:rsidRPr="00057DC1" w:rsidRDefault="00CC795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promovarea parteneriatelor și a cooperării intermunicipale, interregionale și transfrontaliere;</w:t>
            </w:r>
          </w:p>
          <w:p w14:paraId="14AB35AC" w14:textId="63B73E41" w:rsidR="00CC7959" w:rsidRPr="00057DC1" w:rsidRDefault="00CC7959"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dezvoltarea capacității instituționale a comunităților și regiunilor teritoriale în ceea ce privește gestionarea proiectelor, digitalizarea, combaterea corupției și planificarea strategică.</w:t>
            </w:r>
          </w:p>
        </w:tc>
      </w:tr>
      <w:tr w:rsidR="00CC7959" w:rsidRPr="00057DC1" w14:paraId="39D8EDAC" w14:textId="77777777" w:rsidTr="51B0C31B">
        <w:trPr>
          <w:trHeight w:val="300"/>
        </w:trPr>
        <w:tc>
          <w:tcPr>
            <w:tcW w:w="201" w:type="pct"/>
          </w:tcPr>
          <w:p w14:paraId="1C546E0B" w14:textId="6E126A81"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9.6</w:t>
            </w:r>
          </w:p>
        </w:tc>
        <w:tc>
          <w:tcPr>
            <w:tcW w:w="651" w:type="pct"/>
          </w:tcPr>
          <w:p w14:paraId="2D3EA260" w14:textId="2FAC13EA"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 xml:space="preserve">Reforma 3. </w:t>
            </w:r>
          </w:p>
          <w:p w14:paraId="0EC839B4" w14:textId="7184B84F"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Dezvoltarea și punerea în aplicare a politicii regionale</w:t>
            </w:r>
          </w:p>
        </w:tc>
        <w:tc>
          <w:tcPr>
            <w:tcW w:w="934" w:type="pct"/>
          </w:tcPr>
          <w:p w14:paraId="25B67307" w14:textId="49F1CC09" w:rsidR="00CC7959" w:rsidRPr="00057DC1" w:rsidRDefault="001C29D1" w:rsidP="00D11736">
            <w:pPr>
              <w:spacing w:line="276" w:lineRule="auto"/>
              <w:rPr>
                <w:rFonts w:ascii="Times New Roman" w:hAnsi="Times New Roman" w:cs="Times New Roman"/>
                <w:noProof/>
                <w:sz w:val="24"/>
                <w:szCs w:val="24"/>
              </w:rPr>
            </w:pPr>
            <w:r>
              <w:rPr>
                <w:rFonts w:ascii="Times New Roman" w:hAnsi="Times New Roman"/>
                <w:noProof/>
                <w:sz w:val="24"/>
              </w:rPr>
              <w:t>Adoptarea de rezoluții pentru dezvoltarea urbanismului la nivel local</w:t>
            </w:r>
          </w:p>
          <w:p w14:paraId="41A135D2" w14:textId="2A7099F7" w:rsidR="00CC7959" w:rsidRPr="00057DC1" w:rsidRDefault="00CC7959" w:rsidP="00D11736">
            <w:pPr>
              <w:spacing w:line="276" w:lineRule="auto"/>
              <w:rPr>
                <w:rFonts w:ascii="Times New Roman" w:hAnsi="Times New Roman" w:cs="Times New Roman"/>
                <w:noProof/>
                <w:sz w:val="24"/>
                <w:szCs w:val="24"/>
                <w:lang w:eastAsia="en-IE"/>
              </w:rPr>
            </w:pPr>
          </w:p>
        </w:tc>
        <w:tc>
          <w:tcPr>
            <w:tcW w:w="147" w:type="pct"/>
          </w:tcPr>
          <w:p w14:paraId="14C8B0F5" w14:textId="3FA7CB5D"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45F5A8BF" w14:textId="7B50AC85" w:rsidR="00CC7959" w:rsidRPr="00057DC1" w:rsidRDefault="00CC7959"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837" w:type="pct"/>
          </w:tcPr>
          <w:p w14:paraId="1162473F" w14:textId="3F4E1354" w:rsidR="00CC7959" w:rsidRPr="00057DC1" w:rsidRDefault="346A88A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de către Cabinetul de Miniștri al Ucrainei a rezoluțiilor de aprobare a procedurii de menținere a cadastrului urbanistic la nivel statal, a Registrului unificat de stat al adreselor, a Registrului unificat de stat al clădirilor și structurilor și a Registrului unificat de stat al unităților administrative, de modificare a rezoluțiilor Cabinetului de Miniștri al Ucrainei de reglementare a elaborării documentației de urbanism sub formă de documente electronice, în vederea menținerii sistemului electronic unificat de stat în domeniile construcțiilor, integrării și interacțiunii informatice a registrelor și cadastrelor statului. </w:t>
            </w:r>
          </w:p>
        </w:tc>
      </w:tr>
      <w:tr w:rsidR="456A5B3D" w:rsidRPr="00057DC1" w14:paraId="280FD652" w14:textId="77777777" w:rsidTr="51B0C31B">
        <w:trPr>
          <w:trHeight w:val="300"/>
        </w:trPr>
        <w:tc>
          <w:tcPr>
            <w:tcW w:w="201" w:type="pct"/>
          </w:tcPr>
          <w:p w14:paraId="5451A05E" w14:textId="2CBB1A31" w:rsidR="456A5B3D" w:rsidRPr="00057DC1"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9.7</w:t>
            </w:r>
          </w:p>
        </w:tc>
        <w:tc>
          <w:tcPr>
            <w:tcW w:w="651" w:type="pct"/>
          </w:tcPr>
          <w:p w14:paraId="445A9750" w14:textId="3DCF826F" w:rsidR="456A5B3D" w:rsidRPr="00057DC1" w:rsidRDefault="007345A5" w:rsidP="00D11736">
            <w:pPr>
              <w:spacing w:line="276" w:lineRule="auto"/>
              <w:rPr>
                <w:rFonts w:ascii="Times New Roman" w:hAnsi="Times New Roman" w:cs="Times New Roman"/>
                <w:noProof/>
                <w:sz w:val="24"/>
                <w:szCs w:val="24"/>
              </w:rPr>
            </w:pPr>
            <w:r>
              <w:rPr>
                <w:rFonts w:ascii="Times New Roman" w:hAnsi="Times New Roman"/>
                <w:noProof/>
                <w:sz w:val="24"/>
              </w:rPr>
              <w:t>Investiția 1. Investiții pentru nevoile de redresare, reconstrucție și modernizare ale autorităților subnaționale din Ucraina</w:t>
            </w:r>
          </w:p>
        </w:tc>
        <w:tc>
          <w:tcPr>
            <w:tcW w:w="934" w:type="pct"/>
          </w:tcPr>
          <w:p w14:paraId="3CA1C926" w14:textId="50BC7CCB" w:rsidR="456A5B3D" w:rsidRPr="00057DC1" w:rsidRDefault="00385984" w:rsidP="00D11736">
            <w:pPr>
              <w:spacing w:line="276" w:lineRule="auto"/>
              <w:rPr>
                <w:rFonts w:ascii="Times New Roman" w:hAnsi="Times New Roman" w:cs="Times New Roman"/>
                <w:noProof/>
                <w:sz w:val="24"/>
                <w:szCs w:val="24"/>
              </w:rPr>
            </w:pPr>
            <w:r>
              <w:rPr>
                <w:rFonts w:ascii="Times New Roman" w:hAnsi="Times New Roman"/>
                <w:noProof/>
                <w:sz w:val="24"/>
              </w:rPr>
              <w:t>Alocarea a cel puțin 5 % din sprijinul financiar nerambursabil total pentru satisfacerea nevoilor de redresare, reconstrucție și modernizare ale autorităților subnaționale</w:t>
            </w:r>
          </w:p>
        </w:tc>
        <w:tc>
          <w:tcPr>
            <w:tcW w:w="147" w:type="pct"/>
          </w:tcPr>
          <w:p w14:paraId="3248383D" w14:textId="0A68AB2D" w:rsidR="456A5B3D" w:rsidRPr="00057DC1"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18CB58BE" w14:textId="3512C17B" w:rsidR="456A5B3D" w:rsidRPr="00057DC1"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837" w:type="pct"/>
          </w:tcPr>
          <w:p w14:paraId="70A34098" w14:textId="2F73D7A9" w:rsidR="00BA586B" w:rsidRPr="00057DC1" w:rsidRDefault="23F96B02" w:rsidP="00D11736">
            <w:pPr>
              <w:spacing w:line="276" w:lineRule="auto"/>
              <w:rPr>
                <w:rFonts w:ascii="Times New Roman" w:hAnsi="Times New Roman" w:cs="Times New Roman"/>
                <w:noProof/>
                <w:sz w:val="24"/>
                <w:szCs w:val="24"/>
              </w:rPr>
            </w:pPr>
            <w:r>
              <w:rPr>
                <w:rFonts w:ascii="Times New Roman" w:hAnsi="Times New Roman"/>
                <w:noProof/>
                <w:sz w:val="24"/>
              </w:rPr>
              <w:t>Raport interimar care demonstrează că echivalentul a cel puțin 5 % din sprijinul financiar nerambursabil a fost alocat nevoilor de redresare, reconstrucție și modernizare ale autorităților subnaționale din Ucraina, în special în materie de autonomie locală.</w:t>
            </w:r>
          </w:p>
          <w:p w14:paraId="0CD99FA7" w14:textId="7D37BB47" w:rsidR="456A5B3D" w:rsidRPr="00057DC1" w:rsidRDefault="456A5B3D" w:rsidP="00D11736">
            <w:pPr>
              <w:spacing w:line="276" w:lineRule="auto"/>
              <w:rPr>
                <w:rFonts w:ascii="Times New Roman" w:hAnsi="Times New Roman" w:cs="Times New Roman"/>
                <w:noProof/>
                <w:sz w:val="24"/>
                <w:szCs w:val="24"/>
              </w:rPr>
            </w:pPr>
          </w:p>
        </w:tc>
      </w:tr>
      <w:tr w:rsidR="4C908821" w:rsidRPr="00057DC1" w14:paraId="2503151B" w14:textId="77777777" w:rsidTr="51B0C31B">
        <w:trPr>
          <w:trHeight w:val="300"/>
        </w:trPr>
        <w:tc>
          <w:tcPr>
            <w:tcW w:w="201" w:type="pct"/>
          </w:tcPr>
          <w:p w14:paraId="1E4E8571" w14:textId="742F6C3A" w:rsidR="4C908821" w:rsidRPr="00057DC1"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9.8</w:t>
            </w:r>
          </w:p>
        </w:tc>
        <w:tc>
          <w:tcPr>
            <w:tcW w:w="651" w:type="pct"/>
          </w:tcPr>
          <w:p w14:paraId="46026D69" w14:textId="6E2750C9" w:rsidR="4C908821" w:rsidRPr="00057DC1" w:rsidRDefault="007345A5" w:rsidP="00D11736">
            <w:pPr>
              <w:spacing w:line="276" w:lineRule="auto"/>
              <w:rPr>
                <w:rFonts w:ascii="Times New Roman" w:hAnsi="Times New Roman" w:cs="Times New Roman"/>
                <w:noProof/>
                <w:sz w:val="24"/>
                <w:szCs w:val="24"/>
              </w:rPr>
            </w:pPr>
            <w:r>
              <w:rPr>
                <w:rFonts w:ascii="Times New Roman" w:hAnsi="Times New Roman"/>
                <w:noProof/>
                <w:sz w:val="24"/>
              </w:rPr>
              <w:t>Investiția 1. Investiții pentru nevoile de redresare, reconstrucție și modernizare ale autorităților subnaționale din Ucraina</w:t>
            </w:r>
          </w:p>
        </w:tc>
        <w:tc>
          <w:tcPr>
            <w:tcW w:w="934" w:type="pct"/>
          </w:tcPr>
          <w:p w14:paraId="526F392C" w14:textId="485ADAD2" w:rsidR="4C908821" w:rsidRPr="00057DC1" w:rsidRDefault="00385984" w:rsidP="00D11736">
            <w:pPr>
              <w:spacing w:line="276" w:lineRule="auto"/>
              <w:rPr>
                <w:rFonts w:ascii="Times New Roman" w:hAnsi="Times New Roman" w:cs="Times New Roman"/>
                <w:noProof/>
                <w:sz w:val="24"/>
                <w:szCs w:val="24"/>
              </w:rPr>
            </w:pPr>
            <w:r>
              <w:rPr>
                <w:rFonts w:ascii="Times New Roman" w:hAnsi="Times New Roman"/>
                <w:noProof/>
                <w:sz w:val="24"/>
              </w:rPr>
              <w:t xml:space="preserve">Alocarea a cel puțin 20 % din sprijinul financiar nerambursabil total pentru satisfacerea nevoilor de redresare, reconstrucție și modernizare ale autorităților subnaționale </w:t>
            </w:r>
          </w:p>
        </w:tc>
        <w:tc>
          <w:tcPr>
            <w:tcW w:w="147" w:type="pct"/>
          </w:tcPr>
          <w:p w14:paraId="261464FA" w14:textId="501CF2A1" w:rsidR="4C908821" w:rsidRPr="00057DC1"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36321747" w14:textId="36CB653A" w:rsidR="4C908821" w:rsidRPr="00057DC1" w:rsidRDefault="199E3795"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2837" w:type="pct"/>
          </w:tcPr>
          <w:p w14:paraId="69CF19D1" w14:textId="41630551" w:rsidR="00BA586B" w:rsidRPr="00057DC1" w:rsidRDefault="27C7FB02" w:rsidP="00D11736">
            <w:pPr>
              <w:spacing w:line="276" w:lineRule="auto"/>
              <w:rPr>
                <w:rFonts w:ascii="Times New Roman" w:hAnsi="Times New Roman" w:cs="Times New Roman"/>
                <w:noProof/>
                <w:sz w:val="24"/>
                <w:szCs w:val="24"/>
              </w:rPr>
            </w:pPr>
            <w:r>
              <w:rPr>
                <w:rFonts w:ascii="Times New Roman" w:hAnsi="Times New Roman"/>
                <w:noProof/>
                <w:sz w:val="24"/>
              </w:rPr>
              <w:t xml:space="preserve">Raport final care dovedește că echivalentul a cel puțin 20 % din sprijinul financiar nerambursabil a fost alocat nevoilor de redresare, reconstrucție și modernizare ale autorităților subnaționale din Ucraina, în special în materie de autonomie locală. </w:t>
            </w:r>
          </w:p>
          <w:p w14:paraId="68ED2E7D" w14:textId="121CDBC6" w:rsidR="4C908821" w:rsidRPr="00057DC1" w:rsidRDefault="4C908821" w:rsidP="00D11736">
            <w:pPr>
              <w:spacing w:line="276" w:lineRule="auto"/>
              <w:rPr>
                <w:rFonts w:ascii="Times New Roman" w:hAnsi="Times New Roman" w:cs="Times New Roman"/>
                <w:noProof/>
                <w:sz w:val="24"/>
                <w:szCs w:val="24"/>
              </w:rPr>
            </w:pPr>
          </w:p>
        </w:tc>
      </w:tr>
    </w:tbl>
    <w:p w14:paraId="78EA4AC2" w14:textId="77777777" w:rsidR="008B7811" w:rsidRPr="00057DC1" w:rsidRDefault="008B7811" w:rsidP="00D11736">
      <w:pPr>
        <w:spacing w:after="0"/>
        <w:jc w:val="center"/>
        <w:rPr>
          <w:rFonts w:ascii="Times New Roman" w:hAnsi="Times New Roman" w:cs="Times New Roman"/>
          <w:b/>
          <w:bCs/>
          <w:noProof/>
          <w:sz w:val="24"/>
          <w:szCs w:val="24"/>
        </w:rPr>
        <w:sectPr w:rsidR="008B7811" w:rsidRPr="00057DC1" w:rsidSect="008A2F85">
          <w:headerReference w:type="even" r:id="rId198"/>
          <w:headerReference w:type="default" r:id="rId199"/>
          <w:footerReference w:type="even" r:id="rId200"/>
          <w:footerReference w:type="default" r:id="rId201"/>
          <w:headerReference w:type="first" r:id="rId202"/>
          <w:footerReference w:type="first" r:id="rId203"/>
          <w:pgSz w:w="16838" w:h="11906" w:orient="landscape"/>
          <w:pgMar w:top="720" w:right="720" w:bottom="720" w:left="720" w:header="720" w:footer="720" w:gutter="0"/>
          <w:cols w:space="720"/>
          <w:docGrid w:linePitch="360"/>
        </w:sectPr>
      </w:pPr>
    </w:p>
    <w:p w14:paraId="48CD285C" w14:textId="75739DED" w:rsidR="00D76127" w:rsidRPr="00057DC1"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C.10. SECTORUL ENERGETIC</w:t>
      </w:r>
    </w:p>
    <w:p w14:paraId="28A13F01" w14:textId="77777777" w:rsidR="0014297C" w:rsidRPr="00057DC1" w:rsidRDefault="0014297C" w:rsidP="00D11736">
      <w:pPr>
        <w:pStyle w:val="paragraph"/>
        <w:spacing w:before="0" w:beforeAutospacing="0" w:after="0" w:afterAutospacing="0" w:line="276" w:lineRule="auto"/>
        <w:jc w:val="both"/>
        <w:textAlignment w:val="baseline"/>
        <w:rPr>
          <w:rStyle w:val="normaltextrun"/>
          <w:b/>
          <w:bCs/>
          <w:noProof/>
          <w:lang w:val="en-GB"/>
        </w:rPr>
      </w:pPr>
    </w:p>
    <w:p w14:paraId="35D3A3AB"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Descrierea reformelor și a investițiilor</w:t>
      </w:r>
      <w:r>
        <w:rPr>
          <w:rStyle w:val="eop"/>
          <w:noProof/>
        </w:rPr>
        <w:t xml:space="preserve"> </w:t>
      </w:r>
    </w:p>
    <w:p w14:paraId="133AB250" w14:textId="1C392522"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acestui capitol este de a consolida reziliența și securitatea sectorului energetic din Ucraina, în special pentru a facilita tranziția către o energie curată, printre altele prin punerea accentului pe măsuri de eficiență energetică, prin sprijinirea investițiilor sectorului privat în energia din surse regenerabile, prin promovarea reformelor structurale și prin facilitarea integrării sistemului energetic al Ucrainei cu cel al Uniunii. </w:t>
      </w:r>
    </w:p>
    <w:p w14:paraId="4DD75CB6" w14:textId="77777777" w:rsidR="009C7283" w:rsidRPr="007F17C6"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A0C8E0E" w14:textId="3E5D7A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1. Planul național integrat privind energia și clima</w:t>
      </w:r>
      <w:r>
        <w:rPr>
          <w:rStyle w:val="eop"/>
          <w:noProof/>
        </w:rPr>
        <w:t xml:space="preserve"> </w:t>
      </w:r>
    </w:p>
    <w:p w14:paraId="2EB2840E" w14:textId="62AA2101"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Obiectivul acestei reforme este de a aproba Planul național integrat privind energia și clima (PNIEC), care va stabili obiective naționale privind neutralitatea climatică, având obiectivul general de a reduce emisiile de gaze cu efect de seră. </w:t>
      </w:r>
    </w:p>
    <w:p w14:paraId="1180E62E" w14:textId="77777777" w:rsidR="009C7283" w:rsidRPr="007F17C6"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190B2511" w14:textId="65EA89B0"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o singură etapă. Aceasta implică adoptarea Planului național integrat privind energia și clima.</w:t>
      </w:r>
      <w:r>
        <w:rPr>
          <w:noProof/>
        </w:rPr>
        <w:t xml:space="preserve"> </w:t>
      </w:r>
    </w:p>
    <w:p w14:paraId="5B99B30C" w14:textId="77777777" w:rsidR="009C7283" w:rsidRPr="007F17C6"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276C434" w14:textId="33C10EBD" w:rsidR="009C7283" w:rsidRPr="00057DC1" w:rsidRDefault="009C728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 xml:space="preserve">T2 2024. </w:t>
      </w:r>
    </w:p>
    <w:p w14:paraId="34F5DDBF" w14:textId="77777777" w:rsidR="00167FFE" w:rsidRPr="007F17C6" w:rsidRDefault="00167FFE" w:rsidP="00D11736">
      <w:pPr>
        <w:pStyle w:val="paragraph"/>
        <w:spacing w:before="0" w:beforeAutospacing="0" w:after="0" w:afterAutospacing="0" w:line="276" w:lineRule="auto"/>
        <w:jc w:val="both"/>
        <w:textAlignment w:val="baseline"/>
        <w:rPr>
          <w:rStyle w:val="eop"/>
          <w:noProof/>
        </w:rPr>
      </w:pPr>
    </w:p>
    <w:p w14:paraId="1151C780" w14:textId="77777777" w:rsidR="009C7283" w:rsidRPr="007F17C6"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095F2D5B" w14:textId="48C12570"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2. Îmbunătățirea cadrului de reglementare pentru creșterea ponderii energiei din surse regenerabile și asigurarea funcționării stabile a sistemului energetic</w:t>
      </w:r>
      <w:r>
        <w:rPr>
          <w:rStyle w:val="eop"/>
          <w:noProof/>
        </w:rPr>
        <w:t xml:space="preserve"> </w:t>
      </w:r>
    </w:p>
    <w:p w14:paraId="235BA3D9" w14:textId="49203DDA"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w:t>
      </w:r>
      <w:r>
        <w:rPr>
          <w:rStyle w:val="normaltextrun"/>
          <w:noProof/>
          <w:color w:val="000000"/>
          <w:shd w:val="clear" w:color="auto" w:fill="FFFFFF"/>
        </w:rPr>
        <w:t>crește ponderea energiei din surse regenerabile în mixul energetic al Ucrainei.</w:t>
      </w:r>
      <w:r>
        <w:rPr>
          <w:rStyle w:val="eop"/>
          <w:noProof/>
          <w:color w:val="000000"/>
          <w:shd w:val="clear" w:color="auto" w:fill="FFFFFF"/>
        </w:rPr>
        <w:t xml:space="preserve"> Acest lucru se va realiza prin </w:t>
      </w:r>
      <w:r>
        <w:rPr>
          <w:rStyle w:val="normaltextrun"/>
          <w:noProof/>
          <w:color w:val="000000"/>
          <w:shd w:val="clear" w:color="auto" w:fill="FFFFFF"/>
        </w:rPr>
        <w:t>îmbunătățirea condițiilor de dezvoltare a energiei din surse regenerabile în baza principiilor pieței</w:t>
      </w:r>
      <w:r>
        <w:rPr>
          <w:rStyle w:val="normaltextrun"/>
          <w:noProof/>
        </w:rPr>
        <w:t xml:space="preserve">. </w:t>
      </w:r>
    </w:p>
    <w:p w14:paraId="0DA9809F" w14:textId="77777777" w:rsidR="009C7283" w:rsidRPr="007F17C6"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AB7FD7F" w14:textId="0C109EDE"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trei etape. În primul rând, ea implică</w:t>
      </w:r>
      <w:r>
        <w:rPr>
          <w:noProof/>
        </w:rPr>
        <w:t xml:space="preserve"> introducerea unui cadru privind energia din surse regenerabile bazat pe piață, în conformitate cu normele Uniunii, care să definească procedurile și documentele necesare pentru licitațiile competitive. În al doilea rând, intră în vigoare legislația privind raționalizarea și scurtarea procedurilor de autorizare pentru investițiile în energia din surse regenerabile, în conformitate cu normele Uniunii. În al treilea rând, reforma implică elaborarea și aprobarea unei foi de parcurs pentru separarea suprataxei pentru energia din surse regenerabile de tariful de transport.</w:t>
      </w:r>
    </w:p>
    <w:p w14:paraId="3F84D1A5" w14:textId="77777777" w:rsidR="009C7283" w:rsidRPr="007F17C6" w:rsidRDefault="009C7283" w:rsidP="00D11736">
      <w:pPr>
        <w:pStyle w:val="paragraph"/>
        <w:spacing w:before="0" w:beforeAutospacing="0" w:after="0" w:afterAutospacing="0" w:line="276" w:lineRule="auto"/>
        <w:jc w:val="both"/>
        <w:textAlignment w:val="baseline"/>
        <w:rPr>
          <w:noProof/>
          <w:lang w:val="fr-BE"/>
        </w:rPr>
      </w:pPr>
    </w:p>
    <w:p w14:paraId="656B7EFB" w14:textId="43AE33DC"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 xml:space="preserve">reforma va fi finalizată până în T4 2025. </w:t>
      </w:r>
    </w:p>
    <w:p w14:paraId="1E80AF09" w14:textId="77777777" w:rsidR="00167FFE" w:rsidRPr="007F17C6" w:rsidRDefault="00167FFE" w:rsidP="00D11736">
      <w:pPr>
        <w:pStyle w:val="paragraph"/>
        <w:spacing w:before="0" w:beforeAutospacing="0" w:after="0" w:afterAutospacing="0" w:line="276" w:lineRule="auto"/>
        <w:jc w:val="both"/>
        <w:textAlignment w:val="baseline"/>
        <w:rPr>
          <w:rStyle w:val="normaltextrun"/>
          <w:noProof/>
          <w:lang w:val="fr-BE"/>
        </w:rPr>
      </w:pPr>
    </w:p>
    <w:p w14:paraId="67F34D6E"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xml:space="preserve"> </w:t>
      </w:r>
    </w:p>
    <w:p w14:paraId="7BEE6487" w14:textId="63442CF0"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3. Reforma pieței energiei electrice</w:t>
      </w:r>
    </w:p>
    <w:p w14:paraId="03937AA5" w14:textId="4AEFA613"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îmbunătăți cadrul de reglementare pentru sectorul energetic din Ucraina, inclusiv de a sprijini integrarea piețelor ucraineană și europeană. </w:t>
      </w:r>
    </w:p>
    <w:p w14:paraId="4BD4B91F" w14:textId="77777777" w:rsidR="009C7283" w:rsidRPr="007F17C6"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ACEC868" w14:textId="49EB3D77" w:rsidR="009C7283" w:rsidRPr="00057DC1" w:rsidRDefault="009C7283" w:rsidP="00D11736">
      <w:pPr>
        <w:pStyle w:val="paragraph"/>
        <w:spacing w:before="0" w:beforeAutospacing="0" w:after="0" w:afterAutospacing="0" w:line="276" w:lineRule="auto"/>
        <w:jc w:val="both"/>
        <w:textAlignment w:val="baseline"/>
        <w:rPr>
          <w:noProof/>
          <w:shd w:val="clear" w:color="auto" w:fill="FFFFFF"/>
        </w:rPr>
      </w:pPr>
      <w:r>
        <w:rPr>
          <w:rStyle w:val="normaltextrun"/>
          <w:noProof/>
        </w:rPr>
        <w:t>Reforma cuprinde</w:t>
      </w:r>
      <w:r>
        <w:rPr>
          <w:rStyle w:val="eop"/>
          <w:noProof/>
        </w:rPr>
        <w:t xml:space="preserve"> cinci etape. </w:t>
      </w:r>
      <w:r>
        <w:rPr>
          <w:noProof/>
        </w:rPr>
        <w:t xml:space="preserve">În primul rând, </w:t>
      </w:r>
      <w:r>
        <w:rPr>
          <w:rStyle w:val="eop"/>
          <w:noProof/>
          <w:color w:val="000000" w:themeColor="text1"/>
        </w:rPr>
        <w:t>intră în vigoare o legislație care transpune pachetul de integrare a energiei electrice</w:t>
      </w:r>
      <w:r>
        <w:rPr>
          <w:noProof/>
        </w:rPr>
        <w:t>. În al doilea rând,</w:t>
      </w:r>
      <w:r>
        <w:rPr>
          <w:rStyle w:val="normaltextrun"/>
          <w:noProof/>
          <w:color w:val="000000" w:themeColor="text1"/>
        </w:rPr>
        <w:t xml:space="preserve"> intră în vigoare o legislație</w:t>
      </w:r>
      <w:r>
        <w:rPr>
          <w:noProof/>
        </w:rPr>
        <w:t xml:space="preserve"> care modifică regimul impozitării indirecte a participanților la piața energiei electrice, facilitând cuplarea piețelor pentru ziua următoare și a piețelor intrazilnice ale statelor învecinate, precum și exportul și importul de energie electrică</w:t>
      </w:r>
      <w:r>
        <w:rPr>
          <w:rStyle w:val="eop"/>
          <w:noProof/>
          <w:color w:val="000000" w:themeColor="text1"/>
        </w:rPr>
        <w:t>. În al treilea rând,</w:t>
      </w:r>
      <w:r>
        <w:rPr>
          <w:noProof/>
        </w:rPr>
        <w:t xml:space="preserve"> este numit un nou operator al pieței energiei electrice desemnat de autoritatea de reglementare</w:t>
      </w:r>
      <w:r>
        <w:rPr>
          <w:rStyle w:val="eop"/>
          <w:noProof/>
          <w:color w:val="000000" w:themeColor="text1"/>
        </w:rPr>
        <w:t>. În al patrulea rând,</w:t>
      </w:r>
      <w:r>
        <w:rPr>
          <w:noProof/>
        </w:rPr>
        <w:t xml:space="preserve"> </w:t>
      </w:r>
      <w:r>
        <w:rPr>
          <w:rStyle w:val="normaltextrun"/>
          <w:noProof/>
          <w:color w:val="000000" w:themeColor="text1"/>
        </w:rPr>
        <w:t>intră în vigoare</w:t>
      </w:r>
      <w:r>
        <w:rPr>
          <w:rStyle w:val="eop"/>
          <w:noProof/>
          <w:color w:val="000000" w:themeColor="text1"/>
        </w:rPr>
        <w:t xml:space="preserve"> legislația secundară privind integritatea și transparența pieței angro de energie (REMIT)</w:t>
      </w:r>
      <w:r>
        <w:rPr>
          <w:noProof/>
        </w:rPr>
        <w:t>. În al cincilea rând, intră în vigoare actele de punere în aplicare a Legii nr. 4834/IX privind transpunerea pachetului de integrare a energiei electrice.</w:t>
      </w:r>
    </w:p>
    <w:p w14:paraId="29EB1812" w14:textId="77777777" w:rsidR="009C7283" w:rsidRPr="007F17C6"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B073FA9" w14:textId="60A1CCC1"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 xml:space="preserve">reforma va fi finalizată până în T4 2026. </w:t>
      </w:r>
    </w:p>
    <w:p w14:paraId="77E4E458" w14:textId="77777777" w:rsidR="00590A34" w:rsidRPr="007F17C6" w:rsidRDefault="00590A34" w:rsidP="00D11736">
      <w:pPr>
        <w:pStyle w:val="paragraph"/>
        <w:spacing w:before="0" w:beforeAutospacing="0" w:after="0" w:afterAutospacing="0" w:line="276" w:lineRule="auto"/>
        <w:jc w:val="both"/>
        <w:textAlignment w:val="baseline"/>
        <w:rPr>
          <w:rStyle w:val="normaltextrun"/>
          <w:noProof/>
          <w:lang w:val="fr-BE"/>
        </w:rPr>
      </w:pPr>
    </w:p>
    <w:p w14:paraId="0DBD8C3B" w14:textId="77777777" w:rsidR="00167FFE" w:rsidRPr="007F17C6" w:rsidRDefault="00167FFE" w:rsidP="00D11736">
      <w:pPr>
        <w:pStyle w:val="paragraph"/>
        <w:spacing w:before="0" w:beforeAutospacing="0" w:after="0" w:afterAutospacing="0" w:line="276" w:lineRule="auto"/>
        <w:jc w:val="both"/>
        <w:textAlignment w:val="baseline"/>
        <w:rPr>
          <w:rStyle w:val="normaltextrun"/>
          <w:noProof/>
          <w:lang w:val="fr-BE"/>
        </w:rPr>
      </w:pPr>
    </w:p>
    <w:p w14:paraId="2021F70F"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xml:space="preserve"> </w:t>
      </w:r>
    </w:p>
    <w:p w14:paraId="520FCAEC" w14:textId="4748E202"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4. Liberalizarea prețurilor la energie electrică și gaze naturale</w:t>
      </w:r>
    </w:p>
    <w:p w14:paraId="42E89CB8" w14:textId="592075DA"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noProof/>
        </w:rPr>
        <w:t xml:space="preserve">Obiectivul acestei reforme este de a pava drumul către o liberalizare treptată a prețurilor de îndată ce condițiile o vor permite, asigurând măsuri suficiente pentru protejarea gospodăriilor vulnerabile. </w:t>
      </w:r>
    </w:p>
    <w:p w14:paraId="70D128A4" w14:textId="77777777" w:rsidR="009C7283" w:rsidRPr="007F17C6" w:rsidRDefault="009C7283" w:rsidP="00D11736">
      <w:pPr>
        <w:pStyle w:val="paragraph"/>
        <w:spacing w:before="0" w:beforeAutospacing="0" w:after="0" w:afterAutospacing="0" w:line="276" w:lineRule="auto"/>
        <w:jc w:val="both"/>
        <w:textAlignment w:val="baseline"/>
        <w:rPr>
          <w:noProof/>
        </w:rPr>
      </w:pPr>
    </w:p>
    <w:p w14:paraId="231107B4" w14:textId="046DA77B"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 xml:space="preserve">o singură etapă. Aceasta implică adoptarea unei foi de parcurs pentru liberalizarea treptată a piețelor gazelor și energiei electrice, care </w:t>
      </w:r>
      <w:r>
        <w:rPr>
          <w:noProof/>
        </w:rPr>
        <w:t xml:space="preserve">cuprinde un set de măsuri specifice de adoptat și calendarul de punere în aplicare după ridicarea legii marțiale. </w:t>
      </w:r>
    </w:p>
    <w:p w14:paraId="5F613C10" w14:textId="77777777" w:rsidR="009C7283" w:rsidRPr="007F17C6" w:rsidRDefault="009C7283" w:rsidP="00D11736">
      <w:pPr>
        <w:pStyle w:val="paragraph"/>
        <w:spacing w:before="0" w:beforeAutospacing="0" w:after="0" w:afterAutospacing="0" w:line="276" w:lineRule="auto"/>
        <w:jc w:val="both"/>
        <w:textAlignment w:val="baseline"/>
        <w:rPr>
          <w:noProof/>
        </w:rPr>
      </w:pPr>
    </w:p>
    <w:p w14:paraId="304A0A14" w14:textId="7DBEC8D0"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 xml:space="preserve">reforma va fi finalizată până în T2 2026. </w:t>
      </w:r>
    </w:p>
    <w:p w14:paraId="1443D1E9" w14:textId="77777777" w:rsidR="00590A34" w:rsidRPr="007F17C6" w:rsidRDefault="00590A34" w:rsidP="00D11736">
      <w:pPr>
        <w:pStyle w:val="paragraph"/>
        <w:spacing w:before="0" w:beforeAutospacing="0" w:after="0" w:afterAutospacing="0" w:line="276" w:lineRule="auto"/>
        <w:jc w:val="both"/>
        <w:textAlignment w:val="baseline"/>
        <w:rPr>
          <w:rStyle w:val="normaltextrun"/>
          <w:noProof/>
          <w:lang w:val="fr-BE"/>
        </w:rPr>
      </w:pPr>
    </w:p>
    <w:p w14:paraId="23717A0F" w14:textId="77D1D914" w:rsidR="009C7283" w:rsidRPr="00057DC1" w:rsidRDefault="008E3C6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 </w:t>
      </w:r>
    </w:p>
    <w:p w14:paraId="53644E4A" w14:textId="274EDA86"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5. Asigurarea independenței Comisiei Naționale de Reglementare în domeniul Energiei și al Utilităților Publice</w:t>
      </w:r>
      <w:r>
        <w:rPr>
          <w:rStyle w:val="eop"/>
          <w:noProof/>
        </w:rPr>
        <w:t xml:space="preserve"> </w:t>
      </w:r>
    </w:p>
    <w:p w14:paraId="4A1C599A" w14:textId="6E5F1A16"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Obiectivul acestei reforme este de a </w:t>
      </w:r>
      <w:r>
        <w:rPr>
          <w:noProof/>
        </w:rPr>
        <w:t xml:space="preserve">consolida independența autorității de reglementare în domeniul energiei și de a asigura funcționarea eficace și dezvoltarea piețelor în sectorul energiei și în cel al utilităților publice. </w:t>
      </w:r>
    </w:p>
    <w:p w14:paraId="3CA6584A" w14:textId="77777777" w:rsidR="009C7283" w:rsidRPr="007F17C6" w:rsidRDefault="009C7283" w:rsidP="00D11736">
      <w:pPr>
        <w:pStyle w:val="paragraph"/>
        <w:spacing w:before="0" w:beforeAutospacing="0" w:after="0" w:afterAutospacing="0" w:line="276" w:lineRule="auto"/>
        <w:jc w:val="both"/>
        <w:textAlignment w:val="baseline"/>
        <w:rPr>
          <w:noProof/>
        </w:rPr>
      </w:pPr>
    </w:p>
    <w:p w14:paraId="5495E593" w14:textId="3A38FB34" w:rsidR="009C7283" w:rsidRPr="00121AB9" w:rsidRDefault="009C7283" w:rsidP="2163B974">
      <w:pPr>
        <w:pStyle w:val="paragraph"/>
        <w:spacing w:before="0" w:beforeAutospacing="0" w:after="0" w:afterAutospacing="0" w:line="276" w:lineRule="auto"/>
        <w:jc w:val="both"/>
        <w:textAlignment w:val="baseline"/>
        <w:rPr>
          <w:noProof/>
        </w:rPr>
      </w:pPr>
      <w:r>
        <w:rPr>
          <w:rStyle w:val="normaltextrun"/>
          <w:noProof/>
        </w:rPr>
        <w:t>Reforma cuprinde </w:t>
      </w:r>
      <w:r>
        <w:rPr>
          <w:rStyle w:val="eop"/>
          <w:noProof/>
        </w:rPr>
        <w:t xml:space="preserve">patru etape. În primul rând, vor intra în vigoare modificările legislative care exceptează deciziile autorității de reglementare în domeniul energiei de la procedura de înregistrare de către stat, </w:t>
      </w:r>
      <w:r>
        <w:rPr>
          <w:noProof/>
        </w:rPr>
        <w:t>în conformitate cu cerințele directivelor UE relevante. În al doilea rând, intră în vigoare modificări legislative care prevăd specificarea statutului special al autorității de reglementare, în conformitate cu directivele UE relevante. În al treilea rând, Ucraina lansează o procedură de selecție pentru identificarea unui auditor care să fie însărcinat cu efectuarea unui audit al autorității de reglementare în domeniul energiei, de către o parte terță, în ceea ce privește procesele sale financiare și decizionale. În al patrulea rând, se finalizează auditul autorității de reglementare în domeniul energiei, efectuat de o parte terță.</w:t>
      </w:r>
    </w:p>
    <w:p w14:paraId="15951850" w14:textId="77777777" w:rsidR="009C7283" w:rsidRPr="007F17C6"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3D27BB9" w14:textId="3709D3BB" w:rsidR="009C7283" w:rsidRPr="00057DC1" w:rsidRDefault="009C728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reforma va fi</w:t>
      </w:r>
      <w:r>
        <w:rPr>
          <w:rStyle w:val="normaltextrun"/>
          <w:noProof/>
        </w:rPr>
        <w:t xml:space="preserve"> finalizată până în </w:t>
      </w:r>
      <w:r>
        <w:rPr>
          <w:rStyle w:val="eop"/>
          <w:noProof/>
        </w:rPr>
        <w:t xml:space="preserve">T4 2026. </w:t>
      </w:r>
    </w:p>
    <w:p w14:paraId="0E2FC6DC" w14:textId="77777777" w:rsidR="00590A34" w:rsidRPr="007F17C6" w:rsidRDefault="00590A34" w:rsidP="00D11736">
      <w:pPr>
        <w:pStyle w:val="paragraph"/>
        <w:spacing w:before="0" w:beforeAutospacing="0" w:after="0" w:afterAutospacing="0" w:line="276" w:lineRule="auto"/>
        <w:jc w:val="both"/>
        <w:textAlignment w:val="baseline"/>
        <w:rPr>
          <w:rStyle w:val="eop"/>
          <w:noProof/>
          <w:lang w:val="fr-BE"/>
        </w:rPr>
      </w:pPr>
    </w:p>
    <w:p w14:paraId="0CE126B3" w14:textId="77777777" w:rsidR="009C7283" w:rsidRPr="007F17C6"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496673C"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6. Îmbunătățirea eficienței sistemului de termoficare</w:t>
      </w:r>
      <w:r>
        <w:rPr>
          <w:rStyle w:val="eop"/>
          <w:noProof/>
        </w:rPr>
        <w:t xml:space="preserve"> </w:t>
      </w:r>
    </w:p>
    <w:p w14:paraId="09034A35" w14:textId="3875E945" w:rsidR="009C7283" w:rsidRPr="00057DC1" w:rsidRDefault="00E85F1C"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acestei reforme este de a îmbunătăți sectorul termoficării și de a consolida reziliența </w:t>
      </w:r>
      <w:r>
        <w:rPr>
          <w:noProof/>
        </w:rPr>
        <w:t>sistemului energetic integrat</w:t>
      </w:r>
      <w:r>
        <w:rPr>
          <w:rStyle w:val="normaltextrun"/>
          <w:noProof/>
        </w:rPr>
        <w:t>, inclusiv prin îmbunătățirea cadrului de reglementare și prin sprijinirea modernizării întreprinderilor din sectorul încălzirii.</w:t>
      </w:r>
      <w:r>
        <w:rPr>
          <w:noProof/>
        </w:rPr>
        <w:t xml:space="preserve"> </w:t>
      </w:r>
    </w:p>
    <w:p w14:paraId="5E428BD3" w14:textId="77777777" w:rsidR="009C7283" w:rsidRPr="007F17C6" w:rsidRDefault="009C7283" w:rsidP="00D11736">
      <w:pPr>
        <w:pStyle w:val="paragraph"/>
        <w:spacing w:before="0" w:beforeAutospacing="0" w:after="0" w:afterAutospacing="0" w:line="276" w:lineRule="auto"/>
        <w:jc w:val="both"/>
        <w:textAlignment w:val="baseline"/>
        <w:rPr>
          <w:rStyle w:val="eop"/>
          <w:noProof/>
        </w:rPr>
      </w:pPr>
    </w:p>
    <w:p w14:paraId="39FAFCD0" w14:textId="04D9E10D" w:rsidR="009C7283" w:rsidRPr="00057DC1" w:rsidRDefault="009C7283" w:rsidP="00D11736">
      <w:pPr>
        <w:pStyle w:val="paragraph"/>
        <w:spacing w:before="0" w:beforeAutospacing="0" w:after="0" w:afterAutospacing="0" w:line="276" w:lineRule="auto"/>
        <w:jc w:val="both"/>
        <w:textAlignment w:val="baseline"/>
        <w:rPr>
          <w:rStyle w:val="normaltextrun"/>
          <w:noProof/>
          <w:color w:val="000000"/>
          <w:shd w:val="clear" w:color="auto" w:fill="FFFFFF"/>
        </w:rPr>
      </w:pPr>
      <w:r>
        <w:rPr>
          <w:rStyle w:val="normaltextrun"/>
          <w:noProof/>
        </w:rPr>
        <w:t xml:space="preserve">Reforma cuprinde </w:t>
      </w:r>
      <w:r>
        <w:rPr>
          <w:rStyle w:val="eop"/>
          <w:noProof/>
        </w:rPr>
        <w:t xml:space="preserve">trei etape. </w:t>
      </w:r>
      <w:r>
        <w:rPr>
          <w:rStyle w:val="normaltextrun"/>
          <w:noProof/>
          <w:color w:val="000000"/>
          <w:bdr w:val="none" w:sz="0" w:space="0" w:color="auto" w:frame="1"/>
        </w:rPr>
        <w:t>În primul rând,</w:t>
      </w:r>
      <w:r>
        <w:rPr>
          <w:rStyle w:val="eop"/>
          <w:noProof/>
        </w:rPr>
        <w:t xml:space="preserve"> </w:t>
      </w:r>
      <w:r>
        <w:rPr>
          <w:rStyle w:val="normaltextrun"/>
          <w:noProof/>
          <w:color w:val="000000"/>
          <w:shd w:val="clear" w:color="auto" w:fill="FFFFFF"/>
        </w:rPr>
        <w:t>va fi adoptat programul economic specific de stat care vizează modernizarea întreprinderilor producătoare de energie termică pentru perioada de până în 2030, cu scopul de a îmbunătăți serviciile de furnizare a energiei termice, de a sprijini tranziția verde a sectorului energetic și de a consolida guvernanța</w:t>
      </w:r>
      <w:r>
        <w:rPr>
          <w:rStyle w:val="normaltextrun"/>
          <w:noProof/>
          <w:color w:val="000000"/>
          <w:bdr w:val="none" w:sz="0" w:space="0" w:color="auto" w:frame="1"/>
        </w:rPr>
        <w:t xml:space="preserve">. În al doilea rând, </w:t>
      </w:r>
      <w:r>
        <w:rPr>
          <w:rStyle w:val="eop"/>
          <w:noProof/>
        </w:rPr>
        <w:t xml:space="preserve">va intra în vigoare legislația de sprijinire a dezvoltării unei termoficări eficiente și durabile prin intermediul unor </w:t>
      </w:r>
      <w:r>
        <w:rPr>
          <w:rStyle w:val="normaltextrun"/>
          <w:noProof/>
          <w:color w:val="000000"/>
          <w:bdr w:val="none" w:sz="0" w:space="0" w:color="auto" w:frame="1"/>
        </w:rPr>
        <w:t>norme clare privind racordarea la rețea și deconectarea de la rețea, precum și de îmbunătățire a procedurilor de instalare a stațiilor termice individuale în clădirile cu mai multe apartamente</w:t>
      </w:r>
      <w:r>
        <w:rPr>
          <w:rStyle w:val="normaltextrun"/>
          <w:noProof/>
          <w:color w:val="000000"/>
          <w:shd w:val="clear" w:color="auto" w:fill="FFFFFF"/>
        </w:rPr>
        <w:t xml:space="preserve">. </w:t>
      </w:r>
      <w:r>
        <w:rPr>
          <w:rStyle w:val="eop"/>
          <w:noProof/>
        </w:rPr>
        <w:t>În al treilea rând, Ucraina va anula moratoriul privind creșterea tarifelor la energia termică și la apa caldă</w:t>
      </w:r>
      <w:r>
        <w:rPr>
          <w:rStyle w:val="normaltextrun"/>
          <w:noProof/>
          <w:color w:val="000000"/>
          <w:bdr w:val="none" w:sz="0" w:space="0" w:color="auto" w:frame="1"/>
        </w:rPr>
        <w:t>.</w:t>
      </w:r>
    </w:p>
    <w:p w14:paraId="6CC18543" w14:textId="77777777" w:rsidR="009C7283" w:rsidRPr="007F17C6" w:rsidRDefault="009C7283" w:rsidP="00D11736">
      <w:pPr>
        <w:pStyle w:val="paragraph"/>
        <w:spacing w:before="0" w:beforeAutospacing="0" w:after="0" w:afterAutospacing="0" w:line="276" w:lineRule="auto"/>
        <w:jc w:val="both"/>
        <w:textAlignment w:val="baseline"/>
        <w:rPr>
          <w:rStyle w:val="normaltextrun"/>
          <w:noProof/>
          <w:color w:val="000000"/>
          <w:bdr w:val="none" w:sz="0" w:space="0" w:color="auto" w:frame="1"/>
          <w:lang w:val="fr-BE"/>
        </w:rPr>
      </w:pPr>
    </w:p>
    <w:p w14:paraId="5722430A" w14:textId="359B606D" w:rsidR="009C7283" w:rsidRPr="00057DC1" w:rsidRDefault="009C7283"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 xml:space="preserve">reforma va fi finalizată până în T4 2026. </w:t>
      </w:r>
    </w:p>
    <w:p w14:paraId="66AB79DE" w14:textId="77777777" w:rsidR="00590A34" w:rsidRPr="007F17C6" w:rsidRDefault="00590A34" w:rsidP="00D11736">
      <w:pPr>
        <w:pStyle w:val="paragraph"/>
        <w:spacing w:before="0" w:beforeAutospacing="0" w:after="0" w:afterAutospacing="0" w:line="276" w:lineRule="auto"/>
        <w:jc w:val="both"/>
        <w:textAlignment w:val="baseline"/>
        <w:rPr>
          <w:rStyle w:val="normaltextrun"/>
          <w:noProof/>
          <w:lang w:val="fr-BE"/>
        </w:rPr>
      </w:pPr>
    </w:p>
    <w:p w14:paraId="5872BF75" w14:textId="77777777"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xml:space="preserve"> </w:t>
      </w:r>
    </w:p>
    <w:p w14:paraId="4527C9C4" w14:textId="57AC483C" w:rsidR="009C7283" w:rsidRPr="00057DC1"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u w:val="single"/>
        </w:rPr>
      </w:pPr>
      <w:r>
        <w:rPr>
          <w:rStyle w:val="normaltextrun"/>
          <w:noProof/>
          <w:u w:val="single"/>
        </w:rPr>
        <w:t xml:space="preserve">Reforma 7 Îmbunătățirea eficienței energetice a clădirilor publice și îmbunătățirea procedurilor de achiziții publice </w:t>
      </w:r>
    </w:p>
    <w:p w14:paraId="22742B03" w14:textId="03F293D6" w:rsidR="009C7283" w:rsidRPr="00057DC1" w:rsidRDefault="009C7283" w:rsidP="00D11736">
      <w:pPr>
        <w:pStyle w:val="paragraph"/>
        <w:spacing w:before="0" w:beforeAutospacing="0" w:after="0" w:afterAutospacing="0" w:line="276" w:lineRule="auto"/>
        <w:jc w:val="both"/>
        <w:textAlignment w:val="baseline"/>
        <w:rPr>
          <w:noProof/>
        </w:rPr>
      </w:pPr>
      <w:r>
        <w:rPr>
          <w:noProof/>
        </w:rPr>
        <w:t xml:space="preserve">Obiectivul acestei reforme este de a îmbunătăți durabilitatea energetică și de a sprijini reducerea consumului de energie prin punerea în aplicare a unor măsuri de eficiență energetică. </w:t>
      </w:r>
    </w:p>
    <w:p w14:paraId="5DA2DE84" w14:textId="77777777" w:rsidR="009C7283" w:rsidRPr="0081172F"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4C3F5248" w14:textId="5D394DB0" w:rsidR="009C7283" w:rsidRPr="00121AB9"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 xml:space="preserve">două etape. În primul rând, Ucraina adoptă </w:t>
      </w:r>
      <w:r>
        <w:rPr>
          <w:noProof/>
        </w:rPr>
        <w:t>o strategie pentru modernizarea termică a clădirilor până în 2050 și un plan de acțiune aferent care vizează îmbunătățirea eficienței energetice a clădirilor. În al doilea rând, Ucraina adoptă acte juridice de stabilire a unor niveluri minime de performanță în materie de eficiență energetică pentru clădiri, precum și pentru produsele care intră sub incidența legislației UE privind etichetarea energetică, și de stabilire a unor clase de niveluri de performanță în materie de eficiență energetică pentru produsele care fac obiectul legislației UE privind etichetarea energetică.</w:t>
      </w:r>
      <w:r w:rsidR="0081172F">
        <w:rPr>
          <w:noProof/>
        </w:rPr>
        <w:t xml:space="preserve"> </w:t>
      </w:r>
    </w:p>
    <w:p w14:paraId="34447650" w14:textId="77777777" w:rsidR="009C7283" w:rsidRPr="00057DC1" w:rsidRDefault="009C7283" w:rsidP="00D11736">
      <w:pPr>
        <w:pStyle w:val="paragraph"/>
        <w:spacing w:before="0" w:beforeAutospacing="0" w:after="0" w:afterAutospacing="0" w:line="276" w:lineRule="auto"/>
        <w:jc w:val="both"/>
        <w:textAlignment w:val="baseline"/>
        <w:rPr>
          <w:noProof/>
        </w:rPr>
      </w:pPr>
      <w:r>
        <w:rPr>
          <w:rStyle w:val="eop"/>
          <w:noProof/>
        </w:rPr>
        <w:t xml:space="preserve"> </w:t>
      </w:r>
    </w:p>
    <w:p w14:paraId="417BB2F4" w14:textId="4607DC05" w:rsidR="009C7283" w:rsidRPr="00057DC1" w:rsidRDefault="009C728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T3 2026.</w:t>
      </w:r>
    </w:p>
    <w:p w14:paraId="5416DCDC" w14:textId="77777777" w:rsidR="00590A34" w:rsidRPr="007F17C6" w:rsidRDefault="00590A34" w:rsidP="00D11736">
      <w:pPr>
        <w:pStyle w:val="paragraph"/>
        <w:spacing w:before="0" w:beforeAutospacing="0" w:after="0" w:afterAutospacing="0" w:line="276" w:lineRule="auto"/>
        <w:jc w:val="both"/>
        <w:textAlignment w:val="baseline"/>
        <w:rPr>
          <w:rStyle w:val="eop"/>
          <w:noProof/>
          <w:lang w:val="fr-BE"/>
        </w:rPr>
      </w:pPr>
    </w:p>
    <w:p w14:paraId="418D16F4" w14:textId="77777777" w:rsidR="009C7283" w:rsidRPr="007F17C6"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CB66016" w14:textId="0F0C7E9C" w:rsidR="009C7283" w:rsidRPr="00057DC1" w:rsidRDefault="009C7283" w:rsidP="00D11736">
      <w:pPr>
        <w:pStyle w:val="paragraph"/>
        <w:spacing w:before="0" w:beforeAutospacing="0" w:after="0" w:afterAutospacing="0" w:line="276" w:lineRule="auto"/>
        <w:jc w:val="both"/>
        <w:textAlignment w:val="baseline"/>
        <w:rPr>
          <w:rStyle w:val="eop"/>
          <w:noProof/>
        </w:rPr>
      </w:pPr>
      <w:r>
        <w:rPr>
          <w:rStyle w:val="normaltextrun"/>
          <w:noProof/>
          <w:u w:val="single"/>
        </w:rPr>
        <w:t>Investiția 1. Investiții în infrastructura energetică, intervenții în materie de eficiență energetică și refacerea clădirilor afectate de război</w:t>
      </w:r>
    </w:p>
    <w:p w14:paraId="5B9116D7" w14:textId="6D61D9B2" w:rsidR="009C7283" w:rsidRPr="00057DC1" w:rsidRDefault="009C728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acestei investiții este de a finanța infrastructura energetică critică cu scopul de a asigura </w:t>
      </w:r>
      <w:r>
        <w:rPr>
          <w:noProof/>
        </w:rPr>
        <w:t>securitatea energetică, precum și de a sprijini intervențiile în materie de eficiență energetică și refacerea clădirilor afectate de război, cu un accent puternic pe eficiența energetică și pe dezvoltarea surselor regenerabile de energie.</w:t>
      </w:r>
    </w:p>
    <w:p w14:paraId="682610B1" w14:textId="77777777" w:rsidR="009C7283" w:rsidRPr="007F17C6" w:rsidRDefault="009C7283" w:rsidP="00D11736">
      <w:pPr>
        <w:pStyle w:val="paragraph"/>
        <w:spacing w:before="0" w:beforeAutospacing="0" w:after="0" w:afterAutospacing="0" w:line="276" w:lineRule="auto"/>
        <w:jc w:val="both"/>
        <w:textAlignment w:val="baseline"/>
        <w:rPr>
          <w:rStyle w:val="eop"/>
          <w:noProof/>
        </w:rPr>
      </w:pPr>
    </w:p>
    <w:p w14:paraId="175B474C" w14:textId="1BBAD0A7" w:rsidR="009C7283" w:rsidRPr="00057DC1" w:rsidRDefault="009C7283" w:rsidP="00D11736">
      <w:pPr>
        <w:pStyle w:val="paragraph"/>
        <w:spacing w:before="0" w:beforeAutospacing="0" w:after="0" w:afterAutospacing="0" w:line="276" w:lineRule="auto"/>
        <w:jc w:val="both"/>
        <w:textAlignment w:val="baseline"/>
        <w:rPr>
          <w:noProof/>
        </w:rPr>
      </w:pPr>
      <w:r>
        <w:rPr>
          <w:rStyle w:val="normaltextrun"/>
          <w:noProof/>
        </w:rPr>
        <w:t xml:space="preserve">Investiția cuprinde </w:t>
      </w:r>
      <w:r>
        <w:rPr>
          <w:rStyle w:val="eop"/>
          <w:noProof/>
        </w:rPr>
        <w:t>o singură etapă. Aceasta implică alocarea a</w:t>
      </w:r>
      <w:r>
        <w:rPr>
          <w:noProof/>
        </w:rPr>
        <w:t> cel puțin 550 de milioane EUR la prețurile curente (în echivalent UAH) pentru investiții în energie în 2026 și 2027, cu scopul de a consolida infrastructura energetică a Ucrainei și a promova eficiența energetică, inclusiv la nivel regional, cu accent pe îmbunătățirea eficienței energetice în termoficare, în clădirile publice și în sectorul rezidențial, pe protejarea fizică a infrastructurii Ucrainei și pe dezvoltarea surselor regenerabile de energie. Aceasta implică, de asemenea, acordarea de sprijin pentru repararea clădirilor afectate de război.</w:t>
      </w:r>
    </w:p>
    <w:p w14:paraId="23CADECA" w14:textId="77777777" w:rsidR="009C7283" w:rsidRPr="007F17C6" w:rsidRDefault="009C728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8D1BD5B" w14:textId="5DE97640" w:rsidR="009C7283" w:rsidRPr="00057DC1" w:rsidRDefault="009C728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investiția va</w:t>
      </w:r>
      <w:r>
        <w:rPr>
          <w:rStyle w:val="normaltextrun"/>
          <w:noProof/>
        </w:rPr>
        <w:t xml:space="preserve"> fi finalizată </w:t>
      </w:r>
      <w:r>
        <w:rPr>
          <w:rStyle w:val="eop"/>
          <w:noProof/>
        </w:rPr>
        <w:t>până în T3 2027.</w:t>
      </w:r>
    </w:p>
    <w:p w14:paraId="3AFF5360" w14:textId="77777777" w:rsidR="0014297C" w:rsidRPr="007F17C6" w:rsidRDefault="0014297C" w:rsidP="2163B974">
      <w:pPr>
        <w:pStyle w:val="paragraph"/>
        <w:spacing w:before="0" w:beforeAutospacing="0" w:after="0" w:afterAutospacing="0" w:line="276" w:lineRule="auto"/>
        <w:jc w:val="both"/>
        <w:textAlignment w:val="baseline"/>
        <w:rPr>
          <w:rStyle w:val="normaltextrun"/>
          <w:noProof/>
          <w:lang w:val="fr-BE"/>
        </w:rPr>
      </w:pPr>
    </w:p>
    <w:p w14:paraId="792EDD33" w14:textId="606A675D" w:rsidR="2163B974" w:rsidRPr="00121AB9" w:rsidRDefault="1AFB6159" w:rsidP="2163B974">
      <w:pPr>
        <w:pStyle w:val="paragraph"/>
        <w:spacing w:before="0" w:beforeAutospacing="0" w:after="0" w:afterAutospacing="0" w:line="276" w:lineRule="auto"/>
        <w:jc w:val="both"/>
        <w:rPr>
          <w:noProof/>
        </w:rPr>
      </w:pPr>
      <w:r>
        <w:rPr>
          <w:rStyle w:val="normaltextrun"/>
          <w:noProof/>
          <w:u w:val="single"/>
        </w:rPr>
        <w:t xml:space="preserve">Reforma 8. Serviciul integrat de evaluare a reglementării al </w:t>
      </w:r>
      <w:r>
        <w:rPr>
          <w:noProof/>
          <w:u w:val="single"/>
        </w:rPr>
        <w:t>Inspectoratului de Stat pentru Reglementare Nucleară</w:t>
      </w:r>
    </w:p>
    <w:p w14:paraId="6864972E" w14:textId="036A85DE" w:rsidR="2163B974" w:rsidRPr="00121AB9" w:rsidRDefault="1AFB6159" w:rsidP="2163B974">
      <w:pPr>
        <w:pStyle w:val="paragraph"/>
        <w:spacing w:before="0" w:beforeAutospacing="0" w:after="0" w:afterAutospacing="0" w:line="276" w:lineRule="auto"/>
        <w:jc w:val="both"/>
        <w:rPr>
          <w:noProof/>
        </w:rPr>
      </w:pPr>
      <w:r>
        <w:rPr>
          <w:noProof/>
        </w:rPr>
        <w:t xml:space="preserve">Obiectivul reformei este de a lansa procesul unei evaluări internaționale </w:t>
      </w:r>
      <w:r>
        <w:rPr>
          <w:i/>
          <w:noProof/>
        </w:rPr>
        <w:t>inter pares</w:t>
      </w:r>
      <w:r>
        <w:rPr>
          <w:noProof/>
        </w:rPr>
        <w:t xml:space="preserve"> independente a eficacității, independenței, guvernanței și funcțiilor de reglementare ale cadrului național de reglementare în domeniul securității nucleare și radiologice în raport cu standardele de securitate ale AIEA.</w:t>
      </w:r>
    </w:p>
    <w:p w14:paraId="1B53E376" w14:textId="27077BBB" w:rsidR="1AFB6159" w:rsidRPr="00121AB9" w:rsidRDefault="1AFB6159" w:rsidP="00200567">
      <w:pPr>
        <w:pStyle w:val="paragraph"/>
        <w:spacing w:line="276" w:lineRule="auto"/>
        <w:jc w:val="both"/>
        <w:rPr>
          <w:noProof/>
        </w:rPr>
      </w:pPr>
      <w:r>
        <w:rPr>
          <w:noProof/>
        </w:rPr>
        <w:t>Reforma cuprinde o singură etapă. Inspectoratul de Stat pentru Reglementare Nucleară (SNRIU) solicită Agenției Internaționale pentru Energie Atomică desfășurarea unei misiuni a Serviciului integrat de evaluare a reglementării.</w:t>
      </w:r>
    </w:p>
    <w:p w14:paraId="042C637E" w14:textId="752FD8AF" w:rsidR="1AFB6159" w:rsidRPr="00121AB9" w:rsidRDefault="6C396038" w:rsidP="2163B974">
      <w:pPr>
        <w:pStyle w:val="paragraph"/>
        <w:spacing w:before="0" w:beforeAutospacing="0" w:after="0" w:afterAutospacing="0" w:line="276" w:lineRule="auto"/>
        <w:jc w:val="both"/>
        <w:rPr>
          <w:rFonts w:eastAsiaTheme="minorEastAsia"/>
          <w:noProof/>
        </w:rPr>
        <w:sectPr w:rsidR="1AFB6159" w:rsidRPr="00121AB9" w:rsidSect="0014297C">
          <w:headerReference w:type="even" r:id="rId204"/>
          <w:headerReference w:type="default" r:id="rId205"/>
          <w:footerReference w:type="even" r:id="rId206"/>
          <w:footerReference w:type="default" r:id="rId207"/>
          <w:headerReference w:type="first" r:id="rId208"/>
          <w:footerReference w:type="first" r:id="rId209"/>
          <w:pgSz w:w="11906" w:h="16838"/>
          <w:pgMar w:top="720" w:right="720" w:bottom="720" w:left="720" w:header="720" w:footer="720" w:gutter="0"/>
          <w:cols w:space="720"/>
          <w:docGrid w:linePitch="360"/>
        </w:sectPr>
      </w:pPr>
      <w:r>
        <w:rPr>
          <w:noProof/>
        </w:rPr>
        <w:t>Se preconizează că reforma va fi finalizată până în T3 2026.</w:t>
      </w:r>
    </w:p>
    <w:p w14:paraId="7A91CCEB" w14:textId="0FD776B4" w:rsidR="00D76127" w:rsidRPr="00057DC1" w:rsidRDefault="00D76127" w:rsidP="00D11736">
      <w:pPr>
        <w:pStyle w:val="paragraph"/>
        <w:spacing w:before="0" w:beforeAutospacing="0" w:after="0" w:afterAutospacing="0" w:line="276" w:lineRule="auto"/>
        <w:jc w:val="both"/>
        <w:textAlignment w:val="baseline"/>
        <w:rPr>
          <w:b/>
          <w:bCs/>
          <w:noProof/>
        </w:rPr>
      </w:pPr>
      <w:r>
        <w:rPr>
          <w:b/>
          <w:noProof/>
        </w:rPr>
        <w:t>2. Lista etapelor și calendarul punerii în aplicare</w:t>
      </w:r>
    </w:p>
    <w:p w14:paraId="3A092C94" w14:textId="77777777" w:rsidR="00F71EC3" w:rsidRPr="007F17C6" w:rsidRDefault="00F71EC3" w:rsidP="00D11736">
      <w:pPr>
        <w:pStyle w:val="paragraph"/>
        <w:spacing w:before="0" w:beforeAutospacing="0" w:after="0" w:afterAutospacing="0" w:line="276" w:lineRule="auto"/>
        <w:jc w:val="both"/>
        <w:textAlignment w:val="baseline"/>
        <w:rPr>
          <w:b/>
          <w:bCs/>
          <w:noProof/>
          <w:lang w:val="fr-BE"/>
        </w:rPr>
      </w:pPr>
    </w:p>
    <w:tbl>
      <w:tblPr>
        <w:tblStyle w:val="TableGrid"/>
        <w:tblW w:w="0" w:type="auto"/>
        <w:tblCellMar>
          <w:left w:w="57" w:type="dxa"/>
          <w:right w:w="57" w:type="dxa"/>
        </w:tblCellMar>
        <w:tblLook w:val="04A0" w:firstRow="1" w:lastRow="0" w:firstColumn="1" w:lastColumn="0" w:noHBand="0" w:noVBand="1"/>
      </w:tblPr>
      <w:tblGrid>
        <w:gridCol w:w="675"/>
        <w:gridCol w:w="3596"/>
        <w:gridCol w:w="4025"/>
        <w:gridCol w:w="430"/>
        <w:gridCol w:w="644"/>
        <w:gridCol w:w="6018"/>
      </w:tblGrid>
      <w:tr w:rsidR="0002504E" w:rsidRPr="00057DC1" w14:paraId="5851681F" w14:textId="77777777" w:rsidTr="2163B974">
        <w:tc>
          <w:tcPr>
            <w:tcW w:w="0" w:type="auto"/>
            <w:shd w:val="clear" w:color="auto" w:fill="D9D9D9" w:themeFill="background1" w:themeFillShade="D9"/>
            <w:vAlign w:val="center"/>
          </w:tcPr>
          <w:p w14:paraId="466F52C0" w14:textId="120AC73D" w:rsidR="0002504E" w:rsidRPr="00057DC1" w:rsidRDefault="0002504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0" w:type="auto"/>
            <w:shd w:val="clear" w:color="auto" w:fill="D9D9D9" w:themeFill="background1" w:themeFillShade="D9"/>
            <w:vAlign w:val="center"/>
          </w:tcPr>
          <w:p w14:paraId="37C6617F" w14:textId="4942AEAB" w:rsidR="0002504E" w:rsidRPr="00057DC1" w:rsidRDefault="0002504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0" w:type="auto"/>
            <w:shd w:val="clear" w:color="auto" w:fill="D9D9D9" w:themeFill="background1" w:themeFillShade="D9"/>
            <w:vAlign w:val="center"/>
          </w:tcPr>
          <w:p w14:paraId="5097257E" w14:textId="42D500CD" w:rsidR="0002504E" w:rsidRPr="00057DC1" w:rsidRDefault="0002504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0" w:type="auto"/>
            <w:gridSpan w:val="2"/>
            <w:shd w:val="clear" w:color="auto" w:fill="D9D9D9" w:themeFill="background1" w:themeFillShade="D9"/>
            <w:vAlign w:val="center"/>
          </w:tcPr>
          <w:p w14:paraId="5186433D" w14:textId="2E065F84" w:rsidR="0002504E" w:rsidRPr="00057DC1" w:rsidRDefault="0002504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0" w:type="auto"/>
            <w:shd w:val="clear" w:color="auto" w:fill="D9D9D9" w:themeFill="background1" w:themeFillShade="D9"/>
            <w:vAlign w:val="center"/>
          </w:tcPr>
          <w:p w14:paraId="26CE6DA7" w14:textId="064BBA35" w:rsidR="0002504E" w:rsidRPr="00057DC1" w:rsidRDefault="0002504E" w:rsidP="00D11736">
            <w:pPr>
              <w:spacing w:line="276" w:lineRule="auto"/>
              <w:rPr>
                <w:rFonts w:ascii="Times New Roman" w:hAnsi="Times New Roman" w:cs="Times New Roman"/>
                <w:b/>
                <w:bCs/>
                <w:noProof/>
                <w:sz w:val="24"/>
                <w:szCs w:val="24"/>
              </w:rPr>
            </w:pPr>
            <w:r>
              <w:rPr>
                <w:rFonts w:ascii="Times New Roman" w:hAnsi="Times New Roman"/>
                <w:b/>
                <w:noProof/>
                <w:sz w:val="24"/>
              </w:rPr>
              <w:t>Descrierea etapei</w:t>
            </w:r>
          </w:p>
        </w:tc>
      </w:tr>
      <w:tr w:rsidR="009924D0" w:rsidRPr="00057DC1" w14:paraId="014D95BD" w14:textId="77777777" w:rsidTr="2163B974">
        <w:trPr>
          <w:trHeight w:val="2422"/>
        </w:trPr>
        <w:tc>
          <w:tcPr>
            <w:tcW w:w="0" w:type="auto"/>
          </w:tcPr>
          <w:p w14:paraId="2321AE08" w14:textId="1722F367" w:rsidR="009924D0" w:rsidRPr="00057DC1" w:rsidRDefault="00924C24" w:rsidP="0025233A">
            <w:pPr>
              <w:spacing w:line="276" w:lineRule="auto"/>
              <w:rPr>
                <w:rFonts w:ascii="Times New Roman" w:hAnsi="Times New Roman" w:cs="Times New Roman"/>
                <w:noProof/>
                <w:sz w:val="24"/>
                <w:szCs w:val="24"/>
              </w:rPr>
            </w:pPr>
            <w:r>
              <w:rPr>
                <w:rFonts w:ascii="Times New Roman" w:hAnsi="Times New Roman"/>
                <w:noProof/>
                <w:sz w:val="24"/>
              </w:rPr>
              <w:t>10.1</w:t>
            </w:r>
          </w:p>
        </w:tc>
        <w:tc>
          <w:tcPr>
            <w:tcW w:w="0" w:type="auto"/>
          </w:tcPr>
          <w:p w14:paraId="03F10F6C" w14:textId="77777777" w:rsidR="009924D0" w:rsidRPr="00057DC1" w:rsidRDefault="00924C24" w:rsidP="0025233A">
            <w:pPr>
              <w:spacing w:line="276" w:lineRule="auto"/>
              <w:rPr>
                <w:rFonts w:ascii="Times New Roman" w:hAnsi="Times New Roman" w:cs="Times New Roman"/>
                <w:noProof/>
                <w:sz w:val="24"/>
                <w:szCs w:val="24"/>
              </w:rPr>
            </w:pPr>
            <w:r>
              <w:rPr>
                <w:rFonts w:ascii="Times New Roman" w:hAnsi="Times New Roman"/>
                <w:noProof/>
                <w:sz w:val="24"/>
              </w:rPr>
              <w:t>Reforma 1.</w:t>
            </w:r>
          </w:p>
          <w:p w14:paraId="5E1E3602" w14:textId="5B563A3C" w:rsidR="00924C24" w:rsidRPr="00057DC1" w:rsidRDefault="00924C24" w:rsidP="0025233A">
            <w:pPr>
              <w:spacing w:line="276" w:lineRule="auto"/>
              <w:rPr>
                <w:rFonts w:ascii="Times New Roman" w:hAnsi="Times New Roman" w:cs="Times New Roman"/>
                <w:noProof/>
                <w:sz w:val="24"/>
                <w:szCs w:val="24"/>
              </w:rPr>
            </w:pPr>
            <w:r>
              <w:rPr>
                <w:rFonts w:ascii="Times New Roman" w:hAnsi="Times New Roman"/>
                <w:noProof/>
                <w:sz w:val="24"/>
              </w:rPr>
              <w:t>Planul național integrat privind energia și clima</w:t>
            </w:r>
          </w:p>
        </w:tc>
        <w:tc>
          <w:tcPr>
            <w:tcW w:w="0" w:type="auto"/>
          </w:tcPr>
          <w:p w14:paraId="480AC10B" w14:textId="7A61D041" w:rsidR="009924D0" w:rsidRPr="00057DC1" w:rsidRDefault="0072245F" w:rsidP="0025233A">
            <w:pPr>
              <w:spacing w:line="276" w:lineRule="auto"/>
              <w:rPr>
                <w:rFonts w:ascii="Times New Roman" w:hAnsi="Times New Roman" w:cs="Times New Roman"/>
                <w:noProof/>
                <w:sz w:val="24"/>
                <w:szCs w:val="24"/>
              </w:rPr>
            </w:pPr>
            <w:r>
              <w:rPr>
                <w:rFonts w:ascii="Times New Roman" w:hAnsi="Times New Roman"/>
                <w:noProof/>
                <w:sz w:val="24"/>
              </w:rPr>
              <w:t>Adoptarea Planului național integrat privind energia și clima</w:t>
            </w:r>
          </w:p>
        </w:tc>
        <w:tc>
          <w:tcPr>
            <w:tcW w:w="0" w:type="auto"/>
          </w:tcPr>
          <w:p w14:paraId="5F9CA66D" w14:textId="44F6AD30" w:rsidR="009924D0" w:rsidRPr="00057DC1" w:rsidRDefault="002251F5" w:rsidP="0025233A">
            <w:pPr>
              <w:spacing w:line="276" w:lineRule="auto"/>
              <w:rPr>
                <w:rFonts w:ascii="Times New Roman" w:hAnsi="Times New Roman" w:cs="Times New Roman"/>
                <w:noProof/>
                <w:sz w:val="24"/>
                <w:szCs w:val="24"/>
              </w:rPr>
            </w:pPr>
            <w:r>
              <w:rPr>
                <w:rFonts w:ascii="Times New Roman" w:hAnsi="Times New Roman"/>
                <w:noProof/>
                <w:sz w:val="24"/>
              </w:rPr>
              <w:t>T2</w:t>
            </w:r>
          </w:p>
        </w:tc>
        <w:tc>
          <w:tcPr>
            <w:tcW w:w="0" w:type="auto"/>
          </w:tcPr>
          <w:p w14:paraId="17A97EDD" w14:textId="3DBC6F2E" w:rsidR="009924D0" w:rsidRPr="00057DC1" w:rsidRDefault="002251F5" w:rsidP="0025233A">
            <w:pPr>
              <w:spacing w:line="276" w:lineRule="auto"/>
              <w:rPr>
                <w:rFonts w:ascii="Times New Roman" w:hAnsi="Times New Roman" w:cs="Times New Roman"/>
                <w:noProof/>
                <w:sz w:val="24"/>
                <w:szCs w:val="24"/>
              </w:rPr>
            </w:pPr>
            <w:r>
              <w:rPr>
                <w:rFonts w:ascii="Times New Roman" w:hAnsi="Times New Roman"/>
                <w:noProof/>
                <w:sz w:val="24"/>
              </w:rPr>
              <w:t>2024</w:t>
            </w:r>
          </w:p>
        </w:tc>
        <w:tc>
          <w:tcPr>
            <w:tcW w:w="0" w:type="auto"/>
          </w:tcPr>
          <w:p w14:paraId="1C14E428" w14:textId="66655261" w:rsidR="009924D0" w:rsidRPr="00057DC1" w:rsidRDefault="00DD306F"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Adoptarea Ordonanței Cabinetului de Miniștri al Ucrainei privind aprobarea Planului național integrat privind energia și clima în vederea stabilirii obiectivelor naționale privind neutralitatea climatică și a asigurării unei planificări adecvate după luarea în considerare în mod corespunzător a recomandărilor Comunității Energiei. Planul definește țintele care trebuie atinse până în 2030 în ceea ce privește:</w:t>
            </w:r>
          </w:p>
          <w:p w14:paraId="6881810F" w14:textId="6E4DB4C6" w:rsidR="009924D0" w:rsidRPr="00057DC1" w:rsidRDefault="009924D0" w:rsidP="0025233A">
            <w:pPr>
              <w:spacing w:line="276" w:lineRule="auto"/>
              <w:rPr>
                <w:rFonts w:ascii="Times New Roman" w:hAnsi="Times New Roman" w:cs="Times New Roman"/>
                <w:noProof/>
                <w:sz w:val="24"/>
                <w:szCs w:val="24"/>
              </w:rPr>
            </w:pPr>
            <w:r>
              <w:rPr>
                <w:rFonts w:ascii="Times New Roman" w:hAnsi="Times New Roman"/>
                <w:noProof/>
                <w:sz w:val="24"/>
              </w:rPr>
              <w:t>- reducerile GES, inclusiv prin mecanisme de stabilire a prețului carbonului bazate pe piață;</w:t>
            </w:r>
          </w:p>
          <w:p w14:paraId="4B4114EF" w14:textId="7DC8F37C" w:rsidR="009924D0" w:rsidRPr="00057DC1" w:rsidRDefault="009924D0" w:rsidP="0025233A">
            <w:pPr>
              <w:spacing w:line="276" w:lineRule="auto"/>
              <w:rPr>
                <w:rFonts w:ascii="Times New Roman" w:hAnsi="Times New Roman" w:cs="Times New Roman"/>
                <w:noProof/>
                <w:sz w:val="24"/>
                <w:szCs w:val="24"/>
              </w:rPr>
            </w:pPr>
            <w:r>
              <w:rPr>
                <w:rFonts w:ascii="Times New Roman" w:hAnsi="Times New Roman"/>
                <w:noProof/>
                <w:sz w:val="24"/>
              </w:rPr>
              <w:t>- ponderea surselor regenerabile în consumul final brut de energie;</w:t>
            </w:r>
          </w:p>
          <w:p w14:paraId="5C74A0E7" w14:textId="3708DB96" w:rsidR="009924D0" w:rsidRPr="00057DC1" w:rsidRDefault="009924D0" w:rsidP="0025233A">
            <w:pPr>
              <w:spacing w:line="276" w:lineRule="auto"/>
              <w:rPr>
                <w:rFonts w:ascii="Times New Roman" w:hAnsi="Times New Roman" w:cs="Times New Roman"/>
                <w:noProof/>
                <w:sz w:val="24"/>
                <w:szCs w:val="24"/>
              </w:rPr>
            </w:pPr>
            <w:r>
              <w:rPr>
                <w:rFonts w:ascii="Times New Roman" w:hAnsi="Times New Roman"/>
                <w:noProof/>
                <w:sz w:val="24"/>
              </w:rPr>
              <w:t>- economisirea de energie în consumul final de energie.</w:t>
            </w:r>
          </w:p>
        </w:tc>
      </w:tr>
      <w:tr w:rsidR="00E93C90" w:rsidRPr="00057DC1" w14:paraId="642A66BD" w14:textId="77777777" w:rsidTr="2163B974">
        <w:tc>
          <w:tcPr>
            <w:tcW w:w="0" w:type="auto"/>
          </w:tcPr>
          <w:p w14:paraId="68806698" w14:textId="549B3BD8" w:rsidR="00E93C90" w:rsidRPr="00057DC1" w:rsidRDefault="00F211DB" w:rsidP="0025233A">
            <w:pPr>
              <w:spacing w:line="276" w:lineRule="auto"/>
              <w:rPr>
                <w:rFonts w:ascii="Times New Roman" w:hAnsi="Times New Roman" w:cs="Times New Roman"/>
                <w:noProof/>
                <w:sz w:val="24"/>
                <w:szCs w:val="24"/>
              </w:rPr>
            </w:pPr>
            <w:r>
              <w:rPr>
                <w:rFonts w:ascii="Times New Roman" w:hAnsi="Times New Roman"/>
                <w:noProof/>
                <w:sz w:val="24"/>
              </w:rPr>
              <w:t>10.2</w:t>
            </w:r>
          </w:p>
        </w:tc>
        <w:tc>
          <w:tcPr>
            <w:tcW w:w="0" w:type="auto"/>
          </w:tcPr>
          <w:p w14:paraId="71346B38" w14:textId="77777777" w:rsidR="00F211DB" w:rsidRPr="00057DC1" w:rsidRDefault="00F211DB" w:rsidP="0025233A">
            <w:pPr>
              <w:spacing w:line="276" w:lineRule="auto"/>
              <w:rPr>
                <w:rFonts w:ascii="Times New Roman" w:hAnsi="Times New Roman" w:cs="Times New Roman"/>
                <w:noProof/>
                <w:sz w:val="24"/>
                <w:szCs w:val="24"/>
              </w:rPr>
            </w:pPr>
            <w:r>
              <w:rPr>
                <w:rFonts w:ascii="Times New Roman" w:hAnsi="Times New Roman"/>
                <w:noProof/>
                <w:sz w:val="24"/>
              </w:rPr>
              <w:t>Reforma 2.</w:t>
            </w:r>
          </w:p>
          <w:p w14:paraId="20ECB80D" w14:textId="55769069" w:rsidR="00E93C90" w:rsidRPr="00057DC1" w:rsidRDefault="00F211DB" w:rsidP="0025233A">
            <w:pPr>
              <w:spacing w:line="276" w:lineRule="auto"/>
              <w:rPr>
                <w:rFonts w:ascii="Times New Roman" w:hAnsi="Times New Roman" w:cs="Times New Roman"/>
                <w:noProof/>
                <w:sz w:val="24"/>
                <w:szCs w:val="24"/>
              </w:rPr>
            </w:pPr>
            <w:r>
              <w:rPr>
                <w:rFonts w:ascii="Times New Roman" w:hAnsi="Times New Roman"/>
                <w:noProof/>
                <w:sz w:val="24"/>
              </w:rPr>
              <w:t>Îmbunătățirea cadrului de reglementare pentru creșterea ponderii energiei din surse regenerabile și asigurarea funcționării stabile a sistemului energetic</w:t>
            </w:r>
          </w:p>
        </w:tc>
        <w:tc>
          <w:tcPr>
            <w:tcW w:w="0" w:type="auto"/>
          </w:tcPr>
          <w:p w14:paraId="345D949A" w14:textId="24A53DAC" w:rsidR="00E93C90" w:rsidRPr="00057DC1" w:rsidRDefault="00CA38CF" w:rsidP="0025233A">
            <w:pPr>
              <w:spacing w:line="276" w:lineRule="auto"/>
              <w:rPr>
                <w:rFonts w:ascii="Times New Roman" w:hAnsi="Times New Roman" w:cs="Times New Roman"/>
                <w:noProof/>
                <w:sz w:val="24"/>
                <w:szCs w:val="24"/>
              </w:rPr>
            </w:pPr>
            <w:r>
              <w:rPr>
                <w:rFonts w:ascii="Times New Roman" w:hAnsi="Times New Roman"/>
                <w:noProof/>
                <w:sz w:val="24"/>
              </w:rPr>
              <w:t>Introducerea unui cadru bazat pe piață pentru energia din surse regenerabile</w:t>
            </w:r>
          </w:p>
        </w:tc>
        <w:tc>
          <w:tcPr>
            <w:tcW w:w="0" w:type="auto"/>
          </w:tcPr>
          <w:p w14:paraId="051AB589" w14:textId="79FACE95" w:rsidR="00E93C90" w:rsidRPr="00057DC1" w:rsidRDefault="00CA38CF" w:rsidP="0025233A">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6CB2F739" w14:textId="6CDFA6C0" w:rsidR="00E93C90" w:rsidRPr="00057DC1" w:rsidRDefault="00CA38CF" w:rsidP="0025233A">
            <w:pPr>
              <w:spacing w:line="276" w:lineRule="auto"/>
              <w:rPr>
                <w:rFonts w:ascii="Times New Roman" w:hAnsi="Times New Roman" w:cs="Times New Roman"/>
                <w:noProof/>
                <w:sz w:val="24"/>
                <w:szCs w:val="24"/>
              </w:rPr>
            </w:pPr>
            <w:r>
              <w:rPr>
                <w:rFonts w:ascii="Times New Roman" w:hAnsi="Times New Roman"/>
                <w:noProof/>
                <w:sz w:val="24"/>
              </w:rPr>
              <w:t>2024</w:t>
            </w:r>
          </w:p>
        </w:tc>
        <w:tc>
          <w:tcPr>
            <w:tcW w:w="0" w:type="auto"/>
          </w:tcPr>
          <w:p w14:paraId="28C3373A" w14:textId="5F092438" w:rsidR="00E93C90" w:rsidRPr="00057DC1" w:rsidRDefault="00CA7DF6"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cadrului legislativ și de reglementare bazat pe piață pentru investițiile în surse regenerabile de energie, în conformitate cu normele UE, și anume procedurile și documentele necesare pentru licitațiile competitive. Se introduce/modifică următorul act legislativ: Rezoluția Cabinetului de Miniștri </w:t>
            </w:r>
            <w:r w:rsidR="006F4C36">
              <w:rPr>
                <w:rFonts w:ascii="Times New Roman" w:hAnsi="Times New Roman" w:cs="Times New Roman"/>
                <w:noProof/>
                <w:sz w:val="24"/>
              </w:rPr>
              <w:t>«</w:t>
            </w:r>
            <w:r>
              <w:rPr>
                <w:rFonts w:ascii="Times New Roman" w:hAnsi="Times New Roman"/>
                <w:noProof/>
                <w:sz w:val="24"/>
              </w:rPr>
              <w:t>de modificare a Rezoluției nr. 1175 a Cabinetului de Miniștri din 29 decembrie 2019 privind îmbunătățirea procedurii de organizare a licitațiilor pentru distribuirea cotelor de sprijin</w:t>
            </w:r>
            <w:r w:rsidR="006F4C36">
              <w:rPr>
                <w:rFonts w:ascii="Times New Roman" w:hAnsi="Times New Roman" w:cs="Times New Roman"/>
                <w:noProof/>
                <w:sz w:val="24"/>
              </w:rPr>
              <w:t>»</w:t>
            </w:r>
            <w:r>
              <w:rPr>
                <w:rFonts w:ascii="Times New Roman" w:hAnsi="Times New Roman"/>
                <w:noProof/>
                <w:sz w:val="24"/>
              </w:rPr>
              <w:t xml:space="preserve"> </w:t>
            </w:r>
          </w:p>
        </w:tc>
      </w:tr>
      <w:tr w:rsidR="0019068A" w:rsidRPr="00057DC1" w14:paraId="7C5C428E" w14:textId="77777777" w:rsidTr="2163B974">
        <w:tc>
          <w:tcPr>
            <w:tcW w:w="0" w:type="auto"/>
          </w:tcPr>
          <w:p w14:paraId="0C17C003" w14:textId="3BF8C6DC"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10.3</w:t>
            </w:r>
          </w:p>
        </w:tc>
        <w:tc>
          <w:tcPr>
            <w:tcW w:w="0" w:type="auto"/>
          </w:tcPr>
          <w:p w14:paraId="40B86AAB" w14:textId="7777777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Reforma 2.</w:t>
            </w:r>
          </w:p>
          <w:p w14:paraId="062DE260" w14:textId="7DE0F55D"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Îmbunătățirea cadrului de reglementare pentru creșterea ponderii energiei din surse regenerabile și asigurarea funcționării stabile a sistemului energetic</w:t>
            </w:r>
          </w:p>
        </w:tc>
        <w:tc>
          <w:tcPr>
            <w:tcW w:w="0" w:type="auto"/>
          </w:tcPr>
          <w:p w14:paraId="29522197" w14:textId="68D16726" w:rsidR="0019068A" w:rsidRPr="00057DC1" w:rsidRDefault="5FDE2EB6" w:rsidP="0025233A">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care îmbunătățește procedurile de autorizare a investițiilor în energia din surse regenerabile</w:t>
            </w:r>
          </w:p>
        </w:tc>
        <w:tc>
          <w:tcPr>
            <w:tcW w:w="0" w:type="auto"/>
          </w:tcPr>
          <w:p w14:paraId="4EDF77D8" w14:textId="36908475"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6E057913" w14:textId="613651C5"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6302C569" w14:textId="2C4E48CE" w:rsidR="0019068A" w:rsidRPr="00057DC1" w:rsidRDefault="00A8F3C0"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legislației privind scurtarea procedurilor de autorizare pentru investițiile în surse regenerabile în conformitate cu normele Uniunii transpuse în Comunitatea Energiei sub forma Recomandării 2024/1/MC-EnC a Consiliului ministerial din 11 decembrie 2024 privind accelerarea implementării proiectelor în domeniul energiei din surse regenerabile și punerea în aplicare a principiului </w:t>
            </w:r>
            <w:r w:rsidR="006F4C36">
              <w:rPr>
                <w:rFonts w:ascii="Times New Roman" w:hAnsi="Times New Roman" w:cs="Times New Roman"/>
                <w:noProof/>
                <w:sz w:val="24"/>
              </w:rPr>
              <w:t>«</w:t>
            </w:r>
            <w:r>
              <w:rPr>
                <w:rFonts w:ascii="Times New Roman" w:hAnsi="Times New Roman"/>
                <w:noProof/>
                <w:sz w:val="24"/>
              </w:rPr>
              <w:t>eficiența energetică înainte de toate</w:t>
            </w:r>
            <w:r w:rsidR="006F4C36">
              <w:rPr>
                <w:rFonts w:ascii="Times New Roman" w:hAnsi="Times New Roman" w:cs="Times New Roman"/>
                <w:noProof/>
                <w:sz w:val="24"/>
              </w:rPr>
              <w:t>»</w:t>
            </w:r>
            <w:r>
              <w:rPr>
                <w:rFonts w:ascii="Times New Roman" w:hAnsi="Times New Roman"/>
                <w:noProof/>
                <w:sz w:val="24"/>
              </w:rPr>
              <w:t xml:space="preserve"> (</w:t>
            </w:r>
            <w:r w:rsidR="006F4C36">
              <w:rPr>
                <w:rFonts w:ascii="Times New Roman" w:hAnsi="Times New Roman" w:cs="Times New Roman"/>
                <w:noProof/>
                <w:sz w:val="24"/>
              </w:rPr>
              <w:t>«</w:t>
            </w:r>
            <w:r>
              <w:rPr>
                <w:rFonts w:ascii="Times New Roman" w:hAnsi="Times New Roman"/>
                <w:noProof/>
                <w:sz w:val="24"/>
              </w:rPr>
              <w:t>Recomandarea 2024/1/MC-EnC</w:t>
            </w:r>
            <w:r w:rsidR="006F4C36">
              <w:rPr>
                <w:rFonts w:ascii="Times New Roman" w:hAnsi="Times New Roman" w:cs="Times New Roman"/>
                <w:noProof/>
                <w:sz w:val="24"/>
              </w:rPr>
              <w:t>»</w:t>
            </w:r>
            <w:r>
              <w:rPr>
                <w:rFonts w:ascii="Times New Roman" w:hAnsi="Times New Roman"/>
                <w:noProof/>
                <w:sz w:val="24"/>
              </w:rPr>
              <w:t>).</w:t>
            </w:r>
          </w:p>
        </w:tc>
      </w:tr>
      <w:tr w:rsidR="0019068A" w:rsidRPr="00057DC1" w14:paraId="20B9843C" w14:textId="77777777" w:rsidTr="2163B974">
        <w:tc>
          <w:tcPr>
            <w:tcW w:w="0" w:type="auto"/>
          </w:tcPr>
          <w:p w14:paraId="64D08F2D" w14:textId="3F0C3368"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10.4</w:t>
            </w:r>
          </w:p>
        </w:tc>
        <w:tc>
          <w:tcPr>
            <w:tcW w:w="0" w:type="auto"/>
          </w:tcPr>
          <w:p w14:paraId="441907A5" w14:textId="7777777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Reforma 2.</w:t>
            </w:r>
          </w:p>
          <w:p w14:paraId="30119B5F" w14:textId="30894A7F"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Îmbunătățirea cadrului de reglementare pentru creșterea ponderii energiei din surse regenerabile și asigurarea funcționării stabile a sistemului energetic</w:t>
            </w:r>
          </w:p>
        </w:tc>
        <w:tc>
          <w:tcPr>
            <w:tcW w:w="0" w:type="auto"/>
          </w:tcPr>
          <w:p w14:paraId="2E82662D" w14:textId="3233F7DF" w:rsidR="0019068A" w:rsidRPr="00057DC1" w:rsidRDefault="001F70D1" w:rsidP="0025233A">
            <w:pPr>
              <w:spacing w:line="276" w:lineRule="auto"/>
              <w:rPr>
                <w:rFonts w:ascii="Times New Roman" w:hAnsi="Times New Roman" w:cs="Times New Roman"/>
                <w:noProof/>
                <w:sz w:val="24"/>
                <w:szCs w:val="24"/>
              </w:rPr>
            </w:pPr>
            <w:r>
              <w:rPr>
                <w:rFonts w:ascii="Times New Roman" w:hAnsi="Times New Roman"/>
                <w:noProof/>
                <w:sz w:val="24"/>
              </w:rPr>
              <w:t>Adoptarea foii de parcurs privind procesul de separare a suprataxei pentru energia din surse regenerabile de tariful de transport</w:t>
            </w:r>
          </w:p>
        </w:tc>
        <w:tc>
          <w:tcPr>
            <w:tcW w:w="0" w:type="auto"/>
          </w:tcPr>
          <w:p w14:paraId="5B969DF1" w14:textId="27FA4EE8"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T2</w:t>
            </w:r>
          </w:p>
        </w:tc>
        <w:tc>
          <w:tcPr>
            <w:tcW w:w="0" w:type="auto"/>
          </w:tcPr>
          <w:p w14:paraId="3C361F56" w14:textId="6A06C7F0"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035CF898" w14:textId="667EEAEE" w:rsidR="0019068A" w:rsidRPr="00057DC1" w:rsidRDefault="002027E0"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Adoptarea foii de parcurs privind procesul de separare a suprataxei pentru energia din surse regenerabile de tariful de transport, cu identificarea actelor legislative necesare și a condițiilor de punere în aplicare</w:t>
            </w:r>
          </w:p>
        </w:tc>
      </w:tr>
      <w:tr w:rsidR="0019068A" w:rsidRPr="00057DC1" w14:paraId="2EB51E92" w14:textId="77777777" w:rsidTr="2163B974">
        <w:trPr>
          <w:trHeight w:val="85"/>
        </w:trPr>
        <w:tc>
          <w:tcPr>
            <w:tcW w:w="0" w:type="auto"/>
          </w:tcPr>
          <w:p w14:paraId="041E1ABB" w14:textId="39178700"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10.5</w:t>
            </w:r>
          </w:p>
        </w:tc>
        <w:tc>
          <w:tcPr>
            <w:tcW w:w="0" w:type="auto"/>
          </w:tcPr>
          <w:p w14:paraId="61C727DF" w14:textId="7777777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Reforma 3.</w:t>
            </w:r>
          </w:p>
          <w:p w14:paraId="11F423EB" w14:textId="30517313"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Reforma pieței energiei electrice</w:t>
            </w:r>
          </w:p>
        </w:tc>
        <w:tc>
          <w:tcPr>
            <w:tcW w:w="0" w:type="auto"/>
          </w:tcPr>
          <w:p w14:paraId="5E12B9BF" w14:textId="76163755" w:rsidR="0019068A" w:rsidRPr="00057DC1" w:rsidRDefault="00453A48" w:rsidP="0025233A">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transpunerea pachetului de integrare a energiei electrice</w:t>
            </w:r>
          </w:p>
        </w:tc>
        <w:tc>
          <w:tcPr>
            <w:tcW w:w="0" w:type="auto"/>
          </w:tcPr>
          <w:p w14:paraId="0F6CCA41" w14:textId="241E14A4" w:rsidR="0019068A" w:rsidRPr="00057DC1" w:rsidRDefault="00DD4509" w:rsidP="0025233A">
            <w:pPr>
              <w:spacing w:line="276" w:lineRule="auto"/>
              <w:rPr>
                <w:rFonts w:ascii="Times New Roman" w:hAnsi="Times New Roman" w:cs="Times New Roman"/>
                <w:noProof/>
                <w:sz w:val="24"/>
                <w:szCs w:val="24"/>
              </w:rPr>
            </w:pPr>
            <w:r>
              <w:rPr>
                <w:rFonts w:ascii="Times New Roman" w:hAnsi="Times New Roman"/>
                <w:noProof/>
                <w:sz w:val="24"/>
              </w:rPr>
              <w:t>T3</w:t>
            </w:r>
          </w:p>
        </w:tc>
        <w:tc>
          <w:tcPr>
            <w:tcW w:w="0" w:type="auto"/>
          </w:tcPr>
          <w:p w14:paraId="5B97C85F" w14:textId="5DA63393"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4C15828A" w14:textId="218705A2"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Legii privind transpunerea pachetului de integrare a energiei electrice, care aliniază legislația națională a Ucrainei la pachetul de integrare a energiei electrice, astfel cum a fost încorporat în acquis-ul Comunității Energiei în decembrie 2022. Pachetul de integrare a energiei electrice realizează apropierea legislației de următoarele acte, coduri de rețea și orientări:</w:t>
            </w:r>
          </w:p>
          <w:p w14:paraId="703DD6CD" w14:textId="70800388"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Directiva (UE) 2019/944 a Parlamentului European și a Consiliului din 5 iunie 2019 privind normele comune pentru piața internă de energie electrică și de modificare a Directivei 2012/27/UE (reformare);</w:t>
            </w:r>
          </w:p>
          <w:p w14:paraId="0F665B2E" w14:textId="65140074"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Regulamentul (UE) 2019/943 al Parlamentului European și al Consiliului din 5 iunie 2019 privind piața internă de energie electrică (reformare);</w:t>
            </w:r>
          </w:p>
          <w:p w14:paraId="64C4ABFB" w14:textId="7ACF98D2"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Regulamentul (UE) 2019/941 al Parlamentului European și al Consiliului din 5 iunie 2019 privind pregătirea pentru riscuri în sectorul energiei electrice și de abrogare a Directivei 2005/89/CE;</w:t>
            </w:r>
          </w:p>
          <w:p w14:paraId="6806A5D5" w14:textId="0926A04F"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Regulamentul (UE) 2019/942 al Parlamentului European și al Consiliului din 5 iunie 2019 de instituire a Agenției Uniunii Europene pentru Cooperarea Autorităților de Reglementare din Domeniul Energiei (reformare);</w:t>
            </w:r>
          </w:p>
          <w:p w14:paraId="6214BA90" w14:textId="6DABE221"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cele cinci coduri de rețea și orientări care stabilesc norme detaliate referitoare la diferitele segmente de piață și la operarea sistemului:</w:t>
            </w:r>
          </w:p>
          <w:p w14:paraId="50460C84" w14:textId="438DDC28"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Regulamentul (UE) 2016/1719 al Comisiei din 26 septembrie 2016 de stabilire a unei orientări privind alocarea capacităților pe piața pe termen lung;</w:t>
            </w:r>
          </w:p>
          <w:p w14:paraId="2A5AF481" w14:textId="23C6453C"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xml:space="preserve">- Regulamentul (UE) 2015/1222 al Comisiei din 24 iulie 2015 de stabilire a unor linii directoare privind alocarea capacităților și gestionarea congestiilor; </w:t>
            </w:r>
          </w:p>
          <w:p w14:paraId="7E62B673" w14:textId="1D6E6282"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Regulamentul (UE) 2017/2195 al Comisiei din 23 noiembrie 2017 de stabilire a unei linii directoare privind echilibrarea sistemului de energie electrică;</w:t>
            </w:r>
          </w:p>
          <w:p w14:paraId="2BFE65D2" w14:textId="779FB14E"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 Regulamentul (UE) 2017/1485 al Comisiei din 2 august 2017 de stabilire a unei linii directoare privind operarea sistemului de transport al energiei electrice;</w:t>
            </w:r>
          </w:p>
          <w:p w14:paraId="68EEDD85" w14:textId="7E008C2F"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Regulamentul (UE) 2017/2196 al Comisiei din 24 noiembrie 2017 de stabilire a unui cod de rețea privind starea de urgență și restaurarea sistemului electroenergetic.</w:t>
            </w:r>
          </w:p>
        </w:tc>
      </w:tr>
      <w:tr w:rsidR="0019068A" w:rsidRPr="00057DC1" w14:paraId="6B9C5B9B" w14:textId="77777777" w:rsidTr="2163B974">
        <w:tc>
          <w:tcPr>
            <w:tcW w:w="0" w:type="auto"/>
          </w:tcPr>
          <w:p w14:paraId="793FD1E8" w14:textId="4B7041E3"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10.6</w:t>
            </w:r>
          </w:p>
        </w:tc>
        <w:tc>
          <w:tcPr>
            <w:tcW w:w="0" w:type="auto"/>
          </w:tcPr>
          <w:p w14:paraId="61A9ED47" w14:textId="7777777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Reforma 3.</w:t>
            </w:r>
          </w:p>
          <w:p w14:paraId="2064984F" w14:textId="4F00A3BE"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Reforma pieței energiei electrice</w:t>
            </w:r>
          </w:p>
        </w:tc>
        <w:tc>
          <w:tcPr>
            <w:tcW w:w="0" w:type="auto"/>
          </w:tcPr>
          <w:p w14:paraId="4E33DF3F" w14:textId="760EE8B2" w:rsidR="0019068A" w:rsidRPr="00057DC1" w:rsidRDefault="00DB0A99" w:rsidP="0025233A">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modificarea condițiilor de impozitare a participanților la piața energiei electrice</w:t>
            </w:r>
          </w:p>
        </w:tc>
        <w:tc>
          <w:tcPr>
            <w:tcW w:w="0" w:type="auto"/>
          </w:tcPr>
          <w:p w14:paraId="370857D8" w14:textId="385C7418" w:rsidR="0019068A" w:rsidRPr="00057DC1" w:rsidRDefault="00DD7872" w:rsidP="0025233A">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561EB8C8" w14:textId="42D32281"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2026</w:t>
            </w:r>
          </w:p>
        </w:tc>
        <w:tc>
          <w:tcPr>
            <w:tcW w:w="0" w:type="auto"/>
          </w:tcPr>
          <w:p w14:paraId="73A3BD26" w14:textId="674F55A4"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legislației care modifică regimul impozitării indirecte a participanților la piața energiei electrice cu scopul de a facilita cuplarea pieței pentru ziua următoare și a pieței intrazilnice cu piețele pentru ziua următoare și piețele intrazilnice ale statelor învecinate, precum și operațiunile legate de exporturile și importul de energie electrică în cadrul punerii în aplicare a legislației Comunității Energiei introduse prin Decizia Consiliului de Miniștri al UE nr. D/2022/03/MC-EnС din 15.12.2022, și anume modificarea Codului fiscal al Ucrainei și modificarea Codului vamal al Ucrainei pentru a face posibilă integrarea piețelor și cuplarea piețelor. Lista legilor specifice va fi finalizată după adoptarea legii de bază privind transpunerea pachetului de integrare a energiei electrice.</w:t>
            </w:r>
          </w:p>
        </w:tc>
      </w:tr>
      <w:tr w:rsidR="0019068A" w:rsidRPr="00057DC1" w14:paraId="111810DD" w14:textId="77777777" w:rsidTr="2163B974">
        <w:tc>
          <w:tcPr>
            <w:tcW w:w="0" w:type="auto"/>
          </w:tcPr>
          <w:p w14:paraId="03E29DEF" w14:textId="60812AEE"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10.7</w:t>
            </w:r>
          </w:p>
        </w:tc>
        <w:tc>
          <w:tcPr>
            <w:tcW w:w="0" w:type="auto"/>
          </w:tcPr>
          <w:p w14:paraId="5C5647C1" w14:textId="7777777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Reforma 3.</w:t>
            </w:r>
          </w:p>
          <w:p w14:paraId="27D18968" w14:textId="750B922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Reforma pieței energiei electrice</w:t>
            </w:r>
          </w:p>
        </w:tc>
        <w:tc>
          <w:tcPr>
            <w:tcW w:w="0" w:type="auto"/>
          </w:tcPr>
          <w:p w14:paraId="2C9126DE" w14:textId="57F2C73F"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Numirea unui nou operator al pieței energiei electrice</w:t>
            </w:r>
          </w:p>
        </w:tc>
        <w:tc>
          <w:tcPr>
            <w:tcW w:w="0" w:type="auto"/>
          </w:tcPr>
          <w:p w14:paraId="578CE328" w14:textId="17D29714"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T4</w:t>
            </w:r>
          </w:p>
        </w:tc>
        <w:tc>
          <w:tcPr>
            <w:tcW w:w="0" w:type="auto"/>
          </w:tcPr>
          <w:p w14:paraId="52F3692F" w14:textId="04FA8FEB"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2025</w:t>
            </w:r>
          </w:p>
        </w:tc>
        <w:tc>
          <w:tcPr>
            <w:tcW w:w="0" w:type="auto"/>
          </w:tcPr>
          <w:p w14:paraId="5F170497" w14:textId="42C2D569" w:rsidR="0019068A" w:rsidRPr="00057DC1" w:rsidRDefault="00882897"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Numirea unui operator al pieței energiei electrice desemnat de Comisia Națională de Reglementare în domeniul Energiei și al Utilităților Publice (CNREUP).</w:t>
            </w:r>
          </w:p>
        </w:tc>
      </w:tr>
      <w:tr w:rsidR="0019068A" w:rsidRPr="00057DC1" w14:paraId="67C66775" w14:textId="77777777" w:rsidTr="2163B974">
        <w:tc>
          <w:tcPr>
            <w:tcW w:w="0" w:type="auto"/>
          </w:tcPr>
          <w:p w14:paraId="53C9756A" w14:textId="2B14B799"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10.8</w:t>
            </w:r>
          </w:p>
        </w:tc>
        <w:tc>
          <w:tcPr>
            <w:tcW w:w="0" w:type="auto"/>
          </w:tcPr>
          <w:p w14:paraId="78A159EE" w14:textId="77777777"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Reforma 3.</w:t>
            </w:r>
          </w:p>
          <w:p w14:paraId="72AA4FC7" w14:textId="764F22A2"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Reforma pieței energiei electrice</w:t>
            </w:r>
          </w:p>
        </w:tc>
        <w:tc>
          <w:tcPr>
            <w:tcW w:w="0" w:type="auto"/>
          </w:tcPr>
          <w:p w14:paraId="0AC37131" w14:textId="02462E0B"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secundare referitoare la Regulamentul privind integritatea și transparența pieței angro de energie (REMIT)</w:t>
            </w:r>
          </w:p>
        </w:tc>
        <w:tc>
          <w:tcPr>
            <w:tcW w:w="0" w:type="auto"/>
          </w:tcPr>
          <w:p w14:paraId="06DA2DDC" w14:textId="4DD81D31"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T3</w:t>
            </w:r>
          </w:p>
        </w:tc>
        <w:tc>
          <w:tcPr>
            <w:tcW w:w="0" w:type="auto"/>
          </w:tcPr>
          <w:p w14:paraId="7B1E0837" w14:textId="40118741" w:rsidR="0019068A" w:rsidRPr="00057DC1" w:rsidRDefault="0019068A" w:rsidP="0025233A">
            <w:pPr>
              <w:spacing w:line="276" w:lineRule="auto"/>
              <w:rPr>
                <w:rFonts w:ascii="Times New Roman" w:hAnsi="Times New Roman" w:cs="Times New Roman"/>
                <w:noProof/>
                <w:sz w:val="24"/>
                <w:szCs w:val="24"/>
              </w:rPr>
            </w:pPr>
            <w:r>
              <w:rPr>
                <w:rFonts w:ascii="Times New Roman" w:hAnsi="Times New Roman"/>
                <w:noProof/>
                <w:sz w:val="24"/>
              </w:rPr>
              <w:t>2024</w:t>
            </w:r>
          </w:p>
        </w:tc>
        <w:tc>
          <w:tcPr>
            <w:tcW w:w="0" w:type="auto"/>
          </w:tcPr>
          <w:p w14:paraId="2E548FE8" w14:textId="14407BBE"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Intrarea în vigoare a legislației secundare privind Regulamentul REMIT. CNREUP aprobă următoarele proceduri și cerințe:</w:t>
            </w:r>
          </w:p>
          <w:p w14:paraId="7D21802F" w14:textId="5D5D90B4"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procedura de dobândire, suspendare și încetare a statutului de administrator al transferurilor de date;</w:t>
            </w:r>
          </w:p>
          <w:p w14:paraId="093F812A" w14:textId="3668804B"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procedura de funcționare a platformelor de publicare a informațiilor privilegiate;</w:t>
            </w:r>
          </w:p>
          <w:p w14:paraId="644AE5EC" w14:textId="620E864D"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cerințe pentru asigurarea integrității și a transparenței pe piața angro de energie;</w:t>
            </w:r>
          </w:p>
          <w:p w14:paraId="28637B62" w14:textId="624315A2" w:rsidR="0019068A"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procedura de transmitere a informațiilor privind tranzacțiile economice și comerciale cu produse energetice angro. </w:t>
            </w:r>
          </w:p>
          <w:p w14:paraId="7101D2D6" w14:textId="77777777" w:rsidR="0001616C" w:rsidRPr="00057DC1" w:rsidRDefault="0019068A" w:rsidP="0025233A">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Elaborarea caietului de sarcini pentru dezvoltarea unui sistem informatic care să definească următoarele funcții ale CNREUP: </w:t>
            </w:r>
          </w:p>
          <w:p w14:paraId="4A2E2821" w14:textId="0BEA6B4C" w:rsidR="0019068A" w:rsidRPr="00057DC1" w:rsidRDefault="0001616C" w:rsidP="0025233A">
            <w:pPr>
              <w:spacing w:line="276" w:lineRule="auto"/>
              <w:rPr>
                <w:rFonts w:ascii="Times New Roman" w:hAnsi="Times New Roman" w:cs="Times New Roman"/>
                <w:noProof/>
                <w:sz w:val="24"/>
                <w:szCs w:val="24"/>
              </w:rPr>
            </w:pPr>
            <w:r>
              <w:rPr>
                <w:rFonts w:ascii="Times New Roman" w:hAnsi="Times New Roman"/>
                <w:noProof/>
                <w:sz w:val="24"/>
              </w:rPr>
              <w:t>- sistemul va fi integrat cu sistemele operatorilor de piață, ale platformelor de publicare a informațiilor privilegiate și ale administratorilor transferurilor de date și va detecta informațiile care indică prezența unui abuz.</w:t>
            </w:r>
          </w:p>
        </w:tc>
      </w:tr>
      <w:tr w:rsidR="00323879" w:rsidRPr="00057DC1" w14:paraId="37A4959D" w14:textId="77777777" w:rsidTr="2163B974">
        <w:tc>
          <w:tcPr>
            <w:tcW w:w="0" w:type="auto"/>
          </w:tcPr>
          <w:p w14:paraId="69D01CDE" w14:textId="4C6B9CF4"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10.9</w:t>
            </w:r>
          </w:p>
        </w:tc>
        <w:tc>
          <w:tcPr>
            <w:tcW w:w="0" w:type="auto"/>
          </w:tcPr>
          <w:p w14:paraId="57712B4F"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Reforma 4.</w:t>
            </w:r>
          </w:p>
          <w:p w14:paraId="6FF0677B" w14:textId="2B975A68"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Liberalizarea prețurilor la energie electrică și gaze naturale</w:t>
            </w:r>
          </w:p>
        </w:tc>
        <w:tc>
          <w:tcPr>
            <w:tcW w:w="0" w:type="auto"/>
          </w:tcPr>
          <w:p w14:paraId="74BEDD08" w14:textId="6874000D"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Adoptarea unei foi de parcurs pentru liberalizarea treptată a pieței gazelor și energiei electrice, care să fie pusă în aplicare după expirarea legii marțiale</w:t>
            </w:r>
          </w:p>
        </w:tc>
        <w:tc>
          <w:tcPr>
            <w:tcW w:w="0" w:type="auto"/>
          </w:tcPr>
          <w:p w14:paraId="593265C7" w14:textId="4532DC5F"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T2</w:t>
            </w:r>
          </w:p>
        </w:tc>
        <w:tc>
          <w:tcPr>
            <w:tcW w:w="0" w:type="auto"/>
          </w:tcPr>
          <w:p w14:paraId="7D777674" w14:textId="4B3D06B2"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2026</w:t>
            </w:r>
          </w:p>
        </w:tc>
        <w:tc>
          <w:tcPr>
            <w:tcW w:w="0" w:type="auto"/>
          </w:tcPr>
          <w:p w14:paraId="7F36C0DD" w14:textId="77777777" w:rsidR="00323879" w:rsidRPr="00057DC1" w:rsidRDefault="00323879" w:rsidP="00323879">
            <w:pPr>
              <w:spacing w:line="276" w:lineRule="auto"/>
              <w:ind w:left="90" w:right="45"/>
              <w:rPr>
                <w:rFonts w:ascii="Times New Roman" w:eastAsia="Times New Roman" w:hAnsi="Times New Roman" w:cs="Times New Roman"/>
                <w:noProof/>
                <w:sz w:val="24"/>
                <w:szCs w:val="24"/>
              </w:rPr>
            </w:pPr>
            <w:r>
              <w:rPr>
                <w:rFonts w:ascii="Times New Roman" w:hAnsi="Times New Roman"/>
                <w:noProof/>
                <w:sz w:val="24"/>
              </w:rPr>
              <w:t>Adoptarea de către Cabinetul de Miniștri al Ucrainei a unei foi de parcurs pentru liberalizarea treptată a pieței gazelor și energiei electrice, incluzând măsurile care trebuie luate și calendarul aferent, care să fie pusă în aplicare după expirarea legii marțiale. Foaia de parcurs se bazează pe analiza tehnică efectuată pentru a înțelege situația financiară a sectorului. Foaia de parcurs se axează pe următoarele domenii principale:</w:t>
            </w:r>
          </w:p>
          <w:p w14:paraId="7291D532" w14:textId="77777777" w:rsidR="00323879" w:rsidRPr="00057DC1" w:rsidRDefault="00323879" w:rsidP="00323879">
            <w:pPr>
              <w:spacing w:line="276" w:lineRule="auto"/>
              <w:ind w:left="90" w:right="45"/>
              <w:rPr>
                <w:rFonts w:ascii="Times New Roman" w:eastAsia="Times New Roman" w:hAnsi="Times New Roman" w:cs="Times New Roman"/>
                <w:noProof/>
                <w:sz w:val="24"/>
                <w:szCs w:val="24"/>
              </w:rPr>
            </w:pPr>
            <w:r>
              <w:rPr>
                <w:rFonts w:ascii="Times New Roman" w:hAnsi="Times New Roman"/>
                <w:noProof/>
                <w:sz w:val="24"/>
              </w:rPr>
              <w:t>- măsurile necesare pentru reformarea obligațiilor de serviciu public în vederea liberalizării treptate a prețurilor pieței după abrogarea legii marțiale;</w:t>
            </w:r>
          </w:p>
          <w:p w14:paraId="6B08474F" w14:textId="5FACC331"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măsurile care trebuie luate pentru a asigura protecția adecvată a consumatorilor vulnerabili după liberalizarea prețurilor pentru gospodării, inclusiv noua structură a sistemului de subvenții pentru consumatorii vulnerabili, care îmbunătățește direcționarea fondurilor și asigură niveluri adecvate de protecție, precum și etapele pregătitoare care trebuie puse în aplicare înainte de încetarea legii marțiale, cum ar fi identificarea populației vulnerabile și soluția digitală asociată.</w:t>
            </w:r>
          </w:p>
        </w:tc>
      </w:tr>
      <w:tr w:rsidR="00323879" w:rsidRPr="00057DC1" w14:paraId="41A9DDA6" w14:textId="77777777" w:rsidTr="2163B974">
        <w:tc>
          <w:tcPr>
            <w:tcW w:w="0" w:type="auto"/>
          </w:tcPr>
          <w:p w14:paraId="320496EE" w14:textId="01C91B87"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10.10</w:t>
            </w:r>
          </w:p>
        </w:tc>
        <w:tc>
          <w:tcPr>
            <w:tcW w:w="0" w:type="auto"/>
          </w:tcPr>
          <w:p w14:paraId="1B31ACAA"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Reforma 5.</w:t>
            </w:r>
          </w:p>
          <w:p w14:paraId="751F04C5" w14:textId="5BB9A616"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Asigurarea independenței Comisiei Naționale de Reglementare în domeniul Energiei și al Utilităților Publice</w:t>
            </w:r>
          </w:p>
        </w:tc>
        <w:tc>
          <w:tcPr>
            <w:tcW w:w="0" w:type="auto"/>
          </w:tcPr>
          <w:p w14:paraId="4206FCE1" w14:textId="7C2590E6"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Intrarea în vigoare a legislației care asigură independența Comisiei Naționale de Reglementare în domeniul Energiei și al Utilităților Publice</w:t>
            </w:r>
          </w:p>
        </w:tc>
        <w:tc>
          <w:tcPr>
            <w:tcW w:w="0" w:type="auto"/>
          </w:tcPr>
          <w:p w14:paraId="212016FC" w14:textId="4834D1DF"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T4</w:t>
            </w:r>
          </w:p>
        </w:tc>
        <w:tc>
          <w:tcPr>
            <w:tcW w:w="0" w:type="auto"/>
          </w:tcPr>
          <w:p w14:paraId="671E93D1" w14:textId="2D643DD7"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2024</w:t>
            </w:r>
          </w:p>
        </w:tc>
        <w:tc>
          <w:tcPr>
            <w:tcW w:w="0" w:type="auto"/>
          </w:tcPr>
          <w:p w14:paraId="79A5352C" w14:textId="4728B383" w:rsidR="00323879" w:rsidRPr="00057DC1"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modificărilor Legii nr. 3354-IX din 24 august 2023 </w:t>
            </w:r>
            <w:r w:rsidR="006F4C36">
              <w:rPr>
                <w:rFonts w:ascii="Times New Roman" w:hAnsi="Times New Roman" w:cs="Times New Roman"/>
                <w:noProof/>
                <w:sz w:val="24"/>
              </w:rPr>
              <w:t>«</w:t>
            </w:r>
            <w:r>
              <w:rPr>
                <w:rFonts w:ascii="Times New Roman" w:hAnsi="Times New Roman"/>
                <w:noProof/>
                <w:sz w:val="24"/>
              </w:rPr>
              <w:t>privind activitatea legislativă</w:t>
            </w:r>
            <w:r w:rsidR="006F4C36">
              <w:rPr>
                <w:rFonts w:ascii="Times New Roman" w:hAnsi="Times New Roman" w:cs="Times New Roman"/>
                <w:noProof/>
                <w:sz w:val="24"/>
              </w:rPr>
              <w:t>»</w:t>
            </w:r>
            <w:r>
              <w:rPr>
                <w:rFonts w:ascii="Times New Roman" w:hAnsi="Times New Roman"/>
                <w:noProof/>
                <w:sz w:val="24"/>
              </w:rPr>
              <w:t>, care exceptează deciziile Comisiei Naționale de Reglementare în domeniul Energiei și al Utilităților Publice, care sunt acte normative, de la procedura de înregistrare de către stat prevăzută de lege. Aceste modificări se axează pe următoarele domenii principale:</w:t>
            </w:r>
          </w:p>
          <w:p w14:paraId="51F5D18B" w14:textId="77777777" w:rsidR="00323879" w:rsidRPr="00057DC1"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asigurarea independenței autorității de reglementare, astfel cum se prevede în Directiva (UE) 2019/944 a Parlamentului European și a Consiliului din 5 iunie 2019 privind normele comune pentru piața internă de energie electrică și de modificare a Directivei 2012/27/UE (reformare) și în Directiva 2009/73/CE a Parlamentului European și a Consiliului din 13 iulie 2009 privind normele comune pentru piața internă în sectorul gazelor naturale și de abrogare a Directivei 2003/55/CE;</w:t>
            </w:r>
          </w:p>
          <w:p w14:paraId="1B19A3B4" w14:textId="6A23E5B8"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xml:space="preserve">- punerea în aplicare a articolului 5 din Legea ucraineană </w:t>
            </w:r>
            <w:r w:rsidR="006F4C36">
              <w:rPr>
                <w:rFonts w:ascii="Times New Roman" w:hAnsi="Times New Roman" w:cs="Times New Roman"/>
                <w:noProof/>
                <w:sz w:val="24"/>
              </w:rPr>
              <w:t>«</w:t>
            </w:r>
            <w:r>
              <w:rPr>
                <w:rFonts w:ascii="Times New Roman" w:hAnsi="Times New Roman"/>
                <w:noProof/>
                <w:sz w:val="24"/>
              </w:rPr>
              <w:t>privind Comisia Națională de Reglementare în domeniul Energiei și al Utilităților Publice</w:t>
            </w:r>
            <w:r w:rsidR="006F4C36">
              <w:rPr>
                <w:rFonts w:ascii="Times New Roman" w:hAnsi="Times New Roman" w:cs="Times New Roman"/>
                <w:noProof/>
                <w:sz w:val="24"/>
              </w:rPr>
              <w:t>»</w:t>
            </w:r>
            <w:r>
              <w:rPr>
                <w:rFonts w:ascii="Times New Roman" w:hAnsi="Times New Roman"/>
                <w:noProof/>
                <w:sz w:val="24"/>
              </w:rPr>
              <w:t>, referitor la interzicerea ingerinței organismelor de stat în activitățile autorității de reglementare.</w:t>
            </w:r>
          </w:p>
        </w:tc>
      </w:tr>
      <w:tr w:rsidR="00323879" w:rsidRPr="00057DC1" w14:paraId="4A16298A" w14:textId="77777777" w:rsidTr="00323879">
        <w:tc>
          <w:tcPr>
            <w:tcW w:w="0" w:type="auto"/>
            <w:vAlign w:val="center"/>
          </w:tcPr>
          <w:p w14:paraId="3C6BDCFD" w14:textId="3BF93296"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10.11</w:t>
            </w:r>
          </w:p>
        </w:tc>
        <w:tc>
          <w:tcPr>
            <w:tcW w:w="0" w:type="auto"/>
          </w:tcPr>
          <w:p w14:paraId="62166EBF"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Reforma 5.</w:t>
            </w:r>
          </w:p>
          <w:p w14:paraId="1109B23A" w14:textId="11A36F74"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Asigurarea independenței Comisiei Naționale de Reglementare în domeniul Energiei și al Utilităților Publice</w:t>
            </w:r>
          </w:p>
        </w:tc>
        <w:tc>
          <w:tcPr>
            <w:tcW w:w="0" w:type="auto"/>
          </w:tcPr>
          <w:p w14:paraId="3C070628" w14:textId="1A73E425"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 xml:space="preserve">Intrarea în vigoare a modificărilor la Legea ucraineană </w:t>
            </w:r>
            <w:r w:rsidR="002027EE">
              <w:rPr>
                <w:rFonts w:ascii="Times New Roman" w:hAnsi="Times New Roman" w:cs="Times New Roman"/>
                <w:noProof/>
                <w:sz w:val="24"/>
              </w:rPr>
              <w:t>«</w:t>
            </w:r>
            <w:r>
              <w:rPr>
                <w:rFonts w:ascii="Times New Roman" w:hAnsi="Times New Roman"/>
                <w:noProof/>
                <w:sz w:val="24"/>
              </w:rPr>
              <w:t>privind Comisia Națională de Reglementare în domeniul Energiei și al Utilităților Publice</w:t>
            </w:r>
            <w:r w:rsidR="002027EE">
              <w:rPr>
                <w:rFonts w:ascii="Times New Roman" w:hAnsi="Times New Roman" w:cs="Times New Roman"/>
                <w:noProof/>
                <w:sz w:val="24"/>
              </w:rPr>
              <w:t>»</w:t>
            </w:r>
            <w:r>
              <w:rPr>
                <w:rFonts w:ascii="Times New Roman" w:hAnsi="Times New Roman"/>
                <w:noProof/>
                <w:sz w:val="24"/>
              </w:rPr>
              <w:t xml:space="preserve"> </w:t>
            </w:r>
          </w:p>
        </w:tc>
        <w:tc>
          <w:tcPr>
            <w:tcW w:w="0" w:type="auto"/>
          </w:tcPr>
          <w:p w14:paraId="7483F103" w14:textId="415DF116"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T4</w:t>
            </w:r>
          </w:p>
        </w:tc>
        <w:tc>
          <w:tcPr>
            <w:tcW w:w="0" w:type="auto"/>
          </w:tcPr>
          <w:p w14:paraId="04C2010C" w14:textId="4BF6A857"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2025</w:t>
            </w:r>
          </w:p>
        </w:tc>
        <w:tc>
          <w:tcPr>
            <w:tcW w:w="0" w:type="auto"/>
          </w:tcPr>
          <w:p w14:paraId="21AECDB4" w14:textId="2C145AB6"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xml:space="preserve">Intrarea în vigoare a modificărilor la Legea ucraineană </w:t>
            </w:r>
            <w:r w:rsidR="006F4C36">
              <w:rPr>
                <w:rFonts w:ascii="Times New Roman" w:hAnsi="Times New Roman" w:cs="Times New Roman"/>
                <w:noProof/>
                <w:sz w:val="24"/>
              </w:rPr>
              <w:t>«</w:t>
            </w:r>
            <w:r>
              <w:rPr>
                <w:rFonts w:ascii="Times New Roman" w:hAnsi="Times New Roman"/>
                <w:noProof/>
                <w:sz w:val="24"/>
              </w:rPr>
              <w:t>privind Comisia Națională de Reglementare în domeniul Energiei și al Utilităților Publice</w:t>
            </w:r>
            <w:r w:rsidR="006F4C36">
              <w:rPr>
                <w:rFonts w:ascii="Times New Roman" w:hAnsi="Times New Roman" w:cs="Times New Roman"/>
                <w:noProof/>
                <w:sz w:val="24"/>
              </w:rPr>
              <w:t>»</w:t>
            </w:r>
            <w:r>
              <w:rPr>
                <w:rFonts w:ascii="Times New Roman" w:hAnsi="Times New Roman"/>
                <w:noProof/>
                <w:sz w:val="24"/>
              </w:rPr>
              <w:t xml:space="preserve"> și a altor acte, care prevăd specificarea statutului special pentru asigurarea independenței autorității de reglementare, astfel cum se prevede în Directiva (UE) 2019/944 a Parlamentului European și a Consiliului din 5 iunie 2019 privind normele comune pentru piața internă de energie electrică și de modificare a Directivei 2012/27/UE și în Directiva 2009/73/CE a Parlamentului European și a Consiliului din 13 iulie 2009 privind normele comune pentru piața internă în sectorul gazelor naturale și de abrogare a Directivei 2003/55/CE.</w:t>
            </w:r>
          </w:p>
        </w:tc>
      </w:tr>
      <w:tr w:rsidR="00323879" w:rsidRPr="00057DC1" w14:paraId="7DDA9B22" w14:textId="77777777" w:rsidTr="00121AB9">
        <w:tc>
          <w:tcPr>
            <w:tcW w:w="0" w:type="auto"/>
          </w:tcPr>
          <w:p w14:paraId="655B100A" w14:textId="0DFC893C"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10.12</w:t>
            </w:r>
          </w:p>
        </w:tc>
        <w:tc>
          <w:tcPr>
            <w:tcW w:w="0" w:type="auto"/>
          </w:tcPr>
          <w:p w14:paraId="2C2977FF"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Reforma 6.</w:t>
            </w:r>
          </w:p>
          <w:p w14:paraId="718348F0" w14:textId="4DED4A20"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Îmbunătățirea eficienței sistemului de termoficare</w:t>
            </w:r>
          </w:p>
        </w:tc>
        <w:tc>
          <w:tcPr>
            <w:tcW w:w="0" w:type="auto"/>
          </w:tcPr>
          <w:p w14:paraId="54922250" w14:textId="23419B52"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Anularea moratoriului privind creșterea tarifelor la energia termică și la apa caldă</w:t>
            </w:r>
          </w:p>
        </w:tc>
        <w:tc>
          <w:tcPr>
            <w:tcW w:w="0" w:type="auto"/>
          </w:tcPr>
          <w:p w14:paraId="053B2C1C" w14:textId="26F06FA2"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T2</w:t>
            </w:r>
          </w:p>
        </w:tc>
        <w:tc>
          <w:tcPr>
            <w:tcW w:w="0" w:type="auto"/>
          </w:tcPr>
          <w:p w14:paraId="4A17E7DE" w14:textId="70F76155"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2027</w:t>
            </w:r>
          </w:p>
        </w:tc>
        <w:tc>
          <w:tcPr>
            <w:tcW w:w="0" w:type="auto"/>
          </w:tcPr>
          <w:p w14:paraId="1227043F" w14:textId="6064FC89"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xml:space="preserve">Anularea moratoriului introdus prin Legea nr. 2479-IX </w:t>
            </w:r>
            <w:r w:rsidR="006F4C36">
              <w:rPr>
                <w:rFonts w:ascii="Times New Roman" w:hAnsi="Times New Roman" w:cs="Times New Roman"/>
                <w:noProof/>
                <w:sz w:val="24"/>
              </w:rPr>
              <w:t>«</w:t>
            </w:r>
            <w:r>
              <w:rPr>
                <w:rFonts w:ascii="Times New Roman" w:hAnsi="Times New Roman"/>
                <w:noProof/>
                <w:sz w:val="24"/>
              </w:rPr>
              <w:t>privind particularitățile reglementării relațiilor pe piața gazelor naturale și în domeniul furnizării de energie termică pe durata legii marțiale și restabilirea ulterioară a funcționării acestora</w:t>
            </w:r>
            <w:r w:rsidR="006F4C36">
              <w:rPr>
                <w:rFonts w:ascii="Times New Roman" w:hAnsi="Times New Roman" w:cs="Times New Roman"/>
                <w:noProof/>
                <w:sz w:val="24"/>
              </w:rPr>
              <w:t>»</w:t>
            </w:r>
            <w:r>
              <w:rPr>
                <w:rFonts w:ascii="Times New Roman" w:hAnsi="Times New Roman"/>
                <w:noProof/>
                <w:sz w:val="24"/>
              </w:rPr>
              <w:t>, urmată de o creștere a tarifelor pentru energia termică cu scopul de a asigura reflectarea costurilor în tarifele la energia termică și la apa caldă.</w:t>
            </w:r>
          </w:p>
        </w:tc>
      </w:tr>
      <w:tr w:rsidR="00323879" w:rsidRPr="00057DC1" w14:paraId="76209706" w14:textId="77777777" w:rsidTr="00121AB9">
        <w:tc>
          <w:tcPr>
            <w:tcW w:w="0" w:type="auto"/>
          </w:tcPr>
          <w:p w14:paraId="277E3DC2" w14:textId="7533B8B5"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10.13</w:t>
            </w:r>
          </w:p>
        </w:tc>
        <w:tc>
          <w:tcPr>
            <w:tcW w:w="0" w:type="auto"/>
          </w:tcPr>
          <w:p w14:paraId="5C41E440"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Reforma 6.</w:t>
            </w:r>
          </w:p>
          <w:p w14:paraId="3113F074" w14:textId="66DE45B0"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Îmbunătățirea eficienței sistemului de termoficare</w:t>
            </w:r>
          </w:p>
        </w:tc>
        <w:tc>
          <w:tcPr>
            <w:tcW w:w="0" w:type="auto"/>
          </w:tcPr>
          <w:p w14:paraId="64FC55B9" w14:textId="782453FD"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Adoptarea programului economic specific de stat care vizează modernizarea energetică a întreprinderilor producătoare de energie termică pentru perioada de până în 2030</w:t>
            </w:r>
          </w:p>
        </w:tc>
        <w:tc>
          <w:tcPr>
            <w:tcW w:w="0" w:type="auto"/>
          </w:tcPr>
          <w:p w14:paraId="3F719444" w14:textId="24B7160F"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T4</w:t>
            </w:r>
          </w:p>
        </w:tc>
        <w:tc>
          <w:tcPr>
            <w:tcW w:w="0" w:type="auto"/>
          </w:tcPr>
          <w:p w14:paraId="0351CA6D" w14:textId="1ED60EC0"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2025</w:t>
            </w:r>
          </w:p>
        </w:tc>
        <w:tc>
          <w:tcPr>
            <w:tcW w:w="0" w:type="auto"/>
          </w:tcPr>
          <w:p w14:paraId="1500924D"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Adoptarea de către Cabinetul de Miniștri a programului economic specific de stat care vizează modernizarea energetică a întreprinderilor producătoare de energie termică pentru perioada de până în 2030. Strategia se axează pe următoarele domenii principale:</w:t>
            </w:r>
          </w:p>
          <w:p w14:paraId="51F95070"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identificarea măsurilor de îmbunătățire a rezilienței, a calității și a disponibilității serviciilor de furnizare a energiei termice;</w:t>
            </w:r>
          </w:p>
          <w:p w14:paraId="648FC8EE"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identificarea măsurilor de sprijinire a decarbonizării, a reducerii emisiilor de gaze cu efect de seră și a extinderii surselor regenerabile de energie;</w:t>
            </w:r>
          </w:p>
          <w:p w14:paraId="73CF6347" w14:textId="7B1C300B"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asigurarea unor măsuri de consolidare a competențelor în materie de guvernanță și gestionare pentru autoritățile locale din sectorul termoficării.</w:t>
            </w:r>
          </w:p>
        </w:tc>
      </w:tr>
      <w:tr w:rsidR="00323879" w:rsidRPr="00057DC1" w14:paraId="2B440F42" w14:textId="77777777" w:rsidTr="00121AB9">
        <w:tc>
          <w:tcPr>
            <w:tcW w:w="0" w:type="auto"/>
          </w:tcPr>
          <w:p w14:paraId="68C515F2" w14:textId="036C112F"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10.14</w:t>
            </w:r>
          </w:p>
        </w:tc>
        <w:tc>
          <w:tcPr>
            <w:tcW w:w="0" w:type="auto"/>
          </w:tcPr>
          <w:p w14:paraId="63DBDCDD"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Reforma 6.</w:t>
            </w:r>
          </w:p>
          <w:p w14:paraId="6BE7CC8A" w14:textId="04B4EB3F"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Îmbunătățirea eficienței sistemului de termoficare</w:t>
            </w:r>
          </w:p>
        </w:tc>
        <w:tc>
          <w:tcPr>
            <w:tcW w:w="0" w:type="auto"/>
          </w:tcPr>
          <w:p w14:paraId="369EABFD" w14:textId="2BB18503"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Intrarea în vigoare a legislației de sprijinire a dezvoltării unui sistem de termoficare eficient și mai durabil</w:t>
            </w:r>
          </w:p>
        </w:tc>
        <w:tc>
          <w:tcPr>
            <w:tcW w:w="0" w:type="auto"/>
          </w:tcPr>
          <w:p w14:paraId="0038EB72" w14:textId="5448959C"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T4</w:t>
            </w:r>
          </w:p>
        </w:tc>
        <w:tc>
          <w:tcPr>
            <w:tcW w:w="0" w:type="auto"/>
          </w:tcPr>
          <w:p w14:paraId="22AD226C" w14:textId="7FA0737C"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2025</w:t>
            </w:r>
          </w:p>
        </w:tc>
        <w:tc>
          <w:tcPr>
            <w:tcW w:w="0" w:type="auto"/>
          </w:tcPr>
          <w:p w14:paraId="497B58E1" w14:textId="5C6893F6" w:rsidR="00323879" w:rsidRPr="00057DC1"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Legii ucrainene </w:t>
            </w:r>
            <w:r w:rsidR="006F4C36">
              <w:rPr>
                <w:rFonts w:ascii="Times New Roman" w:hAnsi="Times New Roman" w:cs="Times New Roman"/>
                <w:noProof/>
                <w:sz w:val="24"/>
              </w:rPr>
              <w:t>«</w:t>
            </w:r>
            <w:r>
              <w:rPr>
                <w:rFonts w:ascii="Times New Roman" w:hAnsi="Times New Roman"/>
                <w:noProof/>
                <w:sz w:val="24"/>
              </w:rPr>
              <w:t>privind modificarea anumitor legi ale Ucrainei cu scopul de a sprijini dezvoltarea unei termoficări eficiente și mai durabile</w:t>
            </w:r>
            <w:r w:rsidR="006F4C36">
              <w:rPr>
                <w:rFonts w:ascii="Times New Roman" w:hAnsi="Times New Roman" w:cs="Times New Roman"/>
                <w:noProof/>
                <w:sz w:val="24"/>
              </w:rPr>
              <w:t>»</w:t>
            </w:r>
            <w:r>
              <w:rPr>
                <w:rFonts w:ascii="Times New Roman" w:hAnsi="Times New Roman"/>
                <w:noProof/>
                <w:sz w:val="24"/>
              </w:rPr>
              <w:t>. Legea se axează pe următoarele domenii principale:</w:t>
            </w:r>
          </w:p>
          <w:p w14:paraId="1C0D7AE5" w14:textId="77777777" w:rsidR="00323879" w:rsidRPr="00057DC1"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stabilirea unor norme clare pentru racordarea la rețea/deconectarea de la rețea și zonele de dezvoltare prioritară a sistemelor de termoficare;</w:t>
            </w:r>
          </w:p>
          <w:p w14:paraId="670E50F1" w14:textId="4C305DC9"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îmbunătățirea procedurilor de instalare a stațiilor termice individuale (IHS) în clădirile cu mai multe apartamente pentru a asigura controlul adecvat de la distanță și gestionarea cererii.</w:t>
            </w:r>
          </w:p>
        </w:tc>
      </w:tr>
      <w:tr w:rsidR="00323879" w:rsidRPr="00057DC1" w14:paraId="4C64208A" w14:textId="77777777" w:rsidTr="00121AB9">
        <w:tc>
          <w:tcPr>
            <w:tcW w:w="0" w:type="auto"/>
          </w:tcPr>
          <w:p w14:paraId="2D02D131" w14:textId="768AC381"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10.15</w:t>
            </w:r>
          </w:p>
        </w:tc>
        <w:tc>
          <w:tcPr>
            <w:tcW w:w="0" w:type="auto"/>
          </w:tcPr>
          <w:p w14:paraId="447B23C0"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Reforma 7.</w:t>
            </w:r>
          </w:p>
          <w:p w14:paraId="60200D41" w14:textId="43174834"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 xml:space="preserve">Îmbunătățirea eficienței energetice a clădirilor publice și îmbunătățirea procedurilor de achiziții publice </w:t>
            </w:r>
          </w:p>
        </w:tc>
        <w:tc>
          <w:tcPr>
            <w:tcW w:w="0" w:type="auto"/>
          </w:tcPr>
          <w:p w14:paraId="48A96941" w14:textId="6F39C95B"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xml:space="preserve">Adoptarea Strategiei pentru modernizarea termică a clădirilor până în 2050 și a planului de acțiune aferent </w:t>
            </w:r>
          </w:p>
        </w:tc>
        <w:tc>
          <w:tcPr>
            <w:tcW w:w="0" w:type="auto"/>
          </w:tcPr>
          <w:p w14:paraId="2637B902" w14:textId="16EE996E"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T2</w:t>
            </w:r>
          </w:p>
        </w:tc>
        <w:tc>
          <w:tcPr>
            <w:tcW w:w="0" w:type="auto"/>
          </w:tcPr>
          <w:p w14:paraId="42C145C3" w14:textId="5A80BDB1"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2024</w:t>
            </w:r>
          </w:p>
        </w:tc>
        <w:tc>
          <w:tcPr>
            <w:tcW w:w="0" w:type="auto"/>
          </w:tcPr>
          <w:p w14:paraId="0B9E20FC" w14:textId="40BB155D"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xml:space="preserve">Adoptarea de către Cabinetul de Miniștri al Ucrainei a actului </w:t>
            </w:r>
            <w:r w:rsidR="006F4C36">
              <w:rPr>
                <w:rFonts w:ascii="Times New Roman" w:hAnsi="Times New Roman" w:cs="Times New Roman"/>
                <w:noProof/>
                <w:sz w:val="24"/>
              </w:rPr>
              <w:t>«</w:t>
            </w:r>
            <w:r>
              <w:rPr>
                <w:rFonts w:ascii="Times New Roman" w:hAnsi="Times New Roman"/>
                <w:noProof/>
                <w:sz w:val="24"/>
              </w:rPr>
              <w:t>de aprobare a Strategiei pentru modernizarea termică a clădirilor până în 2050</w:t>
            </w:r>
            <w:r w:rsidR="006F4C36">
              <w:rPr>
                <w:rFonts w:ascii="Times New Roman" w:hAnsi="Times New Roman" w:cs="Times New Roman"/>
                <w:noProof/>
                <w:sz w:val="24"/>
              </w:rPr>
              <w:t>»</w:t>
            </w:r>
            <w:r>
              <w:rPr>
                <w:rFonts w:ascii="Times New Roman" w:hAnsi="Times New Roman"/>
                <w:noProof/>
                <w:sz w:val="24"/>
              </w:rPr>
              <w:t xml:space="preserve"> și a planului de acțiune aferent strategiei, având drept scop introducerea unor instrumente și stimulente financiare bazate pe piață, care să conțină o foaie de parcurs cu măsuri de politică, inclusiv măsuri menite să sprijine introducerea unor clădiri cu consum de energie aproape zero.</w:t>
            </w:r>
          </w:p>
        </w:tc>
      </w:tr>
      <w:tr w:rsidR="00323879" w:rsidRPr="00057DC1" w14:paraId="305ECE28" w14:textId="77777777" w:rsidTr="00121AB9">
        <w:tc>
          <w:tcPr>
            <w:tcW w:w="0" w:type="auto"/>
          </w:tcPr>
          <w:p w14:paraId="6BA1D61D" w14:textId="70C43EA6"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10.16</w:t>
            </w:r>
          </w:p>
        </w:tc>
        <w:tc>
          <w:tcPr>
            <w:tcW w:w="0" w:type="auto"/>
          </w:tcPr>
          <w:p w14:paraId="33A45F8A"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Reforma 7.</w:t>
            </w:r>
          </w:p>
          <w:p w14:paraId="3AA0147E" w14:textId="43F20713"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 xml:space="preserve">Îmbunătățirea eficienței energetice a clădirilor publice și îmbunătățirea procedurilor de achiziții publice </w:t>
            </w:r>
          </w:p>
        </w:tc>
        <w:tc>
          <w:tcPr>
            <w:tcW w:w="0" w:type="auto"/>
          </w:tcPr>
          <w:p w14:paraId="2A3EE64A" w14:textId="37064ADB"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Adoptarea de acte juridice privind stabilirea unor niveluri minime de performanță în materie de eficiență energetică pentru clădiri</w:t>
            </w:r>
          </w:p>
        </w:tc>
        <w:tc>
          <w:tcPr>
            <w:tcW w:w="0" w:type="auto"/>
          </w:tcPr>
          <w:p w14:paraId="4A15676B" w14:textId="07727D11"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T3</w:t>
            </w:r>
          </w:p>
        </w:tc>
        <w:tc>
          <w:tcPr>
            <w:tcW w:w="0" w:type="auto"/>
          </w:tcPr>
          <w:p w14:paraId="322D591A" w14:textId="4E34AFEB"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2026</w:t>
            </w:r>
          </w:p>
        </w:tc>
        <w:tc>
          <w:tcPr>
            <w:tcW w:w="0" w:type="auto"/>
          </w:tcPr>
          <w:p w14:paraId="10BFFD22" w14:textId="564DB3CB"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xml:space="preserve">Adoptarea de către Cabinetul de Miniștri al Ucrainei a actelor juridice de stabilire a unor niveluri minime de performanță în materie de eficiență energetică pentru clădiri, precum și pentru produsele care intră sub incidența legislației UE privind proiectarea ecologică, și adoptarea de către Ministerul pentru Comunități, Teritorii și Dezvoltarea Infrastructurii a actelor privind stabilirea claselor de niveluri de performanță în materie de eficiență energetică pentru produsele care fac obiectul legislației Uniunii privind etichetarea energetică. </w:t>
            </w:r>
          </w:p>
        </w:tc>
      </w:tr>
      <w:tr w:rsidR="00323879" w:rsidRPr="00057DC1" w14:paraId="44DC03FC" w14:textId="77777777" w:rsidTr="00121AB9">
        <w:tc>
          <w:tcPr>
            <w:tcW w:w="0" w:type="auto"/>
          </w:tcPr>
          <w:p w14:paraId="0B51D6A2" w14:textId="6BC9771D"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10.17</w:t>
            </w:r>
          </w:p>
        </w:tc>
        <w:tc>
          <w:tcPr>
            <w:tcW w:w="0" w:type="auto"/>
          </w:tcPr>
          <w:p w14:paraId="2AEB91F1"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Investiția 1.</w:t>
            </w:r>
          </w:p>
          <w:p w14:paraId="2A4A8E83" w14:textId="77777777" w:rsidR="00323879" w:rsidRPr="00057DC1" w:rsidRDefault="00323879" w:rsidP="00323879">
            <w:pPr>
              <w:spacing w:line="276" w:lineRule="auto"/>
              <w:jc w:val="both"/>
              <w:rPr>
                <w:rStyle w:val="normaltextrun"/>
                <w:noProof/>
                <w:u w:val="single"/>
              </w:rPr>
            </w:pPr>
            <w:r>
              <w:rPr>
                <w:rFonts w:ascii="Times New Roman" w:hAnsi="Times New Roman"/>
                <w:noProof/>
                <w:sz w:val="24"/>
              </w:rPr>
              <w:t>Investiții în infrastructura energetică, intervenții în materie de eficiență energetică și refacerea clădirilor afectate de război.</w:t>
            </w:r>
          </w:p>
          <w:p w14:paraId="5DA3C331" w14:textId="77777777" w:rsidR="00323879" w:rsidRPr="00057DC1" w:rsidRDefault="00323879" w:rsidP="00323879">
            <w:pPr>
              <w:rPr>
                <w:rFonts w:ascii="Times New Roman" w:hAnsi="Times New Roman" w:cs="Times New Roman"/>
                <w:noProof/>
                <w:sz w:val="24"/>
                <w:szCs w:val="24"/>
              </w:rPr>
            </w:pPr>
          </w:p>
        </w:tc>
        <w:tc>
          <w:tcPr>
            <w:tcW w:w="0" w:type="auto"/>
          </w:tcPr>
          <w:p w14:paraId="6E840D6F" w14:textId="094A07C4"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Investiții de cel puțin 550 de milioane EUR în infrastructura energetică</w:t>
            </w:r>
          </w:p>
        </w:tc>
        <w:tc>
          <w:tcPr>
            <w:tcW w:w="0" w:type="auto"/>
          </w:tcPr>
          <w:p w14:paraId="5B0444F9" w14:textId="7818AB50"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T3</w:t>
            </w:r>
          </w:p>
        </w:tc>
        <w:tc>
          <w:tcPr>
            <w:tcW w:w="0" w:type="auto"/>
          </w:tcPr>
          <w:p w14:paraId="4DD6E2CB" w14:textId="65711658"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2027</w:t>
            </w:r>
          </w:p>
        </w:tc>
        <w:tc>
          <w:tcPr>
            <w:tcW w:w="0" w:type="auto"/>
          </w:tcPr>
          <w:p w14:paraId="3E731898"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Raport al guvernului (sau raport al Trezoreriei Statului) care să demonstreze că administrația publică a inclus în bugetele de stat pentru 2026 și 2027 cel puțin 550 de milioane EUR (în echivalent UAH) pentru consolidarea infrastructurii energetice a Ucrainei, sprijinirea eficienței energetice și refacerea clădirilor afectate de război, inclusiv la nivel regional (ca parte a etapei 9.8), printre altele pentru:</w:t>
            </w:r>
          </w:p>
          <w:p w14:paraId="608344E7"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îmbunătățirea eficienței energetice și refacerea infrastructurii de termoficare;</w:t>
            </w:r>
          </w:p>
          <w:p w14:paraId="26F728E9"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acordarea unei contribuții financiare la Fondul pentru eficiență energetică în vederea sprijinirii activităților sale statutare, inclusiv a punerii în aplicare a programelor și a funcționării fondului;</w:t>
            </w:r>
          </w:p>
          <w:p w14:paraId="72E9480F"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îmbunătățirea eficienței energetice a clădirilor publice, în conformitate cu Strategia pentru modernizarea termică a clădirilor până în 2050;</w:t>
            </w:r>
          </w:p>
          <w:p w14:paraId="7A7E6A59"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protejarea și refacerea infrastructurii energetice critice;</w:t>
            </w:r>
          </w:p>
          <w:p w14:paraId="47C75386" w14:textId="5EC2BEC2" w:rsidR="00323879" w:rsidRPr="00057DC1" w:rsidRDefault="00323879" w:rsidP="00323879">
            <w:pPr>
              <w:rPr>
                <w:rFonts w:ascii="Times New Roman" w:eastAsia="Times New Roman" w:hAnsi="Times New Roman" w:cs="Times New Roman"/>
                <w:noProof/>
                <w:sz w:val="24"/>
                <w:szCs w:val="24"/>
              </w:rPr>
            </w:pPr>
            <w:r>
              <w:rPr>
                <w:rFonts w:ascii="Times New Roman" w:hAnsi="Times New Roman"/>
                <w:noProof/>
                <w:sz w:val="24"/>
              </w:rPr>
              <w:t>- promovarea producerii de energie electrică din surse regenerabile de energie și dezvoltarea producției distribuite și a echipamentelor de stocare a energiei.</w:t>
            </w:r>
          </w:p>
        </w:tc>
      </w:tr>
      <w:tr w:rsidR="00323879" w:rsidRPr="00057DC1" w14:paraId="2F559111" w14:textId="77777777" w:rsidTr="00323879">
        <w:trPr>
          <w:trHeight w:val="300"/>
        </w:trPr>
        <w:tc>
          <w:tcPr>
            <w:tcW w:w="775" w:type="dxa"/>
          </w:tcPr>
          <w:p w14:paraId="01D1B170" w14:textId="407CB534"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10.18</w:t>
            </w:r>
          </w:p>
        </w:tc>
        <w:tc>
          <w:tcPr>
            <w:tcW w:w="3081" w:type="dxa"/>
          </w:tcPr>
          <w:p w14:paraId="2EDBA571" w14:textId="0A90CBBE" w:rsidR="00323879" w:rsidRPr="00057DC1" w:rsidRDefault="00323879" w:rsidP="00323879">
            <w:pPr>
              <w:spacing w:line="276" w:lineRule="auto"/>
              <w:rPr>
                <w:noProof/>
              </w:rPr>
            </w:pPr>
            <w:r>
              <w:rPr>
                <w:rFonts w:ascii="Times New Roman" w:hAnsi="Times New Roman"/>
                <w:noProof/>
                <w:sz w:val="24"/>
              </w:rPr>
              <w:t xml:space="preserve">Reforma 3. </w:t>
            </w:r>
          </w:p>
          <w:p w14:paraId="5048B2D6" w14:textId="1B97E21D"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Reforma pieței energiei electrice</w:t>
            </w:r>
          </w:p>
        </w:tc>
        <w:tc>
          <w:tcPr>
            <w:tcW w:w="3460" w:type="dxa"/>
          </w:tcPr>
          <w:p w14:paraId="103FA0C9" w14:textId="1E2DA11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secundare aferente Legii nr. 4834/IX privind transpunerea pachetului de integrare a energiei electrice, în conformitate cu </w:t>
            </w:r>
            <w:r>
              <w:rPr>
                <w:rFonts w:ascii="Times New Roman" w:hAnsi="Times New Roman"/>
                <w:i/>
                <w:noProof/>
                <w:sz w:val="24"/>
              </w:rPr>
              <w:t>acquis</w:t>
            </w:r>
            <w:r>
              <w:rPr>
                <w:rFonts w:ascii="Times New Roman" w:hAnsi="Times New Roman"/>
                <w:noProof/>
                <w:sz w:val="24"/>
              </w:rPr>
              <w:t>-ul Tratatului de instituire a Comunității Energiei</w:t>
            </w:r>
          </w:p>
        </w:tc>
        <w:tc>
          <w:tcPr>
            <w:tcW w:w="419" w:type="dxa"/>
          </w:tcPr>
          <w:p w14:paraId="0301B23F" w14:textId="4FA233FA"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xml:space="preserve">T4 </w:t>
            </w:r>
          </w:p>
        </w:tc>
        <w:tc>
          <w:tcPr>
            <w:tcW w:w="602" w:type="dxa"/>
          </w:tcPr>
          <w:p w14:paraId="6903055A" w14:textId="69C8FFBA" w:rsidR="00323879" w:rsidRPr="00057DC1" w:rsidRDefault="00323879" w:rsidP="00323879">
            <w:pPr>
              <w:spacing w:line="276" w:lineRule="auto"/>
              <w:rPr>
                <w:noProof/>
              </w:rPr>
            </w:pPr>
            <w:r>
              <w:rPr>
                <w:rFonts w:ascii="Times New Roman" w:hAnsi="Times New Roman"/>
                <w:noProof/>
                <w:sz w:val="24"/>
              </w:rPr>
              <w:t>2026</w:t>
            </w:r>
          </w:p>
        </w:tc>
        <w:tc>
          <w:tcPr>
            <w:tcW w:w="7051" w:type="dxa"/>
          </w:tcPr>
          <w:p w14:paraId="754EB785" w14:textId="38BE3152" w:rsidR="00323879" w:rsidRPr="00057DC1" w:rsidRDefault="00323879" w:rsidP="00323879">
            <w:pPr>
              <w:spacing w:line="276" w:lineRule="auto"/>
              <w:rPr>
                <w:noProof/>
              </w:rPr>
            </w:pPr>
            <w:r>
              <w:rPr>
                <w:rFonts w:ascii="Times New Roman" w:hAnsi="Times New Roman"/>
                <w:noProof/>
                <w:sz w:val="24"/>
              </w:rPr>
              <w:t>Intrarea în vigoare a legislației secundare aferente Legii nr. 4834/IX privind transpunerea pachetului de integrare a energiei electrice, în conformitate cu</w:t>
            </w:r>
            <w:r>
              <w:rPr>
                <w:rFonts w:ascii="Times New Roman" w:hAnsi="Times New Roman"/>
                <w:i/>
                <w:noProof/>
                <w:sz w:val="24"/>
              </w:rPr>
              <w:t xml:space="preserve"> acquis</w:t>
            </w:r>
            <w:r>
              <w:rPr>
                <w:rFonts w:ascii="Times New Roman" w:hAnsi="Times New Roman"/>
                <w:noProof/>
                <w:sz w:val="24"/>
              </w:rPr>
              <w:t>-ul Tratatului de instituire a Comunității Energiei. Legislația secundară apropie legislația de cele cinci coduri de rețea și orientări privind energia electrică:</w:t>
            </w:r>
          </w:p>
          <w:p w14:paraId="66932E2A" w14:textId="1CD89060" w:rsidR="00323879" w:rsidRPr="00057DC1" w:rsidRDefault="00323879" w:rsidP="00121AB9">
            <w:pPr>
              <w:rPr>
                <w:noProof/>
              </w:rPr>
            </w:pPr>
            <w:r>
              <w:rPr>
                <w:rFonts w:ascii="Times New Roman" w:hAnsi="Times New Roman"/>
                <w:noProof/>
                <w:sz w:val="24"/>
              </w:rPr>
              <w:t>- Regulamentul (UE) 2016/1719 al Comisiei din 26 septembrie 2016 de stabilire a unei orientări privind alocarea capacităților pe piața pe termen lung;</w:t>
            </w:r>
          </w:p>
          <w:p w14:paraId="5931FE2E" w14:textId="1CF3363E" w:rsidR="00323879" w:rsidRPr="00057DC1" w:rsidRDefault="00323879" w:rsidP="00121AB9">
            <w:pPr>
              <w:rPr>
                <w:noProof/>
              </w:rPr>
            </w:pPr>
            <w:r>
              <w:rPr>
                <w:rFonts w:ascii="Times New Roman" w:hAnsi="Times New Roman"/>
                <w:noProof/>
                <w:sz w:val="24"/>
              </w:rPr>
              <w:t>- Regulamentul (UE) 2015/1222 al Comisiei din 24 iulie 2015 de stabilire a unor linii directoare privind alocarea capacităților și gestionarea congestiilor</w:t>
            </w:r>
          </w:p>
          <w:p w14:paraId="2599B65D" w14:textId="369510D2" w:rsidR="00323879" w:rsidRPr="00121AB9" w:rsidRDefault="00323879" w:rsidP="00121AB9">
            <w:pPr>
              <w:rPr>
                <w:rFonts w:ascii="Times New Roman" w:hAnsi="Times New Roman"/>
                <w:noProof/>
                <w:sz w:val="24"/>
                <w:szCs w:val="24"/>
              </w:rPr>
            </w:pPr>
            <w:r>
              <w:rPr>
                <w:rFonts w:ascii="Times New Roman" w:hAnsi="Times New Roman"/>
                <w:noProof/>
                <w:sz w:val="24"/>
              </w:rPr>
              <w:t>- Regulamentul (UE) 2017/2195 al Comisiei din 23 noiembrie 2017 de stabilire a unei linii directoare privind echilibrarea sistemului de energie electrică;</w:t>
            </w:r>
          </w:p>
          <w:p w14:paraId="6F5281F1" w14:textId="20CB8550" w:rsidR="00323879" w:rsidRPr="00121AB9" w:rsidRDefault="00323879" w:rsidP="00121AB9">
            <w:pPr>
              <w:rPr>
                <w:rFonts w:ascii="Times New Roman" w:hAnsi="Times New Roman"/>
                <w:noProof/>
                <w:sz w:val="24"/>
                <w:szCs w:val="24"/>
              </w:rPr>
            </w:pPr>
            <w:r>
              <w:rPr>
                <w:rFonts w:ascii="Times New Roman" w:hAnsi="Times New Roman"/>
                <w:noProof/>
                <w:sz w:val="24"/>
              </w:rPr>
              <w:t>- Regulamentul (UE) 2017/1485 al Comisiei din 2 august 2017 de stabilire a unei linii directoare privind operarea sistemului de transport al energiei electrice:</w:t>
            </w:r>
          </w:p>
          <w:p w14:paraId="62178BE9" w14:textId="77A1524D" w:rsidR="00323879" w:rsidRPr="00057DC1" w:rsidRDefault="00323879" w:rsidP="00121AB9">
            <w:pPr>
              <w:rPr>
                <w:noProof/>
              </w:rPr>
            </w:pPr>
            <w:r>
              <w:rPr>
                <w:rFonts w:ascii="Times New Roman" w:hAnsi="Times New Roman"/>
                <w:noProof/>
                <w:sz w:val="24"/>
              </w:rPr>
              <w:t>- Regulamentul (UE) 2017/2196 al Comisiei din 24 noiembrie 2017 de stabilire a unui cod de rețea privind starea de urgență și restaurarea sistemului electroenergetic.</w:t>
            </w:r>
          </w:p>
        </w:tc>
      </w:tr>
      <w:tr w:rsidR="00323879" w:rsidRPr="00057DC1" w14:paraId="055797D8" w14:textId="77777777" w:rsidTr="00686BA1">
        <w:trPr>
          <w:trHeight w:val="435"/>
        </w:trPr>
        <w:tc>
          <w:tcPr>
            <w:tcW w:w="775" w:type="dxa"/>
          </w:tcPr>
          <w:p w14:paraId="59BC8723" w14:textId="1772D794" w:rsidR="00323879" w:rsidRPr="00057DC1" w:rsidRDefault="00323879" w:rsidP="00686BA1">
            <w:pPr>
              <w:spacing w:line="276" w:lineRule="auto"/>
              <w:rPr>
                <w:rFonts w:ascii="Times New Roman" w:hAnsi="Times New Roman" w:cs="Times New Roman"/>
                <w:noProof/>
                <w:sz w:val="24"/>
                <w:szCs w:val="24"/>
              </w:rPr>
            </w:pPr>
            <w:r>
              <w:rPr>
                <w:rFonts w:ascii="Times New Roman" w:hAnsi="Times New Roman"/>
                <w:noProof/>
                <w:sz w:val="24"/>
              </w:rPr>
              <w:t>10.19</w:t>
            </w:r>
          </w:p>
        </w:tc>
        <w:tc>
          <w:tcPr>
            <w:tcW w:w="3081" w:type="dxa"/>
          </w:tcPr>
          <w:p w14:paraId="4D4B47DF" w14:textId="28AEA1C6" w:rsidR="00323879" w:rsidRPr="00057DC1" w:rsidRDefault="00323879" w:rsidP="00323879">
            <w:pPr>
              <w:spacing w:line="276" w:lineRule="auto"/>
              <w:rPr>
                <w:noProof/>
              </w:rPr>
            </w:pPr>
            <w:r>
              <w:rPr>
                <w:rFonts w:ascii="Times New Roman" w:hAnsi="Times New Roman"/>
                <w:noProof/>
                <w:sz w:val="24"/>
              </w:rPr>
              <w:t xml:space="preserve">Reforma 5. </w:t>
            </w:r>
          </w:p>
          <w:p w14:paraId="39822C18" w14:textId="74B3B589" w:rsidR="00323879" w:rsidRPr="00057DC1" w:rsidRDefault="00323879" w:rsidP="00323879">
            <w:pPr>
              <w:spacing w:line="276" w:lineRule="auto"/>
              <w:rPr>
                <w:noProof/>
              </w:rPr>
            </w:pPr>
            <w:r>
              <w:rPr>
                <w:rFonts w:ascii="Times New Roman" w:hAnsi="Times New Roman"/>
                <w:noProof/>
                <w:sz w:val="24"/>
              </w:rPr>
              <w:t>Asigurarea independenței Comisiei Naționale de Reglementare în domeniul Energiei și al Utilităților Publice</w:t>
            </w:r>
          </w:p>
        </w:tc>
        <w:tc>
          <w:tcPr>
            <w:tcW w:w="3460" w:type="dxa"/>
          </w:tcPr>
          <w:p w14:paraId="28E58AD9" w14:textId="4A59DE7F" w:rsidR="00323879" w:rsidRPr="00057DC1" w:rsidRDefault="00323879" w:rsidP="00323879">
            <w:pPr>
              <w:spacing w:line="276" w:lineRule="auto"/>
              <w:jc w:val="both"/>
              <w:rPr>
                <w:rFonts w:ascii="Times New Roman" w:hAnsi="Times New Roman" w:cs="Times New Roman"/>
                <w:noProof/>
                <w:sz w:val="24"/>
                <w:szCs w:val="24"/>
              </w:rPr>
            </w:pPr>
            <w:r>
              <w:rPr>
                <w:rFonts w:ascii="Times New Roman" w:hAnsi="Times New Roman"/>
                <w:noProof/>
                <w:sz w:val="24"/>
              </w:rPr>
              <w:t>Elaborarea termenilor de referință pentru un audit al Comisiei Naționale de Reglementare în domeniul Energiei și al Utilităților Publice, efectuat de o parte terță, privind integritatea și soliditatea proceselor sale financiare și decizionale</w:t>
            </w:r>
          </w:p>
        </w:tc>
        <w:tc>
          <w:tcPr>
            <w:tcW w:w="419" w:type="dxa"/>
          </w:tcPr>
          <w:p w14:paraId="2FE569C8" w14:textId="21E5C04A"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xml:space="preserve">T2 </w:t>
            </w:r>
          </w:p>
        </w:tc>
        <w:tc>
          <w:tcPr>
            <w:tcW w:w="602" w:type="dxa"/>
          </w:tcPr>
          <w:p w14:paraId="12405ACB" w14:textId="60A3EAD1" w:rsidR="00323879" w:rsidRPr="00057DC1" w:rsidRDefault="00323879" w:rsidP="00323879">
            <w:pPr>
              <w:spacing w:line="276" w:lineRule="auto"/>
              <w:rPr>
                <w:noProof/>
              </w:rPr>
            </w:pPr>
            <w:r>
              <w:rPr>
                <w:rFonts w:ascii="Times New Roman" w:hAnsi="Times New Roman"/>
                <w:noProof/>
                <w:sz w:val="24"/>
              </w:rPr>
              <w:t>2026</w:t>
            </w:r>
          </w:p>
        </w:tc>
        <w:tc>
          <w:tcPr>
            <w:tcW w:w="7051" w:type="dxa"/>
          </w:tcPr>
          <w:p w14:paraId="745B2321" w14:textId="369540D2"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Elaborarea termenilor de referință pentru un audit al Comisiei Naționale de Reglementare în domeniul Energiei și al Utilităților Publice, efectuat de o parte terță, privind integritatea și soliditatea proceselor sale financiare, de guvernanță și decizionale, inclusiv având în vedere preocupările recente în materie de integritate și evoluțiile din sectorul energetic. Termenii de referință ar trebui să se axeze pe:</w:t>
            </w:r>
          </w:p>
          <w:p w14:paraId="0C3CCB24" w14:textId="0219C630"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evaluarea procesului decizional, inclusiv a procedurilor interne de aprobare, a trasabilității, a standardelor de documentare și a garanțiilor care asigură integritatea și transparența deciziilor de reglementare;</w:t>
            </w:r>
          </w:p>
          <w:p w14:paraId="1349DD2D" w14:textId="7441A4F9"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evaluarea practicilor etice, inclusiv prevenirea conflictelor de interese, declarațiile de interese, procedurile de recuzare și mecanismele de responsabilizare aplicabile comisarilor, conducerii și personalului;</w:t>
            </w:r>
          </w:p>
          <w:p w14:paraId="13B6CA90" w14:textId="2C832C64"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evaluarea programului anticorupție și a mecanismelor interne de asigurare a conformității, inclusiv identificarea vulnerabilităților instituționale și a riscurilor de integritate;</w:t>
            </w:r>
          </w:p>
          <w:p w14:paraId="6685A72A" w14:textId="476D6180"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evaluarea proceselor de luare a deciziilor financiare, a alocării și gestionării resurselor financiare și a mecanismelor aferente de control intern, inclusiv transparența, trasabilitatea, responsabilitatea și garanțiile împotriva utilizării abuzive sau a influenței nejustificate;</w:t>
            </w:r>
          </w:p>
          <w:p w14:paraId="306AE095" w14:textId="6E5F8A2C"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 evaluarea politicii de comunicare, inclusiv a interacțiunii cu autoritățile de reglementare din UE și din cadrul Comunității Energiei (UE/EnC), cu participanții la piață și cu alte autorități publice ucrainene, precum și a mecanismelor de asigurare a transparenței, coerenței și egalității de tratament; </w:t>
            </w:r>
          </w:p>
          <w:p w14:paraId="0F36844E" w14:textId="15B0FD92"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 evaluarea componentei financiare, inclusiv elaborarea bugetului, achizițiile publice, controalele interne și procedurile de raportare.</w:t>
            </w:r>
          </w:p>
          <w:p w14:paraId="633C5353" w14:textId="77777777" w:rsidR="00323879" w:rsidRPr="00057DC1" w:rsidRDefault="00323879" w:rsidP="00323879">
            <w:pPr>
              <w:spacing w:line="276" w:lineRule="auto"/>
              <w:jc w:val="both"/>
              <w:rPr>
                <w:rFonts w:ascii="Times New Roman" w:eastAsia="Times New Roman" w:hAnsi="Times New Roman" w:cs="Times New Roman"/>
                <w:noProof/>
                <w:sz w:val="24"/>
                <w:szCs w:val="24"/>
              </w:rPr>
            </w:pPr>
          </w:p>
          <w:p w14:paraId="104C8654" w14:textId="77777777"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Termenii de referință stabilesc modalitățile detaliate, calendarul și costul unui astfel de audit. Proiectul de termeni de referință trebuie să fi fost comunicat unei liste de potențiali furnizori de servicii.</w:t>
            </w:r>
          </w:p>
          <w:p w14:paraId="62C9F598" w14:textId="6206CCEF" w:rsidR="00323879" w:rsidRPr="00057DC1" w:rsidRDefault="00323879" w:rsidP="00323879">
            <w:pPr>
              <w:spacing w:line="276" w:lineRule="auto"/>
              <w:jc w:val="both"/>
              <w:rPr>
                <w:rFonts w:ascii="Times New Roman" w:eastAsia="Times New Roman" w:hAnsi="Times New Roman" w:cs="Times New Roman"/>
                <w:noProof/>
                <w:sz w:val="24"/>
                <w:szCs w:val="24"/>
              </w:rPr>
            </w:pPr>
          </w:p>
          <w:p w14:paraId="497A949A" w14:textId="4E089841" w:rsidR="00323879" w:rsidRPr="00057DC1" w:rsidRDefault="00323879" w:rsidP="00323879">
            <w:pPr>
              <w:spacing w:line="276" w:lineRule="auto"/>
              <w:jc w:val="both"/>
              <w:rPr>
                <w:rFonts w:ascii="Times New Roman" w:eastAsia="Times New Roman" w:hAnsi="Times New Roman" w:cs="Times New Roman"/>
                <w:noProof/>
                <w:sz w:val="24"/>
                <w:szCs w:val="24"/>
              </w:rPr>
            </w:pPr>
            <w:r>
              <w:rPr>
                <w:rFonts w:ascii="Times New Roman" w:hAnsi="Times New Roman"/>
                <w:noProof/>
                <w:sz w:val="24"/>
              </w:rPr>
              <w:t>Auditul are caracter instituțional și este orientat spre sisteme, fără a se suprapune investigațiilor în curs sau competențelor autorităților de aplicare a legii și fără a interfera cu acestea.</w:t>
            </w:r>
          </w:p>
          <w:p w14:paraId="3E91EFC2" w14:textId="2432F888" w:rsidR="00323879" w:rsidRPr="00057DC1" w:rsidRDefault="00323879" w:rsidP="00323879">
            <w:pPr>
              <w:spacing w:line="276" w:lineRule="auto"/>
              <w:rPr>
                <w:rFonts w:ascii="Times New Roman" w:eastAsia="Times New Roman" w:hAnsi="Times New Roman" w:cs="Times New Roman"/>
                <w:noProof/>
                <w:sz w:val="24"/>
                <w:szCs w:val="24"/>
              </w:rPr>
            </w:pPr>
          </w:p>
        </w:tc>
      </w:tr>
      <w:tr w:rsidR="00323879" w:rsidRPr="00057DC1" w14:paraId="7AC58E58" w14:textId="77777777" w:rsidTr="00121AB9">
        <w:trPr>
          <w:trHeight w:val="300"/>
        </w:trPr>
        <w:tc>
          <w:tcPr>
            <w:tcW w:w="775" w:type="dxa"/>
          </w:tcPr>
          <w:p w14:paraId="65F9957A" w14:textId="16E494E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10.20</w:t>
            </w:r>
          </w:p>
        </w:tc>
        <w:tc>
          <w:tcPr>
            <w:tcW w:w="3081" w:type="dxa"/>
          </w:tcPr>
          <w:p w14:paraId="6BAAA7D9" w14:textId="20975F65" w:rsidR="00323879" w:rsidRPr="00057DC1" w:rsidRDefault="00323879" w:rsidP="00323879">
            <w:pPr>
              <w:spacing w:line="276" w:lineRule="auto"/>
              <w:rPr>
                <w:rFonts w:ascii="Times New Roman" w:eastAsia="Calibri" w:hAnsi="Times New Roman" w:cs="Times New Roman"/>
                <w:noProof/>
                <w:sz w:val="24"/>
                <w:szCs w:val="24"/>
              </w:rPr>
            </w:pPr>
            <w:r>
              <w:rPr>
                <w:rFonts w:ascii="Times New Roman" w:hAnsi="Times New Roman"/>
                <w:noProof/>
                <w:sz w:val="24"/>
              </w:rPr>
              <w:t>Reforma 5.</w:t>
            </w:r>
          </w:p>
          <w:p w14:paraId="68BD24E0" w14:textId="4F0E158B" w:rsidR="00323879" w:rsidRPr="00057DC1" w:rsidRDefault="00323879" w:rsidP="00323879">
            <w:pPr>
              <w:spacing w:line="276" w:lineRule="auto"/>
              <w:rPr>
                <w:rFonts w:ascii="Times New Roman" w:eastAsia="Calibri" w:hAnsi="Times New Roman" w:cs="Times New Roman"/>
                <w:noProof/>
                <w:sz w:val="24"/>
                <w:szCs w:val="24"/>
              </w:rPr>
            </w:pPr>
            <w:r>
              <w:rPr>
                <w:rFonts w:ascii="Times New Roman" w:hAnsi="Times New Roman"/>
                <w:noProof/>
                <w:sz w:val="24"/>
              </w:rPr>
              <w:t>Asigurarea independenței Comisiei Naționale de Reglementare în domeniul Energiei și al Utilităților Publice</w:t>
            </w:r>
          </w:p>
        </w:tc>
        <w:tc>
          <w:tcPr>
            <w:tcW w:w="3460" w:type="dxa"/>
          </w:tcPr>
          <w:p w14:paraId="49810C71" w14:textId="07F97856"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Finalizarea unui audit al Comisiei Naționale de Reglementare în domeniul Energiei și al Utilităților Publice, efectuat de o parte terță, privind integritatea și soliditatea proceselor sale financiare și decizionale</w:t>
            </w:r>
          </w:p>
        </w:tc>
        <w:tc>
          <w:tcPr>
            <w:tcW w:w="419" w:type="dxa"/>
          </w:tcPr>
          <w:p w14:paraId="32D948A6" w14:textId="16E854C9"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rPr>
              <w:t>T4</w:t>
            </w:r>
          </w:p>
        </w:tc>
        <w:tc>
          <w:tcPr>
            <w:tcW w:w="602" w:type="dxa"/>
          </w:tcPr>
          <w:p w14:paraId="3331E5D8" w14:textId="256AF092"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rPr>
              <w:t>2026</w:t>
            </w:r>
          </w:p>
        </w:tc>
        <w:tc>
          <w:tcPr>
            <w:tcW w:w="7051" w:type="dxa"/>
          </w:tcPr>
          <w:p w14:paraId="3FECDE60" w14:textId="77777777" w:rsidR="00323879" w:rsidRPr="00121AB9"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Finalizarea unui audit al Comisiei Naționale de Reglementare în domeniul Energiei și al Utilităților Publice, efectuat de o parte terță, privind integritatea și soliditatea proceselor sale financiare și decizionale, care acoperă:</w:t>
            </w:r>
          </w:p>
          <w:p w14:paraId="236F598D" w14:textId="28244A91" w:rsidR="00323879" w:rsidRPr="00121AB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evaluarea procesului decizional, inclusiv a procedurilor interne de aprobare, a trasabilității, a standardelor de documentare și a garanțiilor care asigură integritatea și transparența deciziilor de reglementare;</w:t>
            </w:r>
          </w:p>
          <w:p w14:paraId="01CB39E3" w14:textId="292AC674" w:rsidR="00323879" w:rsidRPr="00121AB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evaluarea practicilor etice, inclusiv prevenirea conflictelor de interese, declarațiile de interese, procedurile de recuzare și mecanismele de responsabilizare aplicabile comisarilor, conducerii și personalului;</w:t>
            </w:r>
          </w:p>
          <w:p w14:paraId="6C786DC3" w14:textId="1F7470D8" w:rsidR="00323879" w:rsidRPr="00121AB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evaluarea programului anticorupție și a mecanismelor interne de asigurare a conformității, inclusiv identificarea vulnerabilităților instituționale și a riscurilor de integritate;</w:t>
            </w:r>
          </w:p>
          <w:p w14:paraId="6317C9CD" w14:textId="09737BA6" w:rsidR="00323879" w:rsidRPr="00121AB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evaluarea politicii de comunicare, inclusiv a interacțiunii cu autoritățile de reglementare din UE și din cadrul Comunității Energiei (UE/EnC), cu participanții la piață și cu alte autorități publice ucrainene, precum și a mecanismelor de asigurare a transparenței, coerenței și egalității de tratament;</w:t>
            </w:r>
          </w:p>
          <w:p w14:paraId="14940899" w14:textId="5A3128E0" w:rsidR="00323879" w:rsidRPr="00121AB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evaluarea componentei financiare, inclusiv elaborarea bugetului, achizițiile publice, controalele interne și procedurile de raportare.</w:t>
            </w:r>
          </w:p>
          <w:p w14:paraId="111A4A1F" w14:textId="77777777" w:rsidR="00323879" w:rsidRPr="00121AB9" w:rsidRDefault="00323879" w:rsidP="00323879">
            <w:pPr>
              <w:spacing w:line="276" w:lineRule="auto"/>
              <w:rPr>
                <w:rFonts w:ascii="Times New Roman" w:eastAsia="Times New Roman" w:hAnsi="Times New Roman" w:cs="Times New Roman"/>
                <w:noProof/>
                <w:sz w:val="24"/>
                <w:szCs w:val="24"/>
              </w:rPr>
            </w:pPr>
          </w:p>
          <w:p w14:paraId="5D75B9E4" w14:textId="6A7F7498" w:rsidR="00323879" w:rsidRPr="00121AB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Auditul are caracter instituțional și este orientat spre sisteme, fără a se suprapune investigațiilor în curs sau competențelor autorităților de aplicare a legii și fără a interfera cu acestea.</w:t>
            </w:r>
          </w:p>
          <w:p w14:paraId="11CDADD7" w14:textId="5A6EBD20" w:rsidR="00323879" w:rsidRPr="00057DC1" w:rsidRDefault="00323879" w:rsidP="00323879">
            <w:pPr>
              <w:spacing w:line="276" w:lineRule="auto"/>
              <w:rPr>
                <w:rFonts w:ascii="Times New Roman" w:hAnsi="Times New Roman" w:cs="Times New Roman"/>
                <w:noProof/>
                <w:sz w:val="24"/>
                <w:szCs w:val="24"/>
              </w:rPr>
            </w:pPr>
          </w:p>
        </w:tc>
      </w:tr>
      <w:tr w:rsidR="00323879" w:rsidRPr="00057DC1" w14:paraId="214D3486" w14:textId="77777777" w:rsidTr="2163B974">
        <w:tc>
          <w:tcPr>
            <w:tcW w:w="0" w:type="auto"/>
          </w:tcPr>
          <w:p w14:paraId="2DF030A9" w14:textId="117A4D11"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10.21</w:t>
            </w:r>
          </w:p>
        </w:tc>
        <w:tc>
          <w:tcPr>
            <w:tcW w:w="0" w:type="auto"/>
          </w:tcPr>
          <w:p w14:paraId="301E28D8"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Reforma 8. Serviciul integrat de evaluare a reglementării al Inspectoratului de Stat pentru Reglementare Nucleară</w:t>
            </w:r>
          </w:p>
          <w:p w14:paraId="72879703" w14:textId="77777777" w:rsidR="00323879" w:rsidRPr="00057DC1" w:rsidRDefault="00323879" w:rsidP="00323879">
            <w:pPr>
              <w:rPr>
                <w:rFonts w:ascii="Times New Roman" w:hAnsi="Times New Roman" w:cs="Times New Roman"/>
                <w:noProof/>
                <w:sz w:val="24"/>
                <w:szCs w:val="24"/>
              </w:rPr>
            </w:pPr>
          </w:p>
        </w:tc>
        <w:tc>
          <w:tcPr>
            <w:tcW w:w="0" w:type="auto"/>
          </w:tcPr>
          <w:p w14:paraId="56B94334" w14:textId="0CBB9060"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Solicitarea adresată Agenției Internaționale pentru Energie Atomică privind desfășurarea unei misiuni a Serviciului integrat de evaluare a reglementării la SNRIU</w:t>
            </w:r>
          </w:p>
        </w:tc>
        <w:tc>
          <w:tcPr>
            <w:tcW w:w="0" w:type="auto"/>
          </w:tcPr>
          <w:p w14:paraId="1C53F823" w14:textId="106DD204"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 xml:space="preserve">T3 </w:t>
            </w:r>
          </w:p>
        </w:tc>
        <w:tc>
          <w:tcPr>
            <w:tcW w:w="0" w:type="auto"/>
          </w:tcPr>
          <w:p w14:paraId="5C630CD0" w14:textId="601EAD1B"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2026</w:t>
            </w:r>
          </w:p>
        </w:tc>
        <w:tc>
          <w:tcPr>
            <w:tcW w:w="0" w:type="auto"/>
          </w:tcPr>
          <w:p w14:paraId="5EEF66F2" w14:textId="13E3D3DB"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Inspectoratul de Stat pentru Reglementare Nucleară a transmis Agenției Internaționale pentru Energie Atomică o cerere privind desfășurarea unei misiuni a Serviciului integrat de evaluare a reglementării, care urmează să înceapă în prima jumătate a anului 2027.</w:t>
            </w:r>
          </w:p>
        </w:tc>
      </w:tr>
    </w:tbl>
    <w:p w14:paraId="266F594A" w14:textId="77777777" w:rsidR="00D9312A" w:rsidRPr="00057DC1" w:rsidRDefault="00D9312A" w:rsidP="00D11736">
      <w:pPr>
        <w:spacing w:after="0"/>
        <w:rPr>
          <w:rFonts w:ascii="Times New Roman" w:hAnsi="Times New Roman" w:cs="Times New Roman"/>
          <w:noProof/>
          <w:sz w:val="24"/>
          <w:szCs w:val="24"/>
        </w:rPr>
        <w:sectPr w:rsidR="00D9312A" w:rsidRPr="00057DC1" w:rsidSect="0014297C">
          <w:headerReference w:type="even" r:id="rId210"/>
          <w:headerReference w:type="default" r:id="rId211"/>
          <w:footerReference w:type="even" r:id="rId212"/>
          <w:footerReference w:type="default" r:id="rId213"/>
          <w:headerReference w:type="first" r:id="rId214"/>
          <w:footerReference w:type="first" r:id="rId215"/>
          <w:pgSz w:w="16838" w:h="11906" w:orient="landscape"/>
          <w:pgMar w:top="720" w:right="720" w:bottom="720" w:left="720" w:header="720" w:footer="720" w:gutter="0"/>
          <w:cols w:space="720"/>
          <w:docGrid w:linePitch="360"/>
        </w:sectPr>
      </w:pPr>
    </w:p>
    <w:p w14:paraId="355B5048" w14:textId="6F7E7A91" w:rsidR="000F2578" w:rsidRPr="00057DC1"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 xml:space="preserve">C.11. TRANSPORTURILE </w:t>
      </w:r>
    </w:p>
    <w:p w14:paraId="0B23B978" w14:textId="77777777" w:rsidR="000F2578" w:rsidRPr="00057DC1" w:rsidRDefault="000F2578" w:rsidP="00D11736">
      <w:pPr>
        <w:spacing w:after="0"/>
        <w:jc w:val="center"/>
        <w:rPr>
          <w:rFonts w:ascii="Times New Roman" w:hAnsi="Times New Roman" w:cs="Times New Roman"/>
          <w:b/>
          <w:bCs/>
          <w:noProof/>
          <w:sz w:val="24"/>
          <w:szCs w:val="24"/>
        </w:rPr>
      </w:pPr>
    </w:p>
    <w:p w14:paraId="75D26864" w14:textId="77777777" w:rsidR="00237133" w:rsidRPr="00057DC1"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Descrierea reformelor și a investițiilor</w:t>
      </w:r>
      <w:r>
        <w:rPr>
          <w:rStyle w:val="eop"/>
          <w:noProof/>
        </w:rPr>
        <w:t xml:space="preserve"> </w:t>
      </w:r>
    </w:p>
    <w:p w14:paraId="23FBB9BE" w14:textId="2A286D7F"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Obiectivul acestui capitol este modernizarea și reformarea sectorului transporturilor din Ucraina. Scopul său este de a spori conectivitatea cu UE și Republica Moldova și de a sprijini dezvoltarea unui sistem de transport competitiv și eficient, în conformitate cu politicile și standardele Uniunii.</w:t>
      </w:r>
    </w:p>
    <w:p w14:paraId="24AB55CB" w14:textId="77777777" w:rsidR="0003520D" w:rsidRPr="007F17C6"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0B1179C8" w14:textId="77777777" w:rsidR="00237133" w:rsidRPr="00057DC1"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1. Planificarea cuprinzătoare a sectorului transporturilor</w:t>
      </w:r>
      <w:r>
        <w:rPr>
          <w:rStyle w:val="eop"/>
          <w:noProof/>
        </w:rPr>
        <w:t xml:space="preserve"> </w:t>
      </w:r>
    </w:p>
    <w:p w14:paraId="048E8B1A" w14:textId="3D7F4CF7" w:rsidR="000A4690" w:rsidRPr="00057DC1" w:rsidRDefault="00237133" w:rsidP="00D11736">
      <w:pPr>
        <w:pStyle w:val="paragraph"/>
        <w:spacing w:before="0" w:beforeAutospacing="0" w:after="0" w:afterAutospacing="0" w:line="276" w:lineRule="auto"/>
        <w:jc w:val="both"/>
        <w:textAlignment w:val="baseline"/>
        <w:rPr>
          <w:noProof/>
        </w:rPr>
      </w:pPr>
      <w:r>
        <w:rPr>
          <w:rStyle w:val="normaltextrun"/>
          <w:noProof/>
        </w:rPr>
        <w:t>Obiectivul acestei reforme este de a</w:t>
      </w:r>
      <w:r>
        <w:rPr>
          <w:rStyle w:val="eop"/>
          <w:noProof/>
        </w:rPr>
        <w:t xml:space="preserve"> </w:t>
      </w:r>
      <w:r>
        <w:rPr>
          <w:noProof/>
        </w:rPr>
        <w:t>revizui documentul strategic esențial pentru sectorul transporturilor.</w:t>
      </w:r>
    </w:p>
    <w:p w14:paraId="38799345" w14:textId="0C2D6E70" w:rsidR="00237133" w:rsidRPr="00057DC1" w:rsidRDefault="000A4690" w:rsidP="00D11736">
      <w:pPr>
        <w:pStyle w:val="paragraph"/>
        <w:spacing w:before="0" w:beforeAutospacing="0" w:after="0" w:afterAutospacing="0" w:line="276" w:lineRule="auto"/>
        <w:jc w:val="both"/>
        <w:textAlignment w:val="baseline"/>
        <w:rPr>
          <w:rFonts w:ascii="Segoe UI" w:hAnsi="Segoe UI" w:cs="Segoe UI"/>
          <w:noProof/>
          <w:sz w:val="18"/>
          <w:szCs w:val="18"/>
        </w:rPr>
      </w:pPr>
      <w:r>
        <w:rPr>
          <w:noProof/>
        </w:rPr>
        <w:t xml:space="preserve"> </w:t>
      </w:r>
    </w:p>
    <w:p w14:paraId="2B139EF3" w14:textId="44B18EEC"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Reforma cuprinde o singură etapă. Aceasta implică</w:t>
      </w:r>
      <w:r>
        <w:rPr>
          <w:rStyle w:val="eop"/>
          <w:noProof/>
        </w:rPr>
        <w:t xml:space="preserve"> </w:t>
      </w:r>
      <w:r>
        <w:rPr>
          <w:noProof/>
        </w:rPr>
        <w:t>adoptarea Strategiei naționale revizuite de transport a Ucrainei până în 2030.</w:t>
      </w:r>
    </w:p>
    <w:p w14:paraId="246DE966" w14:textId="77777777" w:rsidR="0003520D" w:rsidRPr="007F17C6"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AC5A4CC" w14:textId="081D88FB" w:rsidR="00237133" w:rsidRPr="00057DC1" w:rsidRDefault="0023713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T4 2024.</w:t>
      </w:r>
    </w:p>
    <w:p w14:paraId="7209F664" w14:textId="77777777" w:rsidR="000C18A6" w:rsidRPr="007F17C6" w:rsidRDefault="000C18A6" w:rsidP="00D11736">
      <w:pPr>
        <w:pStyle w:val="paragraph"/>
        <w:spacing w:before="0" w:beforeAutospacing="0" w:after="0" w:afterAutospacing="0" w:line="276" w:lineRule="auto"/>
        <w:jc w:val="both"/>
        <w:textAlignment w:val="baseline"/>
        <w:rPr>
          <w:rStyle w:val="eop"/>
          <w:noProof/>
          <w:lang w:val="fr-BE"/>
        </w:rPr>
      </w:pPr>
    </w:p>
    <w:p w14:paraId="4D1EE1CE" w14:textId="77777777" w:rsidR="0003520D" w:rsidRPr="007F17C6"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B4FFBC0" w14:textId="00718E2D" w:rsidR="00237133" w:rsidRPr="00057DC1"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2. Dezvoltarea potențialului logistic de export al Ucrainei</w:t>
      </w:r>
      <w:r>
        <w:rPr>
          <w:rStyle w:val="eop"/>
          <w:noProof/>
        </w:rPr>
        <w:t xml:space="preserve"> </w:t>
      </w:r>
    </w:p>
    <w:p w14:paraId="179B09DC" w14:textId="6BFD6C96" w:rsidR="00540105" w:rsidRPr="00057DC1" w:rsidRDefault="00237133" w:rsidP="00D11736">
      <w:pPr>
        <w:pStyle w:val="paragraph"/>
        <w:spacing w:before="0" w:beforeAutospacing="0" w:after="0" w:afterAutospacing="0" w:line="276" w:lineRule="auto"/>
        <w:jc w:val="both"/>
        <w:textAlignment w:val="baseline"/>
        <w:rPr>
          <w:noProof/>
        </w:rPr>
      </w:pPr>
      <w:r>
        <w:rPr>
          <w:rStyle w:val="normaltextrun"/>
          <w:noProof/>
        </w:rPr>
        <w:t>Obiectivul acestei reforme este d</w:t>
      </w:r>
      <w:r>
        <w:rPr>
          <w:rStyle w:val="eop"/>
          <w:noProof/>
        </w:rPr>
        <w:t xml:space="preserve">e a sprijini </w:t>
      </w:r>
      <w:r>
        <w:rPr>
          <w:noProof/>
        </w:rPr>
        <w:t>modernizarea și de a spori capacitatea rețelei existente de puncte de trecere a frontierei pentru a facilita îndeplinirea nevoilor de transport peste granița Ucrainei cu UE și cu Republica Moldova.</w:t>
      </w:r>
    </w:p>
    <w:p w14:paraId="07BCAB1A" w14:textId="77777777" w:rsidR="00540105" w:rsidRPr="007F17C6" w:rsidRDefault="00540105" w:rsidP="00D11736">
      <w:pPr>
        <w:pStyle w:val="paragraph"/>
        <w:spacing w:before="0" w:beforeAutospacing="0" w:after="0" w:afterAutospacing="0" w:line="276" w:lineRule="auto"/>
        <w:jc w:val="both"/>
        <w:textAlignment w:val="baseline"/>
        <w:rPr>
          <w:rStyle w:val="normaltextrun"/>
          <w:noProof/>
          <w:lang w:val="fr-BE"/>
        </w:rPr>
      </w:pPr>
    </w:p>
    <w:p w14:paraId="4D80BFF0" w14:textId="18C55E7E"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Reforma cuprinde o singură etapă. Aceasta implică</w:t>
      </w:r>
      <w:r>
        <w:rPr>
          <w:rStyle w:val="eop"/>
          <w:noProof/>
        </w:rPr>
        <w:t xml:space="preserve"> </w:t>
      </w:r>
      <w:r>
        <w:rPr>
          <w:noProof/>
        </w:rPr>
        <w:t>adoptarea Strategiei pentru dezvoltarea și extinderea infrastructurii de la frontierele cu statele membre ale UE și cu Republica Moldova până în 2030.</w:t>
      </w:r>
    </w:p>
    <w:p w14:paraId="71199C51" w14:textId="77777777" w:rsidR="0003520D" w:rsidRPr="0081172F"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F5047BB" w14:textId="66C6C1D7" w:rsidR="00237133" w:rsidRPr="00057DC1" w:rsidRDefault="00237133"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T4 2024.</w:t>
      </w:r>
    </w:p>
    <w:p w14:paraId="0ADBDCE1" w14:textId="77777777" w:rsidR="000C18A6" w:rsidRPr="007F17C6" w:rsidRDefault="000C18A6" w:rsidP="00D11736">
      <w:pPr>
        <w:pStyle w:val="paragraph"/>
        <w:spacing w:before="0" w:beforeAutospacing="0" w:after="0" w:afterAutospacing="0" w:line="276" w:lineRule="auto"/>
        <w:jc w:val="both"/>
        <w:textAlignment w:val="baseline"/>
        <w:rPr>
          <w:rStyle w:val="eop"/>
          <w:noProof/>
          <w:lang w:val="fr-BE"/>
        </w:rPr>
      </w:pPr>
    </w:p>
    <w:p w14:paraId="2710018F" w14:textId="77777777" w:rsidR="0003520D" w:rsidRPr="007F17C6"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5DCC034" w14:textId="1E4357D4" w:rsidR="00237133" w:rsidRPr="00057DC1" w:rsidRDefault="00237133"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Reforma 3. Liberalizarea în sectorul transportului</w:t>
      </w:r>
      <w:r>
        <w:rPr>
          <w:rStyle w:val="eop"/>
          <w:noProof/>
          <w:u w:val="single"/>
        </w:rPr>
        <w:t xml:space="preserve"> feroviar</w:t>
      </w:r>
    </w:p>
    <w:p w14:paraId="20C65A9E" w14:textId="315B424F"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acestei reforme este </w:t>
      </w:r>
      <w:r>
        <w:rPr>
          <w:noProof/>
        </w:rPr>
        <w:t>crearea unei piețe feroviare competitive, în conformitate cu standardele Uniunii.</w:t>
      </w:r>
      <w:r>
        <w:rPr>
          <w:rStyle w:val="eop"/>
          <w:noProof/>
        </w:rPr>
        <w:t xml:space="preserve"> </w:t>
      </w:r>
    </w:p>
    <w:p w14:paraId="64EEFCCE" w14:textId="77777777" w:rsidR="00547465" w:rsidRPr="007F17C6" w:rsidRDefault="00547465" w:rsidP="00D11736">
      <w:pPr>
        <w:pStyle w:val="paragraph"/>
        <w:spacing w:before="0" w:beforeAutospacing="0" w:after="0" w:afterAutospacing="0" w:line="276" w:lineRule="auto"/>
        <w:jc w:val="both"/>
        <w:textAlignment w:val="baseline"/>
        <w:rPr>
          <w:noProof/>
          <w:sz w:val="18"/>
          <w:szCs w:val="18"/>
          <w:lang w:val="fr-BE"/>
        </w:rPr>
      </w:pPr>
    </w:p>
    <w:p w14:paraId="748F1D10" w14:textId="10B052CE" w:rsidR="00237133" w:rsidRPr="00121AB9" w:rsidRDefault="087909E2" w:rsidP="47DF9EF6">
      <w:pPr>
        <w:pStyle w:val="paragraph"/>
        <w:spacing w:before="0" w:beforeAutospacing="0" w:after="0" w:afterAutospacing="0" w:line="276" w:lineRule="auto"/>
        <w:textAlignment w:val="baseline"/>
        <w:rPr>
          <w:rStyle w:val="eop"/>
          <w:noProof/>
        </w:rPr>
      </w:pPr>
      <w:r>
        <w:rPr>
          <w:rStyle w:val="normaltextrun"/>
          <w:noProof/>
        </w:rPr>
        <w:t>Reforma cuprinde </w:t>
      </w:r>
      <w:r>
        <w:rPr>
          <w:rStyle w:val="eop"/>
          <w:noProof/>
        </w:rPr>
        <w:t>patru etape. În primul rând, intră în vigoare Legea privind siguranța traficului și interoperabilitatea transportului feroviar din Ucraina</w:t>
      </w:r>
      <w:r>
        <w:rPr>
          <w:noProof/>
        </w:rPr>
        <w:t xml:space="preserve">, care se aplică </w:t>
      </w:r>
      <w:r>
        <w:rPr>
          <w:rStyle w:val="eop"/>
          <w:noProof/>
        </w:rPr>
        <w:t>în termen de trei ani de la adoptarea sa. În al doilea rând, Cabinetul de Miniștri al Ucrainei adoptă</w:t>
      </w:r>
      <w:r>
        <w:rPr>
          <w:noProof/>
        </w:rPr>
        <w:t xml:space="preserve"> un plan de acțiune pentru deschiderea etapizată a pieței feroviare.</w:t>
      </w:r>
      <w:r>
        <w:rPr>
          <w:rStyle w:val="eop"/>
          <w:noProof/>
        </w:rPr>
        <w:t xml:space="preserve"> În al treilea rând, </w:t>
      </w:r>
      <w:r>
        <w:rPr>
          <w:noProof/>
        </w:rPr>
        <w:t>legislația privind organizarea transportului feroviar de călători important din punct de vedere social și supravegherea instituțională a acestuia intră în vigoare, dispozițiile sale urmând să se aplice la doi ani de la adoptare</w:t>
      </w:r>
      <w:r>
        <w:rPr>
          <w:rStyle w:val="eop"/>
          <w:noProof/>
        </w:rPr>
        <w:t>. În al patrulea rând, se adoptă principalele norme de aplicare a legii privind siguranța traficului și interoperabilitatea, precum și procedura de organizare a transportului feroviar de călători important din punct de vedere social (OSP).</w:t>
      </w:r>
    </w:p>
    <w:p w14:paraId="2286DFA0" w14:textId="77777777" w:rsidR="0003520D" w:rsidRPr="007F17C6"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15ADB76" w14:textId="57655066"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reforma va fi</w:t>
      </w:r>
      <w:r>
        <w:rPr>
          <w:rStyle w:val="normaltextrun"/>
          <w:noProof/>
        </w:rPr>
        <w:t xml:space="preserve"> finalizată până în </w:t>
      </w:r>
      <w:r>
        <w:rPr>
          <w:rStyle w:val="eop"/>
          <w:noProof/>
        </w:rPr>
        <w:t>T3 2027.</w:t>
      </w:r>
    </w:p>
    <w:p w14:paraId="5C91CE1E" w14:textId="77777777" w:rsidR="000C18A6" w:rsidRPr="007F17C6" w:rsidRDefault="000C18A6" w:rsidP="00D11736">
      <w:pPr>
        <w:pStyle w:val="paragraph"/>
        <w:spacing w:before="0" w:beforeAutospacing="0" w:after="0" w:afterAutospacing="0" w:line="276" w:lineRule="auto"/>
        <w:jc w:val="both"/>
        <w:textAlignment w:val="baseline"/>
        <w:rPr>
          <w:rStyle w:val="eop"/>
          <w:noProof/>
          <w:lang w:val="fr-BE"/>
        </w:rPr>
      </w:pPr>
    </w:p>
    <w:p w14:paraId="5503D214" w14:textId="77777777" w:rsidR="0003520D" w:rsidRPr="007F17C6"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5A20008" w14:textId="77C713B8" w:rsidR="00237133" w:rsidRPr="00057DC1" w:rsidRDefault="00237133"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Reforma 4. Îmbunătățirea transportului maritim și a serviciilor portuare</w:t>
      </w:r>
      <w:r>
        <w:rPr>
          <w:rStyle w:val="eop"/>
          <w:noProof/>
        </w:rPr>
        <w:t xml:space="preserve"> </w:t>
      </w:r>
    </w:p>
    <w:p w14:paraId="7C75B262" w14:textId="465F0290" w:rsidR="00460E71" w:rsidRPr="00057DC1" w:rsidRDefault="00237133" w:rsidP="00D11736">
      <w:pPr>
        <w:spacing w:after="0"/>
        <w:ind w:right="19"/>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rPr>
        <w:t>Obiectivul acestei reforme este de a asigura îmbunătățiri privind îndeplinirea de către Ucraina a obligațiilor care îi revin în temeiul tratatelor internaționale în domeniul transportului maritim comercial, precum și de a spori concurența în domeniul serviciilor portuare.</w:t>
      </w:r>
    </w:p>
    <w:p w14:paraId="32E7F54B" w14:textId="4A495FA6" w:rsidR="00237133" w:rsidRPr="007F17C6" w:rsidRDefault="00237133"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C869519" w14:textId="4D36D64A" w:rsidR="0003520D" w:rsidRPr="00057DC1" w:rsidRDefault="00237133" w:rsidP="00D11736">
      <w:pPr>
        <w:jc w:val="both"/>
        <w:rPr>
          <w:rFonts w:ascii="Times New Roman" w:eastAsia="Times New Roman" w:hAnsi="Times New Roman" w:cs="Times New Roman"/>
          <w:noProof/>
          <w:sz w:val="24"/>
          <w:szCs w:val="24"/>
        </w:rPr>
      </w:pPr>
      <w:r>
        <w:rPr>
          <w:rStyle w:val="normaltextrun"/>
          <w:rFonts w:ascii="Times New Roman" w:hAnsi="Times New Roman"/>
          <w:noProof/>
          <w:sz w:val="24"/>
        </w:rPr>
        <w:t>Reforma cuprinde două etape. În primul rând, intră în vigoare legislația privind transportul maritim comercial și transportul maritim pe căile navigabile interioare. În al doilea rând, se modifică legislația națională existentă pentru a asigura respectarea deplină a dispozițiilor Regulamentului (UE) 2017/352 privind reglementarea furnizării de servicii portuare.</w:t>
      </w:r>
    </w:p>
    <w:p w14:paraId="08D91A11" w14:textId="64CA2F4C" w:rsidR="00237133" w:rsidRPr="00057DC1" w:rsidRDefault="00237133"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reforma va fi</w:t>
      </w:r>
      <w:r>
        <w:rPr>
          <w:rStyle w:val="normaltextrun"/>
          <w:noProof/>
        </w:rPr>
        <w:t xml:space="preserve"> finalizată până în </w:t>
      </w:r>
      <w:r>
        <w:rPr>
          <w:rStyle w:val="eop"/>
          <w:noProof/>
        </w:rPr>
        <w:t>T2 2027.</w:t>
      </w:r>
    </w:p>
    <w:p w14:paraId="66748E7E" w14:textId="77777777" w:rsidR="0003520D" w:rsidRPr="007F17C6" w:rsidRDefault="000352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BC9A3DE" w14:textId="77777777" w:rsidR="00237133" w:rsidRPr="00057DC1" w:rsidRDefault="00237133"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Investiția 1. Investiții în infrastructura de transport</w:t>
      </w:r>
      <w:r>
        <w:rPr>
          <w:rStyle w:val="eop"/>
          <w:noProof/>
        </w:rPr>
        <w:t xml:space="preserve"> </w:t>
      </w:r>
    </w:p>
    <w:p w14:paraId="61B564C8" w14:textId="77777777" w:rsidR="00D72DD0" w:rsidRPr="007F17C6" w:rsidRDefault="00D72DD0" w:rsidP="00D11736">
      <w:pPr>
        <w:pStyle w:val="paragraph"/>
        <w:spacing w:before="0" w:beforeAutospacing="0" w:after="0" w:afterAutospacing="0" w:line="276" w:lineRule="auto"/>
        <w:jc w:val="both"/>
        <w:textAlignment w:val="baseline"/>
        <w:rPr>
          <w:rStyle w:val="eop"/>
          <w:noProof/>
          <w:lang w:val="fr-BE"/>
        </w:rPr>
      </w:pPr>
    </w:p>
    <w:p w14:paraId="6DF3F42C" w14:textId="1BC7D4A5" w:rsidR="00D72DD0" w:rsidRPr="00057DC1" w:rsidRDefault="00D72DD0" w:rsidP="00D11736">
      <w:pPr>
        <w:pStyle w:val="paragraph"/>
        <w:spacing w:before="0" w:beforeAutospacing="0" w:after="0" w:afterAutospacing="0" w:line="276" w:lineRule="auto"/>
        <w:jc w:val="both"/>
        <w:textAlignment w:val="baseline"/>
        <w:rPr>
          <w:rStyle w:val="eop"/>
          <w:noProof/>
        </w:rPr>
      </w:pPr>
      <w:r>
        <w:rPr>
          <w:rStyle w:val="normaltextrun"/>
          <w:noProof/>
        </w:rPr>
        <w:t xml:space="preserve">Obiectivul acestei investiții este de a reface infrastructura de transport deteriorată și distrusă. </w:t>
      </w:r>
    </w:p>
    <w:p w14:paraId="42EB2290" w14:textId="77777777" w:rsidR="00D72DD0" w:rsidRPr="007F17C6" w:rsidRDefault="00D72DD0" w:rsidP="00D11736">
      <w:pPr>
        <w:pStyle w:val="paragraph"/>
        <w:spacing w:before="0" w:beforeAutospacing="0" w:after="0" w:afterAutospacing="0" w:line="276" w:lineRule="auto"/>
        <w:jc w:val="both"/>
        <w:textAlignment w:val="baseline"/>
        <w:rPr>
          <w:rStyle w:val="eop"/>
          <w:noProof/>
          <w:lang w:val="fr-BE"/>
        </w:rPr>
      </w:pPr>
    </w:p>
    <w:p w14:paraId="5199BB6A" w14:textId="0454DE00" w:rsidR="00D72DD0" w:rsidRPr="00057DC1" w:rsidRDefault="00D72DD0" w:rsidP="00D11736">
      <w:pPr>
        <w:pStyle w:val="paragraph"/>
        <w:spacing w:before="0" w:beforeAutospacing="0" w:after="0" w:afterAutospacing="0" w:line="276" w:lineRule="auto"/>
        <w:jc w:val="both"/>
        <w:textAlignment w:val="baseline"/>
        <w:rPr>
          <w:rStyle w:val="eop"/>
          <w:noProof/>
        </w:rPr>
      </w:pPr>
      <w:r>
        <w:rPr>
          <w:rStyle w:val="normaltextrun"/>
          <w:noProof/>
        </w:rPr>
        <w:t xml:space="preserve">Investiția cuprinde </w:t>
      </w:r>
      <w:r>
        <w:rPr>
          <w:rStyle w:val="eop"/>
          <w:noProof/>
        </w:rPr>
        <w:t xml:space="preserve">o singură etapă. </w:t>
      </w:r>
      <w:r>
        <w:rPr>
          <w:noProof/>
        </w:rPr>
        <w:t xml:space="preserve">Ea implică includerea în buget a cel puțin 350 de milioane EUR la prețurile curente (în echivalent UAH) în perioada 2026-2027 pentru construcția, reconstrucția, restaurarea, modernizarea și actualizarea infrastructurilor de transport, printre altele în următoarele sectoare: căi ferate, transport maritim și fluvial, drumuri, aviație și puncte de trecere a frontierei. </w:t>
      </w:r>
    </w:p>
    <w:p w14:paraId="77CCD50F" w14:textId="77777777" w:rsidR="000F2578" w:rsidRPr="00057DC1" w:rsidRDefault="000F2578" w:rsidP="00D11736">
      <w:pPr>
        <w:spacing w:after="0"/>
        <w:jc w:val="both"/>
        <w:rPr>
          <w:rFonts w:ascii="Times New Roman" w:hAnsi="Times New Roman" w:cs="Times New Roman"/>
          <w:noProof/>
          <w:sz w:val="24"/>
          <w:szCs w:val="24"/>
        </w:rPr>
      </w:pPr>
    </w:p>
    <w:p w14:paraId="4EAAE559" w14:textId="3B855312" w:rsidR="008F6684" w:rsidRPr="00057DC1" w:rsidRDefault="176A010B"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investiția va fi</w:t>
      </w:r>
      <w:r>
        <w:rPr>
          <w:rStyle w:val="normaltextrun"/>
          <w:noProof/>
        </w:rPr>
        <w:t xml:space="preserve"> finalizată până în T3 2027. </w:t>
      </w:r>
    </w:p>
    <w:p w14:paraId="23D6850A" w14:textId="77777777" w:rsidR="00237133" w:rsidRPr="00057DC1" w:rsidRDefault="00237133" w:rsidP="00D11736">
      <w:pPr>
        <w:spacing w:after="0"/>
        <w:jc w:val="both"/>
        <w:rPr>
          <w:rFonts w:ascii="Times New Roman" w:hAnsi="Times New Roman" w:cs="Times New Roman"/>
          <w:noProof/>
          <w:sz w:val="24"/>
          <w:szCs w:val="24"/>
        </w:rPr>
        <w:sectPr w:rsidR="00237133" w:rsidRPr="00057DC1" w:rsidSect="00237133">
          <w:headerReference w:type="even" r:id="rId216"/>
          <w:headerReference w:type="default" r:id="rId217"/>
          <w:footerReference w:type="even" r:id="rId218"/>
          <w:footerReference w:type="default" r:id="rId219"/>
          <w:headerReference w:type="first" r:id="rId220"/>
          <w:footerReference w:type="first" r:id="rId221"/>
          <w:pgSz w:w="11906" w:h="16838"/>
          <w:pgMar w:top="720" w:right="720" w:bottom="720" w:left="720" w:header="720" w:footer="720" w:gutter="0"/>
          <w:cols w:space="720"/>
          <w:docGrid w:linePitch="360"/>
        </w:sectPr>
      </w:pPr>
    </w:p>
    <w:p w14:paraId="67715496" w14:textId="77777777" w:rsidR="000F2578" w:rsidRPr="00057DC1" w:rsidRDefault="000F2578"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15388" w:type="dxa"/>
        <w:tblLayout w:type="fixed"/>
        <w:tblCellMar>
          <w:left w:w="57" w:type="dxa"/>
          <w:right w:w="57" w:type="dxa"/>
        </w:tblCellMar>
        <w:tblLook w:val="04A0" w:firstRow="1" w:lastRow="0" w:firstColumn="1" w:lastColumn="0" w:noHBand="0" w:noVBand="1"/>
      </w:tblPr>
      <w:tblGrid>
        <w:gridCol w:w="555"/>
        <w:gridCol w:w="2071"/>
        <w:gridCol w:w="2874"/>
        <w:gridCol w:w="452"/>
        <w:gridCol w:w="705"/>
        <w:gridCol w:w="8731"/>
      </w:tblGrid>
      <w:tr w:rsidR="009F2CEF" w:rsidRPr="00057DC1" w14:paraId="5116774F" w14:textId="77777777" w:rsidTr="47DF9EF6">
        <w:trPr>
          <w:trHeight w:val="300"/>
        </w:trPr>
        <w:tc>
          <w:tcPr>
            <w:tcW w:w="555" w:type="dxa"/>
            <w:shd w:val="clear" w:color="auto" w:fill="D9D9D9" w:themeFill="background1" w:themeFillShade="D9"/>
            <w:vAlign w:val="center"/>
          </w:tcPr>
          <w:p w14:paraId="01C6F9D4" w14:textId="28E6EDB8" w:rsidR="009F2CEF" w:rsidRPr="00057DC1"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2071" w:type="dxa"/>
            <w:shd w:val="clear" w:color="auto" w:fill="D9D9D9" w:themeFill="background1" w:themeFillShade="D9"/>
            <w:vAlign w:val="center"/>
          </w:tcPr>
          <w:p w14:paraId="496AECBE" w14:textId="65C88083" w:rsidR="009F2CEF" w:rsidRPr="00057DC1"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2874" w:type="dxa"/>
            <w:shd w:val="clear" w:color="auto" w:fill="D9D9D9" w:themeFill="background1" w:themeFillShade="D9"/>
            <w:vAlign w:val="center"/>
          </w:tcPr>
          <w:p w14:paraId="26090DBE" w14:textId="3C293954" w:rsidR="009F2CEF" w:rsidRPr="00057DC1"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1157" w:type="dxa"/>
            <w:gridSpan w:val="2"/>
            <w:shd w:val="clear" w:color="auto" w:fill="D9D9D9" w:themeFill="background1" w:themeFillShade="D9"/>
            <w:vAlign w:val="center"/>
          </w:tcPr>
          <w:p w14:paraId="4460FEE6" w14:textId="6A799C1A" w:rsidR="009F2CEF" w:rsidRPr="00057DC1"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8731" w:type="dxa"/>
            <w:shd w:val="clear" w:color="auto" w:fill="D9D9D9" w:themeFill="background1" w:themeFillShade="D9"/>
            <w:vAlign w:val="center"/>
          </w:tcPr>
          <w:p w14:paraId="581FA554" w14:textId="3578DB4D" w:rsidR="009F2CEF" w:rsidRPr="00057DC1" w:rsidRDefault="009F2CEF"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790352" w:rsidRPr="00057DC1" w14:paraId="20656CCF" w14:textId="77777777" w:rsidTr="47DF9EF6">
        <w:trPr>
          <w:trHeight w:val="300"/>
        </w:trPr>
        <w:tc>
          <w:tcPr>
            <w:tcW w:w="555" w:type="dxa"/>
          </w:tcPr>
          <w:p w14:paraId="0F38E06D" w14:textId="47531961" w:rsidR="00790352" w:rsidRPr="00057DC1" w:rsidRDefault="00E759D6" w:rsidP="00AB777F">
            <w:pPr>
              <w:spacing w:line="276" w:lineRule="auto"/>
              <w:rPr>
                <w:rFonts w:ascii="Times New Roman" w:hAnsi="Times New Roman" w:cs="Times New Roman"/>
                <w:noProof/>
                <w:sz w:val="24"/>
                <w:szCs w:val="24"/>
              </w:rPr>
            </w:pPr>
            <w:r>
              <w:rPr>
                <w:rFonts w:ascii="Times New Roman" w:hAnsi="Times New Roman"/>
                <w:noProof/>
                <w:sz w:val="24"/>
              </w:rPr>
              <w:t>11.1</w:t>
            </w:r>
          </w:p>
        </w:tc>
        <w:tc>
          <w:tcPr>
            <w:tcW w:w="2071" w:type="dxa"/>
          </w:tcPr>
          <w:p w14:paraId="3D411933" w14:textId="77777777" w:rsidR="00790352" w:rsidRPr="00057DC1" w:rsidRDefault="00D302EF" w:rsidP="00AB777F">
            <w:pPr>
              <w:spacing w:line="276" w:lineRule="auto"/>
              <w:rPr>
                <w:rFonts w:ascii="Times New Roman" w:hAnsi="Times New Roman" w:cs="Times New Roman"/>
                <w:noProof/>
                <w:sz w:val="24"/>
                <w:szCs w:val="24"/>
              </w:rPr>
            </w:pPr>
            <w:r>
              <w:rPr>
                <w:rFonts w:ascii="Times New Roman" w:hAnsi="Times New Roman"/>
                <w:noProof/>
                <w:sz w:val="24"/>
              </w:rPr>
              <w:t>Reforma 1.</w:t>
            </w:r>
          </w:p>
          <w:p w14:paraId="140665B4" w14:textId="4C6C0E6A" w:rsidR="00D302EF" w:rsidRPr="00057DC1" w:rsidRDefault="00301883" w:rsidP="00AB777F">
            <w:pPr>
              <w:spacing w:line="276" w:lineRule="auto"/>
              <w:rPr>
                <w:rFonts w:ascii="Times New Roman" w:hAnsi="Times New Roman" w:cs="Times New Roman"/>
                <w:noProof/>
                <w:sz w:val="24"/>
                <w:szCs w:val="24"/>
              </w:rPr>
            </w:pPr>
            <w:r>
              <w:rPr>
                <w:rFonts w:ascii="Times New Roman" w:hAnsi="Times New Roman"/>
                <w:noProof/>
                <w:sz w:val="24"/>
              </w:rPr>
              <w:t>Planificarea cuprinzătoare a sectorului transporturilor</w:t>
            </w:r>
          </w:p>
        </w:tc>
        <w:tc>
          <w:tcPr>
            <w:tcW w:w="2874" w:type="dxa"/>
          </w:tcPr>
          <w:p w14:paraId="54787565" w14:textId="310AD894" w:rsidR="00790352" w:rsidRPr="00057DC1" w:rsidRDefault="004B4E42" w:rsidP="00AB777F">
            <w:pPr>
              <w:spacing w:line="276" w:lineRule="auto"/>
              <w:rPr>
                <w:rFonts w:ascii="Times New Roman" w:hAnsi="Times New Roman" w:cs="Times New Roman"/>
                <w:noProof/>
                <w:sz w:val="24"/>
                <w:szCs w:val="24"/>
              </w:rPr>
            </w:pPr>
            <w:r>
              <w:rPr>
                <w:rFonts w:ascii="Times New Roman" w:hAnsi="Times New Roman"/>
                <w:noProof/>
                <w:sz w:val="24"/>
              </w:rPr>
              <w:t>Adoptarea versiunii revizuite a Strategiei naționale de transport a Ucrainei până în 2030</w:t>
            </w:r>
          </w:p>
        </w:tc>
        <w:tc>
          <w:tcPr>
            <w:tcW w:w="452" w:type="dxa"/>
          </w:tcPr>
          <w:p w14:paraId="2C3C76B7" w14:textId="5E1F3793" w:rsidR="00790352" w:rsidRPr="00057DC1" w:rsidRDefault="00722DFE" w:rsidP="00AB777F">
            <w:pPr>
              <w:spacing w:line="276" w:lineRule="auto"/>
              <w:rPr>
                <w:rFonts w:ascii="Times New Roman" w:hAnsi="Times New Roman" w:cs="Times New Roman"/>
                <w:noProof/>
                <w:sz w:val="24"/>
                <w:szCs w:val="24"/>
              </w:rPr>
            </w:pPr>
            <w:r>
              <w:rPr>
                <w:rFonts w:ascii="Times New Roman" w:hAnsi="Times New Roman"/>
                <w:noProof/>
                <w:sz w:val="24"/>
              </w:rPr>
              <w:t>T4</w:t>
            </w:r>
          </w:p>
        </w:tc>
        <w:tc>
          <w:tcPr>
            <w:tcW w:w="705" w:type="dxa"/>
          </w:tcPr>
          <w:p w14:paraId="26A307D9" w14:textId="2D922B23" w:rsidR="00790352" w:rsidRPr="00057DC1" w:rsidRDefault="00722DFE" w:rsidP="00AB777F">
            <w:pPr>
              <w:spacing w:line="276" w:lineRule="auto"/>
              <w:rPr>
                <w:rFonts w:ascii="Times New Roman" w:hAnsi="Times New Roman" w:cs="Times New Roman"/>
                <w:noProof/>
                <w:sz w:val="24"/>
                <w:szCs w:val="24"/>
              </w:rPr>
            </w:pPr>
            <w:r>
              <w:rPr>
                <w:rFonts w:ascii="Times New Roman" w:hAnsi="Times New Roman"/>
                <w:noProof/>
                <w:sz w:val="24"/>
              </w:rPr>
              <w:t>2024</w:t>
            </w:r>
          </w:p>
        </w:tc>
        <w:tc>
          <w:tcPr>
            <w:tcW w:w="8731" w:type="dxa"/>
          </w:tcPr>
          <w:p w14:paraId="06089D25" w14:textId="3A97FE02" w:rsidR="00107411" w:rsidRPr="00057DC1" w:rsidRDefault="00581781" w:rsidP="00AB777F">
            <w:pPr>
              <w:spacing w:line="276" w:lineRule="auto"/>
              <w:rPr>
                <w:rFonts w:ascii="Times New Roman" w:eastAsia="Times New Roman" w:hAnsi="Times New Roman" w:cs="Times New Roman"/>
                <w:bCs/>
                <w:noProof/>
                <w:sz w:val="24"/>
                <w:szCs w:val="24"/>
              </w:rPr>
            </w:pPr>
            <w:r>
              <w:rPr>
                <w:rFonts w:ascii="Times New Roman" w:hAnsi="Times New Roman"/>
                <w:noProof/>
                <w:sz w:val="24"/>
              </w:rPr>
              <w:t>Adoptarea unui ordin al Cabinetului de Miniștri privind actualizarea Strategiei naționale de transport a Ucrainei pentru perioada de până în 2030.</w:t>
            </w:r>
          </w:p>
          <w:p w14:paraId="13814BE4" w14:textId="1EB501B5" w:rsidR="00107411" w:rsidRPr="00057DC1" w:rsidRDefault="00107411" w:rsidP="00AB777F">
            <w:pPr>
              <w:spacing w:line="276" w:lineRule="auto"/>
              <w:rPr>
                <w:rFonts w:ascii="Times New Roman" w:eastAsia="Times New Roman" w:hAnsi="Times New Roman" w:cs="Times New Roman"/>
                <w:bCs/>
                <w:noProof/>
                <w:sz w:val="24"/>
                <w:szCs w:val="24"/>
              </w:rPr>
            </w:pPr>
            <w:r>
              <w:rPr>
                <w:rFonts w:ascii="Times New Roman" w:hAnsi="Times New Roman"/>
                <w:noProof/>
                <w:sz w:val="24"/>
              </w:rPr>
              <w:t>Strategia se axează pe următoarele domenii principale:</w:t>
            </w:r>
          </w:p>
          <w:p w14:paraId="62492D30" w14:textId="150B8B5F" w:rsidR="00107411" w:rsidRPr="00057DC1" w:rsidRDefault="00107411" w:rsidP="00AB777F">
            <w:pPr>
              <w:spacing w:line="276" w:lineRule="auto"/>
              <w:rPr>
                <w:rFonts w:ascii="Times New Roman" w:eastAsia="Times New Roman" w:hAnsi="Times New Roman" w:cs="Times New Roman"/>
                <w:bCs/>
                <w:noProof/>
                <w:sz w:val="24"/>
                <w:szCs w:val="24"/>
              </w:rPr>
            </w:pPr>
            <w:r>
              <w:rPr>
                <w:rFonts w:ascii="Times New Roman" w:hAnsi="Times New Roman"/>
                <w:noProof/>
                <w:sz w:val="24"/>
              </w:rPr>
              <w:t>- reconstrucția și dezvoltarea unui sistem de transport competitiv și eficient, în conformitate cu politicile și standardele Uniunii, în special în ceea ce privește rețelele transeuropene de transport și țintele legate de decarbonizarea sectorului transporturilor stabilite la nivel internațional și european (inclusiv prin dezvoltarea rutelor feroviare, rutiere și fluviale incluse în hărțile orientative ale rețelei TEN-T, prin digitalizarea gestionării sistemului de transport etc.);</w:t>
            </w:r>
          </w:p>
          <w:p w14:paraId="2C576F98" w14:textId="77777777" w:rsidR="00107411" w:rsidRPr="00057DC1" w:rsidRDefault="00107411" w:rsidP="00AB777F">
            <w:pPr>
              <w:spacing w:line="276" w:lineRule="auto"/>
              <w:rPr>
                <w:rFonts w:ascii="Times New Roman" w:eastAsia="Times New Roman" w:hAnsi="Times New Roman" w:cs="Times New Roman"/>
                <w:bCs/>
                <w:noProof/>
                <w:sz w:val="24"/>
                <w:szCs w:val="24"/>
              </w:rPr>
            </w:pPr>
            <w:r>
              <w:rPr>
                <w:rFonts w:ascii="Times New Roman" w:hAnsi="Times New Roman"/>
                <w:noProof/>
                <w:sz w:val="24"/>
              </w:rPr>
              <w:t>- transportul de călători de înaltă calitate și mobilitatea neîngrădită;</w:t>
            </w:r>
          </w:p>
          <w:p w14:paraId="5770E09B" w14:textId="3160D5F0" w:rsidR="00790352" w:rsidRPr="00057DC1" w:rsidRDefault="00107411" w:rsidP="00AB777F">
            <w:pPr>
              <w:spacing w:line="276" w:lineRule="auto"/>
              <w:rPr>
                <w:rFonts w:ascii="Times New Roman" w:hAnsi="Times New Roman" w:cs="Times New Roman"/>
                <w:bCs/>
                <w:noProof/>
                <w:sz w:val="24"/>
                <w:szCs w:val="24"/>
              </w:rPr>
            </w:pPr>
            <w:r>
              <w:rPr>
                <w:rFonts w:ascii="Times New Roman" w:hAnsi="Times New Roman"/>
                <w:noProof/>
                <w:sz w:val="24"/>
              </w:rPr>
              <w:t>- siguranță pentru oameni și mediu, un transport durabil și eficient din punct de vedere energetic.</w:t>
            </w:r>
          </w:p>
        </w:tc>
      </w:tr>
      <w:tr w:rsidR="00790352" w:rsidRPr="00057DC1" w14:paraId="1D23B8BC" w14:textId="77777777" w:rsidTr="47DF9EF6">
        <w:trPr>
          <w:trHeight w:val="300"/>
        </w:trPr>
        <w:tc>
          <w:tcPr>
            <w:tcW w:w="555" w:type="dxa"/>
          </w:tcPr>
          <w:p w14:paraId="114C9C65" w14:textId="0616F377" w:rsidR="00790352" w:rsidRPr="00057DC1" w:rsidRDefault="00C2760B" w:rsidP="00AB777F">
            <w:pPr>
              <w:spacing w:line="276" w:lineRule="auto"/>
              <w:rPr>
                <w:rFonts w:ascii="Times New Roman" w:hAnsi="Times New Roman" w:cs="Times New Roman"/>
                <w:noProof/>
                <w:sz w:val="24"/>
                <w:szCs w:val="24"/>
              </w:rPr>
            </w:pPr>
            <w:r>
              <w:rPr>
                <w:rFonts w:ascii="Times New Roman" w:hAnsi="Times New Roman"/>
                <w:noProof/>
                <w:sz w:val="24"/>
              </w:rPr>
              <w:t>11.2</w:t>
            </w:r>
          </w:p>
        </w:tc>
        <w:tc>
          <w:tcPr>
            <w:tcW w:w="2071" w:type="dxa"/>
          </w:tcPr>
          <w:p w14:paraId="485A0CE7" w14:textId="77777777" w:rsidR="00790352" w:rsidRPr="00057DC1" w:rsidRDefault="00C2760B" w:rsidP="00AB777F">
            <w:pPr>
              <w:spacing w:line="276" w:lineRule="auto"/>
              <w:rPr>
                <w:rFonts w:ascii="Times New Roman" w:hAnsi="Times New Roman" w:cs="Times New Roman"/>
                <w:noProof/>
                <w:sz w:val="24"/>
                <w:szCs w:val="24"/>
              </w:rPr>
            </w:pPr>
            <w:r>
              <w:rPr>
                <w:rFonts w:ascii="Times New Roman" w:hAnsi="Times New Roman"/>
                <w:noProof/>
                <w:sz w:val="24"/>
              </w:rPr>
              <w:t>Reforma 2.</w:t>
            </w:r>
          </w:p>
          <w:p w14:paraId="431893DA" w14:textId="5F339588" w:rsidR="00C2760B" w:rsidRPr="00057DC1" w:rsidRDefault="00496934" w:rsidP="00AB777F">
            <w:pPr>
              <w:spacing w:line="276" w:lineRule="auto"/>
              <w:rPr>
                <w:rFonts w:ascii="Times New Roman" w:hAnsi="Times New Roman" w:cs="Times New Roman"/>
                <w:noProof/>
                <w:sz w:val="24"/>
                <w:szCs w:val="24"/>
              </w:rPr>
            </w:pPr>
            <w:r>
              <w:rPr>
                <w:rFonts w:ascii="Times New Roman" w:hAnsi="Times New Roman"/>
                <w:noProof/>
                <w:sz w:val="24"/>
              </w:rPr>
              <w:t>Dezvoltarea potențialului logistic de export al Ucrainei</w:t>
            </w:r>
          </w:p>
        </w:tc>
        <w:tc>
          <w:tcPr>
            <w:tcW w:w="2874" w:type="dxa"/>
          </w:tcPr>
          <w:p w14:paraId="20ECDEC6" w14:textId="52BA723D" w:rsidR="00790352" w:rsidRPr="00057DC1" w:rsidRDefault="003259A7" w:rsidP="00AB777F">
            <w:pPr>
              <w:spacing w:line="276" w:lineRule="auto"/>
              <w:rPr>
                <w:rFonts w:ascii="Times New Roman" w:hAnsi="Times New Roman" w:cs="Times New Roman"/>
                <w:noProof/>
                <w:sz w:val="24"/>
                <w:szCs w:val="24"/>
              </w:rPr>
            </w:pPr>
            <w:r>
              <w:rPr>
                <w:rFonts w:ascii="Times New Roman" w:hAnsi="Times New Roman"/>
                <w:noProof/>
                <w:sz w:val="24"/>
              </w:rPr>
              <w:t>Adoptarea Strategiei pentru dezvoltarea și extinderea infrastructurii de la frontierele cu statele membre ale UE și cu Republica Moldova până în 2030</w:t>
            </w:r>
          </w:p>
        </w:tc>
        <w:tc>
          <w:tcPr>
            <w:tcW w:w="452" w:type="dxa"/>
          </w:tcPr>
          <w:p w14:paraId="3A2B1DD5" w14:textId="67B9324E" w:rsidR="00790352" w:rsidRPr="00057DC1" w:rsidRDefault="009B515A" w:rsidP="00AB777F">
            <w:pPr>
              <w:spacing w:line="276" w:lineRule="auto"/>
              <w:rPr>
                <w:rFonts w:ascii="Times New Roman" w:hAnsi="Times New Roman" w:cs="Times New Roman"/>
                <w:noProof/>
                <w:sz w:val="24"/>
                <w:szCs w:val="24"/>
              </w:rPr>
            </w:pPr>
            <w:r>
              <w:rPr>
                <w:rFonts w:ascii="Times New Roman" w:hAnsi="Times New Roman"/>
                <w:noProof/>
                <w:sz w:val="24"/>
              </w:rPr>
              <w:t>T4</w:t>
            </w:r>
          </w:p>
        </w:tc>
        <w:tc>
          <w:tcPr>
            <w:tcW w:w="705" w:type="dxa"/>
          </w:tcPr>
          <w:p w14:paraId="23244E4C" w14:textId="04871100" w:rsidR="00790352" w:rsidRPr="00057DC1" w:rsidRDefault="009B515A" w:rsidP="00AB777F">
            <w:pPr>
              <w:spacing w:line="276" w:lineRule="auto"/>
              <w:rPr>
                <w:rFonts w:ascii="Times New Roman" w:hAnsi="Times New Roman" w:cs="Times New Roman"/>
                <w:noProof/>
                <w:sz w:val="24"/>
                <w:szCs w:val="24"/>
              </w:rPr>
            </w:pPr>
            <w:r>
              <w:rPr>
                <w:rFonts w:ascii="Times New Roman" w:hAnsi="Times New Roman"/>
                <w:noProof/>
                <w:sz w:val="24"/>
              </w:rPr>
              <w:t>2024</w:t>
            </w:r>
          </w:p>
        </w:tc>
        <w:tc>
          <w:tcPr>
            <w:tcW w:w="8731" w:type="dxa"/>
          </w:tcPr>
          <w:p w14:paraId="03E732C1" w14:textId="210F3C5F" w:rsidR="00686548" w:rsidRPr="00057DC1" w:rsidRDefault="00581781" w:rsidP="00AB777F">
            <w:pPr>
              <w:spacing w:line="276" w:lineRule="auto"/>
              <w:rPr>
                <w:rFonts w:ascii="Times New Roman" w:hAnsi="Times New Roman" w:cs="Times New Roman"/>
                <w:noProof/>
                <w:sz w:val="24"/>
                <w:szCs w:val="24"/>
              </w:rPr>
            </w:pPr>
            <w:r>
              <w:rPr>
                <w:rFonts w:ascii="Times New Roman" w:hAnsi="Times New Roman"/>
                <w:noProof/>
                <w:sz w:val="24"/>
              </w:rPr>
              <w:t>Adoptarea Strategiei pentru dezvoltarea și extinderea infrastructurii de la frontierele cu statele membre ale UE și cu Republica Moldova până în 2030. Strategia se axează pe următoarele domenii principale:</w:t>
            </w:r>
          </w:p>
          <w:p w14:paraId="5792DA26" w14:textId="77777777" w:rsidR="00686548" w:rsidRPr="00057DC1" w:rsidRDefault="00686548" w:rsidP="00AB777F">
            <w:pPr>
              <w:spacing w:line="276" w:lineRule="auto"/>
              <w:rPr>
                <w:rFonts w:ascii="Times New Roman" w:hAnsi="Times New Roman" w:cs="Times New Roman"/>
                <w:noProof/>
                <w:sz w:val="24"/>
                <w:szCs w:val="24"/>
              </w:rPr>
            </w:pPr>
            <w:r>
              <w:rPr>
                <w:rFonts w:ascii="Times New Roman" w:hAnsi="Times New Roman"/>
                <w:noProof/>
                <w:sz w:val="24"/>
              </w:rPr>
              <w:t>- reconstrucția punctelor de trecere a frontierei de la granița cu Polonia, Slovacia, Ungaria și România;</w:t>
            </w:r>
          </w:p>
          <w:p w14:paraId="37C7BAF2" w14:textId="77777777" w:rsidR="00686548" w:rsidRPr="00057DC1" w:rsidRDefault="00686548" w:rsidP="00AB777F">
            <w:pPr>
              <w:spacing w:line="276" w:lineRule="auto"/>
              <w:rPr>
                <w:rFonts w:ascii="Times New Roman" w:hAnsi="Times New Roman" w:cs="Times New Roman"/>
                <w:noProof/>
                <w:sz w:val="24"/>
                <w:szCs w:val="24"/>
              </w:rPr>
            </w:pPr>
            <w:r>
              <w:rPr>
                <w:rFonts w:ascii="Times New Roman" w:hAnsi="Times New Roman"/>
                <w:noProof/>
                <w:sz w:val="24"/>
              </w:rPr>
              <w:t>- crearea unei rețele de zone de servicii;</w:t>
            </w:r>
          </w:p>
          <w:p w14:paraId="42DC6BE3" w14:textId="76EE779A" w:rsidR="00790352" w:rsidRPr="00057DC1" w:rsidRDefault="00686548" w:rsidP="00AB777F">
            <w:pPr>
              <w:spacing w:line="276" w:lineRule="auto"/>
              <w:rPr>
                <w:rFonts w:ascii="Times New Roman" w:hAnsi="Times New Roman" w:cs="Times New Roman"/>
                <w:noProof/>
                <w:sz w:val="24"/>
                <w:szCs w:val="24"/>
              </w:rPr>
            </w:pPr>
            <w:r>
              <w:rPr>
                <w:rFonts w:ascii="Times New Roman" w:hAnsi="Times New Roman"/>
                <w:noProof/>
                <w:sz w:val="24"/>
              </w:rPr>
              <w:t>- simplificarea procedurilor de trecere a frontierei (digitalizarea și introducerea controlului comun) în conformitate cu standardele Uniunii.</w:t>
            </w:r>
          </w:p>
        </w:tc>
      </w:tr>
      <w:tr w:rsidR="00790352" w:rsidRPr="00057DC1" w14:paraId="078D9280" w14:textId="77777777" w:rsidTr="47DF9EF6">
        <w:trPr>
          <w:trHeight w:val="4538"/>
        </w:trPr>
        <w:tc>
          <w:tcPr>
            <w:tcW w:w="555" w:type="dxa"/>
          </w:tcPr>
          <w:p w14:paraId="7E72D2E5" w14:textId="037C48B3" w:rsidR="00790352" w:rsidRPr="00057DC1" w:rsidRDefault="00035786" w:rsidP="00AB777F">
            <w:pPr>
              <w:spacing w:line="276" w:lineRule="auto"/>
              <w:rPr>
                <w:rFonts w:ascii="Times New Roman" w:hAnsi="Times New Roman" w:cs="Times New Roman"/>
                <w:noProof/>
                <w:sz w:val="24"/>
                <w:szCs w:val="24"/>
              </w:rPr>
            </w:pPr>
            <w:r>
              <w:rPr>
                <w:rFonts w:ascii="Times New Roman" w:hAnsi="Times New Roman"/>
                <w:noProof/>
                <w:sz w:val="24"/>
              </w:rPr>
              <w:t>11.3</w:t>
            </w:r>
          </w:p>
        </w:tc>
        <w:tc>
          <w:tcPr>
            <w:tcW w:w="2071" w:type="dxa"/>
          </w:tcPr>
          <w:p w14:paraId="55A8E42E" w14:textId="77777777" w:rsidR="00790352" w:rsidRPr="00057DC1" w:rsidRDefault="78B4A52A" w:rsidP="00AB777F">
            <w:pPr>
              <w:spacing w:line="276" w:lineRule="auto"/>
              <w:rPr>
                <w:rFonts w:ascii="Times New Roman" w:hAnsi="Times New Roman" w:cs="Times New Roman"/>
                <w:noProof/>
                <w:sz w:val="24"/>
                <w:szCs w:val="24"/>
              </w:rPr>
            </w:pPr>
            <w:r>
              <w:rPr>
                <w:rFonts w:ascii="Times New Roman" w:hAnsi="Times New Roman"/>
                <w:noProof/>
                <w:sz w:val="24"/>
              </w:rPr>
              <w:t>Reforma 3.</w:t>
            </w:r>
          </w:p>
          <w:p w14:paraId="161189CA" w14:textId="68FEC894" w:rsidR="00692B25" w:rsidRPr="00057DC1" w:rsidRDefault="166EF1C9" w:rsidP="00AB777F">
            <w:pPr>
              <w:spacing w:line="276" w:lineRule="auto"/>
              <w:rPr>
                <w:rFonts w:ascii="Times New Roman" w:hAnsi="Times New Roman" w:cs="Times New Roman"/>
                <w:noProof/>
                <w:sz w:val="24"/>
                <w:szCs w:val="24"/>
              </w:rPr>
            </w:pPr>
            <w:r>
              <w:rPr>
                <w:rFonts w:ascii="Times New Roman" w:hAnsi="Times New Roman"/>
                <w:noProof/>
                <w:sz w:val="24"/>
              </w:rPr>
              <w:t>Liberalizarea în sectorul transportului feroviar</w:t>
            </w:r>
          </w:p>
        </w:tc>
        <w:tc>
          <w:tcPr>
            <w:tcW w:w="2874" w:type="dxa"/>
          </w:tcPr>
          <w:p w14:paraId="39DFC1C1" w14:textId="7E5AA3D9" w:rsidR="00D356D0" w:rsidRPr="00057DC1" w:rsidRDefault="00D356D0" w:rsidP="00AB777F">
            <w:pPr>
              <w:spacing w:line="276" w:lineRule="auto"/>
              <w:rPr>
                <w:rFonts w:ascii="Times New Roman" w:hAnsi="Times New Roman" w:cs="Times New Roman"/>
                <w:noProof/>
                <w:sz w:val="24"/>
                <w:szCs w:val="24"/>
              </w:rPr>
            </w:pPr>
            <w:r>
              <w:rPr>
                <w:rFonts w:ascii="Times New Roman" w:hAnsi="Times New Roman"/>
                <w:noProof/>
                <w:sz w:val="24"/>
              </w:rPr>
              <w:t>Intrarea în vigoare a legii privind siguranța traficului și interoperabilitatea transportului feroviar din Ucraina, care se aplică în termen de trei ani de la adoptarea sa</w:t>
            </w:r>
          </w:p>
        </w:tc>
        <w:tc>
          <w:tcPr>
            <w:tcW w:w="452" w:type="dxa"/>
          </w:tcPr>
          <w:p w14:paraId="5818EBDE" w14:textId="21D8AC42" w:rsidR="00790352" w:rsidRPr="00057DC1" w:rsidRDefault="001E207E" w:rsidP="00AB777F">
            <w:pPr>
              <w:spacing w:line="276" w:lineRule="auto"/>
              <w:rPr>
                <w:rFonts w:ascii="Times New Roman" w:hAnsi="Times New Roman" w:cs="Times New Roman"/>
                <w:noProof/>
                <w:sz w:val="24"/>
                <w:szCs w:val="24"/>
              </w:rPr>
            </w:pPr>
            <w:r>
              <w:rPr>
                <w:rFonts w:ascii="Times New Roman" w:hAnsi="Times New Roman"/>
                <w:noProof/>
                <w:sz w:val="24"/>
              </w:rPr>
              <w:t>T4</w:t>
            </w:r>
          </w:p>
        </w:tc>
        <w:tc>
          <w:tcPr>
            <w:tcW w:w="705" w:type="dxa"/>
          </w:tcPr>
          <w:p w14:paraId="694492E1" w14:textId="77777777" w:rsidR="00790352" w:rsidRPr="00057DC1" w:rsidRDefault="001E207E" w:rsidP="00AB777F">
            <w:pPr>
              <w:spacing w:line="276" w:lineRule="auto"/>
              <w:rPr>
                <w:rFonts w:ascii="Times New Roman" w:hAnsi="Times New Roman" w:cs="Times New Roman"/>
                <w:noProof/>
                <w:sz w:val="24"/>
                <w:szCs w:val="24"/>
              </w:rPr>
            </w:pPr>
            <w:r>
              <w:rPr>
                <w:rFonts w:ascii="Times New Roman" w:hAnsi="Times New Roman"/>
                <w:noProof/>
                <w:sz w:val="24"/>
              </w:rPr>
              <w:t>2025</w:t>
            </w:r>
          </w:p>
          <w:p w14:paraId="4F1D8CEC" w14:textId="1398D589" w:rsidR="00392C0C" w:rsidRPr="00057DC1" w:rsidRDefault="00392C0C" w:rsidP="00AB777F">
            <w:pPr>
              <w:spacing w:line="276" w:lineRule="auto"/>
              <w:rPr>
                <w:rFonts w:ascii="Times New Roman" w:hAnsi="Times New Roman" w:cs="Times New Roman"/>
                <w:noProof/>
                <w:sz w:val="24"/>
                <w:szCs w:val="24"/>
              </w:rPr>
            </w:pPr>
          </w:p>
        </w:tc>
        <w:tc>
          <w:tcPr>
            <w:tcW w:w="8731" w:type="dxa"/>
          </w:tcPr>
          <w:p w14:paraId="33CCEA62" w14:textId="594272C0" w:rsidR="00D356D0" w:rsidRPr="00057DC1" w:rsidRDefault="00D356D0" w:rsidP="00200567">
            <w:pPr>
              <w:pBdr>
                <w:top w:val="nil"/>
                <w:left w:val="nil"/>
                <w:bottom w:val="nil"/>
                <w:right w:val="nil"/>
                <w:between w:val="nil"/>
              </w:pBd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Legii ucrainene </w:t>
            </w:r>
            <w:r w:rsidR="006F4C36">
              <w:rPr>
                <w:rFonts w:ascii="Times New Roman" w:hAnsi="Times New Roman" w:cs="Times New Roman"/>
                <w:noProof/>
                <w:sz w:val="24"/>
              </w:rPr>
              <w:t>«</w:t>
            </w:r>
            <w:r>
              <w:rPr>
                <w:rFonts w:ascii="Times New Roman" w:hAnsi="Times New Roman"/>
                <w:noProof/>
                <w:sz w:val="24"/>
              </w:rPr>
              <w:t>privind siguranța traficului și interoperabilitatea transportului feroviar din Ucraina</w:t>
            </w:r>
            <w:r w:rsidR="006F4C36">
              <w:rPr>
                <w:rFonts w:ascii="Times New Roman" w:hAnsi="Times New Roman" w:cs="Times New Roman"/>
                <w:noProof/>
                <w:sz w:val="24"/>
              </w:rPr>
              <w:t>»</w:t>
            </w:r>
            <w:r>
              <w:rPr>
                <w:rFonts w:ascii="Times New Roman" w:hAnsi="Times New Roman"/>
                <w:noProof/>
                <w:sz w:val="24"/>
              </w:rPr>
              <w:t>, care se aplică în termen de trei ani de la adoptarea sa Legea asigură integrarea tehnică a transportului feroviar în conformitate cu principiile prevăzute în Directivele 2016/798 și 2016/797 și Regulamentul 2016/796 și se axează pe următoarele domenii principale:</w:t>
            </w:r>
          </w:p>
          <w:p w14:paraId="57488140" w14:textId="356F42B6" w:rsidR="00D356D0" w:rsidRPr="00057DC1" w:rsidRDefault="007F3A40" w:rsidP="00200567">
            <w:pPr>
              <w:pBdr>
                <w:top w:val="nil"/>
                <w:left w:val="nil"/>
                <w:bottom w:val="nil"/>
                <w:right w:val="nil"/>
                <w:between w:val="nil"/>
              </w:pBdr>
              <w:rPr>
                <w:rFonts w:ascii="Times New Roman" w:hAnsi="Times New Roman"/>
                <w:noProof/>
                <w:sz w:val="24"/>
                <w:szCs w:val="24"/>
              </w:rPr>
            </w:pPr>
            <w:r>
              <w:rPr>
                <w:rFonts w:ascii="Times New Roman" w:hAnsi="Times New Roman"/>
                <w:noProof/>
                <w:sz w:val="24"/>
              </w:rPr>
              <w:t>- înființarea unei autorități naționale de siguranță feroviară și conferirea competențelor și a funcțiilor care îi sunt atribuite de legislația Uniunii;</w:t>
            </w:r>
          </w:p>
          <w:p w14:paraId="13935150" w14:textId="72F87E86" w:rsidR="00D356D0" w:rsidRPr="00057DC1" w:rsidRDefault="007F3A40" w:rsidP="00200567">
            <w:pPr>
              <w:pBdr>
                <w:top w:val="nil"/>
                <w:left w:val="nil"/>
                <w:bottom w:val="nil"/>
                <w:right w:val="nil"/>
                <w:between w:val="nil"/>
              </w:pBdr>
              <w:rPr>
                <w:rFonts w:ascii="Times New Roman" w:hAnsi="Times New Roman"/>
                <w:noProof/>
                <w:sz w:val="24"/>
                <w:szCs w:val="24"/>
              </w:rPr>
            </w:pPr>
            <w:r>
              <w:rPr>
                <w:rFonts w:ascii="Times New Roman" w:hAnsi="Times New Roman"/>
                <w:noProof/>
                <w:sz w:val="24"/>
              </w:rPr>
              <w:t>- introducerea unui cadru juridic pentru certificarea de siguranță a întreprinderilor feroviare și pentru autorizarea de siguranță a administratorilor de infrastructură;</w:t>
            </w:r>
          </w:p>
          <w:p w14:paraId="15A33478" w14:textId="2922715D" w:rsidR="00D356D0" w:rsidRPr="00057DC1" w:rsidRDefault="004269AD" w:rsidP="00200567">
            <w:pPr>
              <w:pBdr>
                <w:top w:val="nil"/>
                <w:left w:val="nil"/>
                <w:bottom w:val="nil"/>
                <w:right w:val="nil"/>
                <w:between w:val="nil"/>
              </w:pBdr>
              <w:rPr>
                <w:rFonts w:ascii="Times New Roman" w:hAnsi="Times New Roman"/>
                <w:noProof/>
                <w:sz w:val="24"/>
                <w:szCs w:val="24"/>
              </w:rPr>
            </w:pPr>
            <w:r>
              <w:rPr>
                <w:rFonts w:ascii="Times New Roman" w:hAnsi="Times New Roman"/>
                <w:noProof/>
                <w:sz w:val="24"/>
              </w:rPr>
              <w:t>- înființarea unui organism național de investigare și introducerea investigării tehnice a accidentelor feroviare;</w:t>
            </w:r>
          </w:p>
          <w:p w14:paraId="3120A13B" w14:textId="5967A200" w:rsidR="00D356D0" w:rsidRPr="00057DC1" w:rsidRDefault="007F3A40" w:rsidP="00200567">
            <w:pPr>
              <w:pBdr>
                <w:top w:val="nil"/>
                <w:left w:val="nil"/>
                <w:bottom w:val="nil"/>
                <w:right w:val="nil"/>
                <w:between w:val="nil"/>
              </w:pBdr>
              <w:rPr>
                <w:rFonts w:ascii="Times New Roman" w:hAnsi="Times New Roman"/>
                <w:noProof/>
                <w:sz w:val="24"/>
                <w:szCs w:val="24"/>
              </w:rPr>
            </w:pPr>
            <w:r>
              <w:rPr>
                <w:rFonts w:ascii="Times New Roman" w:hAnsi="Times New Roman"/>
                <w:noProof/>
                <w:sz w:val="24"/>
              </w:rPr>
              <w:t>- stabilirea cadrului juridic pentru autorizarea vehiculelor și a infrastructurii pe baza specificațiilor tehnice de interoperabilitate;</w:t>
            </w:r>
          </w:p>
          <w:p w14:paraId="3BB41B71" w14:textId="085F0C06" w:rsidR="00D356D0" w:rsidRPr="00057DC1" w:rsidRDefault="007F3A40" w:rsidP="00200567">
            <w:pPr>
              <w:pBdr>
                <w:top w:val="nil"/>
                <w:left w:val="nil"/>
                <w:bottom w:val="nil"/>
                <w:right w:val="nil"/>
                <w:between w:val="nil"/>
              </w:pBdr>
              <w:spacing w:line="276" w:lineRule="auto"/>
              <w:rPr>
                <w:rFonts w:ascii="Times New Roman" w:hAnsi="Times New Roman" w:cs="Times New Roman"/>
                <w:noProof/>
                <w:sz w:val="24"/>
                <w:szCs w:val="24"/>
              </w:rPr>
            </w:pPr>
            <w:r>
              <w:rPr>
                <w:rFonts w:ascii="Times New Roman" w:hAnsi="Times New Roman"/>
                <w:noProof/>
                <w:sz w:val="24"/>
              </w:rPr>
              <w:t>- stabilirea unui cadru juridic pentru certificarea mecanicilor de locomotivă, pe baza modelului Uniunii.</w:t>
            </w:r>
          </w:p>
        </w:tc>
      </w:tr>
      <w:tr w:rsidR="009E5F16" w:rsidRPr="00057DC1" w14:paraId="22F8CBFA" w14:textId="77777777" w:rsidTr="47DF9EF6">
        <w:trPr>
          <w:trHeight w:val="300"/>
        </w:trPr>
        <w:tc>
          <w:tcPr>
            <w:tcW w:w="555" w:type="dxa"/>
          </w:tcPr>
          <w:p w14:paraId="4615E0F1" w14:textId="10486A25" w:rsidR="009E5F16" w:rsidRPr="00057DC1" w:rsidRDefault="009E5F16" w:rsidP="00AB777F">
            <w:pPr>
              <w:spacing w:line="276" w:lineRule="auto"/>
              <w:rPr>
                <w:rFonts w:ascii="Times New Roman" w:hAnsi="Times New Roman" w:cs="Times New Roman"/>
                <w:noProof/>
                <w:sz w:val="24"/>
                <w:szCs w:val="24"/>
              </w:rPr>
            </w:pPr>
            <w:r>
              <w:rPr>
                <w:rFonts w:ascii="Times New Roman" w:hAnsi="Times New Roman"/>
                <w:noProof/>
                <w:sz w:val="24"/>
              </w:rPr>
              <w:t>11.4</w:t>
            </w:r>
          </w:p>
        </w:tc>
        <w:tc>
          <w:tcPr>
            <w:tcW w:w="2071" w:type="dxa"/>
          </w:tcPr>
          <w:p w14:paraId="5C5DDB90" w14:textId="77777777" w:rsidR="009E5F16" w:rsidRPr="00057DC1" w:rsidRDefault="009E5F16" w:rsidP="00AB777F">
            <w:pPr>
              <w:spacing w:line="276" w:lineRule="auto"/>
              <w:rPr>
                <w:rFonts w:ascii="Times New Roman" w:hAnsi="Times New Roman" w:cs="Times New Roman"/>
                <w:noProof/>
                <w:sz w:val="24"/>
                <w:szCs w:val="24"/>
              </w:rPr>
            </w:pPr>
            <w:r>
              <w:rPr>
                <w:rFonts w:ascii="Times New Roman" w:hAnsi="Times New Roman"/>
                <w:noProof/>
                <w:sz w:val="24"/>
              </w:rPr>
              <w:t>Reforma 3.</w:t>
            </w:r>
          </w:p>
          <w:p w14:paraId="5063670D" w14:textId="7FDA3D9B" w:rsidR="009E5F16" w:rsidRPr="00057DC1" w:rsidRDefault="009F5AF9" w:rsidP="00AB777F">
            <w:pPr>
              <w:spacing w:line="276" w:lineRule="auto"/>
              <w:rPr>
                <w:rFonts w:ascii="Times New Roman" w:hAnsi="Times New Roman" w:cs="Times New Roman"/>
                <w:noProof/>
                <w:sz w:val="24"/>
                <w:szCs w:val="24"/>
              </w:rPr>
            </w:pPr>
            <w:r>
              <w:rPr>
                <w:rFonts w:ascii="Times New Roman" w:hAnsi="Times New Roman"/>
                <w:noProof/>
                <w:sz w:val="24"/>
              </w:rPr>
              <w:t>Liberalizarea în sectorul transportului feroviar</w:t>
            </w:r>
          </w:p>
        </w:tc>
        <w:tc>
          <w:tcPr>
            <w:tcW w:w="2874" w:type="dxa"/>
          </w:tcPr>
          <w:p w14:paraId="10752DF9" w14:textId="264C1628" w:rsidR="009E5F16" w:rsidRPr="00057DC1" w:rsidRDefault="00E44325" w:rsidP="00AB777F">
            <w:pPr>
              <w:spacing w:line="276" w:lineRule="auto"/>
              <w:rPr>
                <w:rFonts w:ascii="Times New Roman" w:hAnsi="Times New Roman" w:cs="Times New Roman"/>
                <w:noProof/>
                <w:sz w:val="24"/>
                <w:szCs w:val="24"/>
              </w:rPr>
            </w:pPr>
            <w:r>
              <w:rPr>
                <w:rFonts w:ascii="Times New Roman" w:hAnsi="Times New Roman"/>
                <w:noProof/>
                <w:sz w:val="24"/>
              </w:rPr>
              <w:t xml:space="preserve">Adoptarea normelor de aplicare a legislației privind transportul feroviar </w:t>
            </w:r>
          </w:p>
        </w:tc>
        <w:tc>
          <w:tcPr>
            <w:tcW w:w="452" w:type="dxa"/>
          </w:tcPr>
          <w:p w14:paraId="7A717189" w14:textId="2E8E4363" w:rsidR="009E5F16" w:rsidRPr="00057DC1" w:rsidRDefault="009E5F16" w:rsidP="00AB777F">
            <w:pPr>
              <w:spacing w:line="276" w:lineRule="auto"/>
              <w:rPr>
                <w:rFonts w:ascii="Times New Roman" w:hAnsi="Times New Roman" w:cs="Times New Roman"/>
                <w:noProof/>
                <w:sz w:val="24"/>
                <w:szCs w:val="24"/>
              </w:rPr>
            </w:pPr>
            <w:r>
              <w:rPr>
                <w:rFonts w:ascii="Times New Roman" w:hAnsi="Times New Roman"/>
                <w:noProof/>
                <w:sz w:val="24"/>
              </w:rPr>
              <w:t>T3</w:t>
            </w:r>
          </w:p>
        </w:tc>
        <w:tc>
          <w:tcPr>
            <w:tcW w:w="705" w:type="dxa"/>
          </w:tcPr>
          <w:p w14:paraId="6D1D8AEE" w14:textId="6D22E9A1" w:rsidR="009E5F16" w:rsidRPr="00057DC1" w:rsidRDefault="009E5F16" w:rsidP="00AB777F">
            <w:pPr>
              <w:spacing w:line="276" w:lineRule="auto"/>
              <w:rPr>
                <w:rFonts w:ascii="Times New Roman" w:hAnsi="Times New Roman" w:cs="Times New Roman"/>
                <w:noProof/>
                <w:sz w:val="24"/>
                <w:szCs w:val="24"/>
              </w:rPr>
            </w:pPr>
            <w:r>
              <w:rPr>
                <w:rFonts w:ascii="Times New Roman" w:hAnsi="Times New Roman"/>
                <w:noProof/>
                <w:sz w:val="24"/>
              </w:rPr>
              <w:t>2027</w:t>
            </w:r>
          </w:p>
        </w:tc>
        <w:tc>
          <w:tcPr>
            <w:tcW w:w="8731" w:type="dxa"/>
          </w:tcPr>
          <w:p w14:paraId="2167B789" w14:textId="18F0AE2C" w:rsidR="009E5F16" w:rsidRPr="00057DC1" w:rsidRDefault="336A9416" w:rsidP="00AB777F">
            <w:pPr>
              <w:spacing w:line="276" w:lineRule="auto"/>
              <w:rPr>
                <w:rFonts w:ascii="Times New Roman" w:hAnsi="Times New Roman" w:cs="Times New Roman"/>
                <w:noProof/>
                <w:sz w:val="24"/>
                <w:szCs w:val="24"/>
              </w:rPr>
            </w:pPr>
            <w:r>
              <w:rPr>
                <w:rFonts w:ascii="Times New Roman" w:hAnsi="Times New Roman"/>
                <w:noProof/>
                <w:sz w:val="24"/>
              </w:rPr>
              <w:t xml:space="preserve">Adoptarea principalelor acte legislative (norme de aplicare) pentru punerea în aplicare a Legii ucrainene </w:t>
            </w:r>
            <w:r w:rsidR="006F4C36">
              <w:rPr>
                <w:rFonts w:ascii="Times New Roman" w:hAnsi="Times New Roman" w:cs="Times New Roman"/>
                <w:noProof/>
                <w:sz w:val="24"/>
              </w:rPr>
              <w:t>«</w:t>
            </w:r>
            <w:r>
              <w:rPr>
                <w:rFonts w:ascii="Times New Roman" w:hAnsi="Times New Roman"/>
                <w:noProof/>
                <w:sz w:val="24"/>
              </w:rPr>
              <w:t>privind siguranța traficului și interoperabilitatea transportului feroviar din Ucraina</w:t>
            </w:r>
            <w:r w:rsidR="006F4C36">
              <w:rPr>
                <w:rFonts w:ascii="Times New Roman" w:hAnsi="Times New Roman" w:cs="Times New Roman"/>
                <w:noProof/>
                <w:sz w:val="24"/>
              </w:rPr>
              <w:t>»</w:t>
            </w:r>
            <w:r>
              <w:rPr>
                <w:rFonts w:ascii="Times New Roman" w:hAnsi="Times New Roman"/>
                <w:noProof/>
                <w:sz w:val="24"/>
              </w:rPr>
              <w:t xml:space="preserve"> și a noii legislații privind organizarea transportului feroviar de călători important din punct de vedere social și supravegherea instituțională a acestuia. Normele de aplicare introduc mecanisme de funcționare a pieței transportului feroviar și pun accentul în special pe: acordarea de licențe operatorilor feroviari, sistemele de management al siguranței și procedura de organizare a transportului de călători important din punct de vedere social (OSP).</w:t>
            </w:r>
          </w:p>
        </w:tc>
      </w:tr>
      <w:tr w:rsidR="00790352" w:rsidRPr="00057DC1" w14:paraId="04045CA6" w14:textId="77777777" w:rsidTr="47DF9EF6">
        <w:trPr>
          <w:trHeight w:val="300"/>
        </w:trPr>
        <w:tc>
          <w:tcPr>
            <w:tcW w:w="555" w:type="dxa"/>
          </w:tcPr>
          <w:p w14:paraId="5D39E0CF" w14:textId="6031B448" w:rsidR="00790352" w:rsidRPr="00057DC1" w:rsidRDefault="00035786" w:rsidP="00AB777F">
            <w:pPr>
              <w:spacing w:line="276" w:lineRule="auto"/>
              <w:rPr>
                <w:rFonts w:ascii="Times New Roman" w:hAnsi="Times New Roman" w:cs="Times New Roman"/>
                <w:noProof/>
                <w:sz w:val="24"/>
                <w:szCs w:val="24"/>
              </w:rPr>
            </w:pPr>
            <w:r>
              <w:rPr>
                <w:rFonts w:ascii="Times New Roman" w:hAnsi="Times New Roman"/>
                <w:noProof/>
                <w:sz w:val="24"/>
              </w:rPr>
              <w:t>11.5</w:t>
            </w:r>
          </w:p>
        </w:tc>
        <w:tc>
          <w:tcPr>
            <w:tcW w:w="2071" w:type="dxa"/>
          </w:tcPr>
          <w:p w14:paraId="3DF623B8" w14:textId="77777777" w:rsidR="00790352" w:rsidRPr="00057DC1" w:rsidRDefault="00035786" w:rsidP="00AB777F">
            <w:pPr>
              <w:spacing w:line="276" w:lineRule="auto"/>
              <w:rPr>
                <w:rFonts w:ascii="Times New Roman" w:hAnsi="Times New Roman" w:cs="Times New Roman"/>
                <w:noProof/>
                <w:sz w:val="24"/>
                <w:szCs w:val="24"/>
              </w:rPr>
            </w:pPr>
            <w:r>
              <w:rPr>
                <w:rFonts w:ascii="Times New Roman" w:hAnsi="Times New Roman"/>
                <w:noProof/>
                <w:sz w:val="24"/>
              </w:rPr>
              <w:t>Reforma 4.</w:t>
            </w:r>
          </w:p>
          <w:p w14:paraId="10725AC4" w14:textId="35FAB0AF" w:rsidR="00035786" w:rsidRPr="00057DC1" w:rsidRDefault="007C05CF" w:rsidP="00AB777F">
            <w:pPr>
              <w:spacing w:line="276" w:lineRule="auto"/>
              <w:rPr>
                <w:rFonts w:ascii="Times New Roman" w:hAnsi="Times New Roman" w:cs="Times New Roman"/>
                <w:noProof/>
                <w:sz w:val="24"/>
                <w:szCs w:val="24"/>
              </w:rPr>
            </w:pPr>
            <w:bookmarkStart w:id="6" w:name="_Hlk151710544"/>
            <w:r>
              <w:rPr>
                <w:rFonts w:ascii="Times New Roman" w:hAnsi="Times New Roman"/>
                <w:noProof/>
                <w:sz w:val="24"/>
              </w:rPr>
              <w:t xml:space="preserve">Îmbunătățirea transportului maritim </w:t>
            </w:r>
            <w:bookmarkEnd w:id="6"/>
            <w:r>
              <w:rPr>
                <w:rFonts w:ascii="Times New Roman" w:hAnsi="Times New Roman"/>
                <w:noProof/>
                <w:sz w:val="24"/>
              </w:rPr>
              <w:t>și a serviciilor portuare</w:t>
            </w:r>
          </w:p>
        </w:tc>
        <w:tc>
          <w:tcPr>
            <w:tcW w:w="2874" w:type="dxa"/>
          </w:tcPr>
          <w:p w14:paraId="0E10C475" w14:textId="569756B7" w:rsidR="00790352" w:rsidRPr="00057DC1" w:rsidRDefault="007579EC" w:rsidP="00AB777F">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transportul maritim comercial și transportul maritim pe căile navigabile interioare</w:t>
            </w:r>
          </w:p>
        </w:tc>
        <w:tc>
          <w:tcPr>
            <w:tcW w:w="452" w:type="dxa"/>
          </w:tcPr>
          <w:p w14:paraId="344D7946" w14:textId="6D690A88" w:rsidR="001F0FCB" w:rsidRPr="00057DC1" w:rsidRDefault="001F0FCB" w:rsidP="00AB777F">
            <w:pPr>
              <w:spacing w:line="276" w:lineRule="auto"/>
              <w:rPr>
                <w:rFonts w:ascii="Times New Roman" w:hAnsi="Times New Roman" w:cs="Times New Roman"/>
                <w:noProof/>
                <w:sz w:val="24"/>
                <w:szCs w:val="24"/>
              </w:rPr>
            </w:pPr>
            <w:r>
              <w:rPr>
                <w:rFonts w:ascii="Times New Roman" w:hAnsi="Times New Roman"/>
                <w:noProof/>
                <w:sz w:val="24"/>
              </w:rPr>
              <w:t>T1</w:t>
            </w:r>
          </w:p>
        </w:tc>
        <w:tc>
          <w:tcPr>
            <w:tcW w:w="705" w:type="dxa"/>
          </w:tcPr>
          <w:p w14:paraId="1B3231D2" w14:textId="71C5E2CA" w:rsidR="00790352" w:rsidRPr="00057DC1" w:rsidRDefault="00F27404" w:rsidP="00AB777F">
            <w:pPr>
              <w:spacing w:line="276" w:lineRule="auto"/>
              <w:rPr>
                <w:rFonts w:ascii="Times New Roman" w:hAnsi="Times New Roman" w:cs="Times New Roman"/>
                <w:noProof/>
                <w:sz w:val="24"/>
                <w:szCs w:val="24"/>
              </w:rPr>
            </w:pPr>
            <w:r>
              <w:rPr>
                <w:rFonts w:ascii="Times New Roman" w:hAnsi="Times New Roman"/>
                <w:noProof/>
                <w:sz w:val="24"/>
              </w:rPr>
              <w:t>2027</w:t>
            </w:r>
          </w:p>
        </w:tc>
        <w:tc>
          <w:tcPr>
            <w:tcW w:w="8731" w:type="dxa"/>
          </w:tcPr>
          <w:p w14:paraId="10A78702" w14:textId="229C237F" w:rsidR="00C30017" w:rsidRPr="00057DC1" w:rsidRDefault="004013CB" w:rsidP="00AB777F">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Legii ucrainene </w:t>
            </w:r>
            <w:r w:rsidR="006F4C36">
              <w:rPr>
                <w:rFonts w:ascii="Times New Roman" w:hAnsi="Times New Roman" w:cs="Times New Roman"/>
                <w:noProof/>
                <w:sz w:val="24"/>
              </w:rPr>
              <w:t>«</w:t>
            </w:r>
            <w:r>
              <w:rPr>
                <w:rFonts w:ascii="Times New Roman" w:hAnsi="Times New Roman"/>
                <w:noProof/>
                <w:sz w:val="24"/>
              </w:rPr>
              <w:t>privind modificarea anumitor acte legislative ale Ucrainei referitoare la transportul maritim comercial și transportul maritim pe căile navigabile interioare</w:t>
            </w:r>
            <w:r w:rsidR="006F4C36">
              <w:rPr>
                <w:rFonts w:ascii="Times New Roman" w:hAnsi="Times New Roman" w:cs="Times New Roman"/>
                <w:noProof/>
                <w:sz w:val="24"/>
              </w:rPr>
              <w:t>»</w:t>
            </w:r>
            <w:r>
              <w:rPr>
                <w:rFonts w:ascii="Times New Roman" w:hAnsi="Times New Roman"/>
                <w:noProof/>
                <w:sz w:val="24"/>
              </w:rPr>
              <w:t>. Legea se axează pe următoarele domenii principale:</w:t>
            </w:r>
          </w:p>
          <w:p w14:paraId="05F31266" w14:textId="77777777" w:rsidR="00C30017" w:rsidRPr="00057DC1" w:rsidRDefault="00C30017" w:rsidP="00AB777F">
            <w:pPr>
              <w:spacing w:line="276" w:lineRule="auto"/>
              <w:rPr>
                <w:rFonts w:ascii="Times New Roman" w:hAnsi="Times New Roman" w:cs="Times New Roman"/>
                <w:noProof/>
                <w:sz w:val="24"/>
                <w:szCs w:val="24"/>
              </w:rPr>
            </w:pPr>
            <w:r>
              <w:rPr>
                <w:rFonts w:ascii="Times New Roman" w:hAnsi="Times New Roman"/>
                <w:noProof/>
                <w:sz w:val="24"/>
              </w:rPr>
              <w:t>- definirea și reglementarea principiilor de asigurare a siguranței navigației în marea teritorială, apele maritime interioare, porturile maritime și căile navigabile interioare;</w:t>
            </w:r>
          </w:p>
          <w:p w14:paraId="59158F25" w14:textId="77777777" w:rsidR="00C30017" w:rsidRPr="00057DC1" w:rsidRDefault="00C30017" w:rsidP="00AB777F">
            <w:pPr>
              <w:spacing w:line="276" w:lineRule="auto"/>
              <w:rPr>
                <w:rFonts w:ascii="Times New Roman" w:hAnsi="Times New Roman" w:cs="Times New Roman"/>
                <w:noProof/>
                <w:sz w:val="24"/>
                <w:szCs w:val="24"/>
              </w:rPr>
            </w:pPr>
            <w:r>
              <w:rPr>
                <w:rFonts w:ascii="Times New Roman" w:hAnsi="Times New Roman"/>
                <w:noProof/>
                <w:sz w:val="24"/>
              </w:rPr>
              <w:t>- îmbunătățirea mecanismului de punere în aplicare a regimului internațional de protecție a navelor și a porturilor maritime;</w:t>
            </w:r>
          </w:p>
          <w:p w14:paraId="2B217235" w14:textId="77777777" w:rsidR="00C30017" w:rsidRPr="00057DC1" w:rsidRDefault="00C30017" w:rsidP="00AB777F">
            <w:pPr>
              <w:spacing w:line="276" w:lineRule="auto"/>
              <w:rPr>
                <w:rFonts w:ascii="Times New Roman" w:hAnsi="Times New Roman" w:cs="Times New Roman"/>
                <w:noProof/>
                <w:sz w:val="24"/>
                <w:szCs w:val="24"/>
              </w:rPr>
            </w:pPr>
            <w:r>
              <w:rPr>
                <w:rFonts w:ascii="Times New Roman" w:hAnsi="Times New Roman"/>
                <w:noProof/>
                <w:sz w:val="24"/>
              </w:rPr>
              <w:t>- definirea unui mecanism detaliat de controlare a navelor într-un port maritim;</w:t>
            </w:r>
          </w:p>
          <w:p w14:paraId="3D272715" w14:textId="04C9F96D" w:rsidR="00C30017" w:rsidRPr="00057DC1" w:rsidRDefault="00C30017" w:rsidP="00AB777F">
            <w:pPr>
              <w:spacing w:line="276" w:lineRule="auto"/>
              <w:rPr>
                <w:rFonts w:ascii="Times New Roman" w:hAnsi="Times New Roman" w:cs="Times New Roman"/>
                <w:noProof/>
                <w:sz w:val="24"/>
                <w:szCs w:val="24"/>
              </w:rPr>
            </w:pPr>
            <w:r>
              <w:rPr>
                <w:rFonts w:ascii="Times New Roman" w:hAnsi="Times New Roman"/>
                <w:noProof/>
                <w:sz w:val="24"/>
              </w:rPr>
              <w:t xml:space="preserve">- revizuirea funcțiilor organului executiv central de punere în aplicare a politicii de stat în domeniul transportului maritim și pe căile navigabile interioare și al navigației în Codul navelor comerciale, în legile ucrainene </w:t>
            </w:r>
            <w:r w:rsidR="006F4C36">
              <w:rPr>
                <w:rFonts w:ascii="Times New Roman" w:hAnsi="Times New Roman" w:cs="Times New Roman"/>
                <w:noProof/>
                <w:sz w:val="24"/>
              </w:rPr>
              <w:t>«</w:t>
            </w:r>
            <w:r>
              <w:rPr>
                <w:rFonts w:ascii="Times New Roman" w:hAnsi="Times New Roman"/>
                <w:noProof/>
                <w:sz w:val="24"/>
              </w:rPr>
              <w:t>privind transportul</w:t>
            </w:r>
            <w:r w:rsidR="006F4C36">
              <w:rPr>
                <w:rFonts w:ascii="Times New Roman" w:hAnsi="Times New Roman" w:cs="Times New Roman"/>
                <w:noProof/>
                <w:sz w:val="24"/>
              </w:rPr>
              <w:t>»</w:t>
            </w:r>
            <w:r>
              <w:rPr>
                <w:rFonts w:ascii="Times New Roman" w:hAnsi="Times New Roman"/>
                <w:noProof/>
                <w:sz w:val="24"/>
              </w:rPr>
              <w:t xml:space="preserve">, </w:t>
            </w:r>
            <w:r w:rsidR="006F4C36">
              <w:rPr>
                <w:rFonts w:ascii="Times New Roman" w:hAnsi="Times New Roman" w:cs="Times New Roman"/>
                <w:noProof/>
                <w:sz w:val="24"/>
              </w:rPr>
              <w:t>«</w:t>
            </w:r>
            <w:r>
              <w:rPr>
                <w:rFonts w:ascii="Times New Roman" w:hAnsi="Times New Roman"/>
                <w:noProof/>
                <w:sz w:val="24"/>
              </w:rPr>
              <w:t>privind transportul pe căile navigabile interioare</w:t>
            </w:r>
            <w:r w:rsidR="006F4C36">
              <w:rPr>
                <w:rFonts w:ascii="Times New Roman" w:hAnsi="Times New Roman" w:cs="Times New Roman"/>
                <w:noProof/>
                <w:sz w:val="24"/>
              </w:rPr>
              <w:t>»</w:t>
            </w:r>
            <w:r>
              <w:rPr>
                <w:rFonts w:ascii="Times New Roman" w:hAnsi="Times New Roman"/>
                <w:noProof/>
                <w:sz w:val="24"/>
              </w:rPr>
              <w:t xml:space="preserve"> și </w:t>
            </w:r>
            <w:r w:rsidR="006F4C36">
              <w:rPr>
                <w:rFonts w:ascii="Times New Roman" w:hAnsi="Times New Roman" w:cs="Times New Roman"/>
                <w:noProof/>
                <w:sz w:val="24"/>
              </w:rPr>
              <w:t>«</w:t>
            </w:r>
            <w:r>
              <w:rPr>
                <w:rFonts w:ascii="Times New Roman" w:hAnsi="Times New Roman"/>
                <w:noProof/>
                <w:sz w:val="24"/>
              </w:rPr>
              <w:t>privind porturile maritime ale Ucrainei</w:t>
            </w:r>
            <w:r w:rsidR="006F4C36">
              <w:rPr>
                <w:rFonts w:ascii="Times New Roman" w:hAnsi="Times New Roman" w:cs="Times New Roman"/>
                <w:noProof/>
                <w:sz w:val="24"/>
              </w:rPr>
              <w:t>»</w:t>
            </w:r>
            <w:r>
              <w:rPr>
                <w:rFonts w:ascii="Times New Roman" w:hAnsi="Times New Roman"/>
                <w:noProof/>
                <w:sz w:val="24"/>
              </w:rPr>
              <w:t>, pentru a elimina suprapunerea normelor legislative și pentru a clarifica repartizarea atribuțiilor, în special cu organul executiv central care asigură elaborarea și punerea în aplicare a politicii de stat în domeniul transportului maritim și pe căile navigabile interioare;</w:t>
            </w:r>
          </w:p>
          <w:p w14:paraId="6FAE1263" w14:textId="1B882B0F" w:rsidR="00FD7CBD" w:rsidRPr="00057DC1" w:rsidRDefault="00C30017" w:rsidP="00AB777F">
            <w:pPr>
              <w:spacing w:line="276" w:lineRule="auto"/>
              <w:rPr>
                <w:rFonts w:ascii="Times New Roman" w:hAnsi="Times New Roman" w:cs="Times New Roman"/>
                <w:noProof/>
                <w:sz w:val="24"/>
                <w:szCs w:val="24"/>
              </w:rPr>
            </w:pPr>
            <w:r>
              <w:rPr>
                <w:rFonts w:ascii="Times New Roman" w:hAnsi="Times New Roman"/>
                <w:noProof/>
                <w:sz w:val="24"/>
              </w:rPr>
              <w:t>- simplificarea procedurilor administrative, o listă clară a competențelor organismelor de stat, eliminarea barierelor administrative.</w:t>
            </w:r>
          </w:p>
        </w:tc>
      </w:tr>
      <w:tr w:rsidR="00FD7CBD" w:rsidRPr="00057DC1" w14:paraId="256171B2" w14:textId="77777777" w:rsidTr="47DF9EF6">
        <w:trPr>
          <w:trHeight w:val="300"/>
        </w:trPr>
        <w:tc>
          <w:tcPr>
            <w:tcW w:w="555" w:type="dxa"/>
          </w:tcPr>
          <w:p w14:paraId="58D261EC" w14:textId="240D24F0" w:rsidR="00FD7CBD" w:rsidRPr="00057DC1" w:rsidRDefault="00FD7CBD" w:rsidP="00AB777F">
            <w:pPr>
              <w:spacing w:line="276" w:lineRule="auto"/>
              <w:rPr>
                <w:rFonts w:ascii="Times New Roman" w:hAnsi="Times New Roman" w:cs="Times New Roman"/>
                <w:noProof/>
                <w:sz w:val="24"/>
                <w:szCs w:val="24"/>
              </w:rPr>
            </w:pPr>
            <w:r>
              <w:rPr>
                <w:rFonts w:ascii="Times New Roman" w:hAnsi="Times New Roman"/>
                <w:noProof/>
                <w:sz w:val="24"/>
              </w:rPr>
              <w:t>11.6</w:t>
            </w:r>
          </w:p>
        </w:tc>
        <w:tc>
          <w:tcPr>
            <w:tcW w:w="2071" w:type="dxa"/>
          </w:tcPr>
          <w:p w14:paraId="63623F1B" w14:textId="77777777" w:rsidR="00FD7CBD" w:rsidRPr="00057DC1" w:rsidRDefault="00FD7CBD" w:rsidP="00AB777F">
            <w:pPr>
              <w:spacing w:line="276" w:lineRule="auto"/>
              <w:rPr>
                <w:rFonts w:ascii="Times New Roman" w:hAnsi="Times New Roman" w:cs="Times New Roman"/>
                <w:noProof/>
                <w:sz w:val="24"/>
                <w:szCs w:val="24"/>
              </w:rPr>
            </w:pPr>
            <w:r>
              <w:rPr>
                <w:rFonts w:ascii="Times New Roman" w:hAnsi="Times New Roman"/>
                <w:noProof/>
                <w:sz w:val="24"/>
              </w:rPr>
              <w:t>Reforma 4.</w:t>
            </w:r>
          </w:p>
          <w:p w14:paraId="1A038283" w14:textId="4B1BD2D6" w:rsidR="00FD7CBD" w:rsidRPr="00057DC1" w:rsidRDefault="00FD7CBD" w:rsidP="00AB777F">
            <w:pPr>
              <w:spacing w:line="276" w:lineRule="auto"/>
              <w:rPr>
                <w:rFonts w:ascii="Times New Roman" w:hAnsi="Times New Roman" w:cs="Times New Roman"/>
                <w:noProof/>
                <w:sz w:val="24"/>
                <w:szCs w:val="24"/>
              </w:rPr>
            </w:pPr>
            <w:r>
              <w:rPr>
                <w:rFonts w:ascii="Times New Roman" w:hAnsi="Times New Roman"/>
                <w:noProof/>
                <w:sz w:val="24"/>
              </w:rPr>
              <w:t>Îmbunătățirea transportului maritim și a serviciilor portuare</w:t>
            </w:r>
          </w:p>
        </w:tc>
        <w:tc>
          <w:tcPr>
            <w:tcW w:w="2874" w:type="dxa"/>
          </w:tcPr>
          <w:p w14:paraId="13B2A506" w14:textId="7C284826" w:rsidR="00FD7CBD" w:rsidRPr="00057DC1" w:rsidRDefault="00734735" w:rsidP="00AB777F">
            <w:pPr>
              <w:spacing w:line="276" w:lineRule="auto"/>
              <w:rPr>
                <w:rFonts w:ascii="Times New Roman" w:hAnsi="Times New Roman" w:cs="Times New Roman"/>
                <w:noProof/>
                <w:sz w:val="24"/>
                <w:szCs w:val="24"/>
              </w:rPr>
            </w:pPr>
            <w:r>
              <w:rPr>
                <w:rFonts w:ascii="Times New Roman" w:hAnsi="Times New Roman"/>
                <w:noProof/>
                <w:sz w:val="24"/>
              </w:rPr>
              <w:t>Revizuirea și modificarea legislației naționale existente în conformitate cu principiile prevăzute în Regulamentul (UE) 2017/352 al Parlamentului European și al Consiliului din 15 februarie 2017 de stabilire a unui cadru privind furnizarea de servicii portuare și a normelor comune privind transparența financiară a porturilor</w:t>
            </w:r>
          </w:p>
        </w:tc>
        <w:tc>
          <w:tcPr>
            <w:tcW w:w="452" w:type="dxa"/>
          </w:tcPr>
          <w:p w14:paraId="47718AF4" w14:textId="4F9A4210" w:rsidR="00FD7CBD" w:rsidRPr="00057DC1" w:rsidRDefault="124D8092" w:rsidP="00AB777F">
            <w:pPr>
              <w:spacing w:line="276" w:lineRule="auto"/>
              <w:rPr>
                <w:rFonts w:ascii="Times New Roman" w:hAnsi="Times New Roman" w:cs="Times New Roman"/>
                <w:noProof/>
                <w:sz w:val="24"/>
                <w:szCs w:val="24"/>
              </w:rPr>
            </w:pPr>
            <w:r>
              <w:rPr>
                <w:rFonts w:ascii="Times New Roman" w:hAnsi="Times New Roman"/>
                <w:noProof/>
                <w:sz w:val="24"/>
              </w:rPr>
              <w:t>T2</w:t>
            </w:r>
          </w:p>
        </w:tc>
        <w:tc>
          <w:tcPr>
            <w:tcW w:w="705" w:type="dxa"/>
          </w:tcPr>
          <w:p w14:paraId="69ECA02F" w14:textId="693DEFE0" w:rsidR="00FD7CBD" w:rsidRPr="00057DC1" w:rsidRDefault="00FD7CBD" w:rsidP="00AB777F">
            <w:pPr>
              <w:spacing w:line="276" w:lineRule="auto"/>
              <w:rPr>
                <w:rFonts w:ascii="Times New Roman" w:hAnsi="Times New Roman" w:cs="Times New Roman"/>
                <w:noProof/>
                <w:sz w:val="24"/>
                <w:szCs w:val="24"/>
              </w:rPr>
            </w:pPr>
            <w:r>
              <w:rPr>
                <w:rFonts w:ascii="Times New Roman" w:hAnsi="Times New Roman"/>
                <w:noProof/>
                <w:sz w:val="24"/>
              </w:rPr>
              <w:t>2027</w:t>
            </w:r>
          </w:p>
        </w:tc>
        <w:tc>
          <w:tcPr>
            <w:tcW w:w="8731" w:type="dxa"/>
          </w:tcPr>
          <w:p w14:paraId="35CA1A58" w14:textId="3064CD45" w:rsidR="00FD7CBD" w:rsidRPr="00057DC1" w:rsidRDefault="00EA088B" w:rsidP="00AB777F">
            <w:pPr>
              <w:spacing w:line="276" w:lineRule="auto"/>
              <w:rPr>
                <w:rFonts w:ascii="Times New Roman" w:hAnsi="Times New Roman" w:cs="Times New Roman"/>
                <w:noProof/>
                <w:sz w:val="24"/>
                <w:szCs w:val="24"/>
              </w:rPr>
            </w:pPr>
            <w:r>
              <w:rPr>
                <w:rFonts w:ascii="Times New Roman" w:hAnsi="Times New Roman"/>
                <w:noProof/>
                <w:sz w:val="24"/>
              </w:rPr>
              <w:t>Revizuirea și modificarea legislației naționale existente (inclusiv a actelor juridice subordonate relevante) în conformitate cu principiile prevăzute în Regulamentul (UE) 2017/352 al Parlamentului European și al Consiliului din 15 februarie 2017 de stabilire a unui cadru privind furnizarea de servicii portuare și a normelor comune privind transparența financiară a porturilor.</w:t>
            </w:r>
          </w:p>
        </w:tc>
      </w:tr>
      <w:tr w:rsidR="00E83360" w:rsidRPr="00057DC1" w14:paraId="70800D32" w14:textId="77777777" w:rsidTr="47DF9EF6">
        <w:trPr>
          <w:trHeight w:val="300"/>
        </w:trPr>
        <w:tc>
          <w:tcPr>
            <w:tcW w:w="555" w:type="dxa"/>
          </w:tcPr>
          <w:p w14:paraId="3BF9513B" w14:textId="274EDAD7" w:rsidR="00E83360" w:rsidRPr="00057DC1" w:rsidRDefault="00E83360" w:rsidP="00AB777F">
            <w:pPr>
              <w:spacing w:line="276" w:lineRule="auto"/>
              <w:rPr>
                <w:rFonts w:ascii="Times New Roman" w:hAnsi="Times New Roman" w:cs="Times New Roman"/>
                <w:noProof/>
                <w:sz w:val="24"/>
                <w:szCs w:val="24"/>
              </w:rPr>
            </w:pPr>
            <w:r>
              <w:rPr>
                <w:rFonts w:ascii="Times New Roman" w:hAnsi="Times New Roman"/>
                <w:noProof/>
                <w:sz w:val="24"/>
              </w:rPr>
              <w:t>11.7</w:t>
            </w:r>
          </w:p>
        </w:tc>
        <w:tc>
          <w:tcPr>
            <w:tcW w:w="2071" w:type="dxa"/>
          </w:tcPr>
          <w:p w14:paraId="2B3943B9" w14:textId="77777777" w:rsidR="00E83360" w:rsidRPr="00057DC1" w:rsidRDefault="00E83360" w:rsidP="00AB777F">
            <w:pPr>
              <w:spacing w:line="276" w:lineRule="auto"/>
              <w:rPr>
                <w:rFonts w:ascii="Times New Roman" w:hAnsi="Times New Roman" w:cs="Times New Roman"/>
                <w:noProof/>
                <w:sz w:val="24"/>
                <w:szCs w:val="24"/>
              </w:rPr>
            </w:pPr>
            <w:r>
              <w:rPr>
                <w:rFonts w:ascii="Times New Roman" w:hAnsi="Times New Roman"/>
                <w:noProof/>
                <w:sz w:val="24"/>
              </w:rPr>
              <w:t>Investiția 1.</w:t>
            </w:r>
          </w:p>
          <w:p w14:paraId="66AE0B8A" w14:textId="1FAB3026" w:rsidR="00E83360" w:rsidRPr="00057DC1" w:rsidRDefault="00E83360" w:rsidP="00AB777F">
            <w:pPr>
              <w:spacing w:line="276" w:lineRule="auto"/>
              <w:rPr>
                <w:rFonts w:ascii="Times New Roman" w:hAnsi="Times New Roman" w:cs="Times New Roman"/>
                <w:noProof/>
                <w:sz w:val="24"/>
                <w:szCs w:val="24"/>
              </w:rPr>
            </w:pPr>
            <w:r>
              <w:rPr>
                <w:rFonts w:ascii="Times New Roman" w:hAnsi="Times New Roman"/>
                <w:noProof/>
                <w:sz w:val="24"/>
              </w:rPr>
              <w:t>Investiții în infrastructura de transport</w:t>
            </w:r>
          </w:p>
        </w:tc>
        <w:tc>
          <w:tcPr>
            <w:tcW w:w="2874" w:type="dxa"/>
          </w:tcPr>
          <w:p w14:paraId="3DFD956F" w14:textId="60849FEB" w:rsidR="00E83360" w:rsidRPr="00057DC1" w:rsidRDefault="003E5545" w:rsidP="00AB777F">
            <w:pPr>
              <w:spacing w:line="276" w:lineRule="auto"/>
              <w:rPr>
                <w:rFonts w:ascii="Times New Roman" w:hAnsi="Times New Roman" w:cs="Times New Roman"/>
                <w:noProof/>
                <w:sz w:val="24"/>
                <w:szCs w:val="24"/>
              </w:rPr>
            </w:pPr>
            <w:r>
              <w:rPr>
                <w:rFonts w:ascii="Times New Roman" w:hAnsi="Times New Roman"/>
                <w:noProof/>
                <w:sz w:val="24"/>
              </w:rPr>
              <w:t>Investiții de cel puțin 350 de milioane EUR în infrastructura de transport</w:t>
            </w:r>
          </w:p>
        </w:tc>
        <w:tc>
          <w:tcPr>
            <w:tcW w:w="452" w:type="dxa"/>
          </w:tcPr>
          <w:p w14:paraId="445A972B" w14:textId="6BE54231" w:rsidR="00D42303" w:rsidRPr="00057DC1" w:rsidRDefault="61C2C730" w:rsidP="00AB777F">
            <w:pPr>
              <w:spacing w:line="276" w:lineRule="auto"/>
              <w:rPr>
                <w:rFonts w:ascii="Times New Roman" w:hAnsi="Times New Roman" w:cs="Times New Roman"/>
                <w:noProof/>
                <w:sz w:val="24"/>
                <w:szCs w:val="24"/>
              </w:rPr>
            </w:pPr>
            <w:r>
              <w:rPr>
                <w:rFonts w:ascii="Times New Roman" w:hAnsi="Times New Roman"/>
                <w:noProof/>
                <w:sz w:val="24"/>
              </w:rPr>
              <w:t xml:space="preserve">T3 </w:t>
            </w:r>
          </w:p>
        </w:tc>
        <w:tc>
          <w:tcPr>
            <w:tcW w:w="705" w:type="dxa"/>
          </w:tcPr>
          <w:p w14:paraId="62663046" w14:textId="737AE99D" w:rsidR="00E83360" w:rsidRPr="00057DC1" w:rsidRDefault="00E83360" w:rsidP="00AB777F">
            <w:pPr>
              <w:spacing w:line="276" w:lineRule="auto"/>
              <w:rPr>
                <w:rFonts w:ascii="Times New Roman" w:hAnsi="Times New Roman" w:cs="Times New Roman"/>
                <w:noProof/>
                <w:sz w:val="24"/>
                <w:szCs w:val="24"/>
              </w:rPr>
            </w:pPr>
            <w:r>
              <w:rPr>
                <w:rFonts w:ascii="Times New Roman" w:hAnsi="Times New Roman"/>
                <w:noProof/>
                <w:sz w:val="24"/>
              </w:rPr>
              <w:t>2027</w:t>
            </w:r>
          </w:p>
        </w:tc>
        <w:tc>
          <w:tcPr>
            <w:tcW w:w="8731" w:type="dxa"/>
          </w:tcPr>
          <w:p w14:paraId="453904B4" w14:textId="2623A676" w:rsidR="003E5545" w:rsidRPr="00057DC1" w:rsidRDefault="30C52DA0" w:rsidP="00AB777F">
            <w:pPr>
              <w:spacing w:line="276" w:lineRule="auto"/>
              <w:rPr>
                <w:rFonts w:ascii="Times New Roman" w:hAnsi="Times New Roman" w:cs="Times New Roman"/>
                <w:noProof/>
                <w:sz w:val="24"/>
                <w:szCs w:val="24"/>
              </w:rPr>
            </w:pPr>
            <w:r>
              <w:rPr>
                <w:rFonts w:ascii="Times New Roman" w:hAnsi="Times New Roman"/>
                <w:noProof/>
                <w:sz w:val="24"/>
              </w:rPr>
              <w:t xml:space="preserve">Raport al guvernului (sau raport al Trezoreriei Statului) care să demonstreze că administrația publică a inclus în bugetele de stat pentru 2026 și 2027 cel puțin 350 de milioane EUR (în echivalent UAH) pentru reconstrucția, refacerea, modernizarea și actualizarea infrastructurilor de transport deteriorate și distruse, în conformitate cu Strategia națională de transport a Ucrainei până în 2030, dintre care unele fonduri urmează să fie direcționate către nivelul regional (ca parte a etapei 9.8), printre altele în următoarele sectoare: </w:t>
            </w:r>
          </w:p>
          <w:p w14:paraId="37765325" w14:textId="1AE38DF6" w:rsidR="003E5545" w:rsidRPr="00057DC1" w:rsidRDefault="003E5545" w:rsidP="00AB777F">
            <w:pPr>
              <w:spacing w:line="276" w:lineRule="auto"/>
              <w:rPr>
                <w:rFonts w:ascii="Times New Roman" w:hAnsi="Times New Roman" w:cs="Times New Roman"/>
                <w:noProof/>
                <w:sz w:val="24"/>
                <w:szCs w:val="24"/>
              </w:rPr>
            </w:pPr>
            <w:r>
              <w:rPr>
                <w:rFonts w:ascii="Times New Roman" w:hAnsi="Times New Roman"/>
                <w:noProof/>
                <w:sz w:val="24"/>
              </w:rPr>
              <w:t>- căi ferate (în conformitate cu noua legislație privind transportul feroviar din Ucraina);</w:t>
            </w:r>
          </w:p>
          <w:p w14:paraId="51607F8B" w14:textId="4B0DEF75" w:rsidR="003E5545" w:rsidRPr="00057DC1" w:rsidRDefault="003E5545" w:rsidP="00AB777F">
            <w:pPr>
              <w:spacing w:line="276" w:lineRule="auto"/>
              <w:rPr>
                <w:rFonts w:ascii="Times New Roman" w:hAnsi="Times New Roman" w:cs="Times New Roman"/>
                <w:noProof/>
                <w:sz w:val="24"/>
                <w:szCs w:val="24"/>
              </w:rPr>
            </w:pPr>
            <w:r>
              <w:rPr>
                <w:rFonts w:ascii="Times New Roman" w:hAnsi="Times New Roman"/>
                <w:noProof/>
                <w:sz w:val="24"/>
              </w:rPr>
              <w:t>- transportul maritim și pe căile navigabile interioare (în conformitate cu noua legislație privind transportul maritim comercial și transportul maritim pe căile navigabile interioare);</w:t>
            </w:r>
          </w:p>
          <w:p w14:paraId="7E09CDCF" w14:textId="60B641FA" w:rsidR="003E5545" w:rsidRPr="00057DC1" w:rsidRDefault="003E5545" w:rsidP="00AB777F">
            <w:pPr>
              <w:spacing w:line="276" w:lineRule="auto"/>
              <w:rPr>
                <w:rFonts w:ascii="Times New Roman" w:hAnsi="Times New Roman" w:cs="Times New Roman"/>
                <w:noProof/>
                <w:sz w:val="24"/>
                <w:szCs w:val="24"/>
              </w:rPr>
            </w:pPr>
            <w:r>
              <w:rPr>
                <w:rFonts w:ascii="Times New Roman" w:hAnsi="Times New Roman"/>
                <w:noProof/>
                <w:sz w:val="24"/>
              </w:rPr>
              <w:t>- drumuri;</w:t>
            </w:r>
          </w:p>
          <w:p w14:paraId="592987FE" w14:textId="6B6A1BB8" w:rsidR="003E5545" w:rsidRPr="00057DC1" w:rsidRDefault="003E5545" w:rsidP="00AB777F">
            <w:pPr>
              <w:spacing w:line="276" w:lineRule="auto"/>
              <w:rPr>
                <w:rFonts w:ascii="Times New Roman" w:hAnsi="Times New Roman" w:cs="Times New Roman"/>
                <w:noProof/>
                <w:sz w:val="24"/>
                <w:szCs w:val="24"/>
              </w:rPr>
            </w:pPr>
            <w:r>
              <w:rPr>
                <w:rFonts w:ascii="Times New Roman" w:hAnsi="Times New Roman"/>
                <w:noProof/>
                <w:sz w:val="24"/>
              </w:rPr>
              <w:t>- aviație și</w:t>
            </w:r>
          </w:p>
          <w:p w14:paraId="0556DD9A" w14:textId="2C322618" w:rsidR="00E83360" w:rsidRPr="00057DC1" w:rsidRDefault="00CB47C0" w:rsidP="00AB777F">
            <w:pPr>
              <w:spacing w:line="276" w:lineRule="auto"/>
              <w:rPr>
                <w:rFonts w:ascii="Times New Roman" w:hAnsi="Times New Roman" w:cs="Times New Roman"/>
                <w:noProof/>
                <w:sz w:val="24"/>
                <w:szCs w:val="24"/>
              </w:rPr>
            </w:pPr>
            <w:r>
              <w:rPr>
                <w:rFonts w:ascii="Times New Roman" w:hAnsi="Times New Roman"/>
                <w:noProof/>
                <w:sz w:val="24"/>
              </w:rPr>
              <w:t>- punctele de trecere a frontierei (în conformitate cu Strategia pentru dezvoltarea și extinderea infrastructurii de la frontierele cu statele membre ale UE și cu Republica Moldova până în 2030).</w:t>
            </w:r>
          </w:p>
        </w:tc>
      </w:tr>
      <w:tr w:rsidR="00323879" w:rsidRPr="00057DC1" w14:paraId="6D6D6057" w14:textId="77777777" w:rsidTr="47DF9EF6">
        <w:trPr>
          <w:trHeight w:val="300"/>
        </w:trPr>
        <w:tc>
          <w:tcPr>
            <w:tcW w:w="555" w:type="dxa"/>
          </w:tcPr>
          <w:p w14:paraId="3CE73433" w14:textId="209B7D41"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 xml:space="preserve">11.8 </w:t>
            </w:r>
          </w:p>
        </w:tc>
        <w:tc>
          <w:tcPr>
            <w:tcW w:w="2071" w:type="dxa"/>
          </w:tcPr>
          <w:p w14:paraId="0820E628"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Reforma 3.</w:t>
            </w:r>
          </w:p>
          <w:p w14:paraId="712A4134"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Liberalizarea în sectorul transportului feroviar</w:t>
            </w:r>
          </w:p>
          <w:p w14:paraId="0CCA4A18" w14:textId="77777777" w:rsidR="00323879" w:rsidRPr="00057DC1" w:rsidRDefault="00323879" w:rsidP="00323879">
            <w:pPr>
              <w:rPr>
                <w:rFonts w:ascii="Times New Roman" w:hAnsi="Times New Roman" w:cs="Times New Roman"/>
                <w:noProof/>
                <w:sz w:val="24"/>
                <w:szCs w:val="24"/>
              </w:rPr>
            </w:pPr>
          </w:p>
        </w:tc>
        <w:tc>
          <w:tcPr>
            <w:tcW w:w="2874" w:type="dxa"/>
          </w:tcPr>
          <w:p w14:paraId="47892BB9" w14:textId="7D145C53"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Intrarea în vigoare a legislației privind organizarea transportului feroviar de călători important din punct de vedere social și supravegherea instituțională, cu aplicare amânată</w:t>
            </w:r>
          </w:p>
        </w:tc>
        <w:tc>
          <w:tcPr>
            <w:tcW w:w="452" w:type="dxa"/>
          </w:tcPr>
          <w:p w14:paraId="745F2A1A" w14:textId="1126E6D9"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T4</w:t>
            </w:r>
          </w:p>
        </w:tc>
        <w:tc>
          <w:tcPr>
            <w:tcW w:w="705" w:type="dxa"/>
          </w:tcPr>
          <w:p w14:paraId="01DF15BE" w14:textId="1C72CEB4"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2026</w:t>
            </w:r>
          </w:p>
        </w:tc>
        <w:tc>
          <w:tcPr>
            <w:tcW w:w="8731" w:type="dxa"/>
          </w:tcPr>
          <w:p w14:paraId="7B7087E2" w14:textId="77777777" w:rsidR="00323879" w:rsidRPr="000C7D29" w:rsidRDefault="00323879" w:rsidP="00323879">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legislației privind organizarea transportului feroviar de călători important din punct de vedere social și supravegherea instituțională a acestuia, dispozițiile acesteia urmând să se aplice în termen de doi ani de la adoptare. Legislația va pune în aplicare elementele-cheie ale legislației UE privind furnizarea de servicii publice de transport feroviar de călători (OSP), în conformitate cu principiile Regulamentului (CE) nr. 1370/2007 al Parlamentului European și al Consiliului din 23 octombrie 2007 privind serviciile publice de transport feroviar și rutier de călători și de abrogare a Regulamentelor (CEE) nr. 1191/69 și nr. 1107/70 ale Consiliului, coroborat cu orientările sale interpretative din 2023. Legislația se axează, printre altele, pe următoarele domenii principale: </w:t>
            </w:r>
          </w:p>
          <w:p w14:paraId="2719E7A8"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xml:space="preserve">- asigurarea separării funcționale și contabile între administratorul infrastructurii și operațiunile de transport din cadrul întreprinderii feroviare istorice; </w:t>
            </w:r>
          </w:p>
          <w:p w14:paraId="27D8E9EE"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 xml:space="preserve">- asigurarea supravegherii separării conturilor de către o autoritate autonomă și separată din punct de vedere structural, cu competențe depline de asigurare a respectării legii, pentru a monitoriza separarea conturilor; </w:t>
            </w:r>
          </w:p>
          <w:p w14:paraId="6651DBE2" w14:textId="47931764"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 pentru a controla executarea contractelor și pentru a preveni supracompensarea pentru furnizarea de servicii publice.</w:t>
            </w:r>
          </w:p>
        </w:tc>
      </w:tr>
      <w:tr w:rsidR="00323879" w:rsidRPr="00057DC1" w14:paraId="32CC0885" w14:textId="77777777" w:rsidTr="47DF9EF6">
        <w:trPr>
          <w:trHeight w:val="300"/>
        </w:trPr>
        <w:tc>
          <w:tcPr>
            <w:tcW w:w="555" w:type="dxa"/>
          </w:tcPr>
          <w:p w14:paraId="6CF2AE91" w14:textId="70F53F8D"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11.9</w:t>
            </w:r>
          </w:p>
        </w:tc>
        <w:tc>
          <w:tcPr>
            <w:tcW w:w="2071" w:type="dxa"/>
          </w:tcPr>
          <w:p w14:paraId="0B93F777"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Reforma 3.</w:t>
            </w:r>
          </w:p>
          <w:p w14:paraId="468951CB" w14:textId="77777777" w:rsidR="00323879" w:rsidRPr="00057DC1" w:rsidRDefault="00323879" w:rsidP="00323879">
            <w:pPr>
              <w:spacing w:line="276" w:lineRule="auto"/>
              <w:rPr>
                <w:rFonts w:ascii="Times New Roman" w:hAnsi="Times New Roman" w:cs="Times New Roman"/>
                <w:noProof/>
                <w:sz w:val="24"/>
                <w:szCs w:val="24"/>
              </w:rPr>
            </w:pPr>
            <w:r>
              <w:rPr>
                <w:rFonts w:ascii="Times New Roman" w:hAnsi="Times New Roman"/>
                <w:noProof/>
                <w:sz w:val="24"/>
              </w:rPr>
              <w:t>Liberalizarea în sectorul transportului feroviar</w:t>
            </w:r>
          </w:p>
          <w:p w14:paraId="351FF467" w14:textId="77777777" w:rsidR="00323879" w:rsidRPr="00057DC1" w:rsidRDefault="00323879" w:rsidP="00323879">
            <w:pPr>
              <w:rPr>
                <w:rFonts w:ascii="Times New Roman" w:hAnsi="Times New Roman" w:cs="Times New Roman"/>
                <w:noProof/>
                <w:sz w:val="24"/>
                <w:szCs w:val="24"/>
              </w:rPr>
            </w:pPr>
          </w:p>
        </w:tc>
        <w:tc>
          <w:tcPr>
            <w:tcW w:w="2874" w:type="dxa"/>
          </w:tcPr>
          <w:p w14:paraId="25EFD37C" w14:textId="1D13B01D"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Adoptarea unei rezoluții a Cabinetului de Miniștri al Ucrainei privind aprobarea Planului de acțiune pentru introducerea treptată a concurenței în transportul feroviar de marfă și de călători</w:t>
            </w:r>
          </w:p>
        </w:tc>
        <w:tc>
          <w:tcPr>
            <w:tcW w:w="452" w:type="dxa"/>
          </w:tcPr>
          <w:p w14:paraId="7C90FB22" w14:textId="17581A6F"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T3</w:t>
            </w:r>
          </w:p>
        </w:tc>
        <w:tc>
          <w:tcPr>
            <w:tcW w:w="705" w:type="dxa"/>
          </w:tcPr>
          <w:p w14:paraId="60FF454E" w14:textId="29FADC42"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2026</w:t>
            </w:r>
          </w:p>
        </w:tc>
        <w:tc>
          <w:tcPr>
            <w:tcW w:w="8731" w:type="dxa"/>
          </w:tcPr>
          <w:p w14:paraId="3C12A837" w14:textId="17E091D7"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Adoptarea unei rezoluții a Cabinetului de Miniștri al Ucrainei privind aprobarea Planului de acțiune pentru introducerea treptată a concurenței în transportul feroviar de marfă și de călători. Planul de acțiune stabilește un calendar pentru introducerea treptată a concurenței în transportul de marfă și de călători, prevăzând deschiderea progresivă a accesului nediscriminatoriu la rețeaua cu ecartament de 1 435 mm și definind etape obligatorii pentru rețeaua cu ecartament de 1 520 mm. Planul de acțiune este aliniat la Programul național revizuit pentru adaptarea legislației ucrainene la dreptul Uniunii Europene (</w:t>
            </w:r>
            <w:r>
              <w:rPr>
                <w:rFonts w:ascii="Times New Roman" w:hAnsi="Times New Roman"/>
                <w:i/>
                <w:noProof/>
                <w:sz w:val="24"/>
              </w:rPr>
              <w:t>acquis</w:t>
            </w:r>
            <w:r>
              <w:rPr>
                <w:rFonts w:ascii="Times New Roman" w:hAnsi="Times New Roman"/>
                <w:noProof/>
                <w:sz w:val="24"/>
              </w:rPr>
              <w:t>-ul UE) (NPAA).</w:t>
            </w:r>
          </w:p>
        </w:tc>
      </w:tr>
    </w:tbl>
    <w:p w14:paraId="40BE56F1" w14:textId="77777777" w:rsidR="000F2578" w:rsidRPr="00057DC1" w:rsidRDefault="000F2578" w:rsidP="00D11736">
      <w:pPr>
        <w:spacing w:after="0"/>
        <w:rPr>
          <w:rFonts w:ascii="Times New Roman" w:hAnsi="Times New Roman" w:cs="Times New Roman"/>
          <w:noProof/>
          <w:sz w:val="24"/>
          <w:szCs w:val="24"/>
        </w:rPr>
        <w:sectPr w:rsidR="000F2578" w:rsidRPr="00057DC1" w:rsidSect="00237133">
          <w:headerReference w:type="even" r:id="rId222"/>
          <w:headerReference w:type="default" r:id="rId223"/>
          <w:footerReference w:type="even" r:id="rId224"/>
          <w:footerReference w:type="default" r:id="rId225"/>
          <w:headerReference w:type="first" r:id="rId226"/>
          <w:footerReference w:type="first" r:id="rId227"/>
          <w:pgSz w:w="16838" w:h="11906" w:orient="landscape"/>
          <w:pgMar w:top="720" w:right="720" w:bottom="720" w:left="720" w:header="720" w:footer="720" w:gutter="0"/>
          <w:cols w:space="720"/>
          <w:docGrid w:linePitch="360"/>
        </w:sectPr>
      </w:pPr>
    </w:p>
    <w:p w14:paraId="791D259F" w14:textId="55C217BC" w:rsidR="007D1D1C" w:rsidRPr="00057DC1"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C.12 SECTORUL AGROALIMENTAR</w:t>
      </w:r>
    </w:p>
    <w:p w14:paraId="3066ED91" w14:textId="77777777" w:rsidR="00A219B5" w:rsidRPr="00057DC1" w:rsidRDefault="00A219B5" w:rsidP="00D11736">
      <w:pPr>
        <w:spacing w:after="0"/>
        <w:rPr>
          <w:rFonts w:ascii="Times New Roman" w:hAnsi="Times New Roman" w:cs="Times New Roman"/>
          <w:b/>
          <w:bCs/>
          <w:noProof/>
          <w:sz w:val="24"/>
          <w:szCs w:val="24"/>
        </w:rPr>
      </w:pPr>
    </w:p>
    <w:p w14:paraId="7B12FC7D"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Descrierea reformelor și a investițiilor</w:t>
      </w:r>
      <w:r>
        <w:rPr>
          <w:rStyle w:val="eop"/>
          <w:noProof/>
        </w:rPr>
        <w:t xml:space="preserve"> </w:t>
      </w:r>
    </w:p>
    <w:p w14:paraId="11CB558C" w14:textId="415CF5BB"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acestui capitol este de a sprijini consolidarea sectorului agroalimentar al Ucrainei în paralel cu alinierea suplimentară a cadrului său de reglementare la </w:t>
      </w:r>
      <w:r>
        <w:rPr>
          <w:rStyle w:val="normaltextrun"/>
          <w:i/>
          <w:noProof/>
        </w:rPr>
        <w:t>acquis</w:t>
      </w:r>
      <w:r>
        <w:rPr>
          <w:rStyle w:val="normaltextrun"/>
          <w:noProof/>
        </w:rPr>
        <w:t xml:space="preserve">-ul Uniunii. </w:t>
      </w:r>
    </w:p>
    <w:p w14:paraId="409D933B" w14:textId="77777777" w:rsidR="00B74184" w:rsidRPr="0081172F"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78262130"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1. Alinierea cadrului instituțional privind agricultura și dezvoltarea rurală la politica UE</w:t>
      </w:r>
      <w:r>
        <w:rPr>
          <w:rStyle w:val="eop"/>
          <w:noProof/>
        </w:rPr>
        <w:t xml:space="preserve"> </w:t>
      </w:r>
    </w:p>
    <w:p w14:paraId="69D417B6" w14:textId="31E8D338"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stabili priorități naționale strategice, printre care alinierea suplimentară la practicile, normele și regulile UE. </w:t>
      </w:r>
    </w:p>
    <w:p w14:paraId="089E82E7" w14:textId="77777777" w:rsidR="00B74184" w:rsidRPr="007F17C6"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4108CF8" w14:textId="0D5AF201" w:rsidR="00B74184" w:rsidRPr="00057DC1" w:rsidRDefault="00B74184"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două etape. În primul rând, Ucraina adoptă </w:t>
      </w:r>
      <w:r>
        <w:rPr>
          <w:noProof/>
        </w:rPr>
        <w:t>Strategia pentru agricultură și dezvoltare rurală până în 2030. În al doilea rând, în anumite regiuni-pilot, se instituie un sistem de rețea de informații contabile agricole pentru a permite urmărirea situației din sectorul agricol.</w:t>
      </w:r>
    </w:p>
    <w:p w14:paraId="49FCD0A6" w14:textId="77777777" w:rsidR="00B74184" w:rsidRPr="007F17C6"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2DD3FE2" w14:textId="4DF5D5E6"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 xml:space="preserve">reforma va fi finalizată până în T1 2027. </w:t>
      </w:r>
    </w:p>
    <w:p w14:paraId="5B70C392" w14:textId="77777777" w:rsidR="003F300D" w:rsidRPr="007F17C6" w:rsidRDefault="003F300D" w:rsidP="00D11736">
      <w:pPr>
        <w:pStyle w:val="paragraph"/>
        <w:spacing w:before="0" w:beforeAutospacing="0" w:after="0" w:afterAutospacing="0" w:line="276" w:lineRule="auto"/>
        <w:jc w:val="both"/>
        <w:textAlignment w:val="baseline"/>
        <w:rPr>
          <w:rStyle w:val="eop"/>
          <w:noProof/>
          <w:lang w:val="fr-BE"/>
        </w:rPr>
      </w:pPr>
    </w:p>
    <w:p w14:paraId="7CE870D4" w14:textId="77777777" w:rsidR="00B74184" w:rsidRPr="007F17C6"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C3D69E7"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2. Asigurarea unei piețe funciare funcționale</w:t>
      </w:r>
      <w:r>
        <w:rPr>
          <w:rStyle w:val="eop"/>
          <w:noProof/>
        </w:rPr>
        <w:t xml:space="preserve"> </w:t>
      </w:r>
    </w:p>
    <w:p w14:paraId="5B14C19F" w14:textId="482BA9F1"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îmbunătăți piața funciară funcțională. </w:t>
      </w:r>
    </w:p>
    <w:p w14:paraId="4654D098" w14:textId="77777777" w:rsidR="00B74184" w:rsidRPr="007F17C6"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3ED33D45" w14:textId="40B5C0E7" w:rsidR="00B74184" w:rsidRPr="00057DC1" w:rsidRDefault="00B74184" w:rsidP="22E8C07F">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o singură etapă. S</w:t>
      </w:r>
      <w:r>
        <w:rPr>
          <w:noProof/>
        </w:rPr>
        <w:t>e instituie un sistem automat de monitorizare publică a relațiilor funciare și un sistem de geoinformare pentru evaluarea în masă a terenurilor.</w:t>
      </w:r>
    </w:p>
    <w:p w14:paraId="48E2690A" w14:textId="77777777" w:rsidR="00B74184" w:rsidRPr="007F17C6" w:rsidRDefault="00B74184" w:rsidP="00D11736">
      <w:pPr>
        <w:pStyle w:val="paragraph"/>
        <w:spacing w:before="0" w:beforeAutospacing="0" w:after="0" w:afterAutospacing="0" w:line="276" w:lineRule="auto"/>
        <w:jc w:val="both"/>
        <w:textAlignment w:val="baseline"/>
        <w:rPr>
          <w:rStyle w:val="eop"/>
          <w:noProof/>
        </w:rPr>
      </w:pPr>
    </w:p>
    <w:p w14:paraId="30E490D5" w14:textId="20022517" w:rsidR="00B74184" w:rsidRPr="00057DC1" w:rsidRDefault="00B74184"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T1 2025.</w:t>
      </w:r>
    </w:p>
    <w:p w14:paraId="287AA44E" w14:textId="77777777" w:rsidR="003F300D" w:rsidRPr="007F17C6" w:rsidRDefault="003F300D" w:rsidP="00D11736">
      <w:pPr>
        <w:pStyle w:val="paragraph"/>
        <w:spacing w:before="0" w:beforeAutospacing="0" w:after="0" w:afterAutospacing="0" w:line="276" w:lineRule="auto"/>
        <w:jc w:val="both"/>
        <w:textAlignment w:val="baseline"/>
        <w:rPr>
          <w:rStyle w:val="eop"/>
          <w:noProof/>
          <w:lang w:val="fr-BE"/>
        </w:rPr>
      </w:pPr>
    </w:p>
    <w:p w14:paraId="4B94F9F2" w14:textId="77777777" w:rsidR="00B74184" w:rsidRPr="007F17C6"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2608916" w14:textId="214040C0" w:rsidR="00FF7389" w:rsidRPr="00057DC1" w:rsidRDefault="00FF7389" w:rsidP="00D11736">
      <w:pPr>
        <w:pStyle w:val="paragraph"/>
        <w:spacing w:before="0" w:beforeAutospacing="0" w:after="0" w:afterAutospacing="0" w:line="276" w:lineRule="auto"/>
        <w:textAlignment w:val="baseline"/>
        <w:rPr>
          <w:rFonts w:ascii="Segoe UI" w:hAnsi="Segoe UI" w:cs="Segoe UI"/>
          <w:noProof/>
          <w:sz w:val="18"/>
          <w:szCs w:val="18"/>
          <w:u w:val="single"/>
        </w:rPr>
      </w:pPr>
      <w:r>
        <w:rPr>
          <w:rStyle w:val="normaltextrun"/>
          <w:noProof/>
          <w:u w:val="single"/>
        </w:rPr>
        <w:t xml:space="preserve">Reforma 3. </w:t>
      </w:r>
      <w:r>
        <w:rPr>
          <w:noProof/>
          <w:u w:val="single"/>
        </w:rPr>
        <w:t>Îmbunătățirea structurilor instituționale și administrative de gestionare a programelor de investiții</w:t>
      </w:r>
    </w:p>
    <w:p w14:paraId="5B067243" w14:textId="77777777" w:rsidR="00FF7389" w:rsidRPr="00057DC1" w:rsidRDefault="00FF738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îmbunătăți structura de gestionare a schemelor de sprijin financiar public pentru sectorul agroalimentar. </w:t>
      </w:r>
    </w:p>
    <w:p w14:paraId="215A6269" w14:textId="77777777" w:rsidR="00FF7389" w:rsidRPr="007F17C6" w:rsidRDefault="00FF7389"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37E2978" w14:textId="0D55AD03" w:rsidR="00FF7389" w:rsidRPr="00057DC1" w:rsidRDefault="00FF7389"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intrarea în vigoare a unei legislații axate pe conceperea unor măsuri de sprijin public, inclusiv pentru fermele de mici dimensiuni, pe viitoarele instrumente financiare, precum și pe digitalizarea sistemului prin intermediul sistemelor electronice de gestionare a documentelor și asigură faptul că sprijinul de stat poate fi direcționat numai către beneficiari înregistrați în Registrul agrar de stat (RAS). </w:t>
      </w:r>
    </w:p>
    <w:p w14:paraId="3A099379" w14:textId="77777777" w:rsidR="00FF7389" w:rsidRPr="007F17C6" w:rsidRDefault="00FF7389"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1C6B493F" w14:textId="2ADB14C6" w:rsidR="00FF7389" w:rsidRPr="00057DC1" w:rsidRDefault="00FF7389"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 xml:space="preserve">reforma va fi finalizată până în T3 2025. </w:t>
      </w:r>
    </w:p>
    <w:p w14:paraId="468DB962" w14:textId="77777777" w:rsidR="003F300D" w:rsidRPr="007F17C6" w:rsidRDefault="003F300D" w:rsidP="00D11736">
      <w:pPr>
        <w:pStyle w:val="paragraph"/>
        <w:spacing w:before="0" w:beforeAutospacing="0" w:after="0" w:afterAutospacing="0" w:line="276" w:lineRule="auto"/>
        <w:jc w:val="both"/>
        <w:textAlignment w:val="baseline"/>
        <w:rPr>
          <w:rStyle w:val="eop"/>
          <w:noProof/>
          <w:lang w:val="fr-BE"/>
        </w:rPr>
      </w:pPr>
    </w:p>
    <w:p w14:paraId="23DE04A7" w14:textId="77777777" w:rsidR="00FF7389" w:rsidRPr="007F17C6" w:rsidRDefault="00FF7389" w:rsidP="00D11736">
      <w:pPr>
        <w:pStyle w:val="paragraph"/>
        <w:spacing w:before="0" w:beforeAutospacing="0" w:after="0" w:afterAutospacing="0" w:line="276" w:lineRule="auto"/>
        <w:jc w:val="both"/>
        <w:textAlignment w:val="baseline"/>
        <w:rPr>
          <w:rStyle w:val="normaltextrun"/>
          <w:noProof/>
          <w:u w:val="single"/>
          <w:lang w:val="fr-BE"/>
        </w:rPr>
      </w:pPr>
    </w:p>
    <w:p w14:paraId="2D458617" w14:textId="7007871D" w:rsidR="00B74184" w:rsidRPr="00057DC1" w:rsidRDefault="00B74184" w:rsidP="00D11736">
      <w:pPr>
        <w:pStyle w:val="paragraph"/>
        <w:spacing w:before="0" w:beforeAutospacing="0" w:after="0" w:afterAutospacing="0" w:line="276" w:lineRule="auto"/>
        <w:jc w:val="both"/>
        <w:textAlignment w:val="baseline"/>
        <w:rPr>
          <w:rStyle w:val="normaltextrun"/>
          <w:noProof/>
          <w:u w:val="single"/>
        </w:rPr>
      </w:pPr>
      <w:r>
        <w:rPr>
          <w:rStyle w:val="normaltextrun"/>
          <w:noProof/>
          <w:u w:val="single"/>
        </w:rPr>
        <w:t xml:space="preserve">Reforma 4. </w:t>
      </w:r>
      <w:r>
        <w:rPr>
          <w:noProof/>
          <w:u w:val="single"/>
        </w:rPr>
        <w:t>Îmbunătățirea registrului public electronic oficial al fermelor</w:t>
      </w:r>
    </w:p>
    <w:p w14:paraId="35505BE3" w14:textId="4319D5DA"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Obiectivul acestei reforme este de a oficializa și de a îmbunătăți registrul public electronic oficial al fermelor (și anume Registrul agrar de stat). </w:t>
      </w:r>
    </w:p>
    <w:p w14:paraId="66E1EF1A" w14:textId="77777777" w:rsidR="00B74184" w:rsidRPr="007F17C6" w:rsidRDefault="00B74184" w:rsidP="00D11736">
      <w:pPr>
        <w:pStyle w:val="paragraph"/>
        <w:spacing w:before="0" w:beforeAutospacing="0" w:after="0" w:afterAutospacing="0" w:line="276" w:lineRule="auto"/>
        <w:jc w:val="both"/>
        <w:textAlignment w:val="baseline"/>
        <w:rPr>
          <w:rStyle w:val="normaltextrun"/>
          <w:noProof/>
        </w:rPr>
      </w:pPr>
    </w:p>
    <w:p w14:paraId="049E97E8" w14:textId="487F9CF5"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Reforma cuprinde două etape. În primul rând, intră în vigoare o lege care recunoaște Registrul agrar de stat (RAS) ca registru public electronic oficial în domeniul politicii agricole și al securității alimentare. În al doilea rând, se publică un raport care detaliază acordarea de către instituții din cadrul administrației centrale a sprijinului de stat prin intermediul RAS.</w:t>
      </w:r>
    </w:p>
    <w:p w14:paraId="5336627E" w14:textId="3407283E" w:rsidR="00B74184" w:rsidRPr="007F17C6" w:rsidRDefault="00B74184" w:rsidP="00D11736">
      <w:pPr>
        <w:pStyle w:val="paragraph"/>
        <w:spacing w:before="0" w:beforeAutospacing="0" w:after="0" w:afterAutospacing="0" w:line="276" w:lineRule="auto"/>
        <w:jc w:val="both"/>
        <w:textAlignment w:val="baseline"/>
        <w:rPr>
          <w:rStyle w:val="normaltextrun"/>
          <w:noProof/>
          <w:lang w:val="fr-BE"/>
        </w:rPr>
      </w:pPr>
    </w:p>
    <w:p w14:paraId="45159E3C" w14:textId="59FD2AD0" w:rsidR="00B74184" w:rsidRPr="00057DC1" w:rsidRDefault="00B74184"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 xml:space="preserve">T1 2026. </w:t>
      </w:r>
    </w:p>
    <w:p w14:paraId="4500FA19" w14:textId="77777777" w:rsidR="003F300D" w:rsidRPr="007F17C6" w:rsidRDefault="003F300D"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4581959" w14:textId="77777777" w:rsidR="00B74184" w:rsidRPr="007F17C6"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2D14E50" w14:textId="48237864" w:rsidR="00B74184" w:rsidRPr="00057DC1" w:rsidRDefault="00B74184"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5. </w:t>
      </w:r>
      <w:r>
        <w:rPr>
          <w:noProof/>
          <w:u w:val="single"/>
        </w:rPr>
        <w:t>Dezvoltarea pe termen lung a sistemului de irigații pentru a spori reziliența sectorului la schimbările climatice</w:t>
      </w:r>
    </w:p>
    <w:p w14:paraId="52B62AE1" w14:textId="1ECCA564"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asigura planificarea pe termen lung a infrastructurii de irigații într-un mod durabil, pentru a impulsiona reziliența sectorului agroalimentar în contextul schimbărilor climatice. </w:t>
      </w:r>
    </w:p>
    <w:p w14:paraId="3197CF15" w14:textId="77777777" w:rsidR="00B74184" w:rsidRPr="007F17C6"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7F02E33" w14:textId="36D4D239" w:rsidR="00B74184" w:rsidRPr="00057DC1" w:rsidRDefault="00B74184"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o singură etapă. Aceasta implică adoptarea unui plan pe termen lung care să stabilească principalele domenii și principii ale dezvoltării sistemelor de irigații din Ucraina. </w:t>
      </w:r>
    </w:p>
    <w:p w14:paraId="44291EA3" w14:textId="77777777" w:rsidR="00B74184" w:rsidRPr="007F17C6"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78893152" w14:textId="60606080" w:rsidR="00B74184" w:rsidRPr="00057DC1" w:rsidRDefault="00B74184"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 xml:space="preserve">T1 2025. </w:t>
      </w:r>
    </w:p>
    <w:p w14:paraId="42FA2519" w14:textId="77777777" w:rsidR="003F300D" w:rsidRPr="007F17C6" w:rsidRDefault="003F300D" w:rsidP="00D11736">
      <w:pPr>
        <w:pStyle w:val="paragraph"/>
        <w:spacing w:before="0" w:beforeAutospacing="0" w:after="0" w:afterAutospacing="0" w:line="276" w:lineRule="auto"/>
        <w:jc w:val="both"/>
        <w:textAlignment w:val="baseline"/>
        <w:rPr>
          <w:rStyle w:val="eop"/>
          <w:noProof/>
          <w:lang w:val="fr-BE"/>
        </w:rPr>
      </w:pPr>
    </w:p>
    <w:p w14:paraId="3F1035C8" w14:textId="2D191F79" w:rsidR="00B74184" w:rsidRPr="007F17C6"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BEC0BDA" w14:textId="57DB8D4D" w:rsidR="00B74184" w:rsidRPr="00057DC1" w:rsidRDefault="00B74184"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 xml:space="preserve">Reforma 6. Deminarea terenurilor și a zonelor acvatice </w:t>
      </w:r>
    </w:p>
    <w:p w14:paraId="598F8E00" w14:textId="58A1F164"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elabora o strategie națională care să creioneze principalele componente ale eforturilor de deminare ale Ucrainei. </w:t>
      </w:r>
    </w:p>
    <w:p w14:paraId="1A49170E" w14:textId="77777777" w:rsidR="00B74184" w:rsidRPr="007F17C6"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010628D7" w14:textId="761A260B"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adoptarea Strategiei de acțiune împotriva minelor. </w:t>
      </w:r>
    </w:p>
    <w:p w14:paraId="64596EC9" w14:textId="77777777" w:rsidR="00B74184" w:rsidRPr="0081172F"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5FBF514" w14:textId="6C6300C3" w:rsidR="00B74184" w:rsidRPr="00057DC1" w:rsidRDefault="00B74184"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 xml:space="preserve">reforma va fi finalizată până în T2 2024. </w:t>
      </w:r>
    </w:p>
    <w:p w14:paraId="170DD536" w14:textId="77777777" w:rsidR="003F300D" w:rsidRPr="0081172F" w:rsidRDefault="003F300D" w:rsidP="00D11736">
      <w:pPr>
        <w:pStyle w:val="paragraph"/>
        <w:spacing w:before="0" w:beforeAutospacing="0" w:after="0" w:afterAutospacing="0" w:line="276" w:lineRule="auto"/>
        <w:jc w:val="both"/>
        <w:textAlignment w:val="baseline"/>
        <w:rPr>
          <w:rStyle w:val="eop"/>
          <w:noProof/>
        </w:rPr>
      </w:pPr>
    </w:p>
    <w:p w14:paraId="432BB213" w14:textId="050D4D3A" w:rsidR="00B74184" w:rsidRPr="0081172F" w:rsidRDefault="00B74184" w:rsidP="00D11736">
      <w:pPr>
        <w:pStyle w:val="paragraph"/>
        <w:spacing w:before="0" w:beforeAutospacing="0" w:after="0" w:afterAutospacing="0" w:line="276" w:lineRule="auto"/>
        <w:jc w:val="both"/>
        <w:textAlignment w:val="baseline"/>
        <w:rPr>
          <w:rStyle w:val="normaltextrun"/>
          <w:noProof/>
          <w:u w:val="single"/>
        </w:rPr>
      </w:pPr>
    </w:p>
    <w:p w14:paraId="7E5B4EA7" w14:textId="77777777" w:rsidR="00B74184" w:rsidRPr="00057DC1"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Investiția 1. Investiții în deminare</w:t>
      </w:r>
      <w:r>
        <w:rPr>
          <w:rStyle w:val="eop"/>
          <w:noProof/>
        </w:rPr>
        <w:t xml:space="preserve"> </w:t>
      </w:r>
    </w:p>
    <w:p w14:paraId="7FDC0FFF" w14:textId="7112579A" w:rsidR="00B74184" w:rsidRPr="00057DC1" w:rsidRDefault="00B74184" w:rsidP="64528F92">
      <w:pPr>
        <w:pStyle w:val="paragraph"/>
        <w:spacing w:before="0" w:beforeAutospacing="0" w:after="0" w:afterAutospacing="0" w:line="276" w:lineRule="auto"/>
        <w:jc w:val="both"/>
        <w:textAlignment w:val="baseline"/>
        <w:rPr>
          <w:rStyle w:val="normaltextrun"/>
          <w:noProof/>
        </w:rPr>
      </w:pPr>
      <w:r>
        <w:rPr>
          <w:rStyle w:val="normaltextrun"/>
          <w:noProof/>
        </w:rPr>
        <w:t>Obiectivul acestei investiții este de a sprijini</w:t>
      </w:r>
      <w:r>
        <w:rPr>
          <w:noProof/>
        </w:rPr>
        <w:t xml:space="preserve"> proprietarii sau utilizatorii de terenuri agricole </w:t>
      </w:r>
      <w:r>
        <w:rPr>
          <w:rStyle w:val="normaltextrun"/>
          <w:noProof/>
        </w:rPr>
        <w:t xml:space="preserve">care depun eforturi de deminare. </w:t>
      </w:r>
    </w:p>
    <w:p w14:paraId="385E96F5" w14:textId="77777777" w:rsidR="00B74184" w:rsidRPr="007F17C6"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1FD20F72" w14:textId="0FF08EA3" w:rsidR="00B74184" w:rsidRPr="00057DC1" w:rsidRDefault="00B74184" w:rsidP="00D11736">
      <w:pPr>
        <w:pStyle w:val="paragraph"/>
        <w:spacing w:before="0" w:beforeAutospacing="0" w:after="0" w:afterAutospacing="0" w:line="276" w:lineRule="auto"/>
        <w:jc w:val="both"/>
        <w:textAlignment w:val="baseline"/>
        <w:rPr>
          <w:rStyle w:val="eop"/>
          <w:noProof/>
        </w:rPr>
      </w:pPr>
      <w:r>
        <w:rPr>
          <w:rStyle w:val="normaltextrun"/>
          <w:noProof/>
        </w:rPr>
        <w:t xml:space="preserve">Investiția cuprinde două etape. </w:t>
      </w:r>
      <w:r>
        <w:rPr>
          <w:rStyle w:val="eop"/>
          <w:noProof/>
        </w:rPr>
        <w:t>În primul rând, aceasta implică includerea în buget a cel puțin 30 de milioane EUR la prețurile curente (în echivalent UAH)</w:t>
      </w:r>
      <w:r>
        <w:rPr>
          <w:noProof/>
        </w:rPr>
        <w:t xml:space="preserve"> care să fie destinate deminării terenurilor agricole</w:t>
      </w:r>
      <w:r>
        <w:rPr>
          <w:rStyle w:val="normaltextrun"/>
          <w:noProof/>
        </w:rPr>
        <w:t xml:space="preserve"> în perioada 2024-2025.</w:t>
      </w:r>
      <w:r>
        <w:rPr>
          <w:noProof/>
        </w:rPr>
        <w:t xml:space="preserve"> </w:t>
      </w:r>
      <w:r>
        <w:rPr>
          <w:rStyle w:val="normaltextrun"/>
          <w:noProof/>
        </w:rPr>
        <w:t>În al doilea rând, aceasta implică includerea în buget a cel puțin 100 de milioane EUR la prețurile curente (în echivalent UAH)</w:t>
      </w:r>
      <w:r>
        <w:rPr>
          <w:noProof/>
        </w:rPr>
        <w:t xml:space="preserve"> care să fie destinate deminării terenurilor agricole</w:t>
      </w:r>
      <w:r>
        <w:rPr>
          <w:rStyle w:val="normaltextrun"/>
          <w:noProof/>
        </w:rPr>
        <w:t xml:space="preserve"> în perioada 2024-2027.</w:t>
      </w:r>
    </w:p>
    <w:p w14:paraId="58A7451B" w14:textId="77777777" w:rsidR="00B74184" w:rsidRPr="007F17C6" w:rsidRDefault="00B7418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5D7D653" w14:textId="1A9CC8FA" w:rsidR="004F3C0C" w:rsidRPr="00057DC1" w:rsidRDefault="00B7418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Se preconizează că </w:t>
      </w:r>
      <w:r>
        <w:rPr>
          <w:noProof/>
        </w:rPr>
        <w:t>investiția va fi</w:t>
      </w:r>
      <w:r>
        <w:rPr>
          <w:rStyle w:val="normaltextrun"/>
          <w:noProof/>
        </w:rPr>
        <w:t xml:space="preserve"> finalizată până în T3 2027. </w:t>
      </w:r>
    </w:p>
    <w:p w14:paraId="37083C2A" w14:textId="77777777" w:rsidR="004F3C0C" w:rsidRPr="00057DC1" w:rsidRDefault="004F3C0C" w:rsidP="00D11736">
      <w:pPr>
        <w:spacing w:after="0"/>
        <w:rPr>
          <w:rStyle w:val="normaltextrun"/>
          <w:noProof/>
        </w:rPr>
        <w:sectPr w:rsidR="004F3C0C" w:rsidRPr="00057DC1" w:rsidSect="004F3C0C">
          <w:headerReference w:type="even" r:id="rId228"/>
          <w:headerReference w:type="default" r:id="rId229"/>
          <w:footerReference w:type="even" r:id="rId230"/>
          <w:footerReference w:type="default" r:id="rId231"/>
          <w:headerReference w:type="first" r:id="rId232"/>
          <w:footerReference w:type="first" r:id="rId233"/>
          <w:pgSz w:w="11906" w:h="16838"/>
          <w:pgMar w:top="720" w:right="720" w:bottom="720" w:left="720" w:header="720" w:footer="720" w:gutter="0"/>
          <w:cols w:space="720"/>
          <w:docGrid w:linePitch="360"/>
        </w:sectPr>
      </w:pPr>
    </w:p>
    <w:p w14:paraId="46468D23" w14:textId="72BBF9B1" w:rsidR="007D1D1C" w:rsidRPr="00057DC1" w:rsidRDefault="007D1D1C"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5000" w:type="pct"/>
        <w:tblLayout w:type="fixed"/>
        <w:tblCellMar>
          <w:left w:w="57" w:type="dxa"/>
          <w:right w:w="57" w:type="dxa"/>
        </w:tblCellMar>
        <w:tblLook w:val="04A0" w:firstRow="1" w:lastRow="0" w:firstColumn="1" w:lastColumn="0" w:noHBand="0" w:noVBand="1"/>
      </w:tblPr>
      <w:tblGrid>
        <w:gridCol w:w="705"/>
        <w:gridCol w:w="1917"/>
        <w:gridCol w:w="2619"/>
        <w:gridCol w:w="425"/>
        <w:gridCol w:w="708"/>
        <w:gridCol w:w="9014"/>
      </w:tblGrid>
      <w:tr w:rsidR="00AB4765" w:rsidRPr="00057DC1" w14:paraId="1135DFE1" w14:textId="77777777" w:rsidTr="64528F92">
        <w:tc>
          <w:tcPr>
            <w:tcW w:w="229" w:type="pct"/>
            <w:shd w:val="clear" w:color="auto" w:fill="D9D9D9" w:themeFill="background1" w:themeFillShade="D9"/>
            <w:vAlign w:val="center"/>
          </w:tcPr>
          <w:p w14:paraId="1BA15FA5" w14:textId="1A893A1D" w:rsidR="00AB4765" w:rsidRPr="00057DC1"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23" w:type="pct"/>
            <w:shd w:val="clear" w:color="auto" w:fill="D9D9D9" w:themeFill="background1" w:themeFillShade="D9"/>
            <w:vAlign w:val="center"/>
          </w:tcPr>
          <w:p w14:paraId="18DEEDF2" w14:textId="68263641" w:rsidR="00AB4765" w:rsidRPr="00057DC1"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851" w:type="pct"/>
            <w:shd w:val="clear" w:color="auto" w:fill="D9D9D9" w:themeFill="background1" w:themeFillShade="D9"/>
            <w:vAlign w:val="center"/>
          </w:tcPr>
          <w:p w14:paraId="3B5B2ED0" w14:textId="14C35BFC" w:rsidR="00AB4765" w:rsidRPr="00057DC1"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368" w:type="pct"/>
            <w:gridSpan w:val="2"/>
            <w:shd w:val="clear" w:color="auto" w:fill="D9D9D9" w:themeFill="background1" w:themeFillShade="D9"/>
            <w:vAlign w:val="center"/>
          </w:tcPr>
          <w:p w14:paraId="341FA97F" w14:textId="68B50DCB" w:rsidR="00AB4765" w:rsidRPr="00057DC1"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929" w:type="pct"/>
            <w:shd w:val="clear" w:color="auto" w:fill="D9D9D9" w:themeFill="background1" w:themeFillShade="D9"/>
            <w:vAlign w:val="center"/>
          </w:tcPr>
          <w:p w14:paraId="3DB62F00" w14:textId="7FA4CF6E" w:rsidR="00AB4765" w:rsidRPr="00057DC1" w:rsidRDefault="00AB4765"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2124FD" w:rsidRPr="00057DC1" w14:paraId="6D60F61E" w14:textId="77777777" w:rsidTr="64528F92">
        <w:tc>
          <w:tcPr>
            <w:tcW w:w="229" w:type="pct"/>
          </w:tcPr>
          <w:p w14:paraId="29C1D49E" w14:textId="7971BFA0" w:rsidR="002124FD" w:rsidRPr="00057DC1" w:rsidRDefault="00F67A54" w:rsidP="00D11736">
            <w:pPr>
              <w:spacing w:line="276" w:lineRule="auto"/>
              <w:rPr>
                <w:rFonts w:ascii="Times New Roman" w:hAnsi="Times New Roman" w:cs="Times New Roman"/>
                <w:noProof/>
                <w:sz w:val="24"/>
                <w:szCs w:val="24"/>
              </w:rPr>
            </w:pPr>
            <w:r>
              <w:rPr>
                <w:rFonts w:ascii="Times New Roman" w:hAnsi="Times New Roman"/>
                <w:noProof/>
                <w:sz w:val="24"/>
              </w:rPr>
              <w:t>12.1</w:t>
            </w:r>
          </w:p>
        </w:tc>
        <w:tc>
          <w:tcPr>
            <w:tcW w:w="623" w:type="pct"/>
          </w:tcPr>
          <w:p w14:paraId="3D64548F" w14:textId="77777777" w:rsidR="002124FD" w:rsidRPr="00057DC1" w:rsidRDefault="00F67A54"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0C06736A" w14:textId="6CACCA7D" w:rsidR="00F67A54" w:rsidRPr="00057DC1" w:rsidRDefault="00F31FE8" w:rsidP="00D11736">
            <w:pPr>
              <w:spacing w:line="276" w:lineRule="auto"/>
              <w:rPr>
                <w:rFonts w:ascii="Times New Roman" w:hAnsi="Times New Roman" w:cs="Times New Roman"/>
                <w:noProof/>
                <w:sz w:val="24"/>
                <w:szCs w:val="24"/>
              </w:rPr>
            </w:pPr>
            <w:r>
              <w:rPr>
                <w:rFonts w:ascii="Times New Roman" w:hAnsi="Times New Roman"/>
                <w:noProof/>
                <w:sz w:val="24"/>
              </w:rPr>
              <w:t>Alinierea cadrului instituțional privind agricultura și dezvoltarea rurală la politica UE</w:t>
            </w:r>
          </w:p>
        </w:tc>
        <w:tc>
          <w:tcPr>
            <w:tcW w:w="851" w:type="pct"/>
          </w:tcPr>
          <w:p w14:paraId="6E865DF5" w14:textId="4663D73F" w:rsidR="002124FD" w:rsidRPr="00057DC1" w:rsidRDefault="00F35C13"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pentru agricultură și dezvoltare rurală până în 2030</w:t>
            </w:r>
          </w:p>
        </w:tc>
        <w:tc>
          <w:tcPr>
            <w:tcW w:w="138" w:type="pct"/>
          </w:tcPr>
          <w:p w14:paraId="33CF5F8A" w14:textId="1824E4C3" w:rsidR="002124FD" w:rsidRPr="00057DC1" w:rsidRDefault="00F67A54"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3590FB63" w14:textId="282513EA" w:rsidR="002124FD" w:rsidRPr="00057DC1" w:rsidRDefault="00F67A54"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929" w:type="pct"/>
          </w:tcPr>
          <w:p w14:paraId="75AA7573" w14:textId="74130599" w:rsidR="002124FD" w:rsidRPr="00057DC1" w:rsidRDefault="00D8287B"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Strategiei pentru agricultură și dezvoltare rurală până în 2030. </w:t>
            </w:r>
            <w:r>
              <w:rPr>
                <w:rFonts w:ascii="Times New Roman" w:hAnsi="Times New Roman"/>
                <w:noProof/>
                <w:color w:val="000000"/>
                <w:sz w:val="24"/>
              </w:rPr>
              <w:t>Strategia se axează pe următoarele domenii principale:</w:t>
            </w:r>
          </w:p>
          <w:p w14:paraId="2768BB8F" w14:textId="5A916BC2" w:rsidR="002124FD" w:rsidRPr="00057DC1"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adaptarea politicilor ucrainene privind agricultura și dezvoltarea rurală la contextul preaderării la UE și la domeniile de interes deosebit pentru Ucraina, cum ar fi reforma funciară, irigațiile, redresarea după război și sprijinul pentru dezvoltare;</w:t>
            </w:r>
          </w:p>
          <w:p w14:paraId="77F01D4F" w14:textId="17DFD4D6" w:rsidR="002124FD" w:rsidRPr="00057DC1"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consolidarea instituțională și consolidarea capacităților pentru dezvoltarea sistemelor necesare; </w:t>
            </w:r>
          </w:p>
          <w:p w14:paraId="51A16106" w14:textId="5820F107" w:rsidR="002124FD" w:rsidRPr="00057DC1" w:rsidRDefault="002124FD"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accelerarea procesului de apropiere a actelor juridice și a capacităților agricole și agroalimentare, precum și a măsurilor sanitare și fitosanitare, de standardele UE; </w:t>
            </w:r>
          </w:p>
          <w:p w14:paraId="371410CD" w14:textId="1D41C628" w:rsidR="002124FD" w:rsidRPr="00057DC1" w:rsidRDefault="002124FD"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promovarea dezvoltării micilor producători și a comunităților rurale; </w:t>
            </w:r>
          </w:p>
          <w:p w14:paraId="1608DF08" w14:textId="35EC9262" w:rsidR="002124FD" w:rsidRPr="00057DC1" w:rsidRDefault="002124FD" w:rsidP="00D11736">
            <w:pPr>
              <w:pStyle w:val="ListBullet"/>
              <w:numPr>
                <w:ilvl w:val="0"/>
                <w:numId w:val="0"/>
              </w:numPr>
              <w:spacing w:line="276" w:lineRule="auto"/>
              <w:rPr>
                <w:rFonts w:ascii="Times New Roman" w:hAnsi="Times New Roman" w:cs="Times New Roman"/>
                <w:noProof/>
                <w:sz w:val="24"/>
                <w:szCs w:val="24"/>
              </w:rPr>
            </w:pPr>
            <w:r>
              <w:rPr>
                <w:rFonts w:ascii="Times New Roman" w:hAnsi="Times New Roman"/>
                <w:noProof/>
                <w:color w:val="000000"/>
                <w:sz w:val="24"/>
              </w:rPr>
              <w:t>- definirea valorilor de referință și a obiectivelor în materie de mediu și climă, consolidarea programării bazate pe dovezi și crearea unor capacități solide de gestiune financiară și de control.</w:t>
            </w:r>
          </w:p>
        </w:tc>
      </w:tr>
      <w:tr w:rsidR="005970EA" w:rsidRPr="00057DC1" w14:paraId="5346D03F" w14:textId="77777777" w:rsidTr="64528F92">
        <w:tc>
          <w:tcPr>
            <w:tcW w:w="229" w:type="pct"/>
          </w:tcPr>
          <w:p w14:paraId="46B03DDE" w14:textId="57FDA6F4" w:rsidR="005970EA" w:rsidRPr="00057DC1" w:rsidRDefault="005970EA" w:rsidP="00D11736">
            <w:pPr>
              <w:spacing w:line="276" w:lineRule="auto"/>
              <w:rPr>
                <w:rFonts w:ascii="Times New Roman" w:hAnsi="Times New Roman" w:cs="Times New Roman"/>
                <w:noProof/>
                <w:sz w:val="24"/>
                <w:szCs w:val="24"/>
              </w:rPr>
            </w:pPr>
            <w:r>
              <w:rPr>
                <w:rFonts w:ascii="Times New Roman" w:hAnsi="Times New Roman"/>
                <w:noProof/>
                <w:sz w:val="24"/>
              </w:rPr>
              <w:t>12.2</w:t>
            </w:r>
          </w:p>
        </w:tc>
        <w:tc>
          <w:tcPr>
            <w:tcW w:w="623" w:type="pct"/>
          </w:tcPr>
          <w:p w14:paraId="7C5F8A6E" w14:textId="77777777" w:rsidR="005970EA" w:rsidRPr="00057DC1" w:rsidRDefault="005970EA"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72423653" w14:textId="272CC2C7" w:rsidR="005970EA" w:rsidRPr="00057DC1" w:rsidRDefault="00F31FE8" w:rsidP="00D11736">
            <w:pPr>
              <w:spacing w:line="276" w:lineRule="auto"/>
              <w:rPr>
                <w:rFonts w:ascii="Times New Roman" w:hAnsi="Times New Roman" w:cs="Times New Roman"/>
                <w:noProof/>
                <w:sz w:val="24"/>
                <w:szCs w:val="24"/>
              </w:rPr>
            </w:pPr>
            <w:r>
              <w:rPr>
                <w:rFonts w:ascii="Times New Roman" w:hAnsi="Times New Roman"/>
                <w:noProof/>
                <w:sz w:val="24"/>
              </w:rPr>
              <w:t>Alinierea cadrului instituțional privind agricultura și dezvoltarea rurală la politica UE</w:t>
            </w:r>
          </w:p>
        </w:tc>
        <w:tc>
          <w:tcPr>
            <w:tcW w:w="851" w:type="pct"/>
          </w:tcPr>
          <w:p w14:paraId="712B15B2" w14:textId="613D03A6" w:rsidR="005970EA" w:rsidRPr="00057DC1" w:rsidRDefault="00A7396D" w:rsidP="00D11736">
            <w:pPr>
              <w:spacing w:line="276" w:lineRule="auto"/>
              <w:rPr>
                <w:rFonts w:ascii="Times New Roman" w:hAnsi="Times New Roman" w:cs="Times New Roman"/>
                <w:noProof/>
                <w:sz w:val="24"/>
                <w:szCs w:val="24"/>
              </w:rPr>
            </w:pPr>
            <w:r>
              <w:rPr>
                <w:rFonts w:ascii="Times New Roman" w:hAnsi="Times New Roman"/>
                <w:noProof/>
                <w:sz w:val="24"/>
              </w:rPr>
              <w:t>Instituirea sistemului rețelei de date privind durabilitatea agricolă (FSDN)</w:t>
            </w:r>
          </w:p>
        </w:tc>
        <w:tc>
          <w:tcPr>
            <w:tcW w:w="138" w:type="pct"/>
          </w:tcPr>
          <w:p w14:paraId="1CEC3E22" w14:textId="3607044D" w:rsidR="005970EA" w:rsidRPr="00057DC1" w:rsidRDefault="005970EA"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2E186A8E" w14:textId="27D3F0DD" w:rsidR="005970EA" w:rsidRPr="00057DC1" w:rsidRDefault="005970EA"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2929" w:type="pct"/>
          </w:tcPr>
          <w:p w14:paraId="79BC9902" w14:textId="264BDF93" w:rsidR="005970EA" w:rsidRPr="00057DC1" w:rsidRDefault="005970EA"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Sistemul rețelei de date privind durabilitatea agricolă (FSDN), incluzând date din anumite regiuni-pilot, care urmează să fie creat în cadrul Ministerului Politicii Agrare, este instituit și este operațional în conformitate cu principiile prevăzute în </w:t>
            </w:r>
            <w:r>
              <w:rPr>
                <w:rFonts w:ascii="Times New Roman" w:hAnsi="Times New Roman"/>
                <w:i/>
                <w:noProof/>
                <w:sz w:val="24"/>
              </w:rPr>
              <w:t>acquis</w:t>
            </w:r>
            <w:r>
              <w:rPr>
                <w:rFonts w:ascii="Times New Roman" w:hAnsi="Times New Roman"/>
                <w:noProof/>
                <w:sz w:val="24"/>
              </w:rPr>
              <w:t>-ul UE în acest domeniu. Sistemul permite urmărirea situației din sectorul agricol și luarea de decizii în cunoștință de cauză cu privire la alocarea sprijinului de stat producătorilor agricoli.</w:t>
            </w:r>
          </w:p>
        </w:tc>
      </w:tr>
      <w:tr w:rsidR="00B3725B" w:rsidRPr="00057DC1" w14:paraId="72AA796B" w14:textId="77777777" w:rsidTr="64528F92">
        <w:tc>
          <w:tcPr>
            <w:tcW w:w="229" w:type="pct"/>
          </w:tcPr>
          <w:p w14:paraId="156BDC4B" w14:textId="2451AB9F" w:rsidR="00B3725B" w:rsidRPr="00057DC1" w:rsidRDefault="00B3725B" w:rsidP="00D11736">
            <w:pPr>
              <w:spacing w:line="276" w:lineRule="auto"/>
              <w:rPr>
                <w:rFonts w:ascii="Times New Roman" w:hAnsi="Times New Roman" w:cs="Times New Roman"/>
                <w:noProof/>
                <w:sz w:val="24"/>
                <w:szCs w:val="24"/>
              </w:rPr>
            </w:pPr>
            <w:r>
              <w:rPr>
                <w:rFonts w:ascii="Times New Roman" w:hAnsi="Times New Roman"/>
                <w:noProof/>
                <w:sz w:val="24"/>
              </w:rPr>
              <w:t>12.3</w:t>
            </w:r>
          </w:p>
        </w:tc>
        <w:tc>
          <w:tcPr>
            <w:tcW w:w="623" w:type="pct"/>
          </w:tcPr>
          <w:p w14:paraId="6E3C8914" w14:textId="7D468D50" w:rsidR="00B3725B" w:rsidRPr="00057DC1" w:rsidRDefault="00B3725B"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Reforma 2. </w:t>
            </w:r>
          </w:p>
          <w:p w14:paraId="65EEE569" w14:textId="2363AAFF" w:rsidR="00B3725B" w:rsidRPr="00057DC1" w:rsidRDefault="00B3725B" w:rsidP="00D11736">
            <w:pPr>
              <w:spacing w:line="276" w:lineRule="auto"/>
              <w:rPr>
                <w:rFonts w:ascii="Times New Roman" w:hAnsi="Times New Roman" w:cs="Times New Roman"/>
                <w:noProof/>
                <w:sz w:val="24"/>
                <w:szCs w:val="24"/>
              </w:rPr>
            </w:pPr>
            <w:r>
              <w:rPr>
                <w:rFonts w:ascii="Times New Roman" w:hAnsi="Times New Roman"/>
                <w:noProof/>
                <w:sz w:val="24"/>
              </w:rPr>
              <w:t>Asigurarea unei piețe funciare funcționale</w:t>
            </w:r>
          </w:p>
        </w:tc>
        <w:tc>
          <w:tcPr>
            <w:tcW w:w="851" w:type="pct"/>
          </w:tcPr>
          <w:p w14:paraId="18E3E7E1" w14:textId="0BEDE4CB" w:rsidR="00B3725B" w:rsidRPr="00057DC1" w:rsidRDefault="00CC6AB8" w:rsidP="00D11736">
            <w:pPr>
              <w:spacing w:line="276" w:lineRule="auto"/>
              <w:rPr>
                <w:rFonts w:ascii="Times New Roman" w:hAnsi="Times New Roman" w:cs="Times New Roman"/>
                <w:noProof/>
                <w:sz w:val="24"/>
                <w:szCs w:val="24"/>
              </w:rPr>
            </w:pPr>
            <w:r>
              <w:rPr>
                <w:rFonts w:ascii="Times New Roman" w:hAnsi="Times New Roman"/>
                <w:noProof/>
                <w:sz w:val="24"/>
              </w:rPr>
              <w:t xml:space="preserve">Instituirea unui sistem automat de monitorizare publică a relațiilor funciare </w:t>
            </w:r>
          </w:p>
        </w:tc>
        <w:tc>
          <w:tcPr>
            <w:tcW w:w="138" w:type="pct"/>
          </w:tcPr>
          <w:p w14:paraId="7A436A71" w14:textId="3F3CA423" w:rsidR="00B3725B" w:rsidRPr="00057DC1" w:rsidRDefault="00B3725B"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07576ABD" w14:textId="1471B6E6" w:rsidR="00B3725B" w:rsidRPr="00057DC1" w:rsidRDefault="00B3725B"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929" w:type="pct"/>
          </w:tcPr>
          <w:p w14:paraId="3FA68789" w14:textId="13F7EBE5" w:rsidR="00B3725B" w:rsidRPr="00057DC1" w:rsidRDefault="00B3725B"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A fost pus în funcțiune un sistem automat de monitorizare publică a relațiilor funciare, care funcționează în cadrul menținerii Cadastrului funciar de stat. A fost pus în funcțiune un sistem de geoinformare pentru evaluarea în masă a terenurilor, ca parte a software-ului Cadastrului funciar de stat.</w:t>
            </w:r>
          </w:p>
        </w:tc>
      </w:tr>
      <w:tr w:rsidR="00343FB1" w:rsidRPr="00057DC1" w14:paraId="37E7EA1F" w14:textId="77777777" w:rsidTr="64528F92">
        <w:tc>
          <w:tcPr>
            <w:tcW w:w="229" w:type="pct"/>
          </w:tcPr>
          <w:p w14:paraId="4AC07F3B" w14:textId="4C552F32"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12.4</w:t>
            </w:r>
          </w:p>
        </w:tc>
        <w:tc>
          <w:tcPr>
            <w:tcW w:w="623" w:type="pct"/>
          </w:tcPr>
          <w:p w14:paraId="1402F192" w14:textId="3D496DA0"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55DDE009" w14:textId="4FFA178C"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Îmbunătățirea structurilor instituționale și administrative de gestionare a programelor de investiții</w:t>
            </w:r>
          </w:p>
        </w:tc>
        <w:tc>
          <w:tcPr>
            <w:tcW w:w="851" w:type="pct"/>
          </w:tcPr>
          <w:p w14:paraId="3BE89ECC" w14:textId="486647D3"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w:t>
            </w:r>
            <w:r>
              <w:rPr>
                <w:rFonts w:ascii="Times New Roman" w:hAnsi="Times New Roman"/>
                <w:noProof/>
                <w:color w:val="000000"/>
                <w:sz w:val="24"/>
              </w:rPr>
              <w:t>privind sprijinul public pentru agricultura Ucrainei</w:t>
            </w:r>
          </w:p>
        </w:tc>
        <w:tc>
          <w:tcPr>
            <w:tcW w:w="138" w:type="pct"/>
          </w:tcPr>
          <w:p w14:paraId="6620D6AB" w14:textId="16DE4E0F"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14D840CE" w14:textId="69655835"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929" w:type="pct"/>
          </w:tcPr>
          <w:p w14:paraId="6FF5E362" w14:textId="6C2B54A0"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Intrarea în vigoare a Legii de modificare a Legii ucrainene </w:t>
            </w:r>
            <w:r w:rsidR="006F4C36">
              <w:rPr>
                <w:rFonts w:ascii="Times New Roman" w:hAnsi="Times New Roman" w:cs="Times New Roman"/>
                <w:noProof/>
                <w:sz w:val="24"/>
              </w:rPr>
              <w:t>«</w:t>
            </w:r>
            <w:r>
              <w:rPr>
                <w:rFonts w:ascii="Times New Roman" w:hAnsi="Times New Roman"/>
                <w:noProof/>
                <w:color w:val="000000"/>
                <w:sz w:val="24"/>
              </w:rPr>
              <w:t>privind sprijinul de stat pentru agricultura Ucrainei</w:t>
            </w:r>
            <w:r w:rsidR="006F4C36">
              <w:rPr>
                <w:rFonts w:ascii="Times New Roman" w:hAnsi="Times New Roman" w:cs="Times New Roman"/>
                <w:noProof/>
                <w:color w:val="000000"/>
                <w:sz w:val="24"/>
              </w:rPr>
              <w:t>»</w:t>
            </w:r>
            <w:r>
              <w:rPr>
                <w:rFonts w:ascii="Times New Roman" w:hAnsi="Times New Roman"/>
                <w:noProof/>
                <w:color w:val="000000"/>
                <w:sz w:val="24"/>
              </w:rPr>
              <w:t>. Legea se axează pe următoarele domenii principale:</w:t>
            </w:r>
          </w:p>
          <w:p w14:paraId="6BBC0E32" w14:textId="0D690472" w:rsidR="003A2F1A" w:rsidRPr="00057DC1" w:rsidRDefault="00343FB1" w:rsidP="3BDD5CA7">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themeColor="text1"/>
                <w:sz w:val="24"/>
              </w:rPr>
              <w:t>- elaborarea viitoarelor măsuri de sprijin public în conformitate cu principiile acquis-ului UE în acest domeniu. Selectarea viitoarelor măsuri de sprijin public va include o analiză a punctelor forte, a punctelor slabe, a oportunităților și a amenințărilor (SWOT);</w:t>
            </w:r>
          </w:p>
          <w:p w14:paraId="5E47B9AB" w14:textId="406EFA57"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conceperea unor măsuri de sprijinire a producției agricole în vederea realizării de investiții private de către fermele de mici dimensiuni (activele fizice de prelucrare și comercializare ale producătorilor din cadrul exploatațiilor agricole);</w:t>
            </w:r>
          </w:p>
          <w:p w14:paraId="00AAB256" w14:textId="6A9AD36D"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xml:space="preserve">- conceperea unor instrumente financiare viitoare (inclusiv facilități de garantare a creditelor) pentru toate categoriile de ferme, în colaborare cu instituțiile financiare internaționale; </w:t>
            </w:r>
          </w:p>
          <w:p w14:paraId="2F883F38" w14:textId="3C07AA52" w:rsidR="00343FB1" w:rsidRPr="00057DC1"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sz w:val="24"/>
              </w:rPr>
              <w:t>- digitalizarea prin intermediul sistemelor electronice de gestionare a documentelor;</w:t>
            </w:r>
          </w:p>
          <w:p w14:paraId="473ADAC7" w14:textId="7F7A22DB" w:rsidR="00343FB1" w:rsidRPr="00057DC1"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color w:val="000000" w:themeColor="text1"/>
                <w:sz w:val="24"/>
              </w:rPr>
              <w:t>- sprijinul de stat direcționat exclusiv către beneficiarii înscriși în Registrul agrar de stat.</w:t>
            </w:r>
          </w:p>
        </w:tc>
      </w:tr>
      <w:tr w:rsidR="00343FB1" w:rsidRPr="00057DC1" w14:paraId="3A50F6D0" w14:textId="77777777" w:rsidTr="64528F92">
        <w:tc>
          <w:tcPr>
            <w:tcW w:w="229" w:type="pct"/>
          </w:tcPr>
          <w:p w14:paraId="148E4E9E" w14:textId="5BA28530"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12.5</w:t>
            </w:r>
          </w:p>
        </w:tc>
        <w:tc>
          <w:tcPr>
            <w:tcW w:w="623" w:type="pct"/>
          </w:tcPr>
          <w:p w14:paraId="135BFDAC" w14:textId="13CAEB03"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Reforma 4.</w:t>
            </w:r>
          </w:p>
          <w:p w14:paraId="326AB4ED" w14:textId="114AFDBC"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Îmbunătățirea registrului public electronic oficial al fermelor</w:t>
            </w:r>
          </w:p>
        </w:tc>
        <w:tc>
          <w:tcPr>
            <w:tcW w:w="851" w:type="pct"/>
          </w:tcPr>
          <w:p w14:paraId="42ABC469" w14:textId="0C4BC2EC"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Registrul agrar de stat (RAS)</w:t>
            </w:r>
          </w:p>
        </w:tc>
        <w:tc>
          <w:tcPr>
            <w:tcW w:w="138" w:type="pct"/>
          </w:tcPr>
          <w:p w14:paraId="529AC197" w14:textId="48D46CEF"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30" w:type="pct"/>
          </w:tcPr>
          <w:p w14:paraId="1601A8B5" w14:textId="72F41305"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929" w:type="pct"/>
          </w:tcPr>
          <w:p w14:paraId="7E73DA0A" w14:textId="11C5E6F8" w:rsidR="00343FB1" w:rsidRPr="00057DC1"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Intrarea în vigoare a Legii ucrainene </w:t>
            </w:r>
            <w:r w:rsidR="006F4C36">
              <w:rPr>
                <w:rFonts w:ascii="Times New Roman" w:hAnsi="Times New Roman" w:cs="Times New Roman"/>
                <w:noProof/>
                <w:sz w:val="24"/>
              </w:rPr>
              <w:t>«</w:t>
            </w:r>
            <w:r>
              <w:rPr>
                <w:rFonts w:ascii="Times New Roman" w:hAnsi="Times New Roman"/>
                <w:noProof/>
                <w:sz w:val="24"/>
              </w:rPr>
              <w:t>privind Registrul agrar de stat</w:t>
            </w:r>
            <w:r w:rsidR="006F4C36">
              <w:rPr>
                <w:rFonts w:ascii="Times New Roman" w:hAnsi="Times New Roman" w:cs="Times New Roman"/>
                <w:noProof/>
                <w:sz w:val="24"/>
              </w:rPr>
              <w:t>»</w:t>
            </w:r>
            <w:r>
              <w:rPr>
                <w:rFonts w:ascii="Times New Roman" w:hAnsi="Times New Roman"/>
                <w:noProof/>
                <w:sz w:val="24"/>
              </w:rPr>
              <w:t>. Legea se axează pe următoarele domenii principale:</w:t>
            </w:r>
          </w:p>
          <w:p w14:paraId="3D80BBA7" w14:textId="2D32EF80"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recunoașterea Registrului agrar de stat (RAS) ca registru public electronic oficial în domeniul politicii agricole și al securității alimentare prin reglementarea elementelor sale obligatorii, cum ar fi procedura de administrare, definirea datelor sale și accesarea de către terți;</w:t>
            </w:r>
          </w:p>
          <w:p w14:paraId="0EABBFA0" w14:textId="49C84F3B"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extinderea acoperirii RAS pentru a fi înregistrate și incluse informații despre părțile interesate din întregul lanț valoric agricol, cum ar fi producătorii agricoli, procesatorii de alimente și utilizatorii de apă;</w:t>
            </w:r>
          </w:p>
          <w:p w14:paraId="535BD2F0" w14:textId="6D8E7CD1"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extinderea funcționalității RAS, aceasta servind drept condiție prealabilă pentru asistența financiară și facilitând direcționarea specifică a asistenței tehnice, prestarea altor servicii administrative și introducerea de informații analitice;</w:t>
            </w:r>
          </w:p>
          <w:p w14:paraId="3C9BC320" w14:textId="161AC563"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 înregistrarea în RAS drept condiție prealabilă pentru primirea oricărui tip de sprijin public în sectorul agroalimentar; </w:t>
            </w:r>
          </w:p>
          <w:p w14:paraId="58B1DBFA" w14:textId="1C13302C" w:rsidR="00343FB1" w:rsidRPr="00057DC1"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publicarea obligatorie a registrului beneficiarilor oricăror programe de sprijin de stat în acest sector care au fost puse în aplicare prin RAS.</w:t>
            </w:r>
          </w:p>
        </w:tc>
      </w:tr>
      <w:tr w:rsidR="00343FB1" w:rsidRPr="00057DC1" w14:paraId="5DBD45BC" w14:textId="77777777" w:rsidTr="64528F92">
        <w:tc>
          <w:tcPr>
            <w:tcW w:w="229" w:type="pct"/>
          </w:tcPr>
          <w:p w14:paraId="6EBE4B56" w14:textId="15BE569B"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12.6</w:t>
            </w:r>
          </w:p>
        </w:tc>
        <w:tc>
          <w:tcPr>
            <w:tcW w:w="623" w:type="pct"/>
          </w:tcPr>
          <w:p w14:paraId="26320768" w14:textId="530F4765"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Reforma 4.</w:t>
            </w:r>
          </w:p>
          <w:p w14:paraId="155D0DC4" w14:textId="65E8576E"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Îmbunătățirea registrului public electronic oficial al fermelor</w:t>
            </w:r>
          </w:p>
        </w:tc>
        <w:tc>
          <w:tcPr>
            <w:tcW w:w="851" w:type="pct"/>
          </w:tcPr>
          <w:p w14:paraId="2DE5E4DB" w14:textId="7C86B717" w:rsidR="00343FB1" w:rsidRPr="00057DC1" w:rsidRDefault="00CA43F6" w:rsidP="00D11736">
            <w:pPr>
              <w:spacing w:line="276" w:lineRule="auto"/>
              <w:rPr>
                <w:rFonts w:ascii="Times New Roman" w:hAnsi="Times New Roman" w:cs="Times New Roman"/>
                <w:noProof/>
                <w:sz w:val="24"/>
                <w:szCs w:val="24"/>
              </w:rPr>
            </w:pPr>
            <w:r>
              <w:rPr>
                <w:rFonts w:ascii="Times New Roman" w:hAnsi="Times New Roman"/>
                <w:noProof/>
                <w:sz w:val="24"/>
              </w:rPr>
              <w:t>Publicarea raportului privind punerea în aplicare a sprijinului de stat prin intermediul Registrului agricol public</w:t>
            </w:r>
          </w:p>
        </w:tc>
        <w:tc>
          <w:tcPr>
            <w:tcW w:w="138" w:type="pct"/>
          </w:tcPr>
          <w:p w14:paraId="6789786D" w14:textId="7BFC8CC6"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1FDDE9C2" w14:textId="64B17E7C"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929" w:type="pct"/>
          </w:tcPr>
          <w:p w14:paraId="1F5D6A21" w14:textId="6D6ED91C" w:rsidR="00343FB1" w:rsidRPr="00057DC1" w:rsidRDefault="00343FB1" w:rsidP="64528F92">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sz w:val="24"/>
              </w:rPr>
              <w:t>Prezentarea unui raport privind punerea în aplicare a sprijinului de stat prin RAS care să demonstreze că minimum 80 % din sprijinul public acordat sectorului agricol în 2025 de către instituții din cadrul administrației centrale a fost furnizat prin Registrul Agrar de Stat (RAS).</w:t>
            </w:r>
          </w:p>
        </w:tc>
      </w:tr>
      <w:tr w:rsidR="00343FB1" w:rsidRPr="00057DC1" w14:paraId="319CFF3C" w14:textId="77777777" w:rsidTr="64528F92">
        <w:tc>
          <w:tcPr>
            <w:tcW w:w="229" w:type="pct"/>
          </w:tcPr>
          <w:p w14:paraId="65724A41" w14:textId="0E21D206"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12.7</w:t>
            </w:r>
          </w:p>
        </w:tc>
        <w:tc>
          <w:tcPr>
            <w:tcW w:w="623" w:type="pct"/>
          </w:tcPr>
          <w:p w14:paraId="39EC0962" w14:textId="38418CFB"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Reforma 5.</w:t>
            </w:r>
          </w:p>
          <w:p w14:paraId="6C9788F6" w14:textId="721D9971"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Dezvoltarea pe termen lung a sistemului de irigații pentru a spori reziliența sectorului la schimbările climatice</w:t>
            </w:r>
          </w:p>
        </w:tc>
        <w:tc>
          <w:tcPr>
            <w:tcW w:w="851" w:type="pct"/>
          </w:tcPr>
          <w:p w14:paraId="0C6E2E0C" w14:textId="147DD402"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Adoptarea planului pe termen lung privind sistemul de irigații</w:t>
            </w:r>
          </w:p>
        </w:tc>
        <w:tc>
          <w:tcPr>
            <w:tcW w:w="138" w:type="pct"/>
          </w:tcPr>
          <w:p w14:paraId="79E92C64" w14:textId="7DB5D050"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30" w:type="pct"/>
          </w:tcPr>
          <w:p w14:paraId="0158F4B7" w14:textId="1DFE6E22"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929" w:type="pct"/>
          </w:tcPr>
          <w:p w14:paraId="4AD5A2DC" w14:textId="7A8D9A76" w:rsidR="00343FB1" w:rsidRPr="00057DC1" w:rsidRDefault="00343FB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xml:space="preserve">Adoptarea </w:t>
            </w:r>
            <w:r w:rsidR="00E05FDF">
              <w:rPr>
                <w:rFonts w:ascii="Times New Roman" w:hAnsi="Times New Roman" w:cs="Times New Roman"/>
                <w:noProof/>
                <w:sz w:val="24"/>
              </w:rPr>
              <w:t>«</w:t>
            </w:r>
            <w:r>
              <w:rPr>
                <w:rFonts w:ascii="Times New Roman" w:hAnsi="Times New Roman"/>
                <w:noProof/>
                <w:sz w:val="24"/>
              </w:rPr>
              <w:t>Planului pe termen lung pentru dezvoltarea sistemului de irigații</w:t>
            </w:r>
            <w:r w:rsidR="00E05FDF">
              <w:rPr>
                <w:rFonts w:ascii="Times New Roman" w:hAnsi="Times New Roman" w:cs="Times New Roman"/>
                <w:noProof/>
                <w:sz w:val="24"/>
              </w:rPr>
              <w:t>»</w:t>
            </w:r>
            <w:r>
              <w:rPr>
                <w:rFonts w:ascii="Times New Roman" w:hAnsi="Times New Roman"/>
                <w:noProof/>
                <w:sz w:val="24"/>
              </w:rPr>
              <w:t>. Planul se axează pe următoarele domenii principale:</w:t>
            </w:r>
          </w:p>
          <w:p w14:paraId="00D5AFBC" w14:textId="566CB0E3"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prioritățile din sectorul irigațiilor, pe baza unei analize a tuturor beneficiilor economice;</w:t>
            </w:r>
          </w:p>
          <w:p w14:paraId="20C382A9" w14:textId="22CAE29D"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alinierea la strategia pentru sectorul apei și la principiile de gestionare a apei în funcție de bazinele hidrografice;</w:t>
            </w:r>
          </w:p>
          <w:p w14:paraId="07784C30" w14:textId="5C6454F6"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indicarea investițiilor publice și de altă natură necesare, precum și a necesității unei privatizări suplimentare;</w:t>
            </w:r>
          </w:p>
          <w:p w14:paraId="2D0F94A9" w14:textId="101C367D" w:rsidR="00343FB1" w:rsidRPr="00057DC1" w:rsidRDefault="00343FB1"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dimensiunea guvernanței/gestionării sectorului;</w:t>
            </w:r>
          </w:p>
          <w:p w14:paraId="4CB0B1AC" w14:textId="65EC1B60"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color w:val="000000"/>
                <w:sz w:val="24"/>
              </w:rPr>
              <w:t xml:space="preserve">- evaluarea de mediu care trebuie efectuată pentru orice proiect de reabilitare sau de construcție în conformitate cu recomandarea UE privind evaluarea impactului asupra mediului, evaluarea strategică de mediu și legislația Ucrainei în acest domeniu. </w:t>
            </w:r>
          </w:p>
        </w:tc>
      </w:tr>
      <w:tr w:rsidR="00343FB1" w:rsidRPr="00057DC1" w14:paraId="773661D6" w14:textId="77777777" w:rsidTr="64528F92">
        <w:tc>
          <w:tcPr>
            <w:tcW w:w="229" w:type="pct"/>
          </w:tcPr>
          <w:p w14:paraId="6EF86760" w14:textId="31F17AE1"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12.8</w:t>
            </w:r>
          </w:p>
        </w:tc>
        <w:tc>
          <w:tcPr>
            <w:tcW w:w="623" w:type="pct"/>
          </w:tcPr>
          <w:p w14:paraId="79D5BC53" w14:textId="7C0B53EE"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Reforma 6.</w:t>
            </w:r>
          </w:p>
          <w:p w14:paraId="4AA2D220" w14:textId="6074FBF4"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Deminarea terenurilor și a zonelor acvatice</w:t>
            </w:r>
          </w:p>
        </w:tc>
        <w:tc>
          <w:tcPr>
            <w:tcW w:w="851" w:type="pct"/>
          </w:tcPr>
          <w:p w14:paraId="6363E007" w14:textId="572AE53D" w:rsidR="00343FB1" w:rsidRPr="00057DC1" w:rsidRDefault="00C27DE1" w:rsidP="00D11736">
            <w:pPr>
              <w:spacing w:line="276" w:lineRule="auto"/>
              <w:rPr>
                <w:rFonts w:ascii="Times New Roman" w:hAnsi="Times New Roman" w:cs="Times New Roman"/>
                <w:noProof/>
                <w:sz w:val="24"/>
                <w:szCs w:val="24"/>
              </w:rPr>
            </w:pPr>
            <w:r>
              <w:rPr>
                <w:rFonts w:ascii="Times New Roman" w:hAnsi="Times New Roman"/>
                <w:noProof/>
                <w:sz w:val="24"/>
              </w:rPr>
              <w:t>Adoptarea documentului strategic privind acțiunea împotriva minelor pentru perioada de până în 2033</w:t>
            </w:r>
          </w:p>
        </w:tc>
        <w:tc>
          <w:tcPr>
            <w:tcW w:w="138" w:type="pct"/>
          </w:tcPr>
          <w:p w14:paraId="0996548C" w14:textId="4CB6FB3E"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673636D4" w14:textId="26B95BFA"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929" w:type="pct"/>
          </w:tcPr>
          <w:p w14:paraId="206335C2" w14:textId="455BCF16"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Adoptarea actului legislativ de aprobare a documentului strategic privind acțiunea împotriva minelor pentru perioada de până în 2033 (Actul Cabinetului de Miniștri al Ucrainei sau al președintelui Ucrainei). Actul legislativ se axează pe următoarele domenii principale:</w:t>
            </w:r>
          </w:p>
          <w:p w14:paraId="4E758678" w14:textId="21656F48"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gestionarea acțiunii împotriva minelor;</w:t>
            </w:r>
          </w:p>
          <w:p w14:paraId="0DB4842F" w14:textId="4B6ADC8C"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sprijinirea eficienței operatorilor implicați în acțiunea împotriva minelor;</w:t>
            </w:r>
          </w:p>
          <w:p w14:paraId="613FC9B3" w14:textId="5D9BB3F6"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prevenirea accidentelor;</w:t>
            </w:r>
          </w:p>
          <w:p w14:paraId="6729D4EE" w14:textId="3953BAAF"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asistență cuprinzătoare pentru victime;</w:t>
            </w:r>
          </w:p>
          <w:p w14:paraId="4ADAA6CC" w14:textId="5C2DAF01"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inovații;</w:t>
            </w:r>
          </w:p>
          <w:p w14:paraId="413DAF02" w14:textId="5F9F94A0"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echilibrul și reprezentarea de gen;</w:t>
            </w:r>
          </w:p>
          <w:p w14:paraId="766FC3D4" w14:textId="0815A11C"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dezvoltarea pieței private;</w:t>
            </w:r>
          </w:p>
          <w:p w14:paraId="4A76138E" w14:textId="40D260A0"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coordonarea eficientă și transparentă cu donatorii;</w:t>
            </w:r>
          </w:p>
          <w:p w14:paraId="25E25728" w14:textId="61D1AF77"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 formarea sistemului de prioritizare a sarcinilor în cadrul acțiunii împotriva minelor.</w:t>
            </w:r>
          </w:p>
        </w:tc>
      </w:tr>
      <w:tr w:rsidR="00343FB1" w:rsidRPr="00057DC1" w14:paraId="15F99DEE" w14:textId="77777777" w:rsidTr="64528F92">
        <w:tc>
          <w:tcPr>
            <w:tcW w:w="229" w:type="pct"/>
          </w:tcPr>
          <w:p w14:paraId="3C7760A4" w14:textId="16A71C19"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12.9</w:t>
            </w:r>
          </w:p>
        </w:tc>
        <w:tc>
          <w:tcPr>
            <w:tcW w:w="623" w:type="pct"/>
          </w:tcPr>
          <w:p w14:paraId="1469B6E4" w14:textId="77777777"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Investiția 1.</w:t>
            </w:r>
          </w:p>
          <w:p w14:paraId="4AC34985" w14:textId="369A06CB"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Investiții în deminare</w:t>
            </w:r>
          </w:p>
        </w:tc>
        <w:tc>
          <w:tcPr>
            <w:tcW w:w="851" w:type="pct"/>
          </w:tcPr>
          <w:p w14:paraId="40E85A45" w14:textId="66E5143E" w:rsidR="00343FB1" w:rsidRPr="00057DC1" w:rsidRDefault="00D56599" w:rsidP="00D11736">
            <w:pPr>
              <w:spacing w:line="276" w:lineRule="auto"/>
              <w:rPr>
                <w:rFonts w:ascii="Times New Roman" w:hAnsi="Times New Roman" w:cs="Times New Roman"/>
                <w:noProof/>
                <w:sz w:val="24"/>
                <w:szCs w:val="24"/>
              </w:rPr>
            </w:pPr>
            <w:r>
              <w:rPr>
                <w:rFonts w:ascii="Times New Roman" w:hAnsi="Times New Roman"/>
                <w:noProof/>
                <w:sz w:val="24"/>
              </w:rPr>
              <w:t>Investiții de cel puțin 30 de milioane EUR în deminarea terenurilor agricole</w:t>
            </w:r>
          </w:p>
        </w:tc>
        <w:tc>
          <w:tcPr>
            <w:tcW w:w="138" w:type="pct"/>
          </w:tcPr>
          <w:p w14:paraId="2CDBD293" w14:textId="513FD621"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30" w:type="pct"/>
          </w:tcPr>
          <w:p w14:paraId="082A0C26" w14:textId="4CFCEB5F" w:rsidR="00343FB1" w:rsidRPr="00057DC1" w:rsidRDefault="00343FB1"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929" w:type="pct"/>
          </w:tcPr>
          <w:p w14:paraId="5020D0DD" w14:textId="03279760" w:rsidR="00343FB1" w:rsidRPr="00057DC1" w:rsidRDefault="5E5F119D" w:rsidP="00D11736">
            <w:pPr>
              <w:tabs>
                <w:tab w:val="left" w:pos="5040"/>
              </w:tabs>
              <w:spacing w:line="276" w:lineRule="auto"/>
              <w:rPr>
                <w:rFonts w:ascii="Times New Roman" w:hAnsi="Times New Roman" w:cs="Times New Roman"/>
                <w:noProof/>
                <w:sz w:val="24"/>
                <w:szCs w:val="24"/>
              </w:rPr>
            </w:pPr>
            <w:r>
              <w:rPr>
                <w:rFonts w:ascii="Times New Roman" w:hAnsi="Times New Roman"/>
                <w:noProof/>
                <w:sz w:val="24"/>
              </w:rPr>
              <w:t>Raport interimar al guvernului (sau raport al Trezoreriei Statului) care să demonstreze că administrația publică a inclus în bugetele de stat pentru 2024 și 2025 cel puțin 30 de milioane EUR (în echivalent UAH) pentru deminarea terenurilor agricole.</w:t>
            </w:r>
            <w:r>
              <w:rPr>
                <w:noProof/>
              </w:rPr>
              <w:tab/>
            </w:r>
          </w:p>
        </w:tc>
      </w:tr>
      <w:tr w:rsidR="00C408F5" w:rsidRPr="00057DC1" w14:paraId="261A7C72" w14:textId="77777777" w:rsidTr="64528F92">
        <w:tc>
          <w:tcPr>
            <w:tcW w:w="229" w:type="pct"/>
          </w:tcPr>
          <w:p w14:paraId="7A9E49D2" w14:textId="2A25F7F4" w:rsidR="00C408F5" w:rsidRPr="00057DC1" w:rsidRDefault="00C408F5" w:rsidP="00D11736">
            <w:pPr>
              <w:spacing w:line="276" w:lineRule="auto"/>
              <w:rPr>
                <w:rFonts w:ascii="Times New Roman" w:hAnsi="Times New Roman" w:cs="Times New Roman"/>
                <w:noProof/>
                <w:sz w:val="24"/>
                <w:szCs w:val="24"/>
              </w:rPr>
            </w:pPr>
            <w:r>
              <w:rPr>
                <w:rFonts w:ascii="Times New Roman" w:hAnsi="Times New Roman"/>
                <w:noProof/>
                <w:sz w:val="24"/>
              </w:rPr>
              <w:t>12.10</w:t>
            </w:r>
          </w:p>
        </w:tc>
        <w:tc>
          <w:tcPr>
            <w:tcW w:w="623" w:type="pct"/>
          </w:tcPr>
          <w:p w14:paraId="7FEE9379" w14:textId="77777777" w:rsidR="00C408F5" w:rsidRPr="00057DC1" w:rsidRDefault="00C408F5" w:rsidP="00D11736">
            <w:pPr>
              <w:spacing w:line="276" w:lineRule="auto"/>
              <w:rPr>
                <w:rFonts w:ascii="Times New Roman" w:hAnsi="Times New Roman" w:cs="Times New Roman"/>
                <w:noProof/>
                <w:sz w:val="24"/>
                <w:szCs w:val="24"/>
              </w:rPr>
            </w:pPr>
            <w:r>
              <w:rPr>
                <w:rFonts w:ascii="Times New Roman" w:hAnsi="Times New Roman"/>
                <w:noProof/>
                <w:sz w:val="24"/>
              </w:rPr>
              <w:t>Investiția 1.</w:t>
            </w:r>
          </w:p>
          <w:p w14:paraId="2582F6C0" w14:textId="7E9C8542" w:rsidR="00C408F5" w:rsidRPr="00057DC1" w:rsidRDefault="00C408F5" w:rsidP="00D11736">
            <w:pPr>
              <w:spacing w:line="276" w:lineRule="auto"/>
              <w:rPr>
                <w:rFonts w:ascii="Times New Roman" w:hAnsi="Times New Roman" w:cs="Times New Roman"/>
                <w:noProof/>
                <w:sz w:val="24"/>
                <w:szCs w:val="24"/>
              </w:rPr>
            </w:pPr>
            <w:r>
              <w:rPr>
                <w:rFonts w:ascii="Times New Roman" w:hAnsi="Times New Roman"/>
                <w:noProof/>
                <w:sz w:val="24"/>
              </w:rPr>
              <w:t>Investiții în deminare</w:t>
            </w:r>
          </w:p>
        </w:tc>
        <w:tc>
          <w:tcPr>
            <w:tcW w:w="851" w:type="pct"/>
          </w:tcPr>
          <w:p w14:paraId="2C40E829" w14:textId="4CE5AA58" w:rsidR="00C408F5" w:rsidRPr="00057DC1" w:rsidRDefault="00D56599" w:rsidP="00D11736">
            <w:pPr>
              <w:spacing w:line="276" w:lineRule="auto"/>
              <w:rPr>
                <w:rFonts w:ascii="Times New Roman" w:hAnsi="Times New Roman" w:cs="Times New Roman"/>
                <w:noProof/>
                <w:sz w:val="24"/>
                <w:szCs w:val="24"/>
              </w:rPr>
            </w:pPr>
            <w:r>
              <w:rPr>
                <w:rFonts w:ascii="Times New Roman" w:hAnsi="Times New Roman"/>
                <w:noProof/>
                <w:sz w:val="24"/>
              </w:rPr>
              <w:t>Investiții de cel puțin 100 de milioane EUR în deminarea terenurilor agricole</w:t>
            </w:r>
          </w:p>
        </w:tc>
        <w:tc>
          <w:tcPr>
            <w:tcW w:w="138" w:type="pct"/>
          </w:tcPr>
          <w:p w14:paraId="51174084" w14:textId="3560D80A" w:rsidR="00C408F5" w:rsidRPr="00057DC1" w:rsidRDefault="00E72E82"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30" w:type="pct"/>
          </w:tcPr>
          <w:p w14:paraId="0412D6B5" w14:textId="560A5D77" w:rsidR="00C408F5" w:rsidRPr="00057DC1" w:rsidRDefault="00E72E82" w:rsidP="00D11736">
            <w:pPr>
              <w:spacing w:line="276" w:lineRule="auto"/>
              <w:rPr>
                <w:rFonts w:ascii="Times New Roman" w:hAnsi="Times New Roman" w:cs="Times New Roman"/>
                <w:noProof/>
                <w:sz w:val="24"/>
                <w:szCs w:val="24"/>
              </w:rPr>
            </w:pPr>
            <w:r>
              <w:rPr>
                <w:rFonts w:ascii="Times New Roman" w:hAnsi="Times New Roman"/>
                <w:noProof/>
                <w:sz w:val="24"/>
              </w:rPr>
              <w:t>2027</w:t>
            </w:r>
          </w:p>
        </w:tc>
        <w:tc>
          <w:tcPr>
            <w:tcW w:w="2929" w:type="pct"/>
          </w:tcPr>
          <w:p w14:paraId="61C38D8E" w14:textId="348F2582" w:rsidR="00C408F5" w:rsidRPr="00057DC1" w:rsidRDefault="64446D5B" w:rsidP="00D11736">
            <w:pPr>
              <w:spacing w:line="276" w:lineRule="auto"/>
              <w:rPr>
                <w:rFonts w:ascii="Times New Roman" w:hAnsi="Times New Roman" w:cs="Times New Roman"/>
                <w:noProof/>
                <w:sz w:val="24"/>
                <w:szCs w:val="24"/>
              </w:rPr>
            </w:pPr>
            <w:r>
              <w:rPr>
                <w:rFonts w:ascii="Times New Roman" w:hAnsi="Times New Roman"/>
                <w:noProof/>
                <w:sz w:val="24"/>
              </w:rPr>
              <w:t xml:space="preserve">Raport final al guvernului (sau raport al Trezoreriei Statului) care să demonstreze că administrația publică a inclus în bugetele de stat pentru 2024, 2025, 2026 și 2027 cel puțin 100 de milioane EUR (în echivalent UAH) pentru deminarea terenurilor agricole. </w:t>
            </w:r>
          </w:p>
        </w:tc>
      </w:tr>
    </w:tbl>
    <w:p w14:paraId="2E01C2A8" w14:textId="77777777" w:rsidR="00A60B62" w:rsidRPr="00057DC1" w:rsidRDefault="00A60B62" w:rsidP="00D11736">
      <w:pPr>
        <w:spacing w:after="0"/>
        <w:rPr>
          <w:rFonts w:ascii="Times New Roman" w:hAnsi="Times New Roman" w:cs="Times New Roman"/>
          <w:noProof/>
          <w:sz w:val="24"/>
          <w:szCs w:val="24"/>
        </w:rPr>
        <w:sectPr w:rsidR="00A60B62" w:rsidRPr="00057DC1" w:rsidSect="004F3C0C">
          <w:headerReference w:type="even" r:id="rId234"/>
          <w:headerReference w:type="default" r:id="rId235"/>
          <w:footerReference w:type="even" r:id="rId236"/>
          <w:footerReference w:type="default" r:id="rId237"/>
          <w:headerReference w:type="first" r:id="rId238"/>
          <w:footerReference w:type="first" r:id="rId239"/>
          <w:pgSz w:w="16838" w:h="11906" w:orient="landscape"/>
          <w:pgMar w:top="720" w:right="720" w:bottom="720" w:left="720" w:header="720" w:footer="720" w:gutter="0"/>
          <w:cols w:space="720"/>
          <w:docGrid w:linePitch="360"/>
        </w:sectPr>
      </w:pPr>
    </w:p>
    <w:p w14:paraId="14958080" w14:textId="0D1FD7B5" w:rsidR="00A60B62" w:rsidRPr="00057DC1"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C.13. GESTIONAREA MATERIILOR PRIME CRITICE</w:t>
      </w:r>
    </w:p>
    <w:p w14:paraId="63832C66" w14:textId="77777777" w:rsidR="00646761" w:rsidRPr="00057DC1" w:rsidRDefault="00646761" w:rsidP="00D11736">
      <w:pPr>
        <w:pStyle w:val="paragraph"/>
        <w:spacing w:before="0" w:beforeAutospacing="0" w:after="0" w:afterAutospacing="0" w:line="276" w:lineRule="auto"/>
        <w:jc w:val="both"/>
        <w:textAlignment w:val="baseline"/>
        <w:rPr>
          <w:rStyle w:val="normaltextrun"/>
          <w:b/>
          <w:bCs/>
          <w:noProof/>
          <w:lang w:val="en-GB"/>
        </w:rPr>
      </w:pPr>
    </w:p>
    <w:p w14:paraId="7ECCD02F" w14:textId="6932F8E4"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Descrierea reformelor și a investițiilor</w:t>
      </w:r>
      <w:r>
        <w:rPr>
          <w:rStyle w:val="eop"/>
          <w:noProof/>
        </w:rPr>
        <w:t xml:space="preserve"> </w:t>
      </w:r>
    </w:p>
    <w:p w14:paraId="125B8EC4" w14:textId="292DA0C1" w:rsidR="00646761" w:rsidRPr="00057DC1" w:rsidRDefault="00646761" w:rsidP="00D11736">
      <w:pPr>
        <w:pStyle w:val="paragraph"/>
        <w:spacing w:before="0" w:beforeAutospacing="0" w:after="0" w:afterAutospacing="0" w:line="276" w:lineRule="auto"/>
        <w:jc w:val="both"/>
        <w:textAlignment w:val="baseline"/>
        <w:rPr>
          <w:noProof/>
        </w:rPr>
      </w:pPr>
      <w:r>
        <w:rPr>
          <w:rStyle w:val="normaltextrun"/>
          <w:noProof/>
        </w:rPr>
        <w:t xml:space="preserve">Obiectivul acestui capitol este de a sprijini o mai mare dezvoltare a sectorului materiilor prime critice din Ucraina, în conformitate atât cu obiectivele economice, cât și cu cele legate de durabilitate. </w:t>
      </w:r>
      <w:r>
        <w:rPr>
          <w:noProof/>
        </w:rPr>
        <w:t xml:space="preserve">Accentul se va pune pe îmbunătățirea planificării strategice și a procedurilor administrative. </w:t>
      </w:r>
    </w:p>
    <w:p w14:paraId="5D80BA10" w14:textId="77777777" w:rsidR="00646761" w:rsidRPr="007F17C6"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2E6ECEE1" w14:textId="0B7DA85D"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1. Consolidarea planificării strategice și asigurarea unui cadru optim pentru investitorii strategici</w:t>
      </w:r>
      <w:r>
        <w:rPr>
          <w:rStyle w:val="eop"/>
          <w:noProof/>
        </w:rPr>
        <w:t xml:space="preserve"> </w:t>
      </w:r>
    </w:p>
    <w:p w14:paraId="504F81A2" w14:textId="79584D88" w:rsidR="000A61E5" w:rsidRPr="00057DC1" w:rsidRDefault="00646761" w:rsidP="00D11736">
      <w:pPr>
        <w:pStyle w:val="paragraph"/>
        <w:spacing w:before="0" w:beforeAutospacing="0" w:after="0" w:afterAutospacing="0" w:line="276" w:lineRule="auto"/>
        <w:jc w:val="both"/>
        <w:textAlignment w:val="baseline"/>
        <w:rPr>
          <w:noProof/>
        </w:rPr>
      </w:pPr>
      <w:r>
        <w:rPr>
          <w:rStyle w:val="normaltextrun"/>
          <w:noProof/>
        </w:rPr>
        <w:t>Obiectivul acestei reforme este de a atrage</w:t>
      </w:r>
      <w:r>
        <w:rPr>
          <w:noProof/>
        </w:rPr>
        <w:t xml:space="preserve"> investiții în extracția și prelucrarea materiilor prime critice. </w:t>
      </w:r>
    </w:p>
    <w:p w14:paraId="1A2575ED" w14:textId="42C56683" w:rsidR="000A61E5" w:rsidRPr="00057DC1" w:rsidRDefault="00646761" w:rsidP="00D11736">
      <w:pPr>
        <w:pStyle w:val="paragraph"/>
        <w:spacing w:line="276" w:lineRule="auto"/>
        <w:jc w:val="both"/>
        <w:textAlignment w:val="baseline"/>
        <w:rPr>
          <w:rStyle w:val="eop"/>
          <w:noProof/>
        </w:rPr>
      </w:pPr>
      <w:r>
        <w:rPr>
          <w:rStyle w:val="normaltextrun"/>
          <w:noProof/>
        </w:rPr>
        <w:t xml:space="preserve">Reforma cuprinde </w:t>
      </w:r>
      <w:r>
        <w:rPr>
          <w:rStyle w:val="eop"/>
          <w:noProof/>
        </w:rPr>
        <w:t xml:space="preserve">două etape. În primul rând, intră în vigoare o lege de modificare a Programului național de dezvoltare a bazei de resurse minerale a Ucrainei pentru perioada de până în 2030, care introduce </w:t>
      </w:r>
      <w:r>
        <w:rPr>
          <w:noProof/>
          <w:color w:val="000000"/>
        </w:rPr>
        <w:t>Fondul de compensare din partea statului pentru zona geologică și stabilește direcții strategice pentru acest sector</w:t>
      </w:r>
      <w:r>
        <w:rPr>
          <w:rStyle w:val="eop"/>
          <w:noProof/>
        </w:rPr>
        <w:t>. În al doilea rând, se publică și se pune la dispoziția investitorilor un raport privind verificarea rezervelor de materii prime critice ale Ucrainei, utilizând clasificarea internațională.</w:t>
      </w:r>
    </w:p>
    <w:p w14:paraId="78BF345B" w14:textId="29FA8037" w:rsidR="00646761" w:rsidRPr="00057DC1" w:rsidRDefault="00646761"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T3 2025.</w:t>
      </w:r>
    </w:p>
    <w:p w14:paraId="517A0449" w14:textId="77777777" w:rsidR="003F300D" w:rsidRPr="007F17C6" w:rsidRDefault="003F300D" w:rsidP="00D11736">
      <w:pPr>
        <w:pStyle w:val="paragraph"/>
        <w:spacing w:before="0" w:beforeAutospacing="0" w:after="0" w:afterAutospacing="0" w:line="276" w:lineRule="auto"/>
        <w:jc w:val="both"/>
        <w:textAlignment w:val="baseline"/>
        <w:rPr>
          <w:rStyle w:val="normaltextrun"/>
          <w:noProof/>
          <w:lang w:val="fr-BE"/>
        </w:rPr>
      </w:pPr>
    </w:p>
    <w:p w14:paraId="5A488862" w14:textId="77777777" w:rsidR="00646761" w:rsidRPr="007F17C6"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2BA50539" w14:textId="0962DC07" w:rsidR="00646761" w:rsidRPr="00057DC1"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2. Îmbunătățirea procedurilor administrative</w:t>
      </w:r>
      <w:r>
        <w:rPr>
          <w:rStyle w:val="eop"/>
          <w:noProof/>
        </w:rPr>
        <w:t xml:space="preserve"> </w:t>
      </w:r>
    </w:p>
    <w:p w14:paraId="74C62B94" w14:textId="3E067690" w:rsidR="00646761" w:rsidRPr="00057DC1" w:rsidRDefault="00646761" w:rsidP="00D11736">
      <w:pPr>
        <w:pStyle w:val="paragraph"/>
        <w:spacing w:before="0" w:beforeAutospacing="0" w:after="0" w:afterAutospacing="0" w:line="276" w:lineRule="auto"/>
        <w:jc w:val="both"/>
        <w:textAlignment w:val="baseline"/>
        <w:rPr>
          <w:noProof/>
        </w:rPr>
      </w:pPr>
      <w:r>
        <w:rPr>
          <w:rStyle w:val="normaltextrun"/>
          <w:noProof/>
        </w:rPr>
        <w:t xml:space="preserve">Obiectivul acestei reforme este de a </w:t>
      </w:r>
      <w:r>
        <w:rPr>
          <w:noProof/>
        </w:rPr>
        <w:t xml:space="preserve">optimiza procedura și de a reduce sarcina administrativă pentru potențialii investitori. Principalul scop este de a îmbunătăți transparența, viteza și rentabilitatea noilor decizii de investiții. </w:t>
      </w:r>
    </w:p>
    <w:p w14:paraId="7182BEBB" w14:textId="77777777" w:rsidR="00646761" w:rsidRPr="007F17C6"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FDBF06A" w14:textId="763DC9B0" w:rsidR="00646761" w:rsidRPr="00057DC1" w:rsidRDefault="00646761"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trei etape. În primul rând, </w:t>
      </w:r>
      <w:r>
        <w:rPr>
          <w:rStyle w:val="normaltextrun"/>
          <w:noProof/>
          <w:color w:val="000000"/>
          <w:bdr w:val="none" w:sz="0" w:space="0" w:color="auto" w:frame="1"/>
        </w:rPr>
        <w:t>se publică un flux de proiecte de investiții pentru extracția materiilor prime critice.</w:t>
      </w:r>
      <w:r>
        <w:rPr>
          <w:noProof/>
        </w:rPr>
        <w:t xml:space="preserve"> </w:t>
      </w:r>
      <w:r>
        <w:rPr>
          <w:rStyle w:val="eop"/>
          <w:noProof/>
        </w:rPr>
        <w:t xml:space="preserve">În al doilea rând, se lansează licitații internaționale pentru acorduri de partajare a produselor (PSA) care utilizează modelul de clauze contractuale convenite de guvern și făcute publice. În al treilea rând, </w:t>
      </w:r>
      <w:r>
        <w:rPr>
          <w:noProof/>
        </w:rPr>
        <w:t xml:space="preserve">se dezvoltă și se lansează un </w:t>
      </w:r>
      <w:r>
        <w:rPr>
          <w:noProof/>
          <w:color w:val="000000"/>
        </w:rPr>
        <w:t xml:space="preserve">cabinet electronic de utilizatori ai subsolului, cu funcții suplimentare. </w:t>
      </w:r>
    </w:p>
    <w:p w14:paraId="73A2DC4F" w14:textId="77777777" w:rsidR="00646761" w:rsidRPr="007F17C6"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49EABFAE" w14:textId="3B6F51CF" w:rsidR="00646761" w:rsidRPr="00057DC1" w:rsidRDefault="00646761"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reforma</w:t>
      </w:r>
      <w:r>
        <w:rPr>
          <w:rStyle w:val="normaltextrun"/>
          <w:noProof/>
        </w:rPr>
        <w:t xml:space="preserve"> va fi finalizată până în T</w:t>
      </w:r>
      <w:r>
        <w:rPr>
          <w:rStyle w:val="eop"/>
          <w:noProof/>
        </w:rPr>
        <w:t>2 2025.</w:t>
      </w:r>
    </w:p>
    <w:p w14:paraId="0858F49C" w14:textId="77777777" w:rsidR="003F300D" w:rsidRPr="007F17C6" w:rsidRDefault="003F300D" w:rsidP="00D11736">
      <w:pPr>
        <w:pStyle w:val="paragraph"/>
        <w:spacing w:before="0" w:beforeAutospacing="0" w:after="0" w:afterAutospacing="0" w:line="276" w:lineRule="auto"/>
        <w:jc w:val="both"/>
        <w:textAlignment w:val="baseline"/>
        <w:rPr>
          <w:rStyle w:val="eop"/>
          <w:noProof/>
          <w:lang w:val="fr-BE"/>
        </w:rPr>
      </w:pPr>
    </w:p>
    <w:p w14:paraId="4DC84F26" w14:textId="77777777" w:rsidR="00646761" w:rsidRPr="007F17C6" w:rsidRDefault="00646761"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70DC963" w14:textId="4FCE11FC" w:rsidR="00646761" w:rsidRPr="00057DC1" w:rsidRDefault="00646761" w:rsidP="00D11736">
      <w:pPr>
        <w:pStyle w:val="paragraph"/>
        <w:spacing w:before="0" w:beforeAutospacing="0" w:after="0" w:afterAutospacing="0" w:line="276" w:lineRule="auto"/>
        <w:jc w:val="both"/>
        <w:textAlignment w:val="baseline"/>
        <w:rPr>
          <w:rStyle w:val="normaltextrun"/>
          <w:noProof/>
          <w:u w:val="single"/>
        </w:rPr>
      </w:pPr>
      <w:r>
        <w:rPr>
          <w:rStyle w:val="normaltextrun"/>
          <w:noProof/>
          <w:u w:val="single"/>
        </w:rPr>
        <w:t>Reforma 3. Utilizarea tehnologiilor moderne de extracție și integrarea Ucrainei în lanțurile valorice moderne de prelucrare</w:t>
      </w:r>
    </w:p>
    <w:p w14:paraId="1A9B0965" w14:textId="45E45CDF" w:rsidR="00646761" w:rsidRPr="00057DC1" w:rsidRDefault="00646761"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spori transparența practicilor de guvernanță socială, corporativă și de mediu din sectorul materiilor prime critice. </w:t>
      </w:r>
    </w:p>
    <w:p w14:paraId="48C4316C" w14:textId="77777777" w:rsidR="00646761" w:rsidRPr="007F17C6" w:rsidRDefault="00646761" w:rsidP="00D11736">
      <w:pPr>
        <w:pStyle w:val="paragraph"/>
        <w:spacing w:before="0" w:beforeAutospacing="0" w:after="0" w:afterAutospacing="0" w:line="276" w:lineRule="auto"/>
        <w:jc w:val="both"/>
        <w:textAlignment w:val="baseline"/>
        <w:rPr>
          <w:rStyle w:val="normaltextrun"/>
          <w:noProof/>
        </w:rPr>
      </w:pPr>
    </w:p>
    <w:p w14:paraId="29A8CBE3" w14:textId="29D711A4" w:rsidR="00646761" w:rsidRPr="00057DC1" w:rsidRDefault="00646761"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o singură etapă. Aceasta implică publicarea </w:t>
      </w:r>
      <w:r>
        <w:rPr>
          <w:rStyle w:val="normaltextrun"/>
          <w:noProof/>
          <w:color w:val="000000"/>
          <w:shd w:val="clear" w:color="auto" w:fill="FFFFFF"/>
        </w:rPr>
        <w:t>unui studiu</w:t>
      </w:r>
      <w:r>
        <w:rPr>
          <w:rStyle w:val="normaltextrun"/>
          <w:noProof/>
        </w:rPr>
        <w:t xml:space="preserve"> de evaluare a legislației actuale privind raportarea în domeniul mediului, social și al guvernanței (ESG) în sectorul minier și extractiv</w:t>
      </w:r>
      <w:r>
        <w:rPr>
          <w:rStyle w:val="eop"/>
          <w:noProof/>
          <w:color w:val="000000"/>
          <w:shd w:val="clear" w:color="auto" w:fill="FFFFFF"/>
        </w:rPr>
        <w:t xml:space="preserve">. </w:t>
      </w:r>
    </w:p>
    <w:p w14:paraId="4BA27A2A" w14:textId="77777777" w:rsidR="00646761" w:rsidRPr="007F17C6" w:rsidRDefault="00646761" w:rsidP="00D11736">
      <w:pPr>
        <w:pStyle w:val="paragraph"/>
        <w:spacing w:before="0" w:beforeAutospacing="0" w:after="0" w:afterAutospacing="0" w:line="276" w:lineRule="auto"/>
        <w:jc w:val="both"/>
        <w:textAlignment w:val="baseline"/>
        <w:rPr>
          <w:rStyle w:val="normaltextrun"/>
          <w:noProof/>
        </w:rPr>
      </w:pPr>
    </w:p>
    <w:p w14:paraId="3A4B42A3" w14:textId="38A24931" w:rsidR="00646761" w:rsidRPr="00057DC1" w:rsidRDefault="00646761" w:rsidP="00D11736">
      <w:pPr>
        <w:pStyle w:val="paragraph"/>
        <w:spacing w:before="0" w:beforeAutospacing="0" w:after="0" w:afterAutospacing="0" w:line="276" w:lineRule="auto"/>
        <w:jc w:val="both"/>
        <w:textAlignment w:val="baseline"/>
        <w:rPr>
          <w:rStyle w:val="normaltextrun"/>
          <w:noProof/>
        </w:rPr>
        <w:sectPr w:rsidR="00646761" w:rsidRPr="00057DC1" w:rsidSect="00B811ED">
          <w:headerReference w:type="even" r:id="rId240"/>
          <w:headerReference w:type="default" r:id="rId241"/>
          <w:footerReference w:type="even" r:id="rId242"/>
          <w:footerReference w:type="default" r:id="rId243"/>
          <w:headerReference w:type="first" r:id="rId244"/>
          <w:footerReference w:type="first" r:id="rId245"/>
          <w:pgSz w:w="11906" w:h="16838"/>
          <w:pgMar w:top="720" w:right="720" w:bottom="720" w:left="720" w:header="720" w:footer="720" w:gutter="0"/>
          <w:cols w:space="720"/>
          <w:docGrid w:linePitch="360"/>
        </w:sectPr>
      </w:pPr>
      <w:r>
        <w:rPr>
          <w:noProof/>
        </w:rPr>
        <w:t xml:space="preserve">Se preconizează că </w:t>
      </w:r>
      <w:r>
        <w:rPr>
          <w:rStyle w:val="normaltextrun"/>
          <w:noProof/>
        </w:rPr>
        <w:t xml:space="preserve">reforma va fi finalizată până în T4 2025. </w:t>
      </w:r>
    </w:p>
    <w:p w14:paraId="6409FD1B" w14:textId="77777777" w:rsidR="00A60B62" w:rsidRPr="00057DC1" w:rsidRDefault="00A60B62"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0" w:type="auto"/>
        <w:tblCellMar>
          <w:left w:w="57" w:type="dxa"/>
          <w:right w:w="57" w:type="dxa"/>
        </w:tblCellMar>
        <w:tblLook w:val="04A0" w:firstRow="1" w:lastRow="0" w:firstColumn="1" w:lastColumn="0" w:noHBand="0" w:noVBand="1"/>
      </w:tblPr>
      <w:tblGrid>
        <w:gridCol w:w="534"/>
        <w:gridCol w:w="2155"/>
        <w:gridCol w:w="2693"/>
        <w:gridCol w:w="425"/>
        <w:gridCol w:w="709"/>
        <w:gridCol w:w="8872"/>
      </w:tblGrid>
      <w:tr w:rsidR="00075AE8" w:rsidRPr="00057DC1" w14:paraId="57273137" w14:textId="77777777" w:rsidTr="00DB2FC1">
        <w:tc>
          <w:tcPr>
            <w:tcW w:w="0" w:type="auto"/>
            <w:shd w:val="clear" w:color="auto" w:fill="D9D9D9" w:themeFill="background1" w:themeFillShade="D9"/>
            <w:vAlign w:val="center"/>
          </w:tcPr>
          <w:p w14:paraId="6E3FF30F" w14:textId="2345E094" w:rsidR="005B65EE" w:rsidRPr="00057DC1"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2155" w:type="dxa"/>
            <w:shd w:val="clear" w:color="auto" w:fill="D9D9D9" w:themeFill="background1" w:themeFillShade="D9"/>
            <w:vAlign w:val="center"/>
          </w:tcPr>
          <w:p w14:paraId="265C8920" w14:textId="0D78ACC9" w:rsidR="005B65EE" w:rsidRPr="00057DC1"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2693" w:type="dxa"/>
            <w:shd w:val="clear" w:color="auto" w:fill="D9D9D9" w:themeFill="background1" w:themeFillShade="D9"/>
            <w:vAlign w:val="center"/>
          </w:tcPr>
          <w:p w14:paraId="47056212" w14:textId="51B80547" w:rsidR="005B65EE" w:rsidRPr="00057DC1"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1134" w:type="dxa"/>
            <w:gridSpan w:val="2"/>
            <w:shd w:val="clear" w:color="auto" w:fill="D9D9D9" w:themeFill="background1" w:themeFillShade="D9"/>
            <w:vAlign w:val="center"/>
          </w:tcPr>
          <w:p w14:paraId="34903763" w14:textId="2E5FFA6C" w:rsidR="005B65EE" w:rsidRPr="00057DC1"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8872" w:type="dxa"/>
            <w:shd w:val="clear" w:color="auto" w:fill="D9D9D9" w:themeFill="background1" w:themeFillShade="D9"/>
            <w:vAlign w:val="center"/>
          </w:tcPr>
          <w:p w14:paraId="1BA9AB8E" w14:textId="0E21821D" w:rsidR="005B65EE" w:rsidRPr="00057DC1" w:rsidRDefault="005B65E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075AE8" w:rsidRPr="00057DC1" w14:paraId="6E9A2E82" w14:textId="77777777" w:rsidTr="00DB2FC1">
        <w:tc>
          <w:tcPr>
            <w:tcW w:w="0" w:type="auto"/>
          </w:tcPr>
          <w:p w14:paraId="29F4BF42" w14:textId="0CA2D9CB" w:rsidR="00E14E32" w:rsidRPr="00057DC1" w:rsidRDefault="00604978" w:rsidP="00D11736">
            <w:pPr>
              <w:spacing w:line="276" w:lineRule="auto"/>
              <w:rPr>
                <w:rFonts w:ascii="Times New Roman" w:hAnsi="Times New Roman" w:cs="Times New Roman"/>
                <w:noProof/>
                <w:sz w:val="24"/>
                <w:szCs w:val="24"/>
              </w:rPr>
            </w:pPr>
            <w:r>
              <w:rPr>
                <w:rFonts w:ascii="Times New Roman" w:hAnsi="Times New Roman"/>
                <w:noProof/>
                <w:sz w:val="24"/>
              </w:rPr>
              <w:t>13.1</w:t>
            </w:r>
          </w:p>
        </w:tc>
        <w:tc>
          <w:tcPr>
            <w:tcW w:w="2155" w:type="dxa"/>
          </w:tcPr>
          <w:p w14:paraId="03B7A0FB" w14:textId="77777777" w:rsidR="00E14E32" w:rsidRPr="00057DC1" w:rsidRDefault="00F83653"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2D5A0A30" w14:textId="4629662E" w:rsidR="00F83653" w:rsidRPr="00057DC1" w:rsidRDefault="00107055" w:rsidP="00D11736">
            <w:pPr>
              <w:spacing w:line="276" w:lineRule="auto"/>
              <w:rPr>
                <w:rFonts w:ascii="Times New Roman" w:hAnsi="Times New Roman" w:cs="Times New Roman"/>
                <w:noProof/>
                <w:sz w:val="24"/>
                <w:szCs w:val="24"/>
              </w:rPr>
            </w:pPr>
            <w:r>
              <w:rPr>
                <w:rFonts w:ascii="Times New Roman" w:hAnsi="Times New Roman"/>
                <w:noProof/>
                <w:sz w:val="24"/>
              </w:rPr>
              <w:t xml:space="preserve">Consolidarea planificării strategice și asigurarea unui cadru optim pentru investitorii strategici </w:t>
            </w:r>
          </w:p>
        </w:tc>
        <w:tc>
          <w:tcPr>
            <w:tcW w:w="2693" w:type="dxa"/>
          </w:tcPr>
          <w:p w14:paraId="7245AAA7" w14:textId="57178C55" w:rsidR="00E14E32" w:rsidRPr="00057DC1" w:rsidRDefault="00F75F8A"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privind revizuirea </w:t>
            </w:r>
            <w:r>
              <w:rPr>
                <w:rFonts w:ascii="Times New Roman" w:hAnsi="Times New Roman"/>
                <w:noProof/>
                <w:color w:val="000000"/>
                <w:sz w:val="24"/>
              </w:rPr>
              <w:t>Programului național de dezvoltare a bazei de resurse minerale a Ucrainei până în 2030</w:t>
            </w:r>
          </w:p>
        </w:tc>
        <w:tc>
          <w:tcPr>
            <w:tcW w:w="425" w:type="dxa"/>
          </w:tcPr>
          <w:p w14:paraId="75B0B2FD" w14:textId="32870D42" w:rsidR="00E14E32" w:rsidRPr="00057DC1" w:rsidRDefault="009715AD"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709" w:type="dxa"/>
          </w:tcPr>
          <w:p w14:paraId="16CF8A86" w14:textId="78E5E3B4" w:rsidR="00E14E32" w:rsidRPr="00057DC1" w:rsidRDefault="009715AD"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8872" w:type="dxa"/>
          </w:tcPr>
          <w:p w14:paraId="315E5DE2" w14:textId="6E244BB7" w:rsidR="00E14E32" w:rsidRPr="00057DC1" w:rsidRDefault="00FF12FF"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Intrarea în vigoare a Legii ucrainene de modificare a Programului național de dezvoltare a bazei de resurse minerale a Ucrainei pentru perioada de până în 2030. Legea se axează pe următoarele domenii principale:</w:t>
            </w:r>
          </w:p>
          <w:p w14:paraId="0C4483B7" w14:textId="64D539F7" w:rsidR="00E14E32" w:rsidRPr="00057DC1" w:rsidRDefault="00E14E32"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introducerea Fondului de compensare din partea statului pentru zona geologică;</w:t>
            </w:r>
          </w:p>
          <w:p w14:paraId="3B7DCA70" w14:textId="51979562" w:rsidR="00E14E32" w:rsidRPr="00057DC1" w:rsidRDefault="00E14E32"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 prioritizarea obiectivelor zonei de extracție în conformitate cu strategiile UE;</w:t>
            </w:r>
          </w:p>
          <w:p w14:paraId="3301FED6" w14:textId="60B24D24" w:rsidR="00E14E32" w:rsidRPr="00057DC1" w:rsidRDefault="00E14E32" w:rsidP="00D11736">
            <w:pPr>
              <w:spacing w:line="276" w:lineRule="auto"/>
              <w:rPr>
                <w:rFonts w:ascii="Times New Roman" w:hAnsi="Times New Roman" w:cs="Times New Roman"/>
                <w:noProof/>
                <w:sz w:val="24"/>
                <w:szCs w:val="24"/>
              </w:rPr>
            </w:pPr>
            <w:r>
              <w:rPr>
                <w:rFonts w:ascii="Times New Roman" w:hAnsi="Times New Roman"/>
                <w:noProof/>
                <w:color w:val="000000"/>
                <w:sz w:val="24"/>
              </w:rPr>
              <w:t>- definirea termenilor referitori la materiile prime strategice și critice, necesitatea unei evaluări metodologice periodice a riscurilor în ceea ce privește nivelul de securitate a aprovizionării cu acestea și definirea unui grup de țări partenere.</w:t>
            </w:r>
          </w:p>
        </w:tc>
      </w:tr>
      <w:tr w:rsidR="00075AE8" w:rsidRPr="00057DC1" w14:paraId="6C89B401" w14:textId="77777777" w:rsidTr="00DB2FC1">
        <w:tc>
          <w:tcPr>
            <w:tcW w:w="0" w:type="auto"/>
          </w:tcPr>
          <w:p w14:paraId="3BC0790A" w14:textId="4636389C"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13.2</w:t>
            </w:r>
          </w:p>
        </w:tc>
        <w:tc>
          <w:tcPr>
            <w:tcW w:w="2155" w:type="dxa"/>
          </w:tcPr>
          <w:p w14:paraId="61F047A7" w14:textId="77777777"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59F9B565" w14:textId="77777777"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 xml:space="preserve">Consolidarea planificării strategice și asigurarea unui cadru optim pentru investitorii strategici </w:t>
            </w:r>
          </w:p>
        </w:tc>
        <w:tc>
          <w:tcPr>
            <w:tcW w:w="2693" w:type="dxa"/>
          </w:tcPr>
          <w:p w14:paraId="5BB0DAD3" w14:textId="44DEB238"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 xml:space="preserve">Publicarea </w:t>
            </w:r>
            <w:r>
              <w:rPr>
                <w:rFonts w:ascii="Times New Roman" w:hAnsi="Times New Roman"/>
                <w:noProof/>
                <w:color w:val="000000"/>
                <w:sz w:val="24"/>
              </w:rPr>
              <w:t xml:space="preserve">unui raport privind verificarea rezervelor de materii </w:t>
            </w:r>
            <w:r>
              <w:rPr>
                <w:rFonts w:ascii="Times New Roman" w:hAnsi="Times New Roman"/>
                <w:noProof/>
                <w:color w:val="000000" w:themeColor="text1"/>
                <w:sz w:val="24"/>
              </w:rPr>
              <w:t>prime critice</w:t>
            </w:r>
            <w:r>
              <w:rPr>
                <w:rFonts w:ascii="Times New Roman" w:hAnsi="Times New Roman"/>
                <w:noProof/>
                <w:color w:val="000000"/>
                <w:sz w:val="24"/>
              </w:rPr>
              <w:t xml:space="preserve"> ale Ucrainei</w:t>
            </w:r>
          </w:p>
        </w:tc>
        <w:tc>
          <w:tcPr>
            <w:tcW w:w="425" w:type="dxa"/>
          </w:tcPr>
          <w:p w14:paraId="2AC7C983" w14:textId="77777777"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709" w:type="dxa"/>
          </w:tcPr>
          <w:p w14:paraId="4D8A7FE7" w14:textId="77777777"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5559AE89" w14:textId="2E67EAE2" w:rsidR="00B25C3F" w:rsidRPr="00057DC1" w:rsidRDefault="00B25C3F" w:rsidP="00D11736">
            <w:pPr>
              <w:spacing w:line="276" w:lineRule="auto"/>
              <w:rPr>
                <w:rFonts w:ascii="Times New Roman" w:hAnsi="Times New Roman" w:cs="Times New Roman"/>
                <w:noProof/>
                <w:sz w:val="24"/>
                <w:szCs w:val="24"/>
              </w:rPr>
            </w:pPr>
            <w:r>
              <w:rPr>
                <w:rFonts w:ascii="Times New Roman" w:hAnsi="Times New Roman"/>
                <w:noProof/>
                <w:color w:val="000000"/>
                <w:sz w:val="24"/>
              </w:rPr>
              <w:t xml:space="preserve">Publicarea unui raport privind verificarea rezervelor de </w:t>
            </w:r>
            <w:r>
              <w:rPr>
                <w:rFonts w:ascii="Times New Roman" w:hAnsi="Times New Roman"/>
                <w:noProof/>
                <w:color w:val="000000" w:themeColor="text1"/>
                <w:sz w:val="24"/>
              </w:rPr>
              <w:t>materii</w:t>
            </w:r>
            <w:r>
              <w:rPr>
                <w:rFonts w:ascii="Times New Roman" w:hAnsi="Times New Roman"/>
                <w:noProof/>
                <w:color w:val="000000"/>
                <w:sz w:val="24"/>
              </w:rPr>
              <w:t xml:space="preserve"> prime critice ale Ucrainei utilizând sistemul internațional de clasificare și punerea rezultatelor la dispoziția investitorilor.</w:t>
            </w:r>
          </w:p>
        </w:tc>
      </w:tr>
      <w:tr w:rsidR="00075AE8" w:rsidRPr="00057DC1" w14:paraId="3F0AD050" w14:textId="77777777" w:rsidTr="00DB2FC1">
        <w:tc>
          <w:tcPr>
            <w:tcW w:w="0" w:type="auto"/>
          </w:tcPr>
          <w:p w14:paraId="2D3AC1DA" w14:textId="49D0D892" w:rsidR="007D4829" w:rsidRPr="00057DC1"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13.3</w:t>
            </w:r>
          </w:p>
        </w:tc>
        <w:tc>
          <w:tcPr>
            <w:tcW w:w="2155" w:type="dxa"/>
          </w:tcPr>
          <w:p w14:paraId="2A3B5683" w14:textId="77777777" w:rsidR="007D4829" w:rsidRPr="00057DC1"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422BA542" w14:textId="4172A773" w:rsidR="007D4829" w:rsidRPr="00057DC1"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Îmbunătățirea procedurilor administrative</w:t>
            </w:r>
          </w:p>
        </w:tc>
        <w:tc>
          <w:tcPr>
            <w:tcW w:w="2693" w:type="dxa"/>
          </w:tcPr>
          <w:p w14:paraId="1F6F9F62" w14:textId="63AAA017" w:rsidR="007D4829" w:rsidRPr="00057DC1" w:rsidRDefault="00F35B00" w:rsidP="00D11736">
            <w:pPr>
              <w:spacing w:line="276" w:lineRule="auto"/>
              <w:rPr>
                <w:rFonts w:ascii="Times New Roman" w:hAnsi="Times New Roman" w:cs="Times New Roman"/>
                <w:noProof/>
                <w:sz w:val="24"/>
                <w:szCs w:val="24"/>
              </w:rPr>
            </w:pPr>
            <w:r>
              <w:rPr>
                <w:rFonts w:ascii="Times New Roman" w:hAnsi="Times New Roman"/>
                <w:noProof/>
                <w:sz w:val="24"/>
              </w:rPr>
              <w:t>Publicarea unui flux de proiecte de investiții pentru extracția materiilor prime critice</w:t>
            </w:r>
          </w:p>
        </w:tc>
        <w:tc>
          <w:tcPr>
            <w:tcW w:w="425" w:type="dxa"/>
          </w:tcPr>
          <w:p w14:paraId="1842343E" w14:textId="0C4F8CC8" w:rsidR="007D4829" w:rsidRPr="00057DC1"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09" w:type="dxa"/>
          </w:tcPr>
          <w:p w14:paraId="3EDAE67F" w14:textId="62D89684" w:rsidR="007D4829" w:rsidRPr="00057DC1" w:rsidRDefault="007D4829"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2A133932" w14:textId="24841E62" w:rsidR="007D4829" w:rsidRPr="00057DC1" w:rsidRDefault="00F805C4"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Publicarea fluxului de proiecte de investiții pentru extracția materiilor prime critice.</w:t>
            </w:r>
          </w:p>
          <w:p w14:paraId="6EC963E9" w14:textId="77777777" w:rsidR="007D4829" w:rsidRPr="00057DC1" w:rsidRDefault="007D4829" w:rsidP="00D11736">
            <w:pPr>
              <w:spacing w:line="276" w:lineRule="auto"/>
              <w:rPr>
                <w:rFonts w:ascii="Times New Roman" w:eastAsia="Times New Roman" w:hAnsi="Times New Roman" w:cs="Times New Roman"/>
                <w:noProof/>
                <w:sz w:val="24"/>
                <w:szCs w:val="24"/>
              </w:rPr>
            </w:pPr>
          </w:p>
        </w:tc>
      </w:tr>
      <w:tr w:rsidR="00075AE8" w:rsidRPr="00057DC1" w14:paraId="611632CF" w14:textId="77777777" w:rsidTr="00DB2FC1">
        <w:tc>
          <w:tcPr>
            <w:tcW w:w="0" w:type="auto"/>
          </w:tcPr>
          <w:p w14:paraId="4CFE5AB6" w14:textId="65B8C69F" w:rsidR="0015012D" w:rsidRPr="00057DC1"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13.4</w:t>
            </w:r>
          </w:p>
        </w:tc>
        <w:tc>
          <w:tcPr>
            <w:tcW w:w="2155" w:type="dxa"/>
          </w:tcPr>
          <w:p w14:paraId="54EADE65" w14:textId="77777777" w:rsidR="0015012D" w:rsidRPr="00057DC1"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5162A035" w14:textId="77777777" w:rsidR="0015012D" w:rsidRPr="00057DC1"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Îmbunătățirea procedurilor administrative</w:t>
            </w:r>
          </w:p>
        </w:tc>
        <w:tc>
          <w:tcPr>
            <w:tcW w:w="2693" w:type="dxa"/>
          </w:tcPr>
          <w:p w14:paraId="4FA8F116" w14:textId="3F8DD130" w:rsidR="0015012D" w:rsidRPr="00057DC1"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Lansarea de licitații internaționale pentru acorduri de partajare a produselor (PSA), asigurând transparența acestora</w:t>
            </w:r>
          </w:p>
        </w:tc>
        <w:tc>
          <w:tcPr>
            <w:tcW w:w="425" w:type="dxa"/>
          </w:tcPr>
          <w:p w14:paraId="1F35BF0C" w14:textId="77777777" w:rsidR="0015012D" w:rsidRPr="00057DC1"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09" w:type="dxa"/>
          </w:tcPr>
          <w:p w14:paraId="6BEEF1F8" w14:textId="77777777" w:rsidR="0015012D" w:rsidRPr="00057DC1" w:rsidRDefault="0015012D"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48C5A34A" w14:textId="4D3F9416" w:rsidR="0015012D" w:rsidRPr="00057DC1" w:rsidRDefault="004C7E1E"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sz w:val="24"/>
              </w:rPr>
              <w:t>Lansarea și publicarea licitațiilor internaționale pentru acorduri de partajare a produselor (PSA), utilizând modelul de clauze contractuale convenite de guvern. Asigurarea transparenței licitațiilor și a acordurilor PSA prin accesul liber la clauzele acestora.</w:t>
            </w:r>
          </w:p>
        </w:tc>
      </w:tr>
      <w:tr w:rsidR="00075AE8" w:rsidRPr="00057DC1" w14:paraId="2C803CBC" w14:textId="77777777" w:rsidTr="00DB2FC1">
        <w:tc>
          <w:tcPr>
            <w:tcW w:w="0" w:type="auto"/>
          </w:tcPr>
          <w:p w14:paraId="63F12484" w14:textId="71F4A7EF" w:rsidR="007C2AC7" w:rsidRPr="00057DC1"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13.5</w:t>
            </w:r>
          </w:p>
        </w:tc>
        <w:tc>
          <w:tcPr>
            <w:tcW w:w="2155" w:type="dxa"/>
          </w:tcPr>
          <w:p w14:paraId="3512CD05" w14:textId="77777777" w:rsidR="007C2AC7" w:rsidRPr="00057DC1"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2D501654" w14:textId="332C98ED" w:rsidR="007C2AC7" w:rsidRPr="00057DC1"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 xml:space="preserve">Îmbunătățirea procedurilor administrative </w:t>
            </w:r>
          </w:p>
        </w:tc>
        <w:tc>
          <w:tcPr>
            <w:tcW w:w="2693" w:type="dxa"/>
          </w:tcPr>
          <w:p w14:paraId="7475625D" w14:textId="23CC70D8" w:rsidR="007C2AC7" w:rsidRPr="00057DC1" w:rsidRDefault="00F0141E" w:rsidP="00D11736">
            <w:pPr>
              <w:spacing w:line="276" w:lineRule="auto"/>
              <w:rPr>
                <w:rFonts w:ascii="Times New Roman" w:hAnsi="Times New Roman" w:cs="Times New Roman"/>
                <w:noProof/>
                <w:sz w:val="24"/>
                <w:szCs w:val="24"/>
              </w:rPr>
            </w:pPr>
            <w:r>
              <w:rPr>
                <w:rFonts w:ascii="Times New Roman" w:hAnsi="Times New Roman"/>
                <w:noProof/>
                <w:color w:val="000000" w:themeColor="text1"/>
                <w:sz w:val="24"/>
              </w:rPr>
              <w:t xml:space="preserve">Înființarea unui </w:t>
            </w:r>
            <w:r>
              <w:rPr>
                <w:rFonts w:ascii="Times New Roman" w:hAnsi="Times New Roman"/>
                <w:noProof/>
                <w:color w:val="000000"/>
                <w:sz w:val="24"/>
              </w:rPr>
              <w:t>cabinet electronic actualizat al exploatatorilor resurselor subsolului</w:t>
            </w:r>
          </w:p>
        </w:tc>
        <w:tc>
          <w:tcPr>
            <w:tcW w:w="425" w:type="dxa"/>
          </w:tcPr>
          <w:p w14:paraId="564B7F6C" w14:textId="77777777" w:rsidR="007C2AC7" w:rsidRPr="00057DC1"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709" w:type="dxa"/>
          </w:tcPr>
          <w:p w14:paraId="296432F8" w14:textId="77777777" w:rsidR="007C2AC7" w:rsidRPr="00057DC1" w:rsidRDefault="007C2AC7"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04041AAE" w14:textId="249E31B8" w:rsidR="007C2AC7" w:rsidRPr="00057DC1" w:rsidRDefault="008A15A2" w:rsidP="00D11736">
            <w:pPr>
              <w:spacing w:line="276" w:lineRule="auto"/>
              <w:rPr>
                <w:rFonts w:ascii="Times New Roman" w:hAnsi="Times New Roman" w:cs="Times New Roman"/>
                <w:noProof/>
                <w:sz w:val="24"/>
                <w:szCs w:val="24"/>
              </w:rPr>
            </w:pPr>
            <w:r>
              <w:rPr>
                <w:rFonts w:ascii="Times New Roman" w:hAnsi="Times New Roman"/>
                <w:noProof/>
                <w:sz w:val="24"/>
              </w:rPr>
              <w:t>Este operațional un cabinet electronic actualizat al utilizatorilor subsolului, cu funcții suplimentare de acces la registrul de stat al autorizațiilor speciale de utilizare a subsolului, care permite solicitarea și obținerea de licențe electronice (extras din registru) și care oferă acces la date geologice digitale.</w:t>
            </w:r>
          </w:p>
        </w:tc>
      </w:tr>
      <w:tr w:rsidR="00075AE8" w:rsidRPr="00057DC1" w14:paraId="1BEF7C1C" w14:textId="77777777" w:rsidTr="00DB2FC1">
        <w:tc>
          <w:tcPr>
            <w:tcW w:w="0" w:type="auto"/>
          </w:tcPr>
          <w:p w14:paraId="5150B3BB" w14:textId="551E9F8F" w:rsidR="00C77673" w:rsidRPr="00057DC1"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13.6</w:t>
            </w:r>
          </w:p>
        </w:tc>
        <w:tc>
          <w:tcPr>
            <w:tcW w:w="2155" w:type="dxa"/>
          </w:tcPr>
          <w:p w14:paraId="666308B4" w14:textId="77777777" w:rsidR="00C77673" w:rsidRPr="00057DC1"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200BF3D0" w14:textId="0051DEAD" w:rsidR="00C77673" w:rsidRPr="00057DC1"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Utilizarea tehnologiilor moderne de extracție și integrarea Ucrainei în lanțurile valorice moderne de prelucrare</w:t>
            </w:r>
          </w:p>
        </w:tc>
        <w:tc>
          <w:tcPr>
            <w:tcW w:w="2693" w:type="dxa"/>
          </w:tcPr>
          <w:p w14:paraId="0595351A" w14:textId="7511C3D1" w:rsidR="00C77673" w:rsidRPr="00057DC1"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 xml:space="preserve">Publicarea </w:t>
            </w:r>
            <w:r>
              <w:rPr>
                <w:rFonts w:ascii="Times New Roman" w:hAnsi="Times New Roman"/>
                <w:noProof/>
                <w:color w:val="000000"/>
                <w:sz w:val="24"/>
              </w:rPr>
              <w:t>unui studiu referitor la legislația privind raportarea ESG</w:t>
            </w:r>
          </w:p>
        </w:tc>
        <w:tc>
          <w:tcPr>
            <w:tcW w:w="425" w:type="dxa"/>
          </w:tcPr>
          <w:p w14:paraId="4822E54F" w14:textId="0559C37D" w:rsidR="00C77673" w:rsidRPr="00057DC1"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709" w:type="dxa"/>
          </w:tcPr>
          <w:p w14:paraId="7DC3F0BF" w14:textId="5FAD3A0C" w:rsidR="00C77673" w:rsidRPr="00057DC1" w:rsidRDefault="00C77673"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8872" w:type="dxa"/>
          </w:tcPr>
          <w:p w14:paraId="60F7C28D" w14:textId="45920F5A" w:rsidR="00C77673" w:rsidRPr="00057DC1" w:rsidRDefault="00C77673" w:rsidP="00D11736">
            <w:pPr>
              <w:spacing w:line="276" w:lineRule="auto"/>
              <w:rPr>
                <w:rFonts w:ascii="Times New Roman" w:eastAsia="Times New Roman" w:hAnsi="Times New Roman" w:cs="Times New Roman"/>
                <w:noProof/>
                <w:color w:val="000000"/>
                <w:sz w:val="24"/>
                <w:szCs w:val="24"/>
              </w:rPr>
            </w:pPr>
            <w:r>
              <w:rPr>
                <w:rFonts w:ascii="Times New Roman" w:hAnsi="Times New Roman"/>
                <w:noProof/>
                <w:sz w:val="24"/>
              </w:rPr>
              <w:t>Aprobarea și publicarea unui studiu de evaluare a legislației actuale privind raportarea în domeniul mediului, social și al guvernanței (</w:t>
            </w:r>
            <w:r>
              <w:rPr>
                <w:rFonts w:ascii="Times New Roman" w:hAnsi="Times New Roman"/>
                <w:i/>
                <w:iCs/>
                <w:noProof/>
                <w:sz w:val="24"/>
              </w:rPr>
              <w:t>Environmental, Social and Governance</w:t>
            </w:r>
            <w:r>
              <w:rPr>
                <w:rFonts w:ascii="Times New Roman" w:hAnsi="Times New Roman"/>
                <w:noProof/>
                <w:sz w:val="24"/>
              </w:rPr>
              <w:t xml:space="preserve"> - ESG) în sectorul minier și extractiv, în care se propun recomandări cu privire la lacunele legislative care trebuie completate.</w:t>
            </w:r>
          </w:p>
        </w:tc>
      </w:tr>
    </w:tbl>
    <w:p w14:paraId="2B82532B" w14:textId="77777777" w:rsidR="001823C4" w:rsidRPr="00057DC1" w:rsidRDefault="001823C4" w:rsidP="00D11736">
      <w:pPr>
        <w:spacing w:after="0"/>
        <w:rPr>
          <w:rFonts w:ascii="Times New Roman" w:hAnsi="Times New Roman" w:cs="Times New Roman"/>
          <w:noProof/>
          <w:sz w:val="24"/>
          <w:szCs w:val="24"/>
        </w:rPr>
        <w:sectPr w:rsidR="001823C4" w:rsidRPr="00057DC1" w:rsidSect="00B811ED">
          <w:headerReference w:type="even" r:id="rId246"/>
          <w:headerReference w:type="default" r:id="rId247"/>
          <w:footerReference w:type="even" r:id="rId248"/>
          <w:footerReference w:type="default" r:id="rId249"/>
          <w:headerReference w:type="first" r:id="rId250"/>
          <w:footerReference w:type="first" r:id="rId251"/>
          <w:pgSz w:w="16838" w:h="11906" w:orient="landscape"/>
          <w:pgMar w:top="720" w:right="720" w:bottom="720" w:left="720" w:header="720" w:footer="720" w:gutter="0"/>
          <w:cols w:space="720"/>
          <w:docGrid w:linePitch="360"/>
        </w:sectPr>
      </w:pPr>
    </w:p>
    <w:p w14:paraId="41BD5ADC" w14:textId="15BFDA2D" w:rsidR="001823C4" w:rsidRPr="00057DC1"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C.14. TRANSFORMAREA DIGITALĂ</w:t>
      </w:r>
    </w:p>
    <w:p w14:paraId="18537348" w14:textId="77777777" w:rsidR="001823C4" w:rsidRPr="00057DC1" w:rsidRDefault="001823C4" w:rsidP="00D11736">
      <w:pPr>
        <w:spacing w:after="0"/>
        <w:jc w:val="center"/>
        <w:rPr>
          <w:rFonts w:ascii="Times New Roman" w:hAnsi="Times New Roman" w:cs="Times New Roman"/>
          <w:b/>
          <w:bCs/>
          <w:noProof/>
          <w:sz w:val="24"/>
          <w:szCs w:val="24"/>
        </w:rPr>
      </w:pPr>
    </w:p>
    <w:p w14:paraId="74214CB8" w14:textId="77777777"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Descrierea reformelor și a investițiilor</w:t>
      </w:r>
      <w:r>
        <w:rPr>
          <w:rStyle w:val="eop"/>
          <w:noProof/>
        </w:rPr>
        <w:t xml:space="preserve"> </w:t>
      </w:r>
    </w:p>
    <w:p w14:paraId="3C892C33" w14:textId="4B24744D" w:rsidR="00AE5FBE" w:rsidRPr="00057DC1" w:rsidRDefault="00AE5FBE" w:rsidP="00D11736">
      <w:pPr>
        <w:pStyle w:val="paragraph"/>
        <w:spacing w:before="0" w:beforeAutospacing="0" w:after="0" w:afterAutospacing="0" w:line="276" w:lineRule="auto"/>
        <w:jc w:val="both"/>
        <w:textAlignment w:val="baseline"/>
        <w:rPr>
          <w:rStyle w:val="normaltextrun"/>
          <w:noProof/>
        </w:rPr>
      </w:pPr>
      <w:r>
        <w:rPr>
          <w:rStyle w:val="normaltextrun"/>
          <w:noProof/>
        </w:rPr>
        <w:t>Obiectivul acestui capitol este de a sprijini transformarea digitală a Ucrainei.</w:t>
      </w:r>
      <w:r>
        <w:rPr>
          <w:noProof/>
        </w:rPr>
        <w:t xml:space="preserve"> Accentul se va pune, de asemenea, pe </w:t>
      </w:r>
      <w:r>
        <w:rPr>
          <w:rStyle w:val="normaltextrun"/>
          <w:noProof/>
        </w:rPr>
        <w:t>consolidarea securității cibernetice</w:t>
      </w:r>
      <w:r>
        <w:rPr>
          <w:noProof/>
        </w:rPr>
        <w:t>.</w:t>
      </w:r>
    </w:p>
    <w:p w14:paraId="75717605" w14:textId="77777777" w:rsidR="00AE5FBE" w:rsidRPr="0081172F" w:rsidRDefault="00AE5FBE" w:rsidP="00D11736">
      <w:pPr>
        <w:pStyle w:val="paragraph"/>
        <w:spacing w:before="0" w:beforeAutospacing="0" w:after="0" w:afterAutospacing="0" w:line="276" w:lineRule="auto"/>
        <w:jc w:val="both"/>
        <w:textAlignment w:val="baseline"/>
        <w:rPr>
          <w:rStyle w:val="normaltextrun"/>
          <w:noProof/>
        </w:rPr>
      </w:pPr>
    </w:p>
    <w:p w14:paraId="1CC98153" w14:textId="77777777"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1. Infrastructură digitală securizată și eficientă</w:t>
      </w:r>
      <w:r>
        <w:rPr>
          <w:rStyle w:val="eop"/>
          <w:noProof/>
        </w:rPr>
        <w:t xml:space="preserve"> </w:t>
      </w:r>
    </w:p>
    <w:p w14:paraId="79730904" w14:textId="5CFC4F32" w:rsidR="00AE5FBE" w:rsidRPr="00057DC1" w:rsidRDefault="00AE5FBE" w:rsidP="00D11736">
      <w:pPr>
        <w:pStyle w:val="paragraph"/>
        <w:spacing w:before="0" w:beforeAutospacing="0" w:after="0" w:afterAutospacing="0" w:line="276" w:lineRule="auto"/>
        <w:jc w:val="both"/>
        <w:textAlignment w:val="baseline"/>
        <w:rPr>
          <w:noProof/>
        </w:rPr>
      </w:pPr>
      <w:r>
        <w:rPr>
          <w:rStyle w:val="normaltextrun"/>
          <w:noProof/>
        </w:rPr>
        <w:t xml:space="preserve">Obiectivul acestei reforme este de a consolida securitatea cibernetică în procesul de transformare digitală. </w:t>
      </w:r>
    </w:p>
    <w:p w14:paraId="4D2DE3AD" w14:textId="77777777" w:rsidR="00AE5FBE" w:rsidRPr="007F17C6"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74843C2F" w14:textId="508BE8E1" w:rsidR="00AE5FBE" w:rsidRPr="00057DC1" w:rsidRDefault="00AE5FBE" w:rsidP="00D11736">
      <w:pPr>
        <w:pStyle w:val="paragraph"/>
        <w:spacing w:before="0" w:beforeAutospacing="0" w:after="0" w:afterAutospacing="0" w:line="276" w:lineRule="auto"/>
        <w:jc w:val="both"/>
        <w:textAlignment w:val="baseline"/>
        <w:rPr>
          <w:noProof/>
        </w:rPr>
      </w:pPr>
      <w:r>
        <w:rPr>
          <w:rStyle w:val="normaltextrun"/>
          <w:noProof/>
        </w:rPr>
        <w:t>Reforma cuprinde două etape. În primul rând,</w:t>
      </w:r>
      <w:r>
        <w:rPr>
          <w:noProof/>
        </w:rPr>
        <w:t xml:space="preserve"> se adoptă o rezoluție care definește tehnologiile radio permise pentru utilizare în Ucraina. În al doilea rând, vor intra în vigoare o serie de acte legislative privind securitatea cibernetică în scopul alinierii la cadrul NIS și NIS2, deschizând, de asemenea, calea către punerea în aplicare a setului de instrumente al Uniunii pentru securitatea rețelelor 5G. </w:t>
      </w:r>
    </w:p>
    <w:p w14:paraId="1005DD33" w14:textId="77777777" w:rsidR="00AE5FBE" w:rsidRPr="007F17C6" w:rsidRDefault="00AE5FBE" w:rsidP="00D11736">
      <w:pPr>
        <w:pStyle w:val="paragraph"/>
        <w:spacing w:before="0" w:beforeAutospacing="0" w:after="0" w:afterAutospacing="0" w:line="276" w:lineRule="auto"/>
        <w:jc w:val="both"/>
        <w:textAlignment w:val="baseline"/>
        <w:rPr>
          <w:noProof/>
        </w:rPr>
      </w:pPr>
    </w:p>
    <w:p w14:paraId="4C03A666" w14:textId="54177562" w:rsidR="00AE5FBE" w:rsidRPr="00057DC1" w:rsidRDefault="00AE5FBE"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 xml:space="preserve">T1 2025. </w:t>
      </w:r>
    </w:p>
    <w:p w14:paraId="18551927" w14:textId="77777777" w:rsidR="003F300D" w:rsidRPr="007F17C6" w:rsidRDefault="003F300D" w:rsidP="00D11736">
      <w:pPr>
        <w:pStyle w:val="paragraph"/>
        <w:spacing w:before="0" w:beforeAutospacing="0" w:after="0" w:afterAutospacing="0" w:line="276" w:lineRule="auto"/>
        <w:jc w:val="both"/>
        <w:textAlignment w:val="baseline"/>
        <w:rPr>
          <w:rStyle w:val="eop"/>
          <w:noProof/>
          <w:lang w:val="fr-BE"/>
        </w:rPr>
      </w:pPr>
    </w:p>
    <w:p w14:paraId="43136BB9" w14:textId="77777777" w:rsidR="00AE5FBE" w:rsidRPr="007F17C6"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5B187BC9" w14:textId="77777777"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2. Digitalizarea serviciilor publice</w:t>
      </w:r>
      <w:r>
        <w:rPr>
          <w:rStyle w:val="eop"/>
          <w:noProof/>
        </w:rPr>
        <w:t xml:space="preserve"> </w:t>
      </w:r>
    </w:p>
    <w:p w14:paraId="3AEEBA15" w14:textId="782B7256"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Obiectivul acestei reforme este de a </w:t>
      </w:r>
      <w:r>
        <w:rPr>
          <w:noProof/>
        </w:rPr>
        <w:t xml:space="preserve">simplifica interacțiunea dintre stat și cetățeni prin digitalizare. </w:t>
      </w:r>
    </w:p>
    <w:p w14:paraId="1A599C77" w14:textId="729EC0AB" w:rsidR="00AE5FBE" w:rsidRPr="00057DC1" w:rsidRDefault="00AE5FBE" w:rsidP="00D82111">
      <w:pPr>
        <w:pStyle w:val="paragraph"/>
        <w:spacing w:line="276" w:lineRule="auto"/>
        <w:jc w:val="both"/>
        <w:textAlignment w:val="baseline"/>
        <w:rPr>
          <w:rFonts w:ascii="Segoe UI" w:hAnsi="Segoe UI" w:cs="Segoe UI"/>
          <w:noProof/>
          <w:sz w:val="18"/>
          <w:szCs w:val="18"/>
        </w:rPr>
      </w:pPr>
      <w:r>
        <w:rPr>
          <w:rStyle w:val="normaltextrun"/>
          <w:noProof/>
        </w:rPr>
        <w:t xml:space="preserve">Reforma cuprinde </w:t>
      </w:r>
      <w:r>
        <w:rPr>
          <w:rStyle w:val="eop"/>
          <w:noProof/>
        </w:rPr>
        <w:t>trei etape. În primul rând, se adoptă un plan de acțiune până în 2026 de digitalizare a celor mai comune servicii publice dintr-o serie de domenii. În al doilea rând,</w:t>
      </w:r>
      <w:r>
        <w:rPr>
          <w:noProof/>
        </w:rPr>
        <w:t xml:space="preserve"> </w:t>
      </w:r>
      <w:r>
        <w:rPr>
          <w:rStyle w:val="eop"/>
          <w:noProof/>
        </w:rPr>
        <w:t>intră în vigoare</w:t>
      </w:r>
      <w:r>
        <w:rPr>
          <w:noProof/>
        </w:rPr>
        <w:t xml:space="preserve"> un act juridic privind funcționarea sistemului integrat de identificare electronică în conformitate cu principiile Regulamentului (UE) 2024/1183 al Parlamentului European și al Consiliului din 11 aprilie 2024 de modificare a Regulamentului (UE) nr. 910/2014 în ceea ce privește instituirea cadrului european pentru identitatea digitală.</w:t>
      </w:r>
      <w:r>
        <w:rPr>
          <w:rStyle w:val="eop"/>
          <w:noProof/>
        </w:rPr>
        <w:t xml:space="preserve"> În al treilea rând, specificațiile tehnice ale aplicației mobile Diia permit utilizarea atestărilor electronice ale atributelor pentru resortisanții ucraineni, în conformitate cu formatul de date specificat pentru portofelul UE pentru identitatea digitală. </w:t>
      </w:r>
    </w:p>
    <w:p w14:paraId="4B19983F" w14:textId="4F525529" w:rsidR="00AE5FBE" w:rsidRPr="00057DC1" w:rsidRDefault="00AE5FBE" w:rsidP="00D11736">
      <w:pPr>
        <w:pStyle w:val="paragraph"/>
        <w:spacing w:before="0" w:beforeAutospacing="0" w:after="0" w:afterAutospacing="0" w:line="276" w:lineRule="auto"/>
        <w:jc w:val="both"/>
        <w:textAlignment w:val="baseline"/>
        <w:rPr>
          <w:rFonts w:ascii="Segoe UI" w:hAnsi="Segoe UI" w:cs="Segoe UI"/>
          <w:noProof/>
          <w:sz w:val="18"/>
          <w:szCs w:val="18"/>
        </w:rPr>
        <w:sectPr w:rsidR="00AE5FBE" w:rsidRPr="00057DC1" w:rsidSect="00AE5FBE">
          <w:headerReference w:type="even" r:id="rId252"/>
          <w:headerReference w:type="default" r:id="rId253"/>
          <w:footerReference w:type="even" r:id="rId254"/>
          <w:footerReference w:type="default" r:id="rId255"/>
          <w:headerReference w:type="first" r:id="rId256"/>
          <w:footerReference w:type="first" r:id="rId257"/>
          <w:pgSz w:w="11906" w:h="16838"/>
          <w:pgMar w:top="720" w:right="720" w:bottom="720" w:left="720" w:header="720" w:footer="720" w:gutter="0"/>
          <w:cols w:space="720"/>
          <w:docGrid w:linePitch="360"/>
        </w:sectPr>
      </w:pPr>
      <w:r>
        <w:rPr>
          <w:rStyle w:val="normaltextrun"/>
          <w:noProof/>
        </w:rPr>
        <w:t xml:space="preserve">Se preconizează că </w:t>
      </w:r>
      <w:r>
        <w:rPr>
          <w:noProof/>
        </w:rPr>
        <w:t>reforma va fi</w:t>
      </w:r>
      <w:r>
        <w:rPr>
          <w:rStyle w:val="normaltextrun"/>
          <w:noProof/>
        </w:rPr>
        <w:t xml:space="preserve"> finalizată până în </w:t>
      </w:r>
      <w:r>
        <w:rPr>
          <w:rStyle w:val="eop"/>
          <w:noProof/>
        </w:rPr>
        <w:t>T4 2026.</w:t>
      </w:r>
    </w:p>
    <w:p w14:paraId="3843B6A4" w14:textId="2FF27697" w:rsidR="001823C4" w:rsidRPr="00057DC1" w:rsidRDefault="001823C4"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15388" w:type="dxa"/>
        <w:tblLayout w:type="fixed"/>
        <w:tblCellMar>
          <w:left w:w="57" w:type="dxa"/>
          <w:right w:w="57" w:type="dxa"/>
        </w:tblCellMar>
        <w:tblLook w:val="04A0" w:firstRow="1" w:lastRow="0" w:firstColumn="1" w:lastColumn="0" w:noHBand="0" w:noVBand="1"/>
      </w:tblPr>
      <w:tblGrid>
        <w:gridCol w:w="563"/>
        <w:gridCol w:w="1699"/>
        <w:gridCol w:w="2554"/>
        <w:gridCol w:w="425"/>
        <w:gridCol w:w="705"/>
        <w:gridCol w:w="9442"/>
      </w:tblGrid>
      <w:tr w:rsidR="00554E6E" w:rsidRPr="00057DC1" w14:paraId="2E3A24A7" w14:textId="77777777" w:rsidTr="00D82111">
        <w:trPr>
          <w:trHeight w:val="300"/>
        </w:trPr>
        <w:tc>
          <w:tcPr>
            <w:tcW w:w="563" w:type="dxa"/>
            <w:shd w:val="clear" w:color="auto" w:fill="D9D9D9" w:themeFill="background1" w:themeFillShade="D9"/>
            <w:vAlign w:val="center"/>
          </w:tcPr>
          <w:p w14:paraId="18C2905D" w14:textId="17626401" w:rsidR="00554E6E" w:rsidRPr="00057DC1"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1699" w:type="dxa"/>
            <w:shd w:val="clear" w:color="auto" w:fill="D9D9D9" w:themeFill="background1" w:themeFillShade="D9"/>
            <w:vAlign w:val="center"/>
          </w:tcPr>
          <w:p w14:paraId="7B291101" w14:textId="751F2BE2" w:rsidR="00554E6E" w:rsidRPr="00057DC1"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2554" w:type="dxa"/>
            <w:shd w:val="clear" w:color="auto" w:fill="D9D9D9" w:themeFill="background1" w:themeFillShade="D9"/>
            <w:vAlign w:val="center"/>
          </w:tcPr>
          <w:p w14:paraId="717E4FAB" w14:textId="7D258CD6" w:rsidR="00554E6E" w:rsidRPr="00057DC1"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1130" w:type="dxa"/>
            <w:gridSpan w:val="2"/>
            <w:shd w:val="clear" w:color="auto" w:fill="D9D9D9" w:themeFill="background1" w:themeFillShade="D9"/>
            <w:vAlign w:val="center"/>
          </w:tcPr>
          <w:p w14:paraId="15C33A27" w14:textId="187A5F6C" w:rsidR="00554E6E" w:rsidRPr="00057DC1"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9442" w:type="dxa"/>
            <w:shd w:val="clear" w:color="auto" w:fill="D9D9D9" w:themeFill="background1" w:themeFillShade="D9"/>
            <w:vAlign w:val="center"/>
          </w:tcPr>
          <w:p w14:paraId="7D9A9459" w14:textId="309D5AF4" w:rsidR="00554E6E" w:rsidRPr="00057DC1" w:rsidRDefault="00554E6E"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3630C1" w:rsidRPr="00057DC1" w14:paraId="78B30F73" w14:textId="77777777" w:rsidTr="00D82111">
        <w:trPr>
          <w:trHeight w:val="300"/>
        </w:trPr>
        <w:tc>
          <w:tcPr>
            <w:tcW w:w="563" w:type="dxa"/>
          </w:tcPr>
          <w:p w14:paraId="13B4172E" w14:textId="2704C5AF" w:rsidR="003630C1"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14.1</w:t>
            </w:r>
          </w:p>
        </w:tc>
        <w:tc>
          <w:tcPr>
            <w:tcW w:w="1699" w:type="dxa"/>
          </w:tcPr>
          <w:p w14:paraId="3794479A" w14:textId="77777777"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7EE9F80E" w14:textId="4E8BA261" w:rsidR="003630C1"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Infrastructură digitală securizată și eficientă</w:t>
            </w:r>
          </w:p>
        </w:tc>
        <w:tc>
          <w:tcPr>
            <w:tcW w:w="2554" w:type="dxa"/>
          </w:tcPr>
          <w:p w14:paraId="70DE21B3" w14:textId="434F00DE" w:rsidR="003630C1" w:rsidRPr="00057DC1" w:rsidRDefault="00C02D4F" w:rsidP="00D11736">
            <w:pPr>
              <w:spacing w:line="276" w:lineRule="auto"/>
              <w:rPr>
                <w:rFonts w:ascii="Times New Roman" w:hAnsi="Times New Roman" w:cs="Times New Roman"/>
                <w:noProof/>
                <w:sz w:val="24"/>
                <w:szCs w:val="24"/>
              </w:rPr>
            </w:pPr>
            <w:r>
              <w:rPr>
                <w:rFonts w:ascii="Times New Roman" w:hAnsi="Times New Roman"/>
                <w:noProof/>
                <w:sz w:val="24"/>
              </w:rPr>
              <w:t>Adoptarea unui plan revizuit de alocare și utilizare a spectrului de frecvențe radio în Ucraina</w:t>
            </w:r>
          </w:p>
        </w:tc>
        <w:tc>
          <w:tcPr>
            <w:tcW w:w="425" w:type="dxa"/>
          </w:tcPr>
          <w:p w14:paraId="14BFD088" w14:textId="32EC23D6" w:rsidR="003630C1" w:rsidRPr="00057DC1" w:rsidRDefault="003630C1"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705" w:type="dxa"/>
          </w:tcPr>
          <w:p w14:paraId="1DAFB8AA" w14:textId="0DDCF9F0" w:rsidR="003630C1" w:rsidRPr="00057DC1" w:rsidRDefault="003630C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9442" w:type="dxa"/>
          </w:tcPr>
          <w:p w14:paraId="794C21A1" w14:textId="3450D5F2" w:rsidR="003630C1" w:rsidRPr="00057DC1" w:rsidRDefault="00D717D3" w:rsidP="00D11736">
            <w:pPr>
              <w:spacing w:line="276" w:lineRule="auto"/>
              <w:rPr>
                <w:rFonts w:ascii="Times New Roman" w:hAnsi="Times New Roman" w:cs="Times New Roman"/>
                <w:bCs/>
                <w:noProof/>
                <w:sz w:val="24"/>
                <w:szCs w:val="24"/>
              </w:rPr>
            </w:pPr>
            <w:r>
              <w:rPr>
                <w:rFonts w:ascii="Times New Roman" w:hAnsi="Times New Roman"/>
                <w:noProof/>
                <w:sz w:val="24"/>
              </w:rPr>
              <w:t xml:space="preserve">Adoptarea Rezoluției Cabinetului de Miniștri al Ucrainei de modificare a Rezoluției Cabinetului de Miniștri al Ucrainei </w:t>
            </w:r>
            <w:r w:rsidR="00E05FDF">
              <w:rPr>
                <w:rFonts w:ascii="Times New Roman" w:hAnsi="Times New Roman" w:cs="Times New Roman"/>
                <w:noProof/>
                <w:sz w:val="24"/>
              </w:rPr>
              <w:t>«</w:t>
            </w:r>
            <w:r>
              <w:rPr>
                <w:rFonts w:ascii="Times New Roman" w:hAnsi="Times New Roman"/>
                <w:noProof/>
                <w:sz w:val="24"/>
              </w:rPr>
              <w:t>privind aprobarea planului de alocare și utilizare a spectrului de frecvențe radio în Ucraina</w:t>
            </w:r>
            <w:r w:rsidR="002027EE">
              <w:rPr>
                <w:rFonts w:ascii="Times New Roman" w:hAnsi="Times New Roman" w:cs="Times New Roman"/>
                <w:noProof/>
                <w:sz w:val="24"/>
              </w:rPr>
              <w:t>»</w:t>
            </w:r>
            <w:r>
              <w:rPr>
                <w:rFonts w:ascii="Times New Roman" w:hAnsi="Times New Roman"/>
                <w:noProof/>
                <w:sz w:val="24"/>
              </w:rPr>
              <w:t xml:space="preserve">. Rezoluția definește tehnologiile radio autorizate pentru utilizare în Ucraina, cu definirea benzilor de frecvență radio și a serviciilor radio cărora le corespund, împreună cu condițiile de încetare a dezvoltării și utilizării acestora, precum și lista tehnologiilor radio promițătoare care urmează să fie implementate în Ucraina, cu definirea benzilor de frecvență radio și a serviciilor radio cărora le corespund, împreună cu condițiile de implementare a acestora în conformitate cu </w:t>
            </w:r>
            <w:r>
              <w:rPr>
                <w:rFonts w:ascii="Times New Roman" w:hAnsi="Times New Roman"/>
                <w:i/>
                <w:noProof/>
                <w:sz w:val="24"/>
              </w:rPr>
              <w:t>acquis</w:t>
            </w:r>
            <w:r>
              <w:rPr>
                <w:rFonts w:ascii="Times New Roman" w:hAnsi="Times New Roman"/>
                <w:noProof/>
                <w:sz w:val="24"/>
              </w:rPr>
              <w:t xml:space="preserve">-ul Uniunii. </w:t>
            </w:r>
          </w:p>
        </w:tc>
      </w:tr>
      <w:tr w:rsidR="003630C1" w:rsidRPr="00057DC1" w14:paraId="4623E799" w14:textId="77777777" w:rsidTr="00D82111">
        <w:trPr>
          <w:trHeight w:val="300"/>
        </w:trPr>
        <w:tc>
          <w:tcPr>
            <w:tcW w:w="563" w:type="dxa"/>
          </w:tcPr>
          <w:p w14:paraId="0864B9A0" w14:textId="647EF426" w:rsidR="003630C1"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14.2</w:t>
            </w:r>
          </w:p>
        </w:tc>
        <w:tc>
          <w:tcPr>
            <w:tcW w:w="1699" w:type="dxa"/>
          </w:tcPr>
          <w:p w14:paraId="66CE32E6" w14:textId="77777777"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Reforma 1.</w:t>
            </w:r>
          </w:p>
          <w:p w14:paraId="1B31D292" w14:textId="0F837E78" w:rsidR="003630C1"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Infrastructură digitală securizată și eficientă</w:t>
            </w:r>
          </w:p>
        </w:tc>
        <w:tc>
          <w:tcPr>
            <w:tcW w:w="2554" w:type="dxa"/>
          </w:tcPr>
          <w:p w14:paraId="6167DB4B" w14:textId="7C53B10B" w:rsidR="003630C1" w:rsidRPr="00057DC1" w:rsidRDefault="009D6175"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privind consolidarea capacităților de securitate cibernetică ale resurselor de informații ale statului și ale infrastructurii critice de informații</w:t>
            </w:r>
          </w:p>
        </w:tc>
        <w:tc>
          <w:tcPr>
            <w:tcW w:w="425" w:type="dxa"/>
          </w:tcPr>
          <w:p w14:paraId="6854A52F" w14:textId="15D4F65F" w:rsidR="003630C1" w:rsidRPr="00057DC1" w:rsidRDefault="003630C1"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705" w:type="dxa"/>
          </w:tcPr>
          <w:p w14:paraId="1251ED38" w14:textId="25FC51F6" w:rsidR="003630C1" w:rsidRPr="00057DC1" w:rsidRDefault="003630C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9442" w:type="dxa"/>
          </w:tcPr>
          <w:p w14:paraId="39FDAE17" w14:textId="0F31C36A" w:rsidR="003630C1" w:rsidRPr="00057DC1" w:rsidRDefault="000C7806" w:rsidP="00D11736">
            <w:pPr>
              <w:spacing w:line="276" w:lineRule="auto"/>
              <w:rPr>
                <w:rFonts w:ascii="Times New Roman" w:hAnsi="Times New Roman" w:cs="Times New Roman"/>
                <w:bCs/>
                <w:noProof/>
                <w:sz w:val="24"/>
                <w:szCs w:val="24"/>
              </w:rPr>
            </w:pPr>
            <w:r>
              <w:rPr>
                <w:rFonts w:ascii="Times New Roman" w:hAnsi="Times New Roman"/>
                <w:noProof/>
                <w:sz w:val="24"/>
              </w:rPr>
              <w:t>Intrarea în vigoare a actelor legislative respective în vederea alinierii la cadrul NIS și NIS2 [și anume 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Actele legislative se axează pe următoarele domenii principale:</w:t>
            </w:r>
          </w:p>
          <w:p w14:paraId="540C7681" w14:textId="5BE10DBA" w:rsidR="003630C1" w:rsidRPr="00057DC1" w:rsidRDefault="003630C1" w:rsidP="00D11736">
            <w:pPr>
              <w:spacing w:line="276" w:lineRule="auto"/>
              <w:rPr>
                <w:rFonts w:ascii="Times New Roman" w:hAnsi="Times New Roman" w:cs="Times New Roman"/>
                <w:bCs/>
                <w:noProof/>
                <w:sz w:val="24"/>
                <w:szCs w:val="24"/>
              </w:rPr>
            </w:pPr>
            <w:r>
              <w:rPr>
                <w:rFonts w:ascii="Times New Roman" w:hAnsi="Times New Roman"/>
                <w:noProof/>
                <w:sz w:val="24"/>
              </w:rPr>
              <w:t>- reglementarea punerii în aplicare obligatorii a măsurilor menite să creeze un cadru juridic adecvat pentru punerea în aplicare a măsurilor de prevenire, detectare și suprimare a actelor de agresiune în spațiul cibernetic în contextul războiului purtat de Federația Rusă împotriva Ucrainei;</w:t>
            </w:r>
          </w:p>
          <w:p w14:paraId="7D2B1E02" w14:textId="63D87DB9" w:rsidR="003630C1" w:rsidRPr="00057DC1" w:rsidRDefault="003630C1" w:rsidP="00D11736">
            <w:pPr>
              <w:spacing w:line="276" w:lineRule="auto"/>
              <w:rPr>
                <w:rFonts w:ascii="Times New Roman" w:hAnsi="Times New Roman" w:cs="Times New Roman"/>
                <w:bCs/>
                <w:noProof/>
                <w:sz w:val="24"/>
                <w:szCs w:val="24"/>
              </w:rPr>
            </w:pPr>
            <w:r>
              <w:rPr>
                <w:rFonts w:ascii="Times New Roman" w:hAnsi="Times New Roman"/>
                <w:noProof/>
                <w:sz w:val="24"/>
              </w:rPr>
              <w:t xml:space="preserve">- creșterea nivelului de protecție a resurselor informatice ale statului și a infrastructurii critice de informații împotriva atacurilor cibernetice; </w:t>
            </w:r>
          </w:p>
          <w:p w14:paraId="6C063B75" w14:textId="546101ED" w:rsidR="003630C1" w:rsidRPr="00057DC1" w:rsidRDefault="003630C1" w:rsidP="00D11736">
            <w:pPr>
              <w:spacing w:line="276" w:lineRule="auto"/>
              <w:rPr>
                <w:rFonts w:ascii="Times New Roman" w:hAnsi="Times New Roman" w:cs="Times New Roman"/>
                <w:bCs/>
                <w:noProof/>
                <w:sz w:val="24"/>
                <w:szCs w:val="24"/>
              </w:rPr>
            </w:pPr>
            <w:r>
              <w:rPr>
                <w:rFonts w:ascii="Times New Roman" w:hAnsi="Times New Roman"/>
                <w:noProof/>
                <w:sz w:val="24"/>
              </w:rPr>
              <w:t>- îmbunătățirea cadrului de reglementare în domeniul securității cibernetice și al protecției informațiilor pentru a consolida capacitățile sistemului național de securitate cibernetică de a contracara amenințările cibernetice.</w:t>
            </w:r>
          </w:p>
        </w:tc>
      </w:tr>
      <w:tr w:rsidR="004F4FDC" w:rsidRPr="00057DC1" w14:paraId="01AA1FCA" w14:textId="77777777" w:rsidTr="00D82111">
        <w:trPr>
          <w:trHeight w:val="300"/>
        </w:trPr>
        <w:tc>
          <w:tcPr>
            <w:tcW w:w="563" w:type="dxa"/>
          </w:tcPr>
          <w:p w14:paraId="6A78A83B" w14:textId="624C7C78"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14.3</w:t>
            </w:r>
          </w:p>
        </w:tc>
        <w:tc>
          <w:tcPr>
            <w:tcW w:w="1699" w:type="dxa"/>
          </w:tcPr>
          <w:p w14:paraId="46796F37" w14:textId="77777777"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31DABC7F" w14:textId="776A89F7"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Digitalizarea serviciilor publice</w:t>
            </w:r>
          </w:p>
        </w:tc>
        <w:tc>
          <w:tcPr>
            <w:tcW w:w="2554" w:type="dxa"/>
          </w:tcPr>
          <w:p w14:paraId="2F7E1E8B" w14:textId="49A05262" w:rsidR="004F4FDC" w:rsidRPr="00057DC1" w:rsidRDefault="00175EB3" w:rsidP="00D11736">
            <w:pPr>
              <w:spacing w:line="276" w:lineRule="auto"/>
              <w:rPr>
                <w:rFonts w:ascii="Times New Roman" w:hAnsi="Times New Roman" w:cs="Times New Roman"/>
                <w:noProof/>
                <w:sz w:val="24"/>
                <w:szCs w:val="24"/>
              </w:rPr>
            </w:pPr>
            <w:r>
              <w:rPr>
                <w:rFonts w:ascii="Times New Roman" w:hAnsi="Times New Roman"/>
                <w:noProof/>
                <w:sz w:val="24"/>
              </w:rPr>
              <w:t>Adoptarea Planului de acțiune pentru digitalizarea serviciilor publice până în 2026</w:t>
            </w:r>
          </w:p>
        </w:tc>
        <w:tc>
          <w:tcPr>
            <w:tcW w:w="425" w:type="dxa"/>
          </w:tcPr>
          <w:p w14:paraId="14667C23" w14:textId="0013FE70"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705" w:type="dxa"/>
          </w:tcPr>
          <w:p w14:paraId="3AB502B0" w14:textId="79F8DDB0"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9442" w:type="dxa"/>
          </w:tcPr>
          <w:p w14:paraId="49292929" w14:textId="03226DF6" w:rsidR="00AA20E3" w:rsidRPr="00057DC1" w:rsidRDefault="008924B6" w:rsidP="00D11736">
            <w:pPr>
              <w:spacing w:line="276" w:lineRule="auto"/>
              <w:rPr>
                <w:rFonts w:ascii="Times New Roman" w:hAnsi="Times New Roman" w:cs="Times New Roman"/>
                <w:bCs/>
                <w:noProof/>
                <w:sz w:val="24"/>
                <w:szCs w:val="24"/>
              </w:rPr>
            </w:pPr>
            <w:r>
              <w:rPr>
                <w:rFonts w:ascii="Times New Roman" w:hAnsi="Times New Roman"/>
                <w:noProof/>
                <w:sz w:val="24"/>
              </w:rPr>
              <w:t xml:space="preserve">Adoptarea Ordonanței Cabinetului de Miniștri al Ucrainei privind aprobarea planului de acțiune pentru digitalizarea serviciilor publice până în 2026. Planul de acțiune se axează pe următoarele domenii: </w:t>
            </w:r>
          </w:p>
          <w:p w14:paraId="71059242" w14:textId="2511065B" w:rsidR="00AA20E3"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redresarea;</w:t>
            </w:r>
          </w:p>
          <w:p w14:paraId="1FD1CE6A" w14:textId="192D873C" w:rsidR="00AA20E3"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educația;</w:t>
            </w:r>
          </w:p>
          <w:p w14:paraId="5DB1003B" w14:textId="02A9C8CA" w:rsidR="00AA20E3"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asistența medicală;</w:t>
            </w:r>
          </w:p>
          <w:p w14:paraId="4EE32540" w14:textId="4688A581" w:rsidR="00AA20E3"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xml:space="preserve">- serviciile pentru veterani; </w:t>
            </w:r>
          </w:p>
          <w:p w14:paraId="34196A95" w14:textId="03422195" w:rsidR="00AA20E3"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membrii serviciului militar;</w:t>
            </w:r>
          </w:p>
          <w:p w14:paraId="4F9D83B9" w14:textId="1B0F01D6" w:rsidR="00AA20E3"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serviciile vamale;</w:t>
            </w:r>
          </w:p>
          <w:p w14:paraId="4D34E7B6" w14:textId="5DA7356B" w:rsidR="004F4FDC" w:rsidRPr="00057DC1" w:rsidRDefault="000B642F" w:rsidP="00D11736">
            <w:pPr>
              <w:spacing w:line="276" w:lineRule="auto"/>
              <w:rPr>
                <w:rFonts w:ascii="Times New Roman" w:hAnsi="Times New Roman"/>
                <w:bCs/>
                <w:noProof/>
                <w:sz w:val="24"/>
                <w:szCs w:val="24"/>
              </w:rPr>
            </w:pPr>
            <w:r>
              <w:rPr>
                <w:rFonts w:ascii="Times New Roman" w:hAnsi="Times New Roman"/>
                <w:noProof/>
                <w:sz w:val="24"/>
              </w:rPr>
              <w:t>- sfera e-socială.</w:t>
            </w:r>
          </w:p>
        </w:tc>
      </w:tr>
      <w:tr w:rsidR="004F4FDC" w:rsidRPr="00057DC1" w14:paraId="342FBD31" w14:textId="77777777" w:rsidTr="00686BA1">
        <w:trPr>
          <w:trHeight w:val="300"/>
        </w:trPr>
        <w:tc>
          <w:tcPr>
            <w:tcW w:w="563" w:type="dxa"/>
          </w:tcPr>
          <w:p w14:paraId="769246B8" w14:textId="362B8718" w:rsidR="004F4FDC" w:rsidRPr="00057DC1" w:rsidRDefault="004F4FDC" w:rsidP="00686BA1">
            <w:pPr>
              <w:spacing w:line="276" w:lineRule="auto"/>
              <w:rPr>
                <w:rFonts w:ascii="Times New Roman" w:hAnsi="Times New Roman" w:cs="Times New Roman"/>
                <w:noProof/>
                <w:sz w:val="24"/>
                <w:szCs w:val="24"/>
              </w:rPr>
            </w:pPr>
            <w:r>
              <w:rPr>
                <w:rFonts w:ascii="Times New Roman" w:hAnsi="Times New Roman"/>
                <w:noProof/>
                <w:sz w:val="24"/>
              </w:rPr>
              <w:t>14.4</w:t>
            </w:r>
          </w:p>
        </w:tc>
        <w:tc>
          <w:tcPr>
            <w:tcW w:w="1699" w:type="dxa"/>
          </w:tcPr>
          <w:p w14:paraId="7C2090BB" w14:textId="77777777"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64B005D7" w14:textId="085D58C3"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Digitalizarea serviciilor publice</w:t>
            </w:r>
          </w:p>
        </w:tc>
        <w:tc>
          <w:tcPr>
            <w:tcW w:w="2554" w:type="dxa"/>
          </w:tcPr>
          <w:p w14:paraId="4FDCFE5E" w14:textId="66EDE2D0" w:rsidR="004F4FDC" w:rsidRPr="00057DC1" w:rsidRDefault="008A7110"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actului juridic privind funcționarea sistemului integrat de identificare electronică, în conformitate cu principiile prevăzute în Regulamentul (UE) 2024/1183</w:t>
            </w:r>
          </w:p>
        </w:tc>
        <w:tc>
          <w:tcPr>
            <w:tcW w:w="425" w:type="dxa"/>
          </w:tcPr>
          <w:p w14:paraId="6C174040" w14:textId="2FB0A3F9"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705" w:type="dxa"/>
          </w:tcPr>
          <w:p w14:paraId="5308CADD" w14:textId="6184B36E" w:rsidR="004F4FDC" w:rsidRPr="00057DC1" w:rsidRDefault="004F4FDC"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9442" w:type="dxa"/>
          </w:tcPr>
          <w:p w14:paraId="48A46AC9" w14:textId="40EC499A" w:rsidR="004F4FDC" w:rsidRPr="00057DC1" w:rsidRDefault="00A467E2"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actului juridic privind funcționarea sistemului integrat de identificare electronică în Ucraina ca o componentă-cheie a infrastructurii naționale de identitate electronică, în conformitate cu principiile prevăzute în Regulamentul (UE) 2024/1183 Actul juridic se axează pe următoarele domenii principale: :</w:t>
            </w:r>
          </w:p>
          <w:p w14:paraId="66A17FF4" w14:textId="2D6BEABB" w:rsidR="004F4FDC" w:rsidRPr="00057DC1" w:rsidRDefault="004F4FDC" w:rsidP="00D11736">
            <w:pPr>
              <w:spacing w:line="276" w:lineRule="auto"/>
              <w:rPr>
                <w:rFonts w:ascii="Times New Roman" w:hAnsi="Times New Roman" w:cs="Times New Roman"/>
                <w:bCs/>
                <w:noProof/>
                <w:sz w:val="24"/>
                <w:szCs w:val="24"/>
              </w:rPr>
            </w:pPr>
            <w:r>
              <w:rPr>
                <w:rFonts w:ascii="Times New Roman" w:hAnsi="Times New Roman"/>
                <w:noProof/>
                <w:sz w:val="24"/>
              </w:rPr>
              <w:t>- instituirea unui sistem modern de identificare electronică în Ucraina și asigurarea dezvoltării durabile a acestuia;</w:t>
            </w:r>
          </w:p>
          <w:p w14:paraId="5CB692CC" w14:textId="3919D971" w:rsidR="004F4FDC" w:rsidRPr="00057DC1" w:rsidRDefault="004F4FDC" w:rsidP="00D11736">
            <w:pPr>
              <w:spacing w:line="276" w:lineRule="auto"/>
              <w:rPr>
                <w:rFonts w:ascii="Times New Roman" w:hAnsi="Times New Roman" w:cs="Times New Roman"/>
                <w:bCs/>
                <w:noProof/>
                <w:sz w:val="24"/>
                <w:szCs w:val="24"/>
              </w:rPr>
            </w:pPr>
            <w:r>
              <w:rPr>
                <w:rFonts w:ascii="Times New Roman" w:hAnsi="Times New Roman"/>
                <w:noProof/>
                <w:sz w:val="24"/>
              </w:rPr>
              <w:t>- asigurarea interoperabilității (compatibilității tehnologice) a mijloacelor de identificare electronică, a nodurilor intermediare de identificare electronică (hub-uri) și a sistemelor de identificare electronică;</w:t>
            </w:r>
          </w:p>
          <w:p w14:paraId="135B649E" w14:textId="347F8A2C" w:rsidR="004F4FDC" w:rsidRPr="00057DC1" w:rsidRDefault="00C47AB6" w:rsidP="00D11736">
            <w:pPr>
              <w:spacing w:line="276" w:lineRule="auto"/>
              <w:rPr>
                <w:rFonts w:ascii="Times New Roman" w:hAnsi="Times New Roman" w:cs="Times New Roman"/>
                <w:bCs/>
                <w:noProof/>
                <w:sz w:val="24"/>
                <w:szCs w:val="24"/>
              </w:rPr>
            </w:pPr>
            <w:r>
              <w:rPr>
                <w:rFonts w:ascii="Times New Roman" w:hAnsi="Times New Roman"/>
                <w:noProof/>
                <w:sz w:val="24"/>
              </w:rPr>
              <w:t>- protecția resurselor de informații prelucrate în sistem.</w:t>
            </w:r>
          </w:p>
        </w:tc>
      </w:tr>
      <w:tr w:rsidR="00A266E8" w:rsidRPr="00057DC1" w14:paraId="1385560C" w14:textId="77777777" w:rsidTr="00200567">
        <w:trPr>
          <w:trHeight w:val="300"/>
        </w:trPr>
        <w:tc>
          <w:tcPr>
            <w:tcW w:w="563" w:type="dxa"/>
          </w:tcPr>
          <w:p w14:paraId="75FC0758" w14:textId="1DE379B1" w:rsidR="00A266E8" w:rsidRPr="00057DC1" w:rsidRDefault="00A266E8" w:rsidP="00A266E8">
            <w:pPr>
              <w:jc w:val="center"/>
              <w:rPr>
                <w:rFonts w:ascii="Times New Roman" w:hAnsi="Times New Roman" w:cs="Times New Roman"/>
                <w:noProof/>
                <w:sz w:val="24"/>
                <w:szCs w:val="24"/>
              </w:rPr>
            </w:pPr>
            <w:r>
              <w:rPr>
                <w:rFonts w:ascii="Times New Roman" w:hAnsi="Times New Roman"/>
                <w:noProof/>
                <w:sz w:val="24"/>
              </w:rPr>
              <w:t>14.5</w:t>
            </w:r>
          </w:p>
        </w:tc>
        <w:tc>
          <w:tcPr>
            <w:tcW w:w="1699" w:type="dxa"/>
          </w:tcPr>
          <w:p w14:paraId="3AC04482" w14:textId="77777777" w:rsidR="00A266E8" w:rsidRPr="00057DC1" w:rsidRDefault="00A266E8" w:rsidP="00A266E8">
            <w:pPr>
              <w:rPr>
                <w:rFonts w:ascii="Times New Roman" w:hAnsi="Times New Roman" w:cs="Times New Roman"/>
                <w:noProof/>
                <w:sz w:val="24"/>
                <w:szCs w:val="24"/>
              </w:rPr>
            </w:pPr>
            <w:r>
              <w:rPr>
                <w:rFonts w:ascii="Times New Roman" w:hAnsi="Times New Roman"/>
                <w:noProof/>
                <w:sz w:val="24"/>
              </w:rPr>
              <w:t>Reforma 2.</w:t>
            </w:r>
          </w:p>
          <w:p w14:paraId="60B2B04E" w14:textId="7D10F475" w:rsidR="00A266E8" w:rsidRPr="00057DC1" w:rsidRDefault="00A266E8" w:rsidP="00A266E8">
            <w:pPr>
              <w:rPr>
                <w:rFonts w:ascii="Times New Roman" w:hAnsi="Times New Roman" w:cs="Times New Roman"/>
                <w:noProof/>
                <w:sz w:val="24"/>
                <w:szCs w:val="24"/>
              </w:rPr>
            </w:pPr>
            <w:r>
              <w:rPr>
                <w:rFonts w:ascii="Times New Roman" w:hAnsi="Times New Roman"/>
                <w:noProof/>
                <w:sz w:val="24"/>
              </w:rPr>
              <w:t>Digitalizarea serviciilor publice</w:t>
            </w:r>
          </w:p>
        </w:tc>
        <w:tc>
          <w:tcPr>
            <w:tcW w:w="2554" w:type="dxa"/>
          </w:tcPr>
          <w:p w14:paraId="42228B8F" w14:textId="0E7F266A" w:rsidR="00A266E8" w:rsidRPr="00057DC1" w:rsidRDefault="00A266E8" w:rsidP="00A266E8">
            <w:pPr>
              <w:rPr>
                <w:rFonts w:ascii="Times New Roman" w:hAnsi="Times New Roman" w:cs="Times New Roman"/>
                <w:noProof/>
                <w:sz w:val="24"/>
                <w:szCs w:val="24"/>
              </w:rPr>
            </w:pPr>
            <w:r>
              <w:rPr>
                <w:rFonts w:ascii="Times New Roman" w:hAnsi="Times New Roman"/>
                <w:noProof/>
                <w:sz w:val="24"/>
              </w:rPr>
              <w:t>Implementarea atestărilor electronice în formatul UE în Diia</w:t>
            </w:r>
          </w:p>
        </w:tc>
        <w:tc>
          <w:tcPr>
            <w:tcW w:w="425" w:type="dxa"/>
          </w:tcPr>
          <w:p w14:paraId="4250C404" w14:textId="3EF1785D" w:rsidR="00A266E8" w:rsidRPr="00057DC1" w:rsidRDefault="00A266E8" w:rsidP="00A266E8">
            <w:pPr>
              <w:rPr>
                <w:rFonts w:ascii="Times New Roman" w:hAnsi="Times New Roman" w:cs="Times New Roman"/>
                <w:noProof/>
                <w:sz w:val="24"/>
                <w:szCs w:val="24"/>
              </w:rPr>
            </w:pPr>
            <w:r>
              <w:rPr>
                <w:rFonts w:ascii="Times New Roman" w:hAnsi="Times New Roman"/>
                <w:noProof/>
                <w:sz w:val="24"/>
              </w:rPr>
              <w:t>T4</w:t>
            </w:r>
          </w:p>
        </w:tc>
        <w:tc>
          <w:tcPr>
            <w:tcW w:w="705" w:type="dxa"/>
          </w:tcPr>
          <w:p w14:paraId="2F7CA9D7" w14:textId="50A3690B" w:rsidR="00A266E8" w:rsidRPr="00057DC1" w:rsidRDefault="00A266E8" w:rsidP="00A266E8">
            <w:pPr>
              <w:rPr>
                <w:rFonts w:ascii="Times New Roman" w:hAnsi="Times New Roman" w:cs="Times New Roman"/>
                <w:noProof/>
                <w:sz w:val="24"/>
                <w:szCs w:val="24"/>
              </w:rPr>
            </w:pPr>
            <w:r>
              <w:rPr>
                <w:rFonts w:ascii="Times New Roman" w:hAnsi="Times New Roman"/>
                <w:noProof/>
                <w:sz w:val="24"/>
              </w:rPr>
              <w:t>2026</w:t>
            </w:r>
          </w:p>
        </w:tc>
        <w:tc>
          <w:tcPr>
            <w:tcW w:w="9442" w:type="dxa"/>
          </w:tcPr>
          <w:p w14:paraId="5C8C7585" w14:textId="28019BFF" w:rsidR="00A266E8" w:rsidRPr="00057DC1" w:rsidRDefault="00A266E8" w:rsidP="00A266E8">
            <w:pPr>
              <w:rPr>
                <w:rFonts w:ascii="Times New Roman" w:hAnsi="Times New Roman" w:cs="Times New Roman"/>
                <w:bCs/>
                <w:noProof/>
                <w:sz w:val="24"/>
                <w:szCs w:val="24"/>
              </w:rPr>
            </w:pPr>
            <w:r>
              <w:rPr>
                <w:rFonts w:ascii="Times New Roman" w:hAnsi="Times New Roman"/>
                <w:noProof/>
                <w:sz w:val="24"/>
              </w:rPr>
              <w:t>Specificațiile tehnice ale aplicației mobile a portalului Diia permit utilizarea atestărilor electronice ale atributelor pentru resortisanții Ucrainei, în formatul de date specificat pentru portofelul UE pentru identitatea digitală.</w:t>
            </w:r>
          </w:p>
        </w:tc>
      </w:tr>
    </w:tbl>
    <w:p w14:paraId="01A2859D" w14:textId="77777777" w:rsidR="001823C4" w:rsidRPr="00057DC1" w:rsidRDefault="001823C4" w:rsidP="00D11736">
      <w:pPr>
        <w:spacing w:after="0"/>
        <w:rPr>
          <w:rFonts w:ascii="Times New Roman" w:hAnsi="Times New Roman" w:cs="Times New Roman"/>
          <w:noProof/>
          <w:sz w:val="24"/>
          <w:szCs w:val="24"/>
        </w:rPr>
      </w:pPr>
    </w:p>
    <w:p w14:paraId="0EBFFF0D" w14:textId="77777777" w:rsidR="000C059D" w:rsidRPr="00057DC1" w:rsidRDefault="000C059D" w:rsidP="00D11736">
      <w:pPr>
        <w:spacing w:after="0"/>
        <w:rPr>
          <w:rFonts w:ascii="Times New Roman" w:hAnsi="Times New Roman" w:cs="Times New Roman"/>
          <w:noProof/>
          <w:sz w:val="24"/>
          <w:szCs w:val="24"/>
        </w:rPr>
        <w:sectPr w:rsidR="000C059D" w:rsidRPr="00057DC1" w:rsidSect="00AE5FBE">
          <w:headerReference w:type="even" r:id="rId258"/>
          <w:headerReference w:type="default" r:id="rId259"/>
          <w:footerReference w:type="even" r:id="rId260"/>
          <w:footerReference w:type="default" r:id="rId261"/>
          <w:headerReference w:type="first" r:id="rId262"/>
          <w:footerReference w:type="first" r:id="rId263"/>
          <w:pgSz w:w="16838" w:h="11906" w:orient="landscape"/>
          <w:pgMar w:top="720" w:right="720" w:bottom="720" w:left="720" w:header="720" w:footer="720" w:gutter="0"/>
          <w:cols w:space="720"/>
          <w:docGrid w:linePitch="360"/>
        </w:sectPr>
      </w:pPr>
    </w:p>
    <w:p w14:paraId="793AB5A6" w14:textId="652639EA" w:rsidR="000C059D" w:rsidRPr="00057DC1" w:rsidRDefault="002A3771" w:rsidP="00D11736">
      <w:pPr>
        <w:spacing w:after="0"/>
        <w:jc w:val="center"/>
        <w:rPr>
          <w:rFonts w:ascii="Times New Roman" w:hAnsi="Times New Roman" w:cs="Times New Roman"/>
          <w:b/>
          <w:bCs/>
          <w:noProof/>
          <w:sz w:val="24"/>
          <w:szCs w:val="24"/>
        </w:rPr>
      </w:pPr>
      <w:r>
        <w:rPr>
          <w:rFonts w:ascii="Times New Roman" w:hAnsi="Times New Roman"/>
          <w:b/>
          <w:noProof/>
          <w:sz w:val="24"/>
        </w:rPr>
        <w:t>C.15. TRANZIȚIA VERDE ȘI PROTECȚIA MEDIULUI</w:t>
      </w:r>
    </w:p>
    <w:p w14:paraId="2DB9022B" w14:textId="77777777" w:rsidR="00DC4012" w:rsidRPr="007F17C6" w:rsidRDefault="00DC4012" w:rsidP="00D11736">
      <w:pPr>
        <w:pStyle w:val="paragraph"/>
        <w:spacing w:before="0" w:beforeAutospacing="0" w:after="0" w:afterAutospacing="0" w:line="276" w:lineRule="auto"/>
        <w:jc w:val="both"/>
        <w:textAlignment w:val="baseline"/>
        <w:rPr>
          <w:rStyle w:val="normaltextrun"/>
          <w:b/>
          <w:bCs/>
          <w:noProof/>
        </w:rPr>
      </w:pPr>
    </w:p>
    <w:p w14:paraId="304639EF"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b/>
          <w:noProof/>
        </w:rPr>
        <w:t>1. Descrierea reformelor și a investițiilor</w:t>
      </w:r>
      <w:r>
        <w:rPr>
          <w:rStyle w:val="eop"/>
          <w:noProof/>
        </w:rPr>
        <w:t xml:space="preserve"> </w:t>
      </w:r>
    </w:p>
    <w:p w14:paraId="11295E78" w14:textId="4BC2FE34" w:rsidR="0032398E" w:rsidRPr="00057DC1" w:rsidRDefault="0032398E" w:rsidP="00D11736">
      <w:pPr>
        <w:pStyle w:val="paragraph"/>
        <w:spacing w:before="0" w:beforeAutospacing="0" w:after="0" w:afterAutospacing="0" w:line="276" w:lineRule="auto"/>
        <w:jc w:val="both"/>
        <w:textAlignment w:val="baseline"/>
        <w:rPr>
          <w:noProof/>
        </w:rPr>
      </w:pPr>
      <w:r>
        <w:rPr>
          <w:rStyle w:val="normaltextrun"/>
          <w:noProof/>
        </w:rPr>
        <w:t>Obiectivul acestui capitol este de a impulsiona tranziția verde a Ucrainei</w:t>
      </w:r>
      <w:r>
        <w:rPr>
          <w:noProof/>
        </w:rPr>
        <w:t xml:space="preserve"> prin sprijinirea decarbonizării și consolidarea rezilienței mediului și a rezilienței la schimbările climatice. </w:t>
      </w:r>
    </w:p>
    <w:p w14:paraId="471A27FE" w14:textId="77777777" w:rsidR="003F300D" w:rsidRPr="007F17C6" w:rsidRDefault="003F300D" w:rsidP="00D11736">
      <w:pPr>
        <w:pStyle w:val="paragraph"/>
        <w:spacing w:before="0" w:beforeAutospacing="0" w:after="0" w:afterAutospacing="0" w:line="276" w:lineRule="auto"/>
        <w:jc w:val="both"/>
        <w:textAlignment w:val="baseline"/>
        <w:rPr>
          <w:rStyle w:val="normaltextrun"/>
          <w:noProof/>
        </w:rPr>
      </w:pPr>
    </w:p>
    <w:p w14:paraId="28608D1A" w14:textId="5E8C736B"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1. Prevenirea, reducerea și controlul poluării industriale</w:t>
      </w:r>
      <w:r>
        <w:rPr>
          <w:rStyle w:val="eop"/>
          <w:noProof/>
        </w:rPr>
        <w:t xml:space="preserve"> </w:t>
      </w:r>
    </w:p>
    <w:p w14:paraId="1B11E6C1" w14:textId="212F398C"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aborda poluarea mediului, asigurând dreptul constituțional al cetățenilor la un mediu sigur. </w:t>
      </w:r>
    </w:p>
    <w:p w14:paraId="18CE3875" w14:textId="77777777"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eop"/>
          <w:noProof/>
        </w:rPr>
        <w:t xml:space="preserve"> </w:t>
      </w:r>
    </w:p>
    <w:p w14:paraId="3A5898C7" w14:textId="51D5CDAF" w:rsidR="0032398E" w:rsidRPr="00057DC1" w:rsidRDefault="0032398E" w:rsidP="00D11736">
      <w:pPr>
        <w:pStyle w:val="paragraph"/>
        <w:spacing w:before="0" w:beforeAutospacing="0" w:after="0" w:afterAutospacing="0" w:line="276" w:lineRule="auto"/>
        <w:jc w:val="both"/>
        <w:textAlignment w:val="baseline"/>
        <w:rPr>
          <w:rStyle w:val="eop"/>
          <w:noProof/>
          <w:color w:val="000000"/>
        </w:rPr>
      </w:pPr>
      <w:r>
        <w:rPr>
          <w:rStyle w:val="normaltextrun"/>
          <w:noProof/>
        </w:rPr>
        <w:t xml:space="preserve">Reforma cuprinde o singură etapă. Aceasta implică intrarea în vigoare a legislației </w:t>
      </w:r>
      <w:r>
        <w:rPr>
          <w:noProof/>
          <w:color w:val="000000"/>
        </w:rPr>
        <w:t xml:space="preserve">care vizează prevenirea, reducerea și controlul poluării industriale, cu aplicarea parțială a dispozițiilor. În această etapă se introduc abordări integrate în ceea ce privește acordarea autorizațiilor și controlul poluării industriale, bazate pe aplicarea celor mai bune tehnologii și metode de gestionare disponibile, în conformitate cu legislația relevantă a UE. </w:t>
      </w:r>
    </w:p>
    <w:p w14:paraId="73E9CD93" w14:textId="77777777" w:rsidR="0032398E" w:rsidRPr="007F17C6"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6B8084F3" w14:textId="12408F57" w:rsidR="0032398E" w:rsidRPr="00057DC1" w:rsidRDefault="0032398E"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 xml:space="preserve">T3 2024. </w:t>
      </w:r>
    </w:p>
    <w:p w14:paraId="46830C80" w14:textId="77777777" w:rsidR="003F300D" w:rsidRPr="007F17C6" w:rsidRDefault="003F300D" w:rsidP="00D11736">
      <w:pPr>
        <w:pStyle w:val="paragraph"/>
        <w:spacing w:before="0" w:beforeAutospacing="0" w:after="0" w:afterAutospacing="0" w:line="276" w:lineRule="auto"/>
        <w:jc w:val="both"/>
        <w:textAlignment w:val="baseline"/>
        <w:rPr>
          <w:rStyle w:val="eop"/>
          <w:noProof/>
          <w:lang w:val="fr-BE"/>
        </w:rPr>
      </w:pPr>
    </w:p>
    <w:p w14:paraId="19019EE9" w14:textId="77777777" w:rsidR="0032398E" w:rsidRPr="007F17C6"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6E3A18F3" w14:textId="59506A36"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2. Politici climatice</w:t>
      </w:r>
      <w:r>
        <w:rPr>
          <w:rStyle w:val="eop"/>
          <w:noProof/>
        </w:rPr>
        <w:t xml:space="preserve"> </w:t>
      </w:r>
    </w:p>
    <w:p w14:paraId="45DC06FB" w14:textId="2B15CC2A"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w:t>
      </w:r>
      <w:r>
        <w:rPr>
          <w:noProof/>
        </w:rPr>
        <w:t>crea o arhitectură pentru guvernanța în domeniul climei, precum și un mecanism corespunzător pentru dezvoltarea și punerea în aplicare a politicii de stat în domeniul schimbărilor climatice în Ucraina</w:t>
      </w:r>
      <w:r>
        <w:rPr>
          <w:rStyle w:val="normaltextrun"/>
          <w:noProof/>
        </w:rPr>
        <w:t xml:space="preserve">. </w:t>
      </w:r>
    </w:p>
    <w:p w14:paraId="2504A9D2" w14:textId="77777777" w:rsidR="0032398E" w:rsidRPr="007F17C6"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F3A093" w14:textId="344666B4"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Reforma cuprinde trei etape. În primul rând, intră în vigoare o nouă legislație care stabilește principiile de bază ale politicii de stat a Ucrainei privind schimbările climatice. În al doilea rând, se adoptă o rezoluție privind consiliul științific și de experți privind conservarea stratului de ozon. În al treilea rând, se adoptă cea de a doua contribuție stabilită la nivel național a Ucrainei la Acordul de la Paris privind schimbările climatice.</w:t>
      </w:r>
    </w:p>
    <w:p w14:paraId="23640597" w14:textId="7BBD3745" w:rsidR="0032398E" w:rsidRPr="00057DC1" w:rsidRDefault="008E3C6B"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rPr>
        <w:t xml:space="preserve"> </w:t>
      </w:r>
    </w:p>
    <w:p w14:paraId="4F3731B2" w14:textId="0BDEDC5D" w:rsidR="0032398E" w:rsidRPr="00057DC1" w:rsidRDefault="0032398E" w:rsidP="00D11736">
      <w:pPr>
        <w:pStyle w:val="paragraph"/>
        <w:spacing w:before="0" w:beforeAutospacing="0" w:after="0" w:afterAutospacing="0" w:line="276" w:lineRule="auto"/>
        <w:jc w:val="both"/>
        <w:textAlignment w:val="baseline"/>
        <w:rPr>
          <w:rStyle w:val="eop"/>
          <w:noProof/>
        </w:rPr>
      </w:pPr>
      <w:r>
        <w:rPr>
          <w:noProof/>
        </w:rPr>
        <w:t xml:space="preserve">Se preconizează că </w:t>
      </w:r>
      <w:r>
        <w:rPr>
          <w:rStyle w:val="normaltextrun"/>
          <w:noProof/>
        </w:rPr>
        <w:t xml:space="preserve">reforma va fi finalizată până în </w:t>
      </w:r>
      <w:r>
        <w:rPr>
          <w:rStyle w:val="eop"/>
          <w:noProof/>
        </w:rPr>
        <w:t>T4 2025.</w:t>
      </w:r>
    </w:p>
    <w:p w14:paraId="48092B24" w14:textId="77777777" w:rsidR="003F300D" w:rsidRPr="007F17C6" w:rsidRDefault="003F300D" w:rsidP="00D11736">
      <w:pPr>
        <w:pStyle w:val="paragraph"/>
        <w:spacing w:before="0" w:beforeAutospacing="0" w:after="0" w:afterAutospacing="0" w:line="276" w:lineRule="auto"/>
        <w:jc w:val="both"/>
        <w:textAlignment w:val="baseline"/>
        <w:rPr>
          <w:rStyle w:val="eop"/>
          <w:noProof/>
          <w:lang w:val="fr-BE"/>
        </w:rPr>
      </w:pPr>
    </w:p>
    <w:p w14:paraId="70AB00DF" w14:textId="4564FE2A" w:rsidR="00C00A94" w:rsidRPr="007F17C6" w:rsidRDefault="00C00A94" w:rsidP="00D11736">
      <w:pPr>
        <w:pStyle w:val="paragraph"/>
        <w:spacing w:before="0" w:beforeAutospacing="0" w:after="0" w:afterAutospacing="0" w:line="276" w:lineRule="auto"/>
        <w:jc w:val="both"/>
        <w:textAlignment w:val="baseline"/>
        <w:rPr>
          <w:rStyle w:val="eop"/>
          <w:noProof/>
          <w:lang w:val="fr-BE"/>
        </w:rPr>
      </w:pPr>
    </w:p>
    <w:p w14:paraId="541CC6DB" w14:textId="3C527D60" w:rsidR="00C00A94" w:rsidRPr="00057DC1"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rPr>
      </w:pPr>
      <w:r>
        <w:rPr>
          <w:rStyle w:val="normaltextrun"/>
          <w:noProof/>
          <w:u w:val="single"/>
        </w:rPr>
        <w:t>Reforma 3. Mecanisme de piață pentru stabilirea prețului carbonului</w:t>
      </w:r>
    </w:p>
    <w:p w14:paraId="6F05A4A2" w14:textId="772C22AE" w:rsidR="00C00A94" w:rsidRPr="00057DC1" w:rsidRDefault="00C00A94"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impulsiona dezvoltarea unor mecanisme de piață pentru stabilirea prețului carbonului. </w:t>
      </w:r>
    </w:p>
    <w:p w14:paraId="4689DC54" w14:textId="22F8D342" w:rsidR="00C00A94" w:rsidRPr="007F17C6"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1D6578F" w14:textId="6640104E" w:rsidR="00C00A94" w:rsidRPr="00057DC1" w:rsidRDefault="00C00A94" w:rsidP="00D11736">
      <w:pPr>
        <w:pStyle w:val="paragraph"/>
        <w:spacing w:before="0" w:beforeAutospacing="0" w:after="0" w:afterAutospacing="0" w:line="276" w:lineRule="auto"/>
        <w:jc w:val="both"/>
        <w:textAlignment w:val="baseline"/>
        <w:rPr>
          <w:rStyle w:val="eop"/>
          <w:noProof/>
        </w:rPr>
      </w:pPr>
      <w:r>
        <w:rPr>
          <w:rStyle w:val="normaltextrun"/>
          <w:noProof/>
        </w:rPr>
        <w:t xml:space="preserve">Reforma cuprinde </w:t>
      </w:r>
      <w:r>
        <w:rPr>
          <w:rStyle w:val="eop"/>
          <w:noProof/>
        </w:rPr>
        <w:t xml:space="preserve">două etape. În primul rând, se adoptă un plan de acțiune pentru realizarea unei </w:t>
      </w:r>
      <w:r>
        <w:rPr>
          <w:noProof/>
        </w:rPr>
        <w:t>scheme naționale de comercializare a certificatelor de emisii de gaze cu efect de seră</w:t>
      </w:r>
      <w:r>
        <w:rPr>
          <w:rStyle w:val="eop"/>
          <w:noProof/>
        </w:rPr>
        <w:t xml:space="preserve">. În al doilea rând, Ucraina își reia sistemul obligatoriu de monitorizare, raportare și verificare (MRV), cu anumite excepții. </w:t>
      </w:r>
    </w:p>
    <w:p w14:paraId="06E9E903" w14:textId="25C038F5" w:rsidR="00C00A94" w:rsidRPr="007F17C6" w:rsidRDefault="00C00A94"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23AC256" w14:textId="42BE5C93" w:rsidR="00C00A94" w:rsidRPr="00057DC1" w:rsidRDefault="00C00A94"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reforma va fi finalizată până în T2 2025.</w:t>
      </w:r>
    </w:p>
    <w:p w14:paraId="0C612FCB" w14:textId="77777777" w:rsidR="003F300D" w:rsidRPr="007F17C6" w:rsidRDefault="003F300D" w:rsidP="00D11736">
      <w:pPr>
        <w:pStyle w:val="paragraph"/>
        <w:spacing w:before="0" w:beforeAutospacing="0" w:after="0" w:afterAutospacing="0" w:line="276" w:lineRule="auto"/>
        <w:jc w:val="both"/>
        <w:textAlignment w:val="baseline"/>
        <w:rPr>
          <w:rStyle w:val="eop"/>
          <w:noProof/>
        </w:rPr>
      </w:pPr>
    </w:p>
    <w:p w14:paraId="137A4A37" w14:textId="77777777" w:rsidR="0032398E" w:rsidRPr="007F17C6"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57DDD92" w14:textId="77777777" w:rsidR="0032398E" w:rsidRPr="00057DC1" w:rsidRDefault="0032398E"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Reforma 4. Refacerea și conservarea resurselor naturale</w:t>
      </w:r>
      <w:r>
        <w:rPr>
          <w:rStyle w:val="eop"/>
          <w:noProof/>
        </w:rPr>
        <w:t xml:space="preserve"> </w:t>
      </w:r>
    </w:p>
    <w:p w14:paraId="58AA0FB7" w14:textId="4A200467"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Obiectivul acestei reforme este de a</w:t>
      </w:r>
      <w:r>
        <w:rPr>
          <w:rStyle w:val="normaltextrun"/>
          <w:noProof/>
          <w:color w:val="000000"/>
          <w:shd w:val="clear" w:color="auto" w:fill="FFFFFF"/>
        </w:rPr>
        <w:t xml:space="preserve"> reduce </w:t>
      </w:r>
      <w:r>
        <w:rPr>
          <w:noProof/>
          <w:color w:val="000000"/>
        </w:rPr>
        <w:t>defrișările și degradarea pădurilor</w:t>
      </w:r>
      <w:r>
        <w:rPr>
          <w:rStyle w:val="normaltextrun"/>
          <w:noProof/>
        </w:rPr>
        <w:t xml:space="preserve">. </w:t>
      </w:r>
    </w:p>
    <w:p w14:paraId="0F29CBFB" w14:textId="77777777" w:rsidR="0032398E" w:rsidRPr="007F17C6"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51831042" w14:textId="4082D386"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Reforma cuprinde două etape. În primul rând, </w:t>
      </w:r>
      <w:r>
        <w:rPr>
          <w:noProof/>
        </w:rPr>
        <w:t xml:space="preserve">se adoptă amendamentele la Rezoluția nr. 758 din 19 septembrie 2018 privind Procedura referitoare la monitorizarea apelor de către stat. </w:t>
      </w:r>
      <w:r>
        <w:rPr>
          <w:rStyle w:val="normaltextrun"/>
          <w:noProof/>
        </w:rPr>
        <w:t xml:space="preserve">În al doilea rând, intră în vigoare legislația </w:t>
      </w:r>
      <w:r>
        <w:rPr>
          <w:noProof/>
          <w:color w:val="000000"/>
        </w:rPr>
        <w:t>care va reglementa chestiunea confirmării originii durabile a lemnului și a altor bunuri care pot duce la defrișări și la degradarea pădurilor.</w:t>
      </w:r>
    </w:p>
    <w:p w14:paraId="2C139709" w14:textId="77777777" w:rsidR="0032398E" w:rsidRPr="007F17C6"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rPr>
      </w:pPr>
    </w:p>
    <w:p w14:paraId="0695ECB2" w14:textId="75F98F26" w:rsidR="0032398E" w:rsidRPr="00057DC1" w:rsidRDefault="0032398E" w:rsidP="00D11736">
      <w:pPr>
        <w:pStyle w:val="paragraph"/>
        <w:spacing w:before="0" w:beforeAutospacing="0" w:after="0" w:afterAutospacing="0" w:line="276" w:lineRule="auto"/>
        <w:jc w:val="both"/>
        <w:textAlignment w:val="baseline"/>
        <w:rPr>
          <w:rStyle w:val="eop"/>
          <w:noProof/>
        </w:rPr>
      </w:pPr>
      <w:r>
        <w:rPr>
          <w:rStyle w:val="normaltextrun"/>
          <w:noProof/>
        </w:rPr>
        <w:t xml:space="preserve">Se preconizează că </w:t>
      </w:r>
      <w:r>
        <w:rPr>
          <w:noProof/>
        </w:rPr>
        <w:t>reforma va fi</w:t>
      </w:r>
      <w:r>
        <w:rPr>
          <w:rStyle w:val="normaltextrun"/>
          <w:noProof/>
        </w:rPr>
        <w:t xml:space="preserve"> finalizată până în </w:t>
      </w:r>
      <w:r>
        <w:rPr>
          <w:rStyle w:val="eop"/>
          <w:noProof/>
        </w:rPr>
        <w:t xml:space="preserve">T4 2026. </w:t>
      </w:r>
    </w:p>
    <w:p w14:paraId="679A1A8D" w14:textId="77777777" w:rsidR="003F300D" w:rsidRPr="007F17C6" w:rsidRDefault="003F300D" w:rsidP="00D11736">
      <w:pPr>
        <w:pStyle w:val="paragraph"/>
        <w:spacing w:before="0" w:beforeAutospacing="0" w:after="0" w:afterAutospacing="0" w:line="276" w:lineRule="auto"/>
        <w:jc w:val="both"/>
        <w:textAlignment w:val="baseline"/>
        <w:rPr>
          <w:rStyle w:val="eop"/>
          <w:noProof/>
          <w:lang w:val="fr-BE"/>
        </w:rPr>
      </w:pPr>
    </w:p>
    <w:p w14:paraId="40A61386" w14:textId="77777777" w:rsidR="0032398E" w:rsidRPr="007F17C6"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E47D19F" w14:textId="77777777" w:rsidR="0032398E" w:rsidRPr="00057DC1" w:rsidRDefault="0032398E" w:rsidP="00D11736">
      <w:pPr>
        <w:pStyle w:val="paragraph"/>
        <w:spacing w:before="0" w:beforeAutospacing="0" w:after="0" w:afterAutospacing="0" w:line="276" w:lineRule="auto"/>
        <w:textAlignment w:val="baseline"/>
        <w:rPr>
          <w:rFonts w:ascii="Segoe UI" w:hAnsi="Segoe UI" w:cs="Segoe UI"/>
          <w:noProof/>
          <w:sz w:val="18"/>
          <w:szCs w:val="18"/>
        </w:rPr>
      </w:pPr>
      <w:r>
        <w:rPr>
          <w:rStyle w:val="normaltextrun"/>
          <w:noProof/>
          <w:u w:val="single"/>
        </w:rPr>
        <w:t>Reforma 5. Extinderea economiei circulare</w:t>
      </w:r>
      <w:r>
        <w:rPr>
          <w:rStyle w:val="eop"/>
          <w:noProof/>
        </w:rPr>
        <w:t xml:space="preserve"> </w:t>
      </w:r>
    </w:p>
    <w:p w14:paraId="6441A7B6" w14:textId="3C6AE8D0"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rStyle w:val="normaltextrun"/>
          <w:noProof/>
        </w:rPr>
        <w:t xml:space="preserve">Obiectivul acestei reforme este de a pune în aplicare principiile economiei circulare și ale gestionării deșeurilor. </w:t>
      </w:r>
    </w:p>
    <w:p w14:paraId="45CBE0FC" w14:textId="77777777" w:rsidR="0032398E" w:rsidRPr="007F17C6"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lang w:val="fr-BE"/>
        </w:rPr>
      </w:pPr>
    </w:p>
    <w:p w14:paraId="398304A8" w14:textId="01F58BFC" w:rsidR="0032398E" w:rsidRPr="00057DC1" w:rsidRDefault="0032398E" w:rsidP="00D11736">
      <w:pPr>
        <w:pStyle w:val="paragraph"/>
        <w:spacing w:before="0" w:beforeAutospacing="0" w:after="0" w:afterAutospacing="0" w:line="276" w:lineRule="auto"/>
        <w:jc w:val="both"/>
        <w:textAlignment w:val="baseline"/>
        <w:rPr>
          <w:noProof/>
        </w:rPr>
      </w:pPr>
      <w:r>
        <w:rPr>
          <w:rStyle w:val="normaltextrun"/>
          <w:noProof/>
        </w:rPr>
        <w:t xml:space="preserve">Reforma cuprinde </w:t>
      </w:r>
      <w:r>
        <w:rPr>
          <w:rStyle w:val="eop"/>
          <w:noProof/>
        </w:rPr>
        <w:t xml:space="preserve">două etape. În primul rând, </w:t>
      </w:r>
      <w:r>
        <w:rPr>
          <w:noProof/>
        </w:rPr>
        <w:t xml:space="preserve">se adoptă un plan național de gestionare a deșeurilor. </w:t>
      </w:r>
      <w:r>
        <w:rPr>
          <w:rStyle w:val="eop"/>
          <w:noProof/>
        </w:rPr>
        <w:t xml:space="preserve">În al doilea rând, Ucraina adoptă </w:t>
      </w:r>
      <w:r>
        <w:rPr>
          <w:noProof/>
        </w:rPr>
        <w:t>o strategie pentru punerea în aplicare a principiilor economiei circulare și un plan de acțiune pentru implementarea strategiei.</w:t>
      </w:r>
    </w:p>
    <w:p w14:paraId="72566417" w14:textId="77777777" w:rsidR="0032398E" w:rsidRPr="0081172F" w:rsidRDefault="0032398E" w:rsidP="00D11736">
      <w:pPr>
        <w:pStyle w:val="paragraph"/>
        <w:spacing w:before="0" w:beforeAutospacing="0" w:after="0" w:afterAutospacing="0" w:line="276" w:lineRule="auto"/>
        <w:jc w:val="both"/>
        <w:textAlignment w:val="baseline"/>
        <w:rPr>
          <w:rStyle w:val="normaltextrun"/>
          <w:noProof/>
        </w:rPr>
      </w:pPr>
    </w:p>
    <w:p w14:paraId="774AB5FF" w14:textId="1C3EF43F" w:rsidR="0032398E" w:rsidRPr="00057DC1" w:rsidRDefault="0032398E" w:rsidP="00D11736">
      <w:pPr>
        <w:pStyle w:val="paragraph"/>
        <w:spacing w:before="0" w:beforeAutospacing="0" w:after="0" w:afterAutospacing="0" w:line="276" w:lineRule="auto"/>
        <w:jc w:val="both"/>
        <w:textAlignment w:val="baseline"/>
        <w:rPr>
          <w:rStyle w:val="normaltextrun"/>
          <w:noProof/>
        </w:rPr>
      </w:pPr>
      <w:r>
        <w:rPr>
          <w:noProof/>
        </w:rPr>
        <w:t xml:space="preserve">Se preconizează că </w:t>
      </w:r>
      <w:r>
        <w:rPr>
          <w:rStyle w:val="normaltextrun"/>
          <w:noProof/>
        </w:rPr>
        <w:t xml:space="preserve">reforma va fi finalizată până în T1 2026. </w:t>
      </w:r>
    </w:p>
    <w:p w14:paraId="0923DF16" w14:textId="77777777" w:rsidR="003F300D" w:rsidRPr="007F17C6" w:rsidRDefault="003F300D" w:rsidP="00D11736">
      <w:pPr>
        <w:pStyle w:val="paragraph"/>
        <w:spacing w:before="0" w:beforeAutospacing="0" w:after="0" w:afterAutospacing="0" w:line="276" w:lineRule="auto"/>
        <w:jc w:val="both"/>
        <w:textAlignment w:val="baseline"/>
        <w:rPr>
          <w:rStyle w:val="normaltextrun"/>
          <w:noProof/>
          <w:lang w:val="fr-BE"/>
        </w:rPr>
      </w:pPr>
    </w:p>
    <w:p w14:paraId="0834EA5B" w14:textId="77777777" w:rsidR="0032398E" w:rsidRPr="007F17C6" w:rsidRDefault="0032398E" w:rsidP="00D11736">
      <w:pPr>
        <w:pStyle w:val="paragraph"/>
        <w:spacing w:before="0" w:beforeAutospacing="0" w:after="0" w:afterAutospacing="0" w:line="276" w:lineRule="auto"/>
        <w:jc w:val="both"/>
        <w:textAlignment w:val="baseline"/>
        <w:rPr>
          <w:rStyle w:val="normaltextrun"/>
          <w:noProof/>
          <w:lang w:val="fr-BE"/>
        </w:rPr>
      </w:pPr>
    </w:p>
    <w:p w14:paraId="710F5C21" w14:textId="1A14EAAD" w:rsidR="0032398E" w:rsidRPr="00057DC1" w:rsidRDefault="0032398E" w:rsidP="00D11736">
      <w:pPr>
        <w:pStyle w:val="paragraph"/>
        <w:spacing w:before="0" w:beforeAutospacing="0" w:after="0" w:afterAutospacing="0" w:line="276" w:lineRule="auto"/>
        <w:jc w:val="both"/>
        <w:textAlignment w:val="baseline"/>
        <w:rPr>
          <w:rFonts w:ascii="Segoe UI" w:hAnsi="Segoe UI" w:cs="Segoe UI"/>
          <w:noProof/>
          <w:sz w:val="18"/>
          <w:szCs w:val="18"/>
          <w:u w:val="single"/>
        </w:rPr>
      </w:pPr>
      <w:r>
        <w:rPr>
          <w:rStyle w:val="normaltextrun"/>
          <w:noProof/>
          <w:u w:val="single"/>
        </w:rPr>
        <w:t xml:space="preserve">Reforma 6. </w:t>
      </w:r>
      <w:r>
        <w:rPr>
          <w:noProof/>
          <w:u w:val="single"/>
        </w:rPr>
        <w:t xml:space="preserve">Evaluarea </w:t>
      </w:r>
      <w:r>
        <w:rPr>
          <w:rStyle w:val="normaltextrun"/>
          <w:noProof/>
          <w:u w:val="single"/>
        </w:rPr>
        <w:t xml:space="preserve">impactului asupra mediului </w:t>
      </w:r>
      <w:r>
        <w:rPr>
          <w:noProof/>
          <w:u w:val="single"/>
        </w:rPr>
        <w:t>(EIA) și evaluarea strategică de mediu (SEA)</w:t>
      </w:r>
      <w:r>
        <w:rPr>
          <w:rStyle w:val="normaltextrun"/>
          <w:noProof/>
          <w:u w:val="single"/>
        </w:rPr>
        <w:t xml:space="preserve"> </w:t>
      </w:r>
    </w:p>
    <w:p w14:paraId="754E4B3B" w14:textId="01A9BC55" w:rsidR="0032398E" w:rsidRPr="00057DC1" w:rsidRDefault="0032398E" w:rsidP="00D11736">
      <w:pPr>
        <w:jc w:val="both"/>
        <w:rPr>
          <w:rFonts w:ascii="Times New Roman" w:hAnsi="Times New Roman" w:cs="Times New Roman"/>
          <w:noProof/>
          <w:sz w:val="24"/>
          <w:szCs w:val="24"/>
        </w:rPr>
      </w:pPr>
      <w:r>
        <w:rPr>
          <w:rFonts w:ascii="Times New Roman" w:hAnsi="Times New Roman"/>
          <w:noProof/>
          <w:sz w:val="24"/>
        </w:rPr>
        <w:t xml:space="preserve">Obiectivul acestei reforme este de a impulsiona protecția mediului prin sporirea clarității normelor privind </w:t>
      </w:r>
      <w:r>
        <w:rPr>
          <w:rFonts w:ascii="Times New Roman" w:hAnsi="Times New Roman"/>
          <w:noProof/>
          <w:color w:val="000000"/>
          <w:sz w:val="24"/>
        </w:rPr>
        <w:t>evaluarea impactului asupra mediului (EIA) și evaluarea strategică de mediu (SEA)</w:t>
      </w:r>
      <w:r>
        <w:rPr>
          <w:rFonts w:ascii="Times New Roman" w:hAnsi="Times New Roman"/>
          <w:noProof/>
          <w:sz w:val="24"/>
        </w:rPr>
        <w:t>.</w:t>
      </w:r>
    </w:p>
    <w:p w14:paraId="57A91057" w14:textId="362CD9AC" w:rsidR="0032398E" w:rsidRPr="00057DC1" w:rsidRDefault="0032398E" w:rsidP="00D11736">
      <w:pPr>
        <w:rPr>
          <w:rFonts w:ascii="Times New Roman" w:hAnsi="Times New Roman" w:cs="Times New Roman"/>
          <w:noProof/>
          <w:sz w:val="24"/>
          <w:szCs w:val="24"/>
        </w:rPr>
      </w:pPr>
      <w:r>
        <w:rPr>
          <w:rFonts w:ascii="Times New Roman" w:hAnsi="Times New Roman"/>
          <w:noProof/>
          <w:sz w:val="24"/>
        </w:rPr>
        <w:t xml:space="preserve">Reforma cuprinde o singură etapă. Aceasta implică publicarea unei note conceptuale care va </w:t>
      </w:r>
      <w:r>
        <w:rPr>
          <w:rFonts w:ascii="Times New Roman" w:hAnsi="Times New Roman"/>
          <w:noProof/>
          <w:color w:val="000000"/>
          <w:sz w:val="24"/>
        </w:rPr>
        <w:t>defini domeniul de aplicare al derogărilor de la normele EIA și SEA</w:t>
      </w:r>
      <w:r>
        <w:rPr>
          <w:rFonts w:ascii="Times New Roman" w:hAnsi="Times New Roman"/>
          <w:noProof/>
          <w:sz w:val="24"/>
        </w:rPr>
        <w:t>.</w:t>
      </w:r>
    </w:p>
    <w:p w14:paraId="0BE4C7D4" w14:textId="71A76B94" w:rsidR="0032398E" w:rsidRPr="00057DC1" w:rsidRDefault="0032398E" w:rsidP="00D11736">
      <w:pPr>
        <w:rPr>
          <w:rFonts w:ascii="Times New Roman" w:hAnsi="Times New Roman" w:cs="Times New Roman"/>
          <w:noProof/>
          <w:sz w:val="24"/>
          <w:szCs w:val="24"/>
        </w:rPr>
      </w:pPr>
      <w:r>
        <w:rPr>
          <w:rFonts w:ascii="Times New Roman" w:hAnsi="Times New Roman"/>
          <w:noProof/>
          <w:sz w:val="24"/>
        </w:rPr>
        <w:t xml:space="preserve">Se preconizează că reforma va fi finalizată până în T3 2024. </w:t>
      </w:r>
    </w:p>
    <w:p w14:paraId="2D950011" w14:textId="77777777" w:rsidR="00DC4012" w:rsidRPr="00057DC1" w:rsidRDefault="00DC4012" w:rsidP="00D11736">
      <w:pPr>
        <w:rPr>
          <w:rFonts w:ascii="Times New Roman" w:hAnsi="Times New Roman" w:cs="Times New Roman"/>
          <w:b/>
          <w:noProof/>
          <w:sz w:val="24"/>
          <w:szCs w:val="24"/>
        </w:rPr>
        <w:sectPr w:rsidR="00DC4012" w:rsidRPr="00057DC1" w:rsidSect="00DC4012">
          <w:headerReference w:type="even" r:id="rId264"/>
          <w:headerReference w:type="default" r:id="rId265"/>
          <w:footerReference w:type="even" r:id="rId266"/>
          <w:footerReference w:type="default" r:id="rId267"/>
          <w:headerReference w:type="first" r:id="rId268"/>
          <w:footerReference w:type="first" r:id="rId269"/>
          <w:pgSz w:w="11906" w:h="16838"/>
          <w:pgMar w:top="720" w:right="720" w:bottom="720" w:left="720" w:header="720" w:footer="720" w:gutter="0"/>
          <w:cols w:space="720"/>
          <w:docGrid w:linePitch="360"/>
        </w:sectPr>
      </w:pPr>
    </w:p>
    <w:p w14:paraId="5414DDC0" w14:textId="03C647C6" w:rsidR="000C059D" w:rsidRPr="00057DC1" w:rsidRDefault="000C059D" w:rsidP="00D11736">
      <w:pPr>
        <w:spacing w:after="0"/>
        <w:rPr>
          <w:rFonts w:ascii="Times New Roman" w:hAnsi="Times New Roman" w:cs="Times New Roman"/>
          <w:b/>
          <w:bCs/>
          <w:noProof/>
          <w:sz w:val="24"/>
          <w:szCs w:val="24"/>
        </w:rPr>
      </w:pPr>
      <w:r>
        <w:rPr>
          <w:rFonts w:ascii="Times New Roman" w:hAnsi="Times New Roman"/>
          <w:b/>
          <w:noProof/>
          <w:sz w:val="24"/>
        </w:rPr>
        <w:t>2. Lista etapelor și calendarul punerii în aplicare</w:t>
      </w:r>
    </w:p>
    <w:tbl>
      <w:tblPr>
        <w:tblStyle w:val="TableGrid"/>
        <w:tblW w:w="5000" w:type="pct"/>
        <w:tblCellMar>
          <w:left w:w="57" w:type="dxa"/>
          <w:right w:w="57" w:type="dxa"/>
        </w:tblCellMar>
        <w:tblLook w:val="04A0" w:firstRow="1" w:lastRow="0" w:firstColumn="1" w:lastColumn="0" w:noHBand="0" w:noVBand="1"/>
      </w:tblPr>
      <w:tblGrid>
        <w:gridCol w:w="724"/>
        <w:gridCol w:w="2034"/>
        <w:gridCol w:w="3468"/>
        <w:gridCol w:w="523"/>
        <w:gridCol w:w="699"/>
        <w:gridCol w:w="7940"/>
      </w:tblGrid>
      <w:tr w:rsidR="004B6F98" w:rsidRPr="00057DC1" w14:paraId="011C3B47" w14:textId="77777777" w:rsidTr="00A013C9">
        <w:tc>
          <w:tcPr>
            <w:tcW w:w="235" w:type="pct"/>
            <w:shd w:val="clear" w:color="auto" w:fill="D9D9D9" w:themeFill="background1" w:themeFillShade="D9"/>
            <w:vAlign w:val="center"/>
          </w:tcPr>
          <w:p w14:paraId="3F8BEA9D" w14:textId="3D3E7E6B" w:rsidR="004B6F98" w:rsidRPr="00057DC1"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Nr.</w:t>
            </w:r>
          </w:p>
        </w:tc>
        <w:tc>
          <w:tcPr>
            <w:tcW w:w="661" w:type="pct"/>
            <w:shd w:val="clear" w:color="auto" w:fill="D9D9D9" w:themeFill="background1" w:themeFillShade="D9"/>
            <w:vAlign w:val="center"/>
          </w:tcPr>
          <w:p w14:paraId="75B45708" w14:textId="7A90D10B" w:rsidR="004B6F98" w:rsidRPr="00057DC1"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Reformă/Investiție</w:t>
            </w:r>
          </w:p>
        </w:tc>
        <w:tc>
          <w:tcPr>
            <w:tcW w:w="1127" w:type="pct"/>
            <w:shd w:val="clear" w:color="auto" w:fill="D9D9D9" w:themeFill="background1" w:themeFillShade="D9"/>
            <w:vAlign w:val="center"/>
          </w:tcPr>
          <w:p w14:paraId="227BD17C" w14:textId="2F906E59" w:rsidR="004B6F98" w:rsidRPr="00057DC1"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Denumirea etapei</w:t>
            </w:r>
          </w:p>
        </w:tc>
        <w:tc>
          <w:tcPr>
            <w:tcW w:w="397" w:type="pct"/>
            <w:gridSpan w:val="2"/>
            <w:shd w:val="clear" w:color="auto" w:fill="D9D9D9" w:themeFill="background1" w:themeFillShade="D9"/>
            <w:vAlign w:val="center"/>
          </w:tcPr>
          <w:p w14:paraId="03203407" w14:textId="5E9602B8" w:rsidR="004B6F98" w:rsidRPr="00057DC1"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Calendar</w:t>
            </w:r>
          </w:p>
        </w:tc>
        <w:tc>
          <w:tcPr>
            <w:tcW w:w="2581" w:type="pct"/>
            <w:shd w:val="clear" w:color="auto" w:fill="D9D9D9" w:themeFill="background1" w:themeFillShade="D9"/>
            <w:vAlign w:val="center"/>
          </w:tcPr>
          <w:p w14:paraId="0578A9F1" w14:textId="7E7E06EF" w:rsidR="004B6F98" w:rsidRPr="00057DC1" w:rsidRDefault="004B6F98" w:rsidP="00D11736">
            <w:pPr>
              <w:spacing w:line="276" w:lineRule="auto"/>
              <w:jc w:val="center"/>
              <w:rPr>
                <w:rFonts w:ascii="Times New Roman" w:hAnsi="Times New Roman" w:cs="Times New Roman"/>
                <w:b/>
                <w:bCs/>
                <w:noProof/>
                <w:sz w:val="24"/>
                <w:szCs w:val="24"/>
              </w:rPr>
            </w:pPr>
            <w:r>
              <w:rPr>
                <w:rFonts w:ascii="Times New Roman" w:hAnsi="Times New Roman"/>
                <w:b/>
                <w:noProof/>
                <w:sz w:val="24"/>
              </w:rPr>
              <w:t>Descrierea etapei</w:t>
            </w:r>
          </w:p>
        </w:tc>
      </w:tr>
      <w:tr w:rsidR="00192FBF" w:rsidRPr="00057DC1" w14:paraId="1603FED7" w14:textId="77777777" w:rsidTr="00A013C9">
        <w:tc>
          <w:tcPr>
            <w:tcW w:w="235" w:type="pct"/>
          </w:tcPr>
          <w:p w14:paraId="17A2F50F" w14:textId="56CAB748" w:rsidR="00192FBF" w:rsidRPr="00057DC1" w:rsidRDefault="004051F7" w:rsidP="00D11736">
            <w:pPr>
              <w:spacing w:line="276" w:lineRule="auto"/>
              <w:rPr>
                <w:rFonts w:ascii="Times New Roman" w:hAnsi="Times New Roman" w:cs="Times New Roman"/>
                <w:noProof/>
                <w:sz w:val="24"/>
                <w:szCs w:val="24"/>
              </w:rPr>
            </w:pPr>
            <w:r>
              <w:rPr>
                <w:rFonts w:ascii="Times New Roman" w:hAnsi="Times New Roman"/>
                <w:noProof/>
                <w:sz w:val="24"/>
              </w:rPr>
              <w:t>15.1</w:t>
            </w:r>
          </w:p>
        </w:tc>
        <w:tc>
          <w:tcPr>
            <w:tcW w:w="661" w:type="pct"/>
          </w:tcPr>
          <w:p w14:paraId="597002F2" w14:textId="17D1D1B4" w:rsidR="004051F7" w:rsidRPr="00057DC1" w:rsidRDefault="004051F7"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Reforma 1</w:t>
            </w:r>
          </w:p>
          <w:p w14:paraId="619FF9FE" w14:textId="2E5A32D7" w:rsidR="00192FBF" w:rsidRPr="00057DC1" w:rsidRDefault="004051F7" w:rsidP="00D11736">
            <w:pPr>
              <w:spacing w:line="276" w:lineRule="auto"/>
              <w:rPr>
                <w:rFonts w:ascii="Times New Roman" w:hAnsi="Times New Roman" w:cs="Times New Roman"/>
                <w:noProof/>
                <w:sz w:val="24"/>
                <w:szCs w:val="24"/>
              </w:rPr>
            </w:pPr>
            <w:r>
              <w:rPr>
                <w:rFonts w:ascii="Times New Roman" w:hAnsi="Times New Roman"/>
                <w:noProof/>
                <w:sz w:val="24"/>
              </w:rPr>
              <w:t>Prevenirea, reducerea și controlul poluării industriale</w:t>
            </w:r>
          </w:p>
        </w:tc>
        <w:tc>
          <w:tcPr>
            <w:tcW w:w="1127" w:type="pct"/>
          </w:tcPr>
          <w:p w14:paraId="5146724B" w14:textId="3ED713A3" w:rsidR="00192FBF" w:rsidRPr="00057DC1" w:rsidRDefault="00E87AA7"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legislației privind </w:t>
            </w:r>
            <w:r>
              <w:rPr>
                <w:rFonts w:ascii="Times New Roman" w:hAnsi="Times New Roman"/>
                <w:noProof/>
                <w:color w:val="000000"/>
                <w:sz w:val="24"/>
              </w:rPr>
              <w:t>prevenirea, reducerea și controlul poluării industriale, cu aplicarea parțială a dispozițiilor</w:t>
            </w:r>
          </w:p>
        </w:tc>
        <w:tc>
          <w:tcPr>
            <w:tcW w:w="170" w:type="pct"/>
          </w:tcPr>
          <w:p w14:paraId="169B8C1A" w14:textId="41D7DE83" w:rsidR="00192FBF" w:rsidRPr="00057DC1" w:rsidRDefault="00192FBF"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27" w:type="pct"/>
          </w:tcPr>
          <w:p w14:paraId="685A87A7" w14:textId="17876E1B" w:rsidR="00192FBF" w:rsidRPr="00057DC1" w:rsidRDefault="00192FBF"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581" w:type="pct"/>
          </w:tcPr>
          <w:p w14:paraId="6A178D16" w14:textId="1D088D02" w:rsidR="00EA4FC9" w:rsidRPr="00057DC1" w:rsidRDefault="0067015E"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color w:val="000000"/>
                <w:sz w:val="24"/>
              </w:rPr>
              <w:t>Intrarea în vigoare a Legii ucrainene privind asigurarea drepturilor constituționale ale cetățenilor la un mediu sigur pentru viață și sănătate, cu aplicarea parțială a dispozițiilor. Normele de aplicare urmează să fie adoptate în termen de 12 luni, iar unele dispoziții referitoare la aplicarea constatărilor privind cele mai bune tehnologii și metode de gestionare disponibile vor fi adoptate în termen de patru ani de la încetarea legii marțiale, cu excepția instalațiilor care sunt puse în funcțiune pentru prima dată.</w:t>
            </w:r>
          </w:p>
          <w:p w14:paraId="7412F312" w14:textId="03E5DDC1" w:rsidR="00192FBF" w:rsidRPr="00057DC1" w:rsidRDefault="00EA4FC9" w:rsidP="00D11736">
            <w:pPr>
              <w:pBdr>
                <w:top w:val="nil"/>
                <w:left w:val="nil"/>
                <w:bottom w:val="nil"/>
                <w:right w:val="nil"/>
                <w:between w:val="nil"/>
              </w:pBdr>
              <w:spacing w:line="276" w:lineRule="auto"/>
              <w:rPr>
                <w:rFonts w:ascii="Times New Roman" w:eastAsia="Times New Roman" w:hAnsi="Times New Roman" w:cs="Times New Roman"/>
                <w:noProof/>
                <w:color w:val="000000"/>
                <w:sz w:val="24"/>
                <w:szCs w:val="24"/>
              </w:rPr>
            </w:pPr>
            <w:r>
              <w:rPr>
                <w:rFonts w:ascii="Times New Roman" w:hAnsi="Times New Roman"/>
                <w:noProof/>
                <w:sz w:val="24"/>
              </w:rPr>
              <w:t>Legea vizează prevenirea, reducerea și controlul poluării industriale și introduce abordări integrate în ceea ce privește acordarea autorizațiilor și controlul poluării industriale, bazate pe aplicarea celor mai bune tehnologii și metode de gestionare disponibile în conformitate cu Directiva 2010/75/UE a Parlamentului European și a Consiliului din 24 noiembrie 2010 privind emisiile industriale (prevenirea și controlul integrat al poluării)</w:t>
            </w:r>
            <w:r>
              <w:rPr>
                <w:rFonts w:ascii="Times New Roman" w:hAnsi="Times New Roman"/>
                <w:noProof/>
                <w:color w:val="000000" w:themeColor="text1"/>
                <w:sz w:val="24"/>
              </w:rPr>
              <w:t xml:space="preserve"> </w:t>
            </w:r>
          </w:p>
        </w:tc>
      </w:tr>
      <w:tr w:rsidR="00714541" w:rsidRPr="00057DC1" w14:paraId="0624C9D9" w14:textId="77777777" w:rsidTr="00A013C9">
        <w:tc>
          <w:tcPr>
            <w:tcW w:w="235" w:type="pct"/>
          </w:tcPr>
          <w:p w14:paraId="3A0DDC18" w14:textId="023B9037" w:rsidR="00714541"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15.2</w:t>
            </w:r>
          </w:p>
        </w:tc>
        <w:tc>
          <w:tcPr>
            <w:tcW w:w="661" w:type="pct"/>
          </w:tcPr>
          <w:p w14:paraId="25B77F2B" w14:textId="42182F2D" w:rsidR="00516F8D" w:rsidRPr="00057DC1" w:rsidRDefault="00516F8D"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40C14C93" w14:textId="08AC436F" w:rsidR="00D8012A" w:rsidRPr="00057DC1" w:rsidRDefault="00DF2934" w:rsidP="00D11736">
            <w:pPr>
              <w:spacing w:line="276" w:lineRule="auto"/>
              <w:rPr>
                <w:rFonts w:ascii="Times New Roman" w:hAnsi="Times New Roman" w:cs="Times New Roman"/>
                <w:noProof/>
                <w:sz w:val="24"/>
                <w:szCs w:val="24"/>
              </w:rPr>
            </w:pPr>
            <w:r>
              <w:rPr>
                <w:rFonts w:ascii="Times New Roman" w:hAnsi="Times New Roman"/>
                <w:noProof/>
                <w:sz w:val="24"/>
              </w:rPr>
              <w:t>Politici climatice</w:t>
            </w:r>
          </w:p>
        </w:tc>
        <w:tc>
          <w:tcPr>
            <w:tcW w:w="1127" w:type="pct"/>
          </w:tcPr>
          <w:p w14:paraId="52A384A9" w14:textId="5DB99D8B" w:rsidR="00714541" w:rsidRPr="00057DC1" w:rsidRDefault="002840A6" w:rsidP="00D11736">
            <w:pPr>
              <w:spacing w:line="276" w:lineRule="auto"/>
              <w:rPr>
                <w:rFonts w:ascii="Times New Roman" w:hAnsi="Times New Roman" w:cs="Times New Roman"/>
                <w:noProof/>
                <w:sz w:val="24"/>
                <w:szCs w:val="24"/>
              </w:rPr>
            </w:pPr>
            <w:r>
              <w:rPr>
                <w:rFonts w:ascii="Times New Roman" w:hAnsi="Times New Roman"/>
                <w:noProof/>
                <w:sz w:val="24"/>
              </w:rPr>
              <w:t>Intrarea în vigoare a legislației referitoare la politica de stat privind schimbările climatice</w:t>
            </w:r>
          </w:p>
        </w:tc>
        <w:tc>
          <w:tcPr>
            <w:tcW w:w="170" w:type="pct"/>
          </w:tcPr>
          <w:p w14:paraId="66251864" w14:textId="63397AC3" w:rsidR="00714541" w:rsidRPr="00057DC1" w:rsidRDefault="007C68D4"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27" w:type="pct"/>
          </w:tcPr>
          <w:p w14:paraId="38259BBB" w14:textId="4D744445" w:rsidR="00714541" w:rsidRPr="00057DC1" w:rsidRDefault="007C68D4"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1" w:type="pct"/>
          </w:tcPr>
          <w:p w14:paraId="4EB67A5B" w14:textId="6E5C3150" w:rsidR="00714541" w:rsidRPr="00057DC1" w:rsidRDefault="0092192B"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Legii ucrainene </w:t>
            </w:r>
            <w:r w:rsidR="002027EE">
              <w:rPr>
                <w:rFonts w:ascii="Times New Roman" w:hAnsi="Times New Roman" w:cs="Times New Roman"/>
                <w:noProof/>
                <w:sz w:val="24"/>
              </w:rPr>
              <w:t>«</w:t>
            </w:r>
            <w:r>
              <w:rPr>
                <w:rFonts w:ascii="Times New Roman" w:hAnsi="Times New Roman"/>
                <w:noProof/>
                <w:sz w:val="24"/>
              </w:rPr>
              <w:t>privind principiile de bază ale politicii de stat privind schimbările climatice</w:t>
            </w:r>
            <w:r w:rsidR="002027EE">
              <w:rPr>
                <w:rFonts w:ascii="Times New Roman" w:hAnsi="Times New Roman" w:cs="Times New Roman"/>
                <w:noProof/>
                <w:sz w:val="24"/>
              </w:rPr>
              <w:t>»</w:t>
            </w:r>
            <w:r>
              <w:rPr>
                <w:rFonts w:ascii="Times New Roman" w:hAnsi="Times New Roman"/>
                <w:noProof/>
                <w:sz w:val="24"/>
              </w:rPr>
              <w:t>. Legea se axează pe următoarele domenii principale:</w:t>
            </w:r>
          </w:p>
          <w:p w14:paraId="03ADB009" w14:textId="6BBB8F36"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scopurile și principiile de bază ale politicii statului privind schimbările climatice;</w:t>
            </w:r>
          </w:p>
          <w:p w14:paraId="3946FD45" w14:textId="1571EBF4"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organismele de guvernanță în domeniul schimbărilor climatice;</w:t>
            </w:r>
          </w:p>
          <w:p w14:paraId="736F1C27" w14:textId="4E75A151"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planificarea strategică în domeniul schimbărilor climatice;</w:t>
            </w:r>
          </w:p>
          <w:p w14:paraId="0897E714" w14:textId="11BA8AAD"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mecanismele și instrumentele de atingere a obiectivelor climatice;</w:t>
            </w:r>
          </w:p>
          <w:p w14:paraId="468894C0" w14:textId="3C66D80E"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cadrul național de urmărire a punerii în aplicare a politicilor și măsurilor și de prognoză în domeniul schimbărilor climatice;</w:t>
            </w:r>
          </w:p>
          <w:p w14:paraId="00BF6338" w14:textId="507B5652"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Consiliul științific și de experți privind schimbările climatice și conservarea stratului de ozon;</w:t>
            </w:r>
          </w:p>
          <w:p w14:paraId="494E0A2C" w14:textId="26AB5B56" w:rsidR="00417141" w:rsidRPr="00057DC1" w:rsidRDefault="0041714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 sistemul național de inventariere a emisiilor antropice prin surse și a absorbțiilor prin absorbanți ale gazelor cu efect de seră;</w:t>
            </w:r>
          </w:p>
          <w:p w14:paraId="15D421E3" w14:textId="16DBBA07" w:rsidR="00714541" w:rsidRPr="00057DC1" w:rsidRDefault="00417141" w:rsidP="00D11736">
            <w:pPr>
              <w:spacing w:line="276" w:lineRule="auto"/>
              <w:rPr>
                <w:rFonts w:ascii="Times New Roman" w:hAnsi="Times New Roman" w:cs="Times New Roman"/>
                <w:noProof/>
                <w:sz w:val="24"/>
                <w:szCs w:val="24"/>
              </w:rPr>
            </w:pPr>
            <w:r>
              <w:rPr>
                <w:rFonts w:ascii="Times New Roman" w:hAnsi="Times New Roman"/>
                <w:noProof/>
                <w:sz w:val="24"/>
              </w:rPr>
              <w:t>- cooperarea internațională în domeniul schimbărilor climatice.</w:t>
            </w:r>
          </w:p>
        </w:tc>
      </w:tr>
      <w:tr w:rsidR="00522404" w:rsidRPr="00057DC1" w14:paraId="0E5ED9B9" w14:textId="77777777" w:rsidTr="00A013C9">
        <w:tc>
          <w:tcPr>
            <w:tcW w:w="235" w:type="pct"/>
          </w:tcPr>
          <w:p w14:paraId="4C604F24" w14:textId="34D696BC"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15.3</w:t>
            </w:r>
          </w:p>
        </w:tc>
        <w:tc>
          <w:tcPr>
            <w:tcW w:w="661" w:type="pct"/>
          </w:tcPr>
          <w:p w14:paraId="45BAF45F" w14:textId="27617C6C"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25C8F298" w14:textId="45D68066" w:rsidR="00522404" w:rsidRPr="00057DC1" w:rsidRDefault="00DF2934" w:rsidP="00D11736">
            <w:pPr>
              <w:spacing w:line="276" w:lineRule="auto"/>
              <w:rPr>
                <w:rFonts w:ascii="Times New Roman" w:hAnsi="Times New Roman" w:cs="Times New Roman"/>
                <w:noProof/>
                <w:sz w:val="24"/>
                <w:szCs w:val="24"/>
              </w:rPr>
            </w:pPr>
            <w:r>
              <w:rPr>
                <w:rFonts w:ascii="Times New Roman" w:hAnsi="Times New Roman"/>
                <w:noProof/>
                <w:sz w:val="24"/>
              </w:rPr>
              <w:t>Politici climatice</w:t>
            </w:r>
          </w:p>
        </w:tc>
        <w:tc>
          <w:tcPr>
            <w:tcW w:w="1127" w:type="pct"/>
          </w:tcPr>
          <w:p w14:paraId="290F74E1" w14:textId="106B8B93"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Adoptarea rezoluției referitoare la Consiliul științific și de experți privind schimbările climatice și conservarea stratului de ozon</w:t>
            </w:r>
          </w:p>
        </w:tc>
        <w:tc>
          <w:tcPr>
            <w:tcW w:w="170" w:type="pct"/>
          </w:tcPr>
          <w:p w14:paraId="5103B667" w14:textId="4819745B"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27" w:type="pct"/>
          </w:tcPr>
          <w:p w14:paraId="16795F05" w14:textId="1DD42E6F"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1" w:type="pct"/>
          </w:tcPr>
          <w:p w14:paraId="06454304" w14:textId="4D620000" w:rsidR="00522404" w:rsidRPr="00057DC1" w:rsidRDefault="005D0D11" w:rsidP="00D11736">
            <w:pPr>
              <w:tabs>
                <w:tab w:val="left" w:pos="680"/>
              </w:tabs>
              <w:spacing w:line="276" w:lineRule="auto"/>
              <w:ind w:right="-126"/>
              <w:rPr>
                <w:rFonts w:ascii="Times New Roman" w:hAnsi="Times New Roman" w:cs="Times New Roman"/>
                <w:noProof/>
                <w:sz w:val="24"/>
                <w:szCs w:val="24"/>
              </w:rPr>
            </w:pPr>
            <w:r>
              <w:rPr>
                <w:rFonts w:ascii="Times New Roman" w:hAnsi="Times New Roman"/>
                <w:noProof/>
                <w:sz w:val="24"/>
              </w:rPr>
              <w:t xml:space="preserve">Adoptarea Rezoluției Cabinetului de Miniștri al Ucrainei </w:t>
            </w:r>
            <w:r w:rsidR="002027EE">
              <w:rPr>
                <w:rFonts w:ascii="Times New Roman" w:hAnsi="Times New Roman" w:cs="Times New Roman"/>
                <w:noProof/>
                <w:sz w:val="24"/>
              </w:rPr>
              <w:t>«</w:t>
            </w:r>
            <w:r>
              <w:rPr>
                <w:rFonts w:ascii="Times New Roman" w:hAnsi="Times New Roman"/>
                <w:noProof/>
                <w:sz w:val="24"/>
              </w:rPr>
              <w:t>de aprobare a Regulamentului privind Consiliul științific și de experți privind schimbările climatice și conservarea stratului de ozon</w:t>
            </w:r>
            <w:r w:rsidR="002027EE">
              <w:rPr>
                <w:rFonts w:ascii="Times New Roman" w:hAnsi="Times New Roman" w:cs="Times New Roman"/>
                <w:noProof/>
                <w:sz w:val="24"/>
              </w:rPr>
              <w:t>»</w:t>
            </w:r>
            <w:r>
              <w:rPr>
                <w:rFonts w:ascii="Times New Roman" w:hAnsi="Times New Roman"/>
                <w:noProof/>
                <w:sz w:val="24"/>
              </w:rPr>
              <w:t>. Regulamentul se axează pe următoarele domenii principale:</w:t>
            </w:r>
          </w:p>
          <w:p w14:paraId="28FC20C2" w14:textId="16601F25"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analizarea concluziilor științifice ale rapoartelor Grupului interguvernamental privind schimbările climatice (IPCC) și a datelor și informațiilor științifice privind clima, în special cu referire la Ucraina;</w:t>
            </w:r>
          </w:p>
          <w:p w14:paraId="6B8184E5" w14:textId="53B853FE"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furnizarea de sprijin și propuneri științifice și de specialitate, inclusiv elaborarea de rapoarte, cu privire la obiectivele, politicile și măsurile climatice, monitorizarea punerii lor în aplicare și previzionarea în domeniul schimbărilor climatice, precum și cu privire la conformitatea obiectivelor, a politicilor și a măsurilor cu obligațiile internaționale ale Ucrainei;</w:t>
            </w:r>
          </w:p>
          <w:p w14:paraId="62D43DE6" w14:textId="53084C91"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promovarea schimbului de realizări științifice în domeniul modelării, al monitorizării, al cercetării avansate și al inovării în vederea reducerii emisiilor de gaze cu efect de seră și a creșterii absorbției prin absorbanți;</w:t>
            </w:r>
          </w:p>
          <w:p w14:paraId="03579260" w14:textId="006E3DA2"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justificarea științifică a modalităților și mijloacelor de realizare a obiectivelor climatice;</w:t>
            </w:r>
          </w:p>
          <w:p w14:paraId="51971CFA" w14:textId="203F12FF"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informarea, sensibilizarea și educarea cu privire la schimbările climatice și consecințele acestora, precum și cultivarea dialogului și a cooperării dintre instituțiile științifice cu privire la aspectele legate de schimbările climatice;</w:t>
            </w:r>
          </w:p>
          <w:p w14:paraId="2D3F9430" w14:textId="2EC87B62" w:rsidR="00F6542B" w:rsidRPr="00057DC1" w:rsidRDefault="00F6542B" w:rsidP="00D11736">
            <w:pPr>
              <w:tabs>
                <w:tab w:val="left" w:pos="680"/>
              </w:tabs>
              <w:spacing w:line="276" w:lineRule="auto"/>
              <w:ind w:right="-126"/>
              <w:rPr>
                <w:rFonts w:ascii="Times New Roman" w:eastAsia="Times New Roman" w:hAnsi="Times New Roman" w:cs="Times New Roman"/>
                <w:noProof/>
                <w:sz w:val="24"/>
                <w:szCs w:val="24"/>
              </w:rPr>
            </w:pPr>
            <w:r>
              <w:rPr>
                <w:rFonts w:ascii="Times New Roman" w:hAnsi="Times New Roman"/>
                <w:noProof/>
                <w:sz w:val="24"/>
              </w:rPr>
              <w:t>- asigurarea unor garanții de independență pentru consiliul menționat, în toate demersurile sale;</w:t>
            </w:r>
          </w:p>
          <w:p w14:paraId="493EEEE0" w14:textId="5C322D2A" w:rsidR="00522404" w:rsidRPr="00057DC1" w:rsidRDefault="00F6542B" w:rsidP="00D11736">
            <w:pPr>
              <w:spacing w:line="276" w:lineRule="auto"/>
              <w:rPr>
                <w:rFonts w:ascii="Times New Roman" w:hAnsi="Times New Roman" w:cs="Times New Roman"/>
                <w:noProof/>
                <w:sz w:val="24"/>
                <w:szCs w:val="24"/>
              </w:rPr>
            </w:pPr>
            <w:r>
              <w:rPr>
                <w:rFonts w:ascii="Times New Roman" w:hAnsi="Times New Roman"/>
                <w:noProof/>
                <w:sz w:val="24"/>
              </w:rPr>
              <w:t>- asigurarea unei componențe diverse și relevante din punct de vedere științific a consiliului menționat.</w:t>
            </w:r>
          </w:p>
        </w:tc>
      </w:tr>
      <w:tr w:rsidR="00A17B8B" w:rsidRPr="00057DC1" w14:paraId="3476BE3B" w14:textId="77777777" w:rsidTr="00A013C9">
        <w:tc>
          <w:tcPr>
            <w:tcW w:w="235" w:type="pct"/>
          </w:tcPr>
          <w:p w14:paraId="4FBC5E54" w14:textId="61EEF1B5" w:rsidR="00A17B8B" w:rsidRPr="00057DC1"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15.4</w:t>
            </w:r>
          </w:p>
        </w:tc>
        <w:tc>
          <w:tcPr>
            <w:tcW w:w="661" w:type="pct"/>
          </w:tcPr>
          <w:p w14:paraId="087BA7F7" w14:textId="26BB889E" w:rsidR="00A17B8B" w:rsidRPr="00057DC1"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Reforma 2.</w:t>
            </w:r>
          </w:p>
          <w:p w14:paraId="0AE77458" w14:textId="77777777" w:rsidR="00A17B8B" w:rsidRPr="00057DC1"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Politici climatice</w:t>
            </w:r>
          </w:p>
        </w:tc>
        <w:tc>
          <w:tcPr>
            <w:tcW w:w="1127" w:type="pct"/>
          </w:tcPr>
          <w:p w14:paraId="6C66FDA0" w14:textId="77777777" w:rsidR="00A17B8B" w:rsidRPr="00057DC1"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Adoptarea celei de a doua contribuții stabilite la nivel național a Ucrainei la Acordul de la Paris</w:t>
            </w:r>
          </w:p>
        </w:tc>
        <w:tc>
          <w:tcPr>
            <w:tcW w:w="170" w:type="pct"/>
          </w:tcPr>
          <w:p w14:paraId="461CE307" w14:textId="77777777" w:rsidR="00A17B8B" w:rsidRPr="00057DC1"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27" w:type="pct"/>
          </w:tcPr>
          <w:p w14:paraId="5D3E5FC7" w14:textId="77777777" w:rsidR="00A17B8B" w:rsidRPr="00057DC1" w:rsidRDefault="00A17B8B"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1" w:type="pct"/>
          </w:tcPr>
          <w:p w14:paraId="657ABF5B" w14:textId="48311E2F" w:rsidR="00BD4DBD" w:rsidRPr="00057DC1" w:rsidRDefault="00E72400"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xml:space="preserve">Adoptarea Ordinului Cabinetului de Miniștri al Ucrainei </w:t>
            </w:r>
            <w:r w:rsidR="002027EE">
              <w:rPr>
                <w:rFonts w:ascii="Times New Roman" w:hAnsi="Times New Roman" w:cs="Times New Roman"/>
                <w:noProof/>
                <w:sz w:val="24"/>
              </w:rPr>
              <w:t>«</w:t>
            </w:r>
            <w:r>
              <w:rPr>
                <w:rFonts w:ascii="Times New Roman" w:hAnsi="Times New Roman"/>
                <w:noProof/>
                <w:sz w:val="24"/>
              </w:rPr>
              <w:t>de aprobare a celei de a doua contribuții stabilite la nivel național (CSN) a Ucrainei la Acordul de la Paris</w:t>
            </w:r>
            <w:r w:rsidR="002027EE">
              <w:rPr>
                <w:rFonts w:ascii="Times New Roman" w:hAnsi="Times New Roman" w:cs="Times New Roman"/>
                <w:noProof/>
                <w:sz w:val="24"/>
              </w:rPr>
              <w:t>»</w:t>
            </w:r>
            <w:r>
              <w:rPr>
                <w:rFonts w:ascii="Times New Roman" w:hAnsi="Times New Roman"/>
                <w:noProof/>
                <w:sz w:val="24"/>
              </w:rPr>
              <w:t>. CSN se axează pe următoarele domenii principale:</w:t>
            </w:r>
          </w:p>
          <w:p w14:paraId="310BE25F" w14:textId="0BFB7C31"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un obiectiv de reducere a emisiilor mai ridicat decât în actuala CSN a Ucrainei;</w:t>
            </w:r>
          </w:p>
          <w:p w14:paraId="2FF827F6" w14:textId="49D80A04"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stabilirea unui an de referință pentru calcularea emisiilor provenind de la surse și absorbanții de gaze cu efect de seră;</w:t>
            </w:r>
          </w:p>
          <w:p w14:paraId="5E21CCDA" w14:textId="0005075C"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durata punerii în aplicare și/sau perioadele de timp ale măsurilor propuse;</w:t>
            </w:r>
          </w:p>
          <w:p w14:paraId="51BCA1C8" w14:textId="5BF807F9"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domeniul de aplicare și acoperirea la nivelul sectoarelor economice și al gazelor cu efect de seră;</w:t>
            </w:r>
          </w:p>
          <w:p w14:paraId="4C9766A6" w14:textId="5556B419"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planificarea proceselor, ipotezele și abordările metodologice utilizate, inclusiv pentru estimarea și contabilizarea emisiilor antropice prin surse și a absorbțiilor prin absorbanți ale gazelor cu efect de seră;</w:t>
            </w:r>
          </w:p>
          <w:p w14:paraId="6749C4D8" w14:textId="7A480635"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justificarea echității și a ambiției CSN prin prisma circumstanțelor naționale;</w:t>
            </w:r>
          </w:p>
          <w:p w14:paraId="14118ACE" w14:textId="38232B5F" w:rsidR="00BD4DBD" w:rsidRPr="00057DC1" w:rsidRDefault="00BD4DBD" w:rsidP="00D11736">
            <w:pPr>
              <w:tabs>
                <w:tab w:val="left" w:pos="680"/>
              </w:tabs>
              <w:spacing w:line="276" w:lineRule="auto"/>
              <w:ind w:right="-111"/>
              <w:rPr>
                <w:rFonts w:ascii="Times New Roman" w:eastAsia="Times New Roman" w:hAnsi="Times New Roman" w:cs="Times New Roman"/>
                <w:noProof/>
                <w:sz w:val="24"/>
                <w:szCs w:val="24"/>
              </w:rPr>
            </w:pPr>
            <w:r>
              <w:rPr>
                <w:rFonts w:ascii="Times New Roman" w:hAnsi="Times New Roman"/>
                <w:noProof/>
                <w:sz w:val="24"/>
              </w:rPr>
              <w:t>- contribuția la realizarea obiectivului Convenției-cadru a Națiunilor Unite asupra schimbărilor climatice și la limitarea emisiilor de gaze cu efect de seră/îmbunătățirea absorbanților, în conformitate cu obiectivul stabilit la articolul 2 din Convenția-cadru a Națiunilor Unite asupra schimbărilor climatice.</w:t>
            </w:r>
          </w:p>
          <w:p w14:paraId="1733ACBE" w14:textId="1FC5E8D1" w:rsidR="00A17B8B" w:rsidRPr="00057DC1" w:rsidRDefault="00BD4DBD"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Cea de a doua CSN a Ucrainei la Acordul de la Paris va fi mai ambițioasă decât actuala CSN actualizată.</w:t>
            </w:r>
          </w:p>
        </w:tc>
      </w:tr>
      <w:tr w:rsidR="00E50511" w:rsidRPr="00057DC1" w14:paraId="0C22676E" w14:textId="77777777" w:rsidTr="00A013C9">
        <w:tc>
          <w:tcPr>
            <w:tcW w:w="235" w:type="pct"/>
          </w:tcPr>
          <w:p w14:paraId="775D8192" w14:textId="0374E367"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15.5</w:t>
            </w:r>
          </w:p>
        </w:tc>
        <w:tc>
          <w:tcPr>
            <w:tcW w:w="661" w:type="pct"/>
          </w:tcPr>
          <w:p w14:paraId="5940B061" w14:textId="36449D44"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21BB5A46" w14:textId="77777777" w:rsidR="00E50511" w:rsidRPr="00057DC1" w:rsidRDefault="00E50511" w:rsidP="00D11736">
            <w:pPr>
              <w:spacing w:line="276" w:lineRule="auto"/>
              <w:rPr>
                <w:rFonts w:ascii="Times New Roman" w:eastAsia="Times New Roman" w:hAnsi="Times New Roman" w:cs="Times New Roman"/>
                <w:noProof/>
                <w:sz w:val="24"/>
                <w:szCs w:val="24"/>
              </w:rPr>
            </w:pPr>
            <w:r>
              <w:rPr>
                <w:rFonts w:ascii="Times New Roman" w:hAnsi="Times New Roman"/>
                <w:noProof/>
                <w:sz w:val="24"/>
              </w:rPr>
              <w:t>Mecanisme de piață pentru stabilirea prețului carbonului</w:t>
            </w:r>
          </w:p>
        </w:tc>
        <w:tc>
          <w:tcPr>
            <w:tcW w:w="1127" w:type="pct"/>
          </w:tcPr>
          <w:p w14:paraId="2B82EB86" w14:textId="77777777"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Adoptarea Planului de acțiune pentru instituirea unei scheme naționale de comercializare a certificatelor de emisii de gaze cu efect de seră</w:t>
            </w:r>
          </w:p>
        </w:tc>
        <w:tc>
          <w:tcPr>
            <w:tcW w:w="170" w:type="pct"/>
          </w:tcPr>
          <w:p w14:paraId="58924114" w14:textId="77777777"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 xml:space="preserve">T1 </w:t>
            </w:r>
          </w:p>
          <w:p w14:paraId="7DD78E74" w14:textId="77777777" w:rsidR="00E50511" w:rsidRPr="00057DC1" w:rsidRDefault="00E50511" w:rsidP="00D11736">
            <w:pPr>
              <w:spacing w:line="276" w:lineRule="auto"/>
              <w:rPr>
                <w:rFonts w:ascii="Times New Roman" w:hAnsi="Times New Roman" w:cs="Times New Roman"/>
                <w:noProof/>
                <w:sz w:val="24"/>
                <w:szCs w:val="24"/>
              </w:rPr>
            </w:pPr>
          </w:p>
        </w:tc>
        <w:tc>
          <w:tcPr>
            <w:tcW w:w="227" w:type="pct"/>
          </w:tcPr>
          <w:p w14:paraId="5180F173" w14:textId="77777777"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 xml:space="preserve">2025 </w:t>
            </w:r>
          </w:p>
        </w:tc>
        <w:tc>
          <w:tcPr>
            <w:tcW w:w="2581" w:type="pct"/>
          </w:tcPr>
          <w:p w14:paraId="5ABBA59D" w14:textId="38AD8E48" w:rsidR="00E50511" w:rsidRPr="00057DC1" w:rsidRDefault="00E50511" w:rsidP="00D11736">
            <w:pPr>
              <w:pBdr>
                <w:top w:val="nil"/>
                <w:left w:val="nil"/>
                <w:bottom w:val="nil"/>
                <w:right w:val="nil"/>
                <w:between w:val="nil"/>
              </w:pBdr>
              <w:spacing w:line="276" w:lineRule="auto"/>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Adoptarea Rezoluției Cabinetului de Miniștri al Ucrainei </w:t>
            </w:r>
            <w:r w:rsidR="002027EE">
              <w:rPr>
                <w:rFonts w:ascii="Times New Roman" w:hAnsi="Times New Roman" w:cs="Times New Roman"/>
                <w:noProof/>
                <w:sz w:val="24"/>
              </w:rPr>
              <w:t>«</w:t>
            </w:r>
            <w:r>
              <w:rPr>
                <w:rFonts w:ascii="Times New Roman" w:hAnsi="Times New Roman"/>
                <w:noProof/>
                <w:sz w:val="24"/>
              </w:rPr>
              <w:t>de aprobare a Planului de acțiune pentru instituirea unei scheme naționale de comercializare a certificatelor de emisii de gaze cu efect de seră</w:t>
            </w:r>
            <w:r w:rsidR="002027EE">
              <w:rPr>
                <w:rFonts w:ascii="Times New Roman" w:hAnsi="Times New Roman" w:cs="Times New Roman"/>
                <w:noProof/>
                <w:sz w:val="24"/>
              </w:rPr>
              <w:t>»</w:t>
            </w:r>
            <w:r>
              <w:rPr>
                <w:rFonts w:ascii="Times New Roman" w:hAnsi="Times New Roman"/>
                <w:noProof/>
                <w:sz w:val="24"/>
              </w:rPr>
              <w:t xml:space="preserve"> (ETS). Adoptarea planului de acțiune va asigura definirea:</w:t>
            </w:r>
          </w:p>
          <w:p w14:paraId="1BC4F2C0" w14:textId="3843A8C3" w:rsidR="003F4419" w:rsidRPr="00057DC1"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etapelor punerii în aplicare a ETS;</w:t>
            </w:r>
          </w:p>
          <w:p w14:paraId="6DA182D8" w14:textId="16AE2519" w:rsidR="003F4419" w:rsidRPr="00057DC1"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calendarele etapelor;</w:t>
            </w:r>
          </w:p>
          <w:p w14:paraId="6825832A" w14:textId="31D1E4E8" w:rsidR="003F4419" w:rsidRPr="00057DC1" w:rsidRDefault="003F4419"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infrastructura necesară;</w:t>
            </w:r>
          </w:p>
          <w:p w14:paraId="2DD62A52" w14:textId="5C47744B" w:rsidR="00E50511" w:rsidRPr="00057DC1" w:rsidRDefault="003F4419" w:rsidP="00D11736">
            <w:pPr>
              <w:spacing w:line="276" w:lineRule="auto"/>
              <w:rPr>
                <w:rFonts w:ascii="Times New Roman" w:eastAsia="Times New Roman" w:hAnsi="Times New Roman" w:cs="Times New Roman"/>
                <w:strike/>
                <w:noProof/>
                <w:kern w:val="2"/>
                <w:sz w:val="24"/>
                <w:szCs w:val="24"/>
                <w14:ligatures w14:val="standardContextual"/>
              </w:rPr>
            </w:pPr>
            <w:r>
              <w:rPr>
                <w:rFonts w:ascii="Times New Roman" w:hAnsi="Times New Roman"/>
                <w:noProof/>
                <w:sz w:val="24"/>
              </w:rPr>
              <w:t>- măsurile organizatorice.</w:t>
            </w:r>
          </w:p>
        </w:tc>
      </w:tr>
      <w:tr w:rsidR="00E50511" w:rsidRPr="00057DC1" w14:paraId="321B11D4" w14:textId="77777777" w:rsidTr="00A013C9">
        <w:tc>
          <w:tcPr>
            <w:tcW w:w="235" w:type="pct"/>
          </w:tcPr>
          <w:p w14:paraId="1EE6A00F" w14:textId="0152120C"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15.6</w:t>
            </w:r>
          </w:p>
        </w:tc>
        <w:tc>
          <w:tcPr>
            <w:tcW w:w="661" w:type="pct"/>
          </w:tcPr>
          <w:p w14:paraId="109722AA" w14:textId="448B0FC1"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Reforma 3.</w:t>
            </w:r>
          </w:p>
          <w:p w14:paraId="1119849D" w14:textId="77777777"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Mecanisme de piață pentru stabilirea prețului carbonului</w:t>
            </w:r>
          </w:p>
        </w:tc>
        <w:tc>
          <w:tcPr>
            <w:tcW w:w="1127" w:type="pct"/>
          </w:tcPr>
          <w:p w14:paraId="1B013EFF" w14:textId="048394A0"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Reluarea sistemului obligatoriu de monitorizare, raportare și verificare (MRV)</w:t>
            </w:r>
          </w:p>
        </w:tc>
        <w:tc>
          <w:tcPr>
            <w:tcW w:w="170" w:type="pct"/>
          </w:tcPr>
          <w:p w14:paraId="19DA8CD0" w14:textId="25E83E33"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T2</w:t>
            </w:r>
          </w:p>
        </w:tc>
        <w:tc>
          <w:tcPr>
            <w:tcW w:w="227" w:type="pct"/>
          </w:tcPr>
          <w:p w14:paraId="7058C8AC" w14:textId="77777777" w:rsidR="00E50511" w:rsidRPr="00057DC1" w:rsidRDefault="00E50511"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1" w:type="pct"/>
          </w:tcPr>
          <w:p w14:paraId="191768C5" w14:textId="42AF3134" w:rsidR="00E50511" w:rsidRPr="00057DC1" w:rsidRDefault="00E50511" w:rsidP="00D11736">
            <w:pPr>
              <w:pBdr>
                <w:top w:val="nil"/>
                <w:left w:val="nil"/>
                <w:bottom w:val="nil"/>
                <w:right w:val="nil"/>
                <w:between w:val="nil"/>
              </w:pBdr>
              <w:spacing w:line="276" w:lineRule="auto"/>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Reluarea sistemului obligatoriu de monitorizare, raportare și verificare (MRV) pentru instalațiile care intră sub incidența legislației existente, cu excepția celor care nu se află sub control, sunt distruse sau sunt situate pe teritoriul ocupat temporar sau care au anunțat oficial suspendarea operațiunilor de producție.</w:t>
            </w:r>
          </w:p>
        </w:tc>
      </w:tr>
      <w:tr w:rsidR="00522404" w:rsidRPr="00057DC1" w14:paraId="6799139B" w14:textId="77777777" w:rsidTr="00A013C9">
        <w:tc>
          <w:tcPr>
            <w:tcW w:w="235" w:type="pct"/>
          </w:tcPr>
          <w:p w14:paraId="67D35995" w14:textId="46AEBE20"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15.7</w:t>
            </w:r>
          </w:p>
        </w:tc>
        <w:tc>
          <w:tcPr>
            <w:tcW w:w="661" w:type="pct"/>
          </w:tcPr>
          <w:p w14:paraId="49347CF1" w14:textId="42B0F997"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Reforma 4.</w:t>
            </w:r>
          </w:p>
          <w:p w14:paraId="32209EFE" w14:textId="7DAA1059"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Refacerea și conservarea resurselor naturale</w:t>
            </w:r>
          </w:p>
        </w:tc>
        <w:tc>
          <w:tcPr>
            <w:tcW w:w="1127" w:type="pct"/>
          </w:tcPr>
          <w:p w14:paraId="28804566" w14:textId="3C453D2F"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 xml:space="preserve">Intrarea în vigoare a Legii privind reducerea </w:t>
            </w:r>
            <w:r>
              <w:rPr>
                <w:rFonts w:ascii="Times New Roman" w:hAnsi="Times New Roman"/>
                <w:noProof/>
                <w:color w:val="000000"/>
                <w:sz w:val="24"/>
              </w:rPr>
              <w:t>defrișărilor și a degradării pădurilor</w:t>
            </w:r>
          </w:p>
        </w:tc>
        <w:tc>
          <w:tcPr>
            <w:tcW w:w="170" w:type="pct"/>
          </w:tcPr>
          <w:p w14:paraId="5BF32CB3" w14:textId="4407FAAB"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T4</w:t>
            </w:r>
          </w:p>
        </w:tc>
        <w:tc>
          <w:tcPr>
            <w:tcW w:w="227" w:type="pct"/>
          </w:tcPr>
          <w:p w14:paraId="1B06B648" w14:textId="5D914600"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581" w:type="pct"/>
          </w:tcPr>
          <w:p w14:paraId="639B3DD0" w14:textId="163A5D1D" w:rsidR="00522404" w:rsidRPr="00057DC1" w:rsidRDefault="001F3706" w:rsidP="00D11736">
            <w:pPr>
              <w:pBdr>
                <w:top w:val="nil"/>
                <w:left w:val="nil"/>
                <w:bottom w:val="nil"/>
                <w:right w:val="nil"/>
                <w:between w:val="nil"/>
              </w:pBdr>
              <w:spacing w:line="276" w:lineRule="auto"/>
              <w:ind w:right="27"/>
              <w:rPr>
                <w:rFonts w:ascii="Times New Roman" w:hAnsi="Times New Roman" w:cs="Times New Roman"/>
                <w:noProof/>
                <w:color w:val="000000"/>
                <w:sz w:val="24"/>
                <w:szCs w:val="24"/>
              </w:rPr>
            </w:pPr>
            <w:r>
              <w:rPr>
                <w:rFonts w:ascii="Times New Roman" w:hAnsi="Times New Roman"/>
                <w:noProof/>
                <w:color w:val="000000"/>
                <w:sz w:val="24"/>
              </w:rPr>
              <w:t>Intrarea în vigoare a Legii ucrainene care va reglementa chestiunea confirmării originii durabile a lemnului și a altor bunuri care pot duce la defrișări și la degradarea pădurilor. Legea se axează pe următoarele domenii principale:</w:t>
            </w:r>
          </w:p>
          <w:p w14:paraId="763096A4" w14:textId="4749090B" w:rsidR="00374274" w:rsidRPr="00057DC1" w:rsidRDefault="00374274" w:rsidP="00D11736">
            <w:pPr>
              <w:pBdr>
                <w:top w:val="nil"/>
                <w:left w:val="nil"/>
                <w:bottom w:val="nil"/>
                <w:right w:val="nil"/>
                <w:between w:val="nil"/>
              </w:pBdr>
              <w:spacing w:line="276" w:lineRule="auto"/>
              <w:ind w:right="27"/>
              <w:rPr>
                <w:rFonts w:ascii="Times New Roman" w:eastAsia="Times New Roman" w:hAnsi="Times New Roman" w:cs="Times New Roman"/>
                <w:noProof/>
                <w:color w:val="000000"/>
                <w:sz w:val="24"/>
                <w:szCs w:val="24"/>
              </w:rPr>
            </w:pPr>
            <w:r>
              <w:rPr>
                <w:rFonts w:ascii="Times New Roman" w:hAnsi="Times New Roman"/>
                <w:noProof/>
                <w:color w:val="000000"/>
                <w:sz w:val="24"/>
              </w:rPr>
              <w:t>- extinderea utilizării sistemului electronic de contabilizare a lemnului, care va asigura urmărirea circulației lemnului și confirmarea legitimității originii lemnului și a produselor din lemn;</w:t>
            </w:r>
          </w:p>
          <w:p w14:paraId="410FFB4D" w14:textId="57ECC416" w:rsidR="00374274" w:rsidRPr="00057DC1" w:rsidRDefault="00374274" w:rsidP="00D11736">
            <w:pPr>
              <w:pBdr>
                <w:top w:val="nil"/>
                <w:left w:val="nil"/>
                <w:bottom w:val="nil"/>
                <w:right w:val="nil"/>
                <w:between w:val="nil"/>
              </w:pBdr>
              <w:spacing w:line="276" w:lineRule="auto"/>
              <w:ind w:right="27"/>
              <w:rPr>
                <w:rFonts w:ascii="Times New Roman" w:eastAsia="Times New Roman" w:hAnsi="Times New Roman" w:cs="Times New Roman"/>
                <w:noProof/>
                <w:color w:val="000000"/>
                <w:sz w:val="24"/>
                <w:szCs w:val="24"/>
              </w:rPr>
            </w:pPr>
            <w:r>
              <w:rPr>
                <w:rFonts w:ascii="Times New Roman" w:hAnsi="Times New Roman"/>
                <w:noProof/>
                <w:color w:val="000000"/>
                <w:sz w:val="24"/>
              </w:rPr>
              <w:t>- asigurarea faptului că a fost introdus sistemul de certificare a produselor din lemn și că sistemul de certificare existent pentru lemnul prelucrat a fost extins pentru a acoperi toate operațiunile de comercializare a lemnului;</w:t>
            </w:r>
          </w:p>
          <w:p w14:paraId="6B8BA72B" w14:textId="312B58B5" w:rsidR="00522404" w:rsidRPr="00057DC1" w:rsidRDefault="00374274" w:rsidP="00D11736">
            <w:pPr>
              <w:spacing w:line="276" w:lineRule="auto"/>
              <w:rPr>
                <w:rFonts w:ascii="Times New Roman" w:hAnsi="Times New Roman" w:cs="Times New Roman"/>
                <w:noProof/>
                <w:sz w:val="24"/>
                <w:szCs w:val="24"/>
              </w:rPr>
            </w:pPr>
            <w:r>
              <w:rPr>
                <w:rFonts w:ascii="Times New Roman" w:hAnsi="Times New Roman"/>
                <w:noProof/>
                <w:color w:val="000000"/>
                <w:sz w:val="24"/>
              </w:rPr>
              <w:t>- stabilirea unor cerințe privind confirmarea originii lemnului, inclusiv a produselor din lemn comercializate.</w:t>
            </w:r>
          </w:p>
        </w:tc>
      </w:tr>
      <w:tr w:rsidR="00522404" w:rsidRPr="00057DC1" w14:paraId="4AA120DB" w14:textId="77777777" w:rsidTr="00A013C9">
        <w:tc>
          <w:tcPr>
            <w:tcW w:w="235" w:type="pct"/>
          </w:tcPr>
          <w:p w14:paraId="76920C3A" w14:textId="5472EF66"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15.8</w:t>
            </w:r>
          </w:p>
        </w:tc>
        <w:tc>
          <w:tcPr>
            <w:tcW w:w="661" w:type="pct"/>
          </w:tcPr>
          <w:p w14:paraId="7AB3C304" w14:textId="764054C4"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Reforma 5.</w:t>
            </w:r>
          </w:p>
          <w:p w14:paraId="5BEC14FD" w14:textId="36B5D7F4"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Extinderea economiei circulare</w:t>
            </w:r>
          </w:p>
        </w:tc>
        <w:tc>
          <w:tcPr>
            <w:tcW w:w="1127" w:type="pct"/>
          </w:tcPr>
          <w:p w14:paraId="0AEE1AEF" w14:textId="20C45864"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Adoptarea strategiei de punere în aplicare a principiilor economiei circulare și a planului de acțiune aferent</w:t>
            </w:r>
          </w:p>
        </w:tc>
        <w:tc>
          <w:tcPr>
            <w:tcW w:w="170" w:type="pct"/>
          </w:tcPr>
          <w:p w14:paraId="6B8C0150" w14:textId="1A615C47"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T1</w:t>
            </w:r>
          </w:p>
        </w:tc>
        <w:tc>
          <w:tcPr>
            <w:tcW w:w="227" w:type="pct"/>
          </w:tcPr>
          <w:p w14:paraId="751B46A1" w14:textId="241DD0D5"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2026</w:t>
            </w:r>
          </w:p>
        </w:tc>
        <w:tc>
          <w:tcPr>
            <w:tcW w:w="2581" w:type="pct"/>
          </w:tcPr>
          <w:p w14:paraId="32719656" w14:textId="69AB409B" w:rsidR="00522404" w:rsidRPr="00057DC1" w:rsidRDefault="007347F1" w:rsidP="00D11736">
            <w:pPr>
              <w:tabs>
                <w:tab w:val="left" w:pos="680"/>
              </w:tabs>
              <w:spacing w:line="276" w:lineRule="auto"/>
              <w:ind w:right="27"/>
              <w:rPr>
                <w:rFonts w:ascii="Times New Roman" w:hAnsi="Times New Roman" w:cs="Times New Roman"/>
                <w:noProof/>
                <w:sz w:val="24"/>
                <w:szCs w:val="24"/>
              </w:rPr>
            </w:pPr>
            <w:r>
              <w:rPr>
                <w:rFonts w:ascii="Times New Roman" w:hAnsi="Times New Roman"/>
                <w:noProof/>
                <w:sz w:val="24"/>
              </w:rPr>
              <w:t>Adoptarea strategiei de punere în aplicare a principiilor economiei circulare și a unui plan de acțiune pentru implementarea acesteia de către Cabinetul de Miniștri al Ucrainei. Strategia identifică potențialele oportunități și efecte ale tranziției către o economie circulară în Ucraina pentru 5-10 sectoare prioritare și lanțuri valorice preselectate, cum ar fi deșeurile, textilele, materialele plastice, bateriile, produsele electronice, agricultura, construcțiile și reparațiile, metalele și mineralele.</w:t>
            </w:r>
          </w:p>
        </w:tc>
      </w:tr>
      <w:tr w:rsidR="00522404" w:rsidRPr="00057DC1" w14:paraId="70BD7FEE" w14:textId="77777777" w:rsidTr="00A013C9">
        <w:tc>
          <w:tcPr>
            <w:tcW w:w="235" w:type="pct"/>
          </w:tcPr>
          <w:p w14:paraId="22765391" w14:textId="1CD91035" w:rsidR="00496819"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15.9</w:t>
            </w:r>
          </w:p>
        </w:tc>
        <w:tc>
          <w:tcPr>
            <w:tcW w:w="661" w:type="pct"/>
          </w:tcPr>
          <w:p w14:paraId="2687C098" w14:textId="5F6C57C5"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Reforma 5.</w:t>
            </w:r>
          </w:p>
          <w:p w14:paraId="3070ABA2" w14:textId="6C43EF24"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Extinderea economiei circulare</w:t>
            </w:r>
          </w:p>
        </w:tc>
        <w:tc>
          <w:tcPr>
            <w:tcW w:w="1127" w:type="pct"/>
          </w:tcPr>
          <w:p w14:paraId="6D75240A" w14:textId="1EEC5235" w:rsidR="00522404" w:rsidRPr="00057DC1" w:rsidRDefault="00522404" w:rsidP="00D11736">
            <w:pPr>
              <w:spacing w:line="276" w:lineRule="auto"/>
              <w:rPr>
                <w:rFonts w:ascii="Times New Roman" w:hAnsi="Times New Roman" w:cs="Times New Roman"/>
                <w:noProof/>
                <w:sz w:val="24"/>
                <w:szCs w:val="24"/>
              </w:rPr>
            </w:pPr>
            <w:r>
              <w:rPr>
                <w:rFonts w:ascii="Times New Roman" w:hAnsi="Times New Roman"/>
                <w:noProof/>
                <w:sz w:val="24"/>
              </w:rPr>
              <w:t xml:space="preserve">Adoptarea </w:t>
            </w:r>
            <w:r>
              <w:rPr>
                <w:rFonts w:ascii="Times New Roman" w:hAnsi="Times New Roman"/>
                <w:noProof/>
                <w:color w:val="000000"/>
                <w:sz w:val="24"/>
              </w:rPr>
              <w:t>Planului național de gestionare a deșeurilor până în 2033</w:t>
            </w:r>
          </w:p>
        </w:tc>
        <w:tc>
          <w:tcPr>
            <w:tcW w:w="170" w:type="pct"/>
          </w:tcPr>
          <w:p w14:paraId="41F48AB2" w14:textId="2BF6506D" w:rsidR="00522404" w:rsidRPr="00057DC1" w:rsidRDefault="00A05F08"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27" w:type="pct"/>
          </w:tcPr>
          <w:p w14:paraId="5D799A44" w14:textId="52CB2F89" w:rsidR="00522404" w:rsidRPr="00057DC1" w:rsidRDefault="00A05F08" w:rsidP="00D11736">
            <w:pPr>
              <w:spacing w:line="276" w:lineRule="auto"/>
              <w:rPr>
                <w:rFonts w:ascii="Times New Roman" w:hAnsi="Times New Roman" w:cs="Times New Roman"/>
                <w:noProof/>
                <w:sz w:val="24"/>
                <w:szCs w:val="24"/>
              </w:rPr>
            </w:pPr>
            <w:r>
              <w:rPr>
                <w:rFonts w:ascii="Times New Roman" w:hAnsi="Times New Roman"/>
                <w:noProof/>
                <w:sz w:val="24"/>
              </w:rPr>
              <w:t>2025</w:t>
            </w:r>
          </w:p>
        </w:tc>
        <w:tc>
          <w:tcPr>
            <w:tcW w:w="2581" w:type="pct"/>
          </w:tcPr>
          <w:p w14:paraId="1986D24F" w14:textId="05965916" w:rsidR="00522404" w:rsidRPr="00057DC1" w:rsidRDefault="00F07DF1" w:rsidP="00D11736">
            <w:pPr>
              <w:pBdr>
                <w:top w:val="nil"/>
                <w:left w:val="nil"/>
                <w:bottom w:val="nil"/>
                <w:right w:val="nil"/>
                <w:between w:val="nil"/>
              </w:pBdr>
              <w:spacing w:line="276" w:lineRule="auto"/>
              <w:ind w:right="-37"/>
              <w:rPr>
                <w:rFonts w:ascii="Times New Roman" w:hAnsi="Times New Roman" w:cs="Times New Roman"/>
                <w:noProof/>
                <w:color w:val="000000"/>
                <w:sz w:val="24"/>
                <w:szCs w:val="24"/>
              </w:rPr>
            </w:pPr>
            <w:r>
              <w:rPr>
                <w:rFonts w:ascii="Times New Roman" w:hAnsi="Times New Roman"/>
                <w:noProof/>
                <w:color w:val="000000"/>
                <w:sz w:val="24"/>
              </w:rPr>
              <w:t xml:space="preserve">Adoptarea Ordinului Cabinetului de Miniștri al Ucrainei </w:t>
            </w:r>
            <w:r w:rsidR="002027EE">
              <w:rPr>
                <w:rFonts w:ascii="Times New Roman" w:hAnsi="Times New Roman" w:cs="Times New Roman"/>
                <w:noProof/>
                <w:sz w:val="24"/>
              </w:rPr>
              <w:t>«</w:t>
            </w:r>
            <w:r>
              <w:rPr>
                <w:rFonts w:ascii="Times New Roman" w:hAnsi="Times New Roman"/>
                <w:noProof/>
                <w:color w:val="000000"/>
                <w:sz w:val="24"/>
              </w:rPr>
              <w:t>de aprobare a Planului național de gestionare a deșeurilor până în 2033</w:t>
            </w:r>
            <w:r w:rsidR="002027EE">
              <w:rPr>
                <w:rFonts w:ascii="Times New Roman" w:hAnsi="Times New Roman" w:cs="Times New Roman"/>
                <w:noProof/>
                <w:color w:val="000000"/>
                <w:sz w:val="24"/>
              </w:rPr>
              <w:t>»</w:t>
            </w:r>
            <w:r>
              <w:rPr>
                <w:rFonts w:ascii="Times New Roman" w:hAnsi="Times New Roman"/>
                <w:noProof/>
                <w:color w:val="000000"/>
                <w:sz w:val="24"/>
              </w:rPr>
              <w:t>. Planul național de gestionare a deșeurilor se axează pe următoarele domenii:</w:t>
            </w:r>
          </w:p>
          <w:p w14:paraId="303D3398" w14:textId="7F4AB1B7"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gestionarea deșeurilor menajere;</w:t>
            </w:r>
          </w:p>
          <w:p w14:paraId="36F10CB6" w14:textId="6F90BA0E"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gestionarea deșeurilor periculoase;</w:t>
            </w:r>
          </w:p>
          <w:p w14:paraId="58816853" w14:textId="1E3E9F9A"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nevoile în materie de infrastructură;</w:t>
            </w:r>
          </w:p>
          <w:p w14:paraId="778C198E" w14:textId="637D9BCD"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analizele sustenabilității economice și financiare a planului de acțiune;</w:t>
            </w:r>
          </w:p>
          <w:p w14:paraId="54BD61E2" w14:textId="64CF04E7"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implementarea instrumentelor economice de îmbunătățire a gestionării deșeurilor;</w:t>
            </w:r>
          </w:p>
          <w:p w14:paraId="0060FA57" w14:textId="74FBEE4D"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monitorizarea și controlul gestionării deșeurilor;</w:t>
            </w:r>
          </w:p>
          <w:p w14:paraId="237089EA" w14:textId="7FF1FEBF" w:rsidR="00EE5472" w:rsidRPr="00057DC1" w:rsidRDefault="00EE547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planificarea strategică a gestionării deșeurilor în Ucraina;</w:t>
            </w:r>
          </w:p>
          <w:p w14:paraId="1D20071C" w14:textId="01C6F27B" w:rsidR="00522404" w:rsidRPr="00057DC1" w:rsidRDefault="00EE5472" w:rsidP="00D11736">
            <w:pPr>
              <w:spacing w:line="276" w:lineRule="auto"/>
              <w:rPr>
                <w:rFonts w:ascii="Times New Roman" w:hAnsi="Times New Roman" w:cs="Times New Roman"/>
                <w:noProof/>
                <w:sz w:val="24"/>
                <w:szCs w:val="24"/>
              </w:rPr>
            </w:pPr>
            <w:r>
              <w:rPr>
                <w:rFonts w:ascii="Times New Roman" w:hAnsi="Times New Roman"/>
                <w:noProof/>
                <w:color w:val="000000"/>
                <w:sz w:val="24"/>
              </w:rPr>
              <w:t>- realizarea gestionării deșeurilor la nivel regional.</w:t>
            </w:r>
          </w:p>
        </w:tc>
      </w:tr>
      <w:tr w:rsidR="009D216F" w:rsidRPr="00057DC1" w14:paraId="66BE12E9" w14:textId="77777777" w:rsidTr="00A013C9">
        <w:tc>
          <w:tcPr>
            <w:tcW w:w="235" w:type="pct"/>
          </w:tcPr>
          <w:p w14:paraId="5B4FF0A0" w14:textId="3AD3FAFF" w:rsidR="009D216F" w:rsidRPr="00057DC1" w:rsidRDefault="009D216F" w:rsidP="00D11736">
            <w:pPr>
              <w:spacing w:line="276" w:lineRule="auto"/>
              <w:rPr>
                <w:rFonts w:ascii="Times New Roman" w:hAnsi="Times New Roman" w:cs="Times New Roman"/>
                <w:noProof/>
                <w:sz w:val="24"/>
                <w:szCs w:val="24"/>
              </w:rPr>
            </w:pPr>
            <w:r>
              <w:rPr>
                <w:rFonts w:ascii="Times New Roman" w:hAnsi="Times New Roman"/>
                <w:noProof/>
                <w:sz w:val="24"/>
              </w:rPr>
              <w:t>15.10</w:t>
            </w:r>
          </w:p>
        </w:tc>
        <w:tc>
          <w:tcPr>
            <w:tcW w:w="661" w:type="pct"/>
          </w:tcPr>
          <w:p w14:paraId="3834673C" w14:textId="77777777" w:rsidR="009D216F" w:rsidRPr="00057DC1" w:rsidRDefault="009D216F" w:rsidP="00D11736">
            <w:pPr>
              <w:spacing w:line="276" w:lineRule="auto"/>
              <w:rPr>
                <w:rFonts w:ascii="Times New Roman" w:hAnsi="Times New Roman" w:cs="Times New Roman"/>
                <w:noProof/>
                <w:sz w:val="24"/>
                <w:szCs w:val="24"/>
              </w:rPr>
            </w:pPr>
            <w:r>
              <w:rPr>
                <w:rFonts w:ascii="Times New Roman" w:hAnsi="Times New Roman"/>
                <w:noProof/>
                <w:sz w:val="24"/>
              </w:rPr>
              <w:t>Reforma 6.</w:t>
            </w:r>
          </w:p>
          <w:p w14:paraId="24CF0C95" w14:textId="61FA24C8" w:rsidR="009D216F" w:rsidRPr="00057DC1" w:rsidRDefault="005E4146" w:rsidP="00D11736">
            <w:pPr>
              <w:spacing w:line="276" w:lineRule="auto"/>
              <w:rPr>
                <w:rFonts w:ascii="Times New Roman" w:hAnsi="Times New Roman" w:cs="Times New Roman"/>
                <w:noProof/>
                <w:sz w:val="24"/>
                <w:szCs w:val="24"/>
              </w:rPr>
            </w:pPr>
            <w:r>
              <w:rPr>
                <w:rFonts w:ascii="Times New Roman" w:hAnsi="Times New Roman"/>
                <w:noProof/>
                <w:sz w:val="24"/>
              </w:rPr>
              <w:t>Evaluarea impactului asupra mediului (EIA) și evaluarea strategică de mediu (SEA)</w:t>
            </w:r>
          </w:p>
        </w:tc>
        <w:tc>
          <w:tcPr>
            <w:tcW w:w="1127" w:type="pct"/>
          </w:tcPr>
          <w:p w14:paraId="36227D88" w14:textId="69DA6CDF" w:rsidR="009D216F" w:rsidRPr="00057DC1" w:rsidRDefault="00E87857" w:rsidP="00D11736">
            <w:pPr>
              <w:spacing w:line="276" w:lineRule="auto"/>
              <w:rPr>
                <w:rFonts w:ascii="Times New Roman" w:hAnsi="Times New Roman" w:cs="Times New Roman"/>
                <w:noProof/>
                <w:sz w:val="24"/>
                <w:szCs w:val="24"/>
              </w:rPr>
            </w:pPr>
            <w:r>
              <w:rPr>
                <w:rFonts w:ascii="Times New Roman" w:hAnsi="Times New Roman"/>
                <w:noProof/>
                <w:sz w:val="24"/>
              </w:rPr>
              <w:t>Elaborarea unui document de reflecție care să definească amploarea abaterilor permise de la normele privind evaluarea impactului asupra mediului (EIA) și evaluarea strategică de mediu (SEA)</w:t>
            </w:r>
          </w:p>
        </w:tc>
        <w:tc>
          <w:tcPr>
            <w:tcW w:w="170" w:type="pct"/>
          </w:tcPr>
          <w:p w14:paraId="6436963B" w14:textId="33B863D2" w:rsidR="009D216F" w:rsidRPr="00057DC1" w:rsidRDefault="009D216F" w:rsidP="00D11736">
            <w:pPr>
              <w:spacing w:line="276" w:lineRule="auto"/>
              <w:rPr>
                <w:rFonts w:ascii="Times New Roman" w:hAnsi="Times New Roman" w:cs="Times New Roman"/>
                <w:noProof/>
                <w:sz w:val="24"/>
                <w:szCs w:val="24"/>
              </w:rPr>
            </w:pPr>
            <w:r>
              <w:rPr>
                <w:rFonts w:ascii="Times New Roman" w:hAnsi="Times New Roman"/>
                <w:noProof/>
                <w:sz w:val="24"/>
              </w:rPr>
              <w:t>T3</w:t>
            </w:r>
          </w:p>
        </w:tc>
        <w:tc>
          <w:tcPr>
            <w:tcW w:w="227" w:type="pct"/>
          </w:tcPr>
          <w:p w14:paraId="1D2E4EBF" w14:textId="4CEB054D" w:rsidR="009D216F" w:rsidRPr="00057DC1" w:rsidRDefault="009D216F" w:rsidP="00D11736">
            <w:pPr>
              <w:spacing w:line="276" w:lineRule="auto"/>
              <w:rPr>
                <w:rFonts w:ascii="Times New Roman" w:hAnsi="Times New Roman" w:cs="Times New Roman"/>
                <w:noProof/>
                <w:sz w:val="24"/>
                <w:szCs w:val="24"/>
              </w:rPr>
            </w:pPr>
            <w:r>
              <w:rPr>
                <w:rFonts w:ascii="Times New Roman" w:hAnsi="Times New Roman"/>
                <w:noProof/>
                <w:sz w:val="24"/>
              </w:rPr>
              <w:t>2024</w:t>
            </w:r>
          </w:p>
        </w:tc>
        <w:tc>
          <w:tcPr>
            <w:tcW w:w="2581" w:type="pct"/>
          </w:tcPr>
          <w:p w14:paraId="76DD982E" w14:textId="3B44FBF1" w:rsidR="009D216F" w:rsidRPr="00057DC1" w:rsidRDefault="00E55F92"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Elaborarea și publicarea pe site-ul oficial al Ministerului Protecției Mediului și Resurselor Naturale a unui document de reflecție în urma consultărilor publice cu părțile interesate care definește domeniul de aplicare al derogărilor de la normele EIA și SEA.</w:t>
            </w:r>
          </w:p>
          <w:p w14:paraId="2E24151F" w14:textId="4F7F2CA1" w:rsidR="009D216F" w:rsidRPr="00057DC1" w:rsidRDefault="009D216F"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Documentul de reflecție cuprinde următoarele informații:</w:t>
            </w:r>
          </w:p>
          <w:p w14:paraId="2E7088FE" w14:textId="60822D82" w:rsidR="005D3779" w:rsidRPr="00057DC1"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organismul care stabilește domeniul de aplicare al derogărilor de la obligațiile EIA și SEA;</w:t>
            </w:r>
          </w:p>
          <w:p w14:paraId="2E443EB5" w14:textId="7D18AFB6" w:rsidR="005D3779" w:rsidRPr="00057DC1"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descrierea obiectelor și explicarea motivelor pentru care sunt incluse în domeniul de aplicare al derogării în fiecare caz în parte;</w:t>
            </w:r>
          </w:p>
          <w:p w14:paraId="0B2675B5" w14:textId="3719D101" w:rsidR="005D3779" w:rsidRPr="00057DC1" w:rsidRDefault="005D3779" w:rsidP="00D11736">
            <w:pPr>
              <w:pBdr>
                <w:top w:val="nil"/>
                <w:left w:val="nil"/>
                <w:bottom w:val="nil"/>
                <w:right w:val="nil"/>
                <w:between w:val="nil"/>
              </w:pBdr>
              <w:spacing w:line="276" w:lineRule="auto"/>
              <w:ind w:right="-37"/>
              <w:rPr>
                <w:rFonts w:ascii="Times New Roman" w:eastAsia="Times New Roman" w:hAnsi="Times New Roman" w:cs="Times New Roman"/>
                <w:noProof/>
                <w:color w:val="000000"/>
                <w:sz w:val="24"/>
                <w:szCs w:val="24"/>
              </w:rPr>
            </w:pPr>
            <w:r>
              <w:rPr>
                <w:rFonts w:ascii="Times New Roman" w:hAnsi="Times New Roman"/>
                <w:noProof/>
                <w:color w:val="000000"/>
                <w:sz w:val="24"/>
              </w:rPr>
              <w:t>- justificarea domeniului de aplicare al derogărilor;</w:t>
            </w:r>
          </w:p>
          <w:p w14:paraId="148FABCA" w14:textId="65028C38" w:rsidR="009D216F" w:rsidRPr="00057DC1" w:rsidRDefault="005D3779" w:rsidP="00E27962">
            <w:pPr>
              <w:rPr>
                <w:rFonts w:ascii="Times New Roman" w:eastAsia="Times New Roman" w:hAnsi="Times New Roman" w:cs="Times New Roman"/>
                <w:noProof/>
                <w:color w:val="000000"/>
                <w:sz w:val="24"/>
                <w:szCs w:val="24"/>
              </w:rPr>
            </w:pPr>
            <w:r>
              <w:rPr>
                <w:rFonts w:ascii="Times New Roman" w:hAnsi="Times New Roman"/>
                <w:noProof/>
                <w:color w:val="000000"/>
                <w:sz w:val="24"/>
              </w:rPr>
              <w:t>- termenele derogărilor acordate.</w:t>
            </w:r>
            <w:r w:rsidR="00E27962" w:rsidRPr="00A013C9">
              <w:rPr>
                <w:rFonts w:ascii="Times New Roman" w:hAnsi="Times New Roman" w:cs="Times New Roman"/>
                <w:noProof/>
                <w:sz w:val="24"/>
                <w:szCs w:val="24"/>
                <w:lang w:val="fr-BE"/>
              </w:rPr>
              <w:t>”</w:t>
            </w:r>
            <w:r w:rsidR="00E27962">
              <w:rPr>
                <w:rFonts w:ascii="Times New Roman" w:hAnsi="Times New Roman" w:cs="Times New Roman"/>
                <w:noProof/>
                <w:sz w:val="24"/>
                <w:szCs w:val="24"/>
                <w:lang w:val="fr-BE"/>
              </w:rPr>
              <w:t>.</w:t>
            </w:r>
          </w:p>
        </w:tc>
      </w:tr>
      <w:tr w:rsidR="00323879" w:rsidRPr="00057DC1" w14:paraId="34E0E18A" w14:textId="77777777" w:rsidTr="00A013C9">
        <w:tc>
          <w:tcPr>
            <w:tcW w:w="235" w:type="pct"/>
          </w:tcPr>
          <w:p w14:paraId="0022E090" w14:textId="15999640"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15.11</w:t>
            </w:r>
          </w:p>
        </w:tc>
        <w:tc>
          <w:tcPr>
            <w:tcW w:w="661" w:type="pct"/>
          </w:tcPr>
          <w:p w14:paraId="4025CC9F" w14:textId="77777777"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Reforma 4.</w:t>
            </w:r>
          </w:p>
          <w:p w14:paraId="550D998D" w14:textId="0527D285"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Refacerea și conservarea resurselor naturale</w:t>
            </w:r>
          </w:p>
        </w:tc>
        <w:tc>
          <w:tcPr>
            <w:tcW w:w="1127" w:type="pct"/>
          </w:tcPr>
          <w:p w14:paraId="05C89AA2" w14:textId="63C3FB3A"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Adoptarea modificărilor la Procedura referitoare la monitorizarea apelor de către stat</w:t>
            </w:r>
          </w:p>
        </w:tc>
        <w:tc>
          <w:tcPr>
            <w:tcW w:w="170" w:type="pct"/>
          </w:tcPr>
          <w:p w14:paraId="7BE0E3A2" w14:textId="7089C1C6"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T2</w:t>
            </w:r>
          </w:p>
        </w:tc>
        <w:tc>
          <w:tcPr>
            <w:tcW w:w="227" w:type="pct"/>
          </w:tcPr>
          <w:p w14:paraId="7D89B330" w14:textId="6FDBC3BC" w:rsidR="00323879" w:rsidRPr="00057DC1" w:rsidRDefault="00323879" w:rsidP="00323879">
            <w:pPr>
              <w:rPr>
                <w:rFonts w:ascii="Times New Roman" w:hAnsi="Times New Roman" w:cs="Times New Roman"/>
                <w:noProof/>
                <w:sz w:val="24"/>
                <w:szCs w:val="24"/>
              </w:rPr>
            </w:pPr>
            <w:r>
              <w:rPr>
                <w:rFonts w:ascii="Times New Roman" w:hAnsi="Times New Roman"/>
                <w:noProof/>
                <w:sz w:val="24"/>
              </w:rPr>
              <w:t>2026</w:t>
            </w:r>
          </w:p>
        </w:tc>
        <w:tc>
          <w:tcPr>
            <w:tcW w:w="2581" w:type="pct"/>
          </w:tcPr>
          <w:p w14:paraId="5CF0F869" w14:textId="77777777" w:rsidR="00323879" w:rsidRPr="000C7D29" w:rsidRDefault="00323879" w:rsidP="00323879">
            <w:pPr>
              <w:pBdr>
                <w:top w:val="nil"/>
                <w:left w:val="nil"/>
                <w:bottom w:val="nil"/>
                <w:right w:val="nil"/>
                <w:between w:val="nil"/>
              </w:pBdr>
              <w:ind w:right="27"/>
              <w:rPr>
                <w:rFonts w:ascii="Times New Roman" w:eastAsia="Times New Roman" w:hAnsi="Times New Roman" w:cs="Times New Roman"/>
                <w:noProof/>
                <w:color w:val="000000"/>
                <w:sz w:val="24"/>
                <w:szCs w:val="24"/>
              </w:rPr>
            </w:pPr>
            <w:r>
              <w:rPr>
                <w:rFonts w:ascii="Times New Roman" w:hAnsi="Times New Roman"/>
                <w:noProof/>
                <w:color w:val="000000"/>
                <w:sz w:val="24"/>
              </w:rPr>
              <w:t>Adoptarea amendamentelor la Rezoluția nr. 758 din 19 septembrie 2018 privind Procedura referitoare la monitorizarea apelor de către stat, în conformitate cu principiile Directivei 2000/60/CE a Parlamentului European și a Consiliului din 23 octombrie 2000 de stabilire a unui cadru de politică comunitară în domeniul apei și cu cele ale Directivei 2008/105/CE a Parlamentului European și a Consiliului din 16 decembrie 2008 privind standardele de calitate a mediului în domeniul apei, de modificare și de abrogare a Directivelor 82/176/CEE, 83/513/CEE, 84/156/CEE, 84/491/CEE și 86/280/CEE ale Consiliului și de modificare a Directivei 2000/60/CE a Parlamentului European și a Consiliului.</w:t>
            </w:r>
          </w:p>
          <w:p w14:paraId="26AC23A9" w14:textId="77777777" w:rsidR="00323879" w:rsidRPr="00057DC1" w:rsidRDefault="00323879" w:rsidP="00323879">
            <w:pPr>
              <w:pBdr>
                <w:top w:val="nil"/>
                <w:left w:val="nil"/>
                <w:bottom w:val="nil"/>
                <w:right w:val="nil"/>
                <w:between w:val="nil"/>
              </w:pBdr>
              <w:ind w:right="-37"/>
              <w:rPr>
                <w:rFonts w:ascii="Times New Roman" w:eastAsia="Times New Roman" w:hAnsi="Times New Roman" w:cs="Times New Roman"/>
                <w:noProof/>
                <w:color w:val="000000"/>
                <w:sz w:val="24"/>
                <w:szCs w:val="24"/>
              </w:rPr>
            </w:pPr>
          </w:p>
        </w:tc>
      </w:tr>
    </w:tbl>
    <w:p w14:paraId="1BF32B08" w14:textId="19AD643F" w:rsidR="00945661" w:rsidRPr="001C28EC" w:rsidRDefault="00945661" w:rsidP="00D11736">
      <w:pPr>
        <w:spacing w:after="0"/>
        <w:rPr>
          <w:rFonts w:ascii="Times New Roman" w:hAnsi="Times New Roman" w:cs="Times New Roman"/>
          <w:noProof/>
          <w:sz w:val="24"/>
          <w:szCs w:val="24"/>
        </w:rPr>
      </w:pPr>
    </w:p>
    <w:sectPr w:rsidR="00945661" w:rsidRPr="001C28EC" w:rsidSect="00DC4012">
      <w:headerReference w:type="even" r:id="rId270"/>
      <w:headerReference w:type="default" r:id="rId271"/>
      <w:footerReference w:type="even" r:id="rId272"/>
      <w:footerReference w:type="default" r:id="rId273"/>
      <w:headerReference w:type="first" r:id="rId274"/>
      <w:footerReference w:type="first" r:id="rId275"/>
      <w:pgSz w:w="16838" w:h="11906"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C5E287" w14:textId="77777777" w:rsidR="0093619E" w:rsidRPr="00057DC1" w:rsidRDefault="0093619E" w:rsidP="006E0BEF">
      <w:pPr>
        <w:spacing w:after="0" w:line="240" w:lineRule="auto"/>
      </w:pPr>
      <w:r>
        <w:separator/>
      </w:r>
    </w:p>
  </w:endnote>
  <w:endnote w:type="continuationSeparator" w:id="0">
    <w:p w14:paraId="6FC29886" w14:textId="77777777" w:rsidR="0093619E" w:rsidRPr="00057DC1" w:rsidRDefault="0093619E" w:rsidP="006E0BEF">
      <w:pPr>
        <w:spacing w:after="0" w:line="240" w:lineRule="auto"/>
      </w:pPr>
      <w:r>
        <w:continuationSeparator/>
      </w:r>
    </w:p>
  </w:endnote>
  <w:endnote w:type="continuationNotice" w:id="1">
    <w:p w14:paraId="2EAE288F" w14:textId="77777777" w:rsidR="0093619E" w:rsidRPr="00057DC1" w:rsidRDefault="009361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1DF2D" w14:textId="2D524ED4" w:rsidR="00345666" w:rsidRPr="00345666" w:rsidRDefault="00345666" w:rsidP="00345666">
    <w:pPr>
      <w:pStyle w:val="FooterCoverPage"/>
      <w:rPr>
        <w:rFonts w:ascii="Arial" w:hAnsi="Arial" w:cs="Arial"/>
        <w:b/>
        <w:sz w:val="48"/>
      </w:rPr>
    </w:pPr>
    <w:r w:rsidRPr="00345666">
      <w:rPr>
        <w:rFonts w:ascii="Arial" w:hAnsi="Arial" w:cs="Arial"/>
        <w:b/>
        <w:sz w:val="48"/>
      </w:rPr>
      <w:t>RO</w:t>
    </w:r>
    <w:r w:rsidRPr="00345666">
      <w:rPr>
        <w:rFonts w:ascii="Arial" w:hAnsi="Arial" w:cs="Arial"/>
        <w:b/>
        <w:sz w:val="48"/>
      </w:rPr>
      <w:tab/>
    </w:r>
    <w:r w:rsidRPr="00345666">
      <w:rPr>
        <w:rFonts w:ascii="Arial" w:hAnsi="Arial" w:cs="Arial"/>
        <w:b/>
        <w:sz w:val="48"/>
      </w:rPr>
      <w:tab/>
    </w:r>
    <w:r w:rsidRPr="00345666">
      <w:tab/>
    </w:r>
    <w:r w:rsidRPr="0034566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46201" w14:textId="6A443A20" w:rsidR="00345666" w:rsidRPr="00345666" w:rsidRDefault="00345666" w:rsidP="00345666">
    <w:pPr>
      <w:pStyle w:val="FooterCoverPage"/>
      <w:rPr>
        <w:rFonts w:ascii="Arial" w:hAnsi="Arial" w:cs="Arial"/>
        <w:b/>
        <w:sz w:val="48"/>
      </w:rPr>
    </w:pPr>
    <w:r w:rsidRPr="00345666">
      <w:rPr>
        <w:rFonts w:ascii="Arial" w:hAnsi="Arial" w:cs="Arial"/>
        <w:b/>
        <w:sz w:val="48"/>
      </w:rPr>
      <w:t>RO</w:t>
    </w:r>
    <w:r w:rsidRPr="00345666">
      <w:rPr>
        <w:rFonts w:ascii="Arial" w:hAnsi="Arial" w:cs="Arial"/>
        <w:b/>
        <w:sz w:val="48"/>
      </w:rPr>
      <w:tab/>
    </w:r>
    <w:r w:rsidRPr="00345666">
      <w:rPr>
        <w:rFonts w:ascii="Arial" w:hAnsi="Arial" w:cs="Arial"/>
        <w:b/>
        <w:sz w:val="48"/>
      </w:rPr>
      <w:tab/>
    </w:r>
    <w:r w:rsidRPr="00345666">
      <w:tab/>
    </w:r>
    <w:r w:rsidRPr="0034566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E2EBE" w14:textId="77777777" w:rsidR="00345666" w:rsidRPr="00345666" w:rsidRDefault="00345666" w:rsidP="0034566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2151A" w14:textId="77777777" w:rsidR="00CB4793" w:rsidRPr="00057DC1" w:rsidRDefault="00CB47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078211"/>
      <w:docPartObj>
        <w:docPartGallery w:val="Page Numbers (Bottom of Page)"/>
        <w:docPartUnique/>
      </w:docPartObj>
    </w:sdtPr>
    <w:sdtEndPr/>
    <w:sdtContent>
      <w:p w14:paraId="39BFF580" w14:textId="36C5D785" w:rsidR="0092376C" w:rsidRPr="00057DC1" w:rsidRDefault="0092376C">
        <w:pPr>
          <w:pStyle w:val="Footer"/>
          <w:jc w:val="center"/>
        </w:pPr>
        <w:r>
          <w:fldChar w:fldCharType="begin"/>
        </w:r>
        <w:r>
          <w:instrText xml:space="preserve"> PAGE   \* MERGEFORMAT </w:instrText>
        </w:r>
        <w:r>
          <w:fldChar w:fldCharType="separate"/>
        </w:r>
        <w:r w:rsidR="00345666">
          <w:rPr>
            <w:noProof/>
          </w:rPr>
          <w:t>2</w:t>
        </w:r>
        <w:r>
          <w:fldChar w:fldCharType="end"/>
        </w:r>
      </w:p>
    </w:sdtContent>
  </w:sdt>
  <w:p w14:paraId="20884768" w14:textId="77777777" w:rsidR="00CB4793" w:rsidRPr="00057DC1" w:rsidRDefault="00CB479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DC908" w14:textId="77777777" w:rsidR="00CB4793" w:rsidRPr="00057DC1" w:rsidRDefault="00CB479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8E34B" w14:textId="77777777" w:rsidR="00CB4793" w:rsidRPr="00057DC1" w:rsidRDefault="00CB479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6286650"/>
      <w:docPartObj>
        <w:docPartGallery w:val="Page Numbers (Bottom of Page)"/>
        <w:docPartUnique/>
      </w:docPartObj>
    </w:sdtPr>
    <w:sdtEndPr/>
    <w:sdtContent>
      <w:p w14:paraId="6A10AE28" w14:textId="71FAEB4E" w:rsidR="004237F1" w:rsidRPr="00057DC1" w:rsidRDefault="004237F1">
        <w:pPr>
          <w:pStyle w:val="Footer"/>
          <w:jc w:val="center"/>
        </w:pPr>
        <w:r>
          <w:fldChar w:fldCharType="begin"/>
        </w:r>
        <w:r>
          <w:instrText xml:space="preserve"> PAGE   \* MERGEFORMAT </w:instrText>
        </w:r>
        <w:r>
          <w:fldChar w:fldCharType="separate"/>
        </w:r>
        <w:r w:rsidR="00345666">
          <w:rPr>
            <w:noProof/>
          </w:rPr>
          <w:t>3</w:t>
        </w:r>
        <w:r>
          <w:fldChar w:fldCharType="end"/>
        </w:r>
      </w:p>
    </w:sdtContent>
  </w:sdt>
  <w:p w14:paraId="1CF63316" w14:textId="77777777" w:rsidR="00167D0B" w:rsidRPr="00057DC1" w:rsidRDefault="00167D0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0B032" w14:textId="77777777" w:rsidR="00CB4793" w:rsidRPr="00057DC1" w:rsidRDefault="00CB479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326C7" w14:textId="77777777" w:rsidR="00CB4793" w:rsidRPr="00057DC1" w:rsidRDefault="00CB479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4530555"/>
      <w:docPartObj>
        <w:docPartGallery w:val="Page Numbers (Bottom of Page)"/>
        <w:docPartUnique/>
      </w:docPartObj>
    </w:sdtPr>
    <w:sdtEndPr/>
    <w:sdtContent>
      <w:p w14:paraId="2C9A6B35" w14:textId="718C43D8" w:rsidR="004237F1" w:rsidRPr="00057DC1" w:rsidRDefault="004237F1">
        <w:pPr>
          <w:pStyle w:val="Footer"/>
          <w:jc w:val="center"/>
        </w:pPr>
        <w:r>
          <w:fldChar w:fldCharType="begin"/>
        </w:r>
        <w:r>
          <w:instrText xml:space="preserve"> PAGE   \* MERGEFORMAT </w:instrText>
        </w:r>
        <w:r>
          <w:fldChar w:fldCharType="separate"/>
        </w:r>
        <w:r w:rsidR="00345666">
          <w:rPr>
            <w:noProof/>
          </w:rPr>
          <w:t>5</w:t>
        </w:r>
        <w:r>
          <w:fldChar w:fldCharType="end"/>
        </w:r>
      </w:p>
    </w:sdtContent>
  </w:sdt>
  <w:p w14:paraId="3B0FA885" w14:textId="77777777" w:rsidR="00167D0B" w:rsidRPr="00057DC1" w:rsidRDefault="00167D0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74688" w14:textId="77777777" w:rsidR="00CB4793" w:rsidRPr="00057DC1" w:rsidRDefault="00CB479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5FBA3" w14:textId="77777777" w:rsidR="00CB4793" w:rsidRPr="00057DC1" w:rsidRDefault="00CB479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7831140"/>
      <w:docPartObj>
        <w:docPartGallery w:val="Page Numbers (Bottom of Page)"/>
        <w:docPartUnique/>
      </w:docPartObj>
    </w:sdtPr>
    <w:sdtEndPr/>
    <w:sdtContent>
      <w:p w14:paraId="10526159" w14:textId="2DC13477" w:rsidR="004237F1" w:rsidRPr="00057DC1" w:rsidRDefault="004237F1">
        <w:pPr>
          <w:pStyle w:val="Footer"/>
          <w:jc w:val="center"/>
        </w:pPr>
        <w:r>
          <w:fldChar w:fldCharType="begin"/>
        </w:r>
        <w:r>
          <w:instrText xml:space="preserve"> PAGE   \* MERGEFORMAT </w:instrText>
        </w:r>
        <w:r>
          <w:fldChar w:fldCharType="separate"/>
        </w:r>
        <w:r w:rsidR="00345666">
          <w:rPr>
            <w:noProof/>
          </w:rPr>
          <w:t>7</w:t>
        </w:r>
        <w:r>
          <w:fldChar w:fldCharType="end"/>
        </w:r>
      </w:p>
    </w:sdtContent>
  </w:sdt>
  <w:p w14:paraId="436D59FD" w14:textId="77777777" w:rsidR="00167D0B" w:rsidRPr="00057DC1" w:rsidRDefault="00167D0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2F656" w14:textId="77777777" w:rsidR="00CB4793" w:rsidRPr="00057DC1" w:rsidRDefault="00CB479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DF0EC" w14:textId="77777777" w:rsidR="00CB4793" w:rsidRPr="00057DC1" w:rsidRDefault="00CB479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5706122"/>
      <w:docPartObj>
        <w:docPartGallery w:val="Page Numbers (Bottom of Page)"/>
        <w:docPartUnique/>
      </w:docPartObj>
    </w:sdtPr>
    <w:sdtEndPr/>
    <w:sdtContent>
      <w:p w14:paraId="5D524A26" w14:textId="7406F75C" w:rsidR="004237F1" w:rsidRPr="00057DC1" w:rsidRDefault="004237F1">
        <w:pPr>
          <w:pStyle w:val="Footer"/>
          <w:jc w:val="center"/>
        </w:pPr>
        <w:r>
          <w:fldChar w:fldCharType="begin"/>
        </w:r>
        <w:r>
          <w:instrText xml:space="preserve"> PAGE   \* MERGEFORMAT </w:instrText>
        </w:r>
        <w:r>
          <w:fldChar w:fldCharType="separate"/>
        </w:r>
        <w:r w:rsidR="002B389A">
          <w:rPr>
            <w:noProof/>
          </w:rPr>
          <w:t>9</w:t>
        </w:r>
        <w:r>
          <w:fldChar w:fldCharType="end"/>
        </w:r>
      </w:p>
    </w:sdtContent>
  </w:sdt>
  <w:p w14:paraId="38F38971" w14:textId="77777777" w:rsidR="00167D0B" w:rsidRPr="00057DC1" w:rsidRDefault="00167D0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1E8B2" w14:textId="77777777" w:rsidR="00CB4793" w:rsidRPr="00057DC1" w:rsidRDefault="00CB479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EF6C3" w14:textId="77777777" w:rsidR="00CB4793" w:rsidRPr="00057DC1" w:rsidRDefault="00CB479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2681388"/>
      <w:docPartObj>
        <w:docPartGallery w:val="Page Numbers (Bottom of Page)"/>
        <w:docPartUnique/>
      </w:docPartObj>
    </w:sdtPr>
    <w:sdtEndPr/>
    <w:sdtContent>
      <w:p w14:paraId="567A5DAA" w14:textId="2E741A97" w:rsidR="004237F1" w:rsidRPr="00057DC1" w:rsidRDefault="004237F1">
        <w:pPr>
          <w:pStyle w:val="Footer"/>
          <w:jc w:val="center"/>
        </w:pPr>
        <w:r>
          <w:fldChar w:fldCharType="begin"/>
        </w:r>
        <w:r>
          <w:instrText xml:space="preserve"> PAGE   \* MERGEFORMAT </w:instrText>
        </w:r>
        <w:r>
          <w:fldChar w:fldCharType="separate"/>
        </w:r>
        <w:r w:rsidR="002B389A">
          <w:rPr>
            <w:noProof/>
          </w:rPr>
          <w:t>10</w:t>
        </w:r>
        <w:r>
          <w:fldChar w:fldCharType="end"/>
        </w:r>
      </w:p>
    </w:sdtContent>
  </w:sdt>
  <w:p w14:paraId="2F6829B6" w14:textId="77777777" w:rsidR="00167D0B" w:rsidRPr="00057DC1" w:rsidRDefault="00167D0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98127" w14:textId="77777777" w:rsidR="00CB4793" w:rsidRPr="00057DC1" w:rsidRDefault="00CB479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48632" w14:textId="77777777" w:rsidR="00CB4793" w:rsidRPr="00057DC1" w:rsidRDefault="00CB479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360120"/>
      <w:docPartObj>
        <w:docPartGallery w:val="Page Numbers (Bottom of Page)"/>
        <w:docPartUnique/>
      </w:docPartObj>
    </w:sdtPr>
    <w:sdtEndPr/>
    <w:sdtContent>
      <w:p w14:paraId="4EE67E4B" w14:textId="6AF3373B" w:rsidR="004237F1" w:rsidRPr="00057DC1" w:rsidRDefault="004237F1">
        <w:pPr>
          <w:pStyle w:val="Footer"/>
          <w:jc w:val="center"/>
        </w:pPr>
        <w:r>
          <w:fldChar w:fldCharType="begin"/>
        </w:r>
        <w:r>
          <w:instrText xml:space="preserve"> PAGE   \* MERGEFORMAT </w:instrText>
        </w:r>
        <w:r>
          <w:fldChar w:fldCharType="separate"/>
        </w:r>
        <w:r w:rsidR="002B389A">
          <w:rPr>
            <w:noProof/>
          </w:rPr>
          <w:t>12</w:t>
        </w:r>
        <w:r>
          <w:fldChar w:fldCharType="end"/>
        </w:r>
      </w:p>
    </w:sdtContent>
  </w:sdt>
  <w:p w14:paraId="7B87D271" w14:textId="77777777" w:rsidR="00167D0B" w:rsidRPr="00057DC1" w:rsidRDefault="00167D0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10639" w14:textId="77777777" w:rsidR="00CB4793" w:rsidRPr="00057DC1" w:rsidRDefault="00CB479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91C71" w14:textId="77777777" w:rsidR="00CB4793" w:rsidRPr="00057DC1" w:rsidRDefault="00CB479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432436"/>
      <w:docPartObj>
        <w:docPartGallery w:val="Page Numbers (Bottom of Page)"/>
        <w:docPartUnique/>
      </w:docPartObj>
    </w:sdtPr>
    <w:sdtEndPr/>
    <w:sdtContent>
      <w:p w14:paraId="3EA4E976" w14:textId="2BEA61E7" w:rsidR="004237F1" w:rsidRPr="00057DC1" w:rsidRDefault="004237F1">
        <w:pPr>
          <w:pStyle w:val="Footer"/>
          <w:jc w:val="center"/>
        </w:pPr>
        <w:r>
          <w:fldChar w:fldCharType="begin"/>
        </w:r>
        <w:r>
          <w:instrText xml:space="preserve"> PAGE   \* MERGEFORMAT </w:instrText>
        </w:r>
        <w:r>
          <w:fldChar w:fldCharType="separate"/>
        </w:r>
        <w:r w:rsidR="002B389A">
          <w:rPr>
            <w:noProof/>
          </w:rPr>
          <w:t>13</w:t>
        </w:r>
        <w:r>
          <w:fldChar w:fldCharType="end"/>
        </w:r>
      </w:p>
    </w:sdtContent>
  </w:sdt>
  <w:p w14:paraId="579D2F21" w14:textId="77777777" w:rsidR="00167D0B" w:rsidRPr="00057DC1" w:rsidRDefault="00167D0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BACE3" w14:textId="77777777" w:rsidR="00CB4793" w:rsidRPr="00057DC1" w:rsidRDefault="00CB479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78ADA" w14:textId="77777777" w:rsidR="00CB4793" w:rsidRPr="00057DC1" w:rsidRDefault="00CB479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641313"/>
      <w:docPartObj>
        <w:docPartGallery w:val="Page Numbers (Bottom of Page)"/>
        <w:docPartUnique/>
      </w:docPartObj>
    </w:sdtPr>
    <w:sdtEndPr/>
    <w:sdtContent>
      <w:p w14:paraId="7B293BE5" w14:textId="37535C9F" w:rsidR="004237F1" w:rsidRPr="00057DC1" w:rsidRDefault="004237F1">
        <w:pPr>
          <w:pStyle w:val="Footer"/>
          <w:jc w:val="center"/>
        </w:pPr>
        <w:r>
          <w:fldChar w:fldCharType="begin"/>
        </w:r>
        <w:r>
          <w:instrText xml:space="preserve"> PAGE   \* MERGEFORMAT </w:instrText>
        </w:r>
        <w:r>
          <w:fldChar w:fldCharType="separate"/>
        </w:r>
        <w:r>
          <w:t>13</w:t>
        </w:r>
        <w:r>
          <w:fldChar w:fldCharType="end"/>
        </w:r>
      </w:p>
    </w:sdtContent>
  </w:sdt>
  <w:p w14:paraId="77EBADBC" w14:textId="77777777" w:rsidR="00167D0B" w:rsidRPr="00057DC1" w:rsidRDefault="00167D0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D2A24" w14:textId="77777777" w:rsidR="00CB4793" w:rsidRPr="00057DC1" w:rsidRDefault="00CB479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F1C4A" w14:textId="77777777" w:rsidR="00CB4793" w:rsidRPr="00057DC1" w:rsidRDefault="00CB479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1407176"/>
      <w:docPartObj>
        <w:docPartGallery w:val="Page Numbers (Bottom of Page)"/>
        <w:docPartUnique/>
      </w:docPartObj>
    </w:sdtPr>
    <w:sdtEndPr/>
    <w:sdtContent>
      <w:p w14:paraId="3EE258D5" w14:textId="7FAE5868" w:rsidR="004237F1" w:rsidRPr="00057DC1" w:rsidRDefault="004237F1">
        <w:pPr>
          <w:pStyle w:val="Footer"/>
          <w:jc w:val="center"/>
        </w:pPr>
        <w:r>
          <w:fldChar w:fldCharType="begin"/>
        </w:r>
        <w:r>
          <w:instrText xml:space="preserve"> PAGE   \* MERGEFORMAT </w:instrText>
        </w:r>
        <w:r>
          <w:fldChar w:fldCharType="separate"/>
        </w:r>
        <w:r>
          <w:t>14</w:t>
        </w:r>
        <w:r>
          <w:fldChar w:fldCharType="end"/>
        </w:r>
      </w:p>
    </w:sdtContent>
  </w:sdt>
  <w:p w14:paraId="0C76B20F" w14:textId="77777777" w:rsidR="00167D0B" w:rsidRPr="00057DC1" w:rsidRDefault="00167D0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E2EC0" w14:textId="77777777" w:rsidR="00CB4793" w:rsidRPr="00057DC1" w:rsidRDefault="00CB479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15A80" w14:textId="77777777" w:rsidR="00CB4793" w:rsidRPr="00057DC1" w:rsidRDefault="00CB479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4705618"/>
      <w:docPartObj>
        <w:docPartGallery w:val="Page Numbers (Bottom of Page)"/>
        <w:docPartUnique/>
      </w:docPartObj>
    </w:sdtPr>
    <w:sdtEndPr/>
    <w:sdtContent>
      <w:p w14:paraId="17441B76"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2ADE359E" w14:textId="77777777" w:rsidR="00167D0B" w:rsidRPr="00057DC1" w:rsidRDefault="00167D0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56693" w14:textId="77777777" w:rsidR="00CB4793" w:rsidRPr="00057DC1" w:rsidRDefault="00CB479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EA155" w14:textId="77777777" w:rsidR="00CB4793" w:rsidRPr="00057DC1" w:rsidRDefault="00CB479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1399873"/>
      <w:docPartObj>
        <w:docPartGallery w:val="Page Numbers (Bottom of Page)"/>
        <w:docPartUnique/>
      </w:docPartObj>
    </w:sdtPr>
    <w:sdtEndPr/>
    <w:sdtContent>
      <w:p w14:paraId="0DF422A6"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69E1E23D" w14:textId="77777777" w:rsidR="00167D0B" w:rsidRPr="00057DC1" w:rsidRDefault="00167D0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9FEE8" w14:textId="77777777" w:rsidR="00CB4793" w:rsidRPr="00057DC1" w:rsidRDefault="00CB479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B96EC" w14:textId="77777777" w:rsidR="00CB4793" w:rsidRPr="00057DC1" w:rsidRDefault="00CB479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023329"/>
      <w:docPartObj>
        <w:docPartGallery w:val="Page Numbers (Bottom of Page)"/>
        <w:docPartUnique/>
      </w:docPartObj>
    </w:sdtPr>
    <w:sdtEndPr/>
    <w:sdtContent>
      <w:p w14:paraId="728228FD"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066B60A8" w14:textId="77777777" w:rsidR="00167D0B" w:rsidRPr="00057DC1" w:rsidRDefault="00167D0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034D3" w14:textId="77777777" w:rsidR="00CB4793" w:rsidRPr="00057DC1" w:rsidRDefault="00CB479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B6EFE" w14:textId="77777777" w:rsidR="00CB4793" w:rsidRPr="00057DC1" w:rsidRDefault="00CB479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480594"/>
      <w:docPartObj>
        <w:docPartGallery w:val="Page Numbers (Bottom of Page)"/>
        <w:docPartUnique/>
      </w:docPartObj>
    </w:sdtPr>
    <w:sdtEndPr/>
    <w:sdtContent>
      <w:p w14:paraId="71C88877"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3528362A" w14:textId="77777777" w:rsidR="00167D0B" w:rsidRPr="00057DC1" w:rsidRDefault="00167D0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6B376" w14:textId="77777777" w:rsidR="00CB4793" w:rsidRPr="00057DC1" w:rsidRDefault="00CB479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F6799" w14:textId="77777777" w:rsidR="00CB4793" w:rsidRPr="00057DC1" w:rsidRDefault="00CB479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5969506"/>
      <w:docPartObj>
        <w:docPartGallery w:val="Page Numbers (Bottom of Page)"/>
        <w:docPartUnique/>
      </w:docPartObj>
    </w:sdtPr>
    <w:sdtEndPr/>
    <w:sdtContent>
      <w:p w14:paraId="498C58CE"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2837C37C" w14:textId="77777777" w:rsidR="00167D0B" w:rsidRPr="00057DC1" w:rsidRDefault="00167D0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A68FE" w14:textId="77777777" w:rsidR="00CB4793" w:rsidRPr="00057DC1" w:rsidRDefault="00CB479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2AE71D" w14:textId="77777777" w:rsidR="00CB4793" w:rsidRPr="00057DC1" w:rsidRDefault="00CB479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211653"/>
      <w:docPartObj>
        <w:docPartGallery w:val="Page Numbers (Bottom of Page)"/>
        <w:docPartUnique/>
      </w:docPartObj>
    </w:sdtPr>
    <w:sdtEndPr/>
    <w:sdtContent>
      <w:p w14:paraId="2C093FEA"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79E5B15F" w14:textId="77777777" w:rsidR="00167D0B" w:rsidRPr="00057DC1" w:rsidRDefault="00167D0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D1C71" w14:textId="77777777" w:rsidR="00CB4793" w:rsidRPr="00057DC1" w:rsidRDefault="00CB479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89BDF" w14:textId="77777777" w:rsidR="00CB4793" w:rsidRPr="00057DC1" w:rsidRDefault="00CB479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0554416"/>
      <w:docPartObj>
        <w:docPartGallery w:val="Page Numbers (Bottom of Page)"/>
        <w:docPartUnique/>
      </w:docPartObj>
    </w:sdtPr>
    <w:sdtEndPr/>
    <w:sdtContent>
      <w:p w14:paraId="060236B0"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1DF8B59D" w14:textId="77777777" w:rsidR="00167D0B" w:rsidRPr="00057DC1" w:rsidRDefault="00167D0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269CB" w14:textId="77777777" w:rsidR="00CB4793" w:rsidRPr="00057DC1" w:rsidRDefault="00CB479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AED7" w14:textId="77777777" w:rsidR="00CB4793" w:rsidRPr="00057DC1" w:rsidRDefault="00CB479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1625063"/>
      <w:docPartObj>
        <w:docPartGallery w:val="Page Numbers (Bottom of Page)"/>
        <w:docPartUnique/>
      </w:docPartObj>
    </w:sdtPr>
    <w:sdtEndPr/>
    <w:sdtContent>
      <w:p w14:paraId="39DE8466"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288A048A" w14:textId="77777777" w:rsidR="00167D0B" w:rsidRPr="00057DC1" w:rsidRDefault="00167D0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685E3" w14:textId="77777777" w:rsidR="00CB4793" w:rsidRPr="00057DC1" w:rsidRDefault="00CB479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29027" w14:textId="77777777" w:rsidR="00CB4793" w:rsidRPr="00057DC1" w:rsidRDefault="00CB479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1317014"/>
      <w:docPartObj>
        <w:docPartGallery w:val="Page Numbers (Bottom of Page)"/>
        <w:docPartUnique/>
      </w:docPartObj>
    </w:sdtPr>
    <w:sdtEndPr/>
    <w:sdtContent>
      <w:p w14:paraId="6A0C2E82"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70610ECF" w14:textId="77777777" w:rsidR="00167D0B" w:rsidRPr="00057DC1" w:rsidRDefault="00167D0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830C6" w14:textId="77777777" w:rsidR="00CB4793" w:rsidRPr="00057DC1" w:rsidRDefault="00CB479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FBA35" w14:textId="77777777" w:rsidR="00CB4793" w:rsidRPr="00057DC1" w:rsidRDefault="00CB479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4194869"/>
      <w:docPartObj>
        <w:docPartGallery w:val="Page Numbers (Bottom of Page)"/>
        <w:docPartUnique/>
      </w:docPartObj>
    </w:sdtPr>
    <w:sdtEndPr/>
    <w:sdtContent>
      <w:p w14:paraId="542D74A1"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6EE01AF4" w14:textId="77777777" w:rsidR="00167D0B" w:rsidRPr="00057DC1" w:rsidRDefault="00167D0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693E4" w14:textId="77777777" w:rsidR="00CB4793" w:rsidRPr="00057DC1" w:rsidRDefault="00CB479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5144A" w14:textId="77777777" w:rsidR="00CB4793" w:rsidRPr="00057DC1" w:rsidRDefault="00CB479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8023665"/>
      <w:docPartObj>
        <w:docPartGallery w:val="Page Numbers (Bottom of Page)"/>
        <w:docPartUnique/>
      </w:docPartObj>
    </w:sdtPr>
    <w:sdtEndPr/>
    <w:sdtContent>
      <w:p w14:paraId="2DFC2EBD"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3E99DD8E" w14:textId="77777777" w:rsidR="00167D0B" w:rsidRPr="00057DC1" w:rsidRDefault="00167D0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DB20" w14:textId="77777777" w:rsidR="00CB4793" w:rsidRPr="00057DC1" w:rsidRDefault="00CB479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85281" w14:textId="77777777" w:rsidR="00CB4793" w:rsidRPr="00057DC1" w:rsidRDefault="00CB479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86262"/>
      <w:docPartObj>
        <w:docPartGallery w:val="Page Numbers (Bottom of Page)"/>
        <w:docPartUnique/>
      </w:docPartObj>
    </w:sdtPr>
    <w:sdtEndPr/>
    <w:sdtContent>
      <w:p w14:paraId="42089C8E"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5F6AB87B" w14:textId="77777777" w:rsidR="00167D0B" w:rsidRPr="00057DC1" w:rsidRDefault="00167D0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CF05F" w14:textId="77777777" w:rsidR="00CB4793" w:rsidRPr="00057DC1" w:rsidRDefault="00CB479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9EFB7" w14:textId="77777777" w:rsidR="00CB4793" w:rsidRPr="00057DC1" w:rsidRDefault="00CB479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4569582"/>
      <w:docPartObj>
        <w:docPartGallery w:val="Page Numbers (Bottom of Page)"/>
        <w:docPartUnique/>
      </w:docPartObj>
    </w:sdtPr>
    <w:sdtEndPr/>
    <w:sdtContent>
      <w:p w14:paraId="54729B23"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4BB66827" w14:textId="77777777" w:rsidR="00167D0B" w:rsidRPr="00057DC1" w:rsidRDefault="00167D0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76032" w14:textId="77777777" w:rsidR="00CB4793" w:rsidRPr="00057DC1" w:rsidRDefault="00CB479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7111C" w14:textId="77777777" w:rsidR="00CB4793" w:rsidRPr="00057DC1" w:rsidRDefault="00CB479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3443320"/>
      <w:docPartObj>
        <w:docPartGallery w:val="Page Numbers (Bottom of Page)"/>
        <w:docPartUnique/>
      </w:docPartObj>
    </w:sdtPr>
    <w:sdtEndPr/>
    <w:sdtContent>
      <w:p w14:paraId="12356639"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259F4F55" w14:textId="77777777" w:rsidR="00167D0B" w:rsidRPr="00057DC1" w:rsidRDefault="00167D0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2CD8E" w14:textId="77777777" w:rsidR="00CB4793" w:rsidRPr="00057DC1" w:rsidRDefault="00CB4793">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2F427" w14:textId="77777777" w:rsidR="00CB4793" w:rsidRPr="00057DC1" w:rsidRDefault="00CB4793">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2637198"/>
      <w:docPartObj>
        <w:docPartGallery w:val="Page Numbers (Bottom of Page)"/>
        <w:docPartUnique/>
      </w:docPartObj>
    </w:sdtPr>
    <w:sdtEndPr/>
    <w:sdtContent>
      <w:p w14:paraId="03667F88"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0E372467" w14:textId="77777777" w:rsidR="00167D0B" w:rsidRPr="00057DC1" w:rsidRDefault="00167D0B">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5D96D" w14:textId="77777777" w:rsidR="00CB4793" w:rsidRPr="00057DC1" w:rsidRDefault="00CB4793">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A95AC" w14:textId="77777777" w:rsidR="00CB4793" w:rsidRPr="00057DC1" w:rsidRDefault="00CB4793">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9545963"/>
      <w:docPartObj>
        <w:docPartGallery w:val="Page Numbers (Bottom of Page)"/>
        <w:docPartUnique/>
      </w:docPartObj>
    </w:sdtPr>
    <w:sdtEndPr/>
    <w:sdtContent>
      <w:p w14:paraId="0F42455D"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7C6BB84E" w14:textId="77777777" w:rsidR="00167D0B" w:rsidRPr="00057DC1" w:rsidRDefault="00167D0B">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C3A29" w14:textId="77777777" w:rsidR="00CB4793" w:rsidRPr="00057DC1" w:rsidRDefault="00CB4793">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9ED00" w14:textId="77777777" w:rsidR="00DE1105" w:rsidRPr="00057DC1" w:rsidRDefault="00DE1105">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467427"/>
      <w:docPartObj>
        <w:docPartGallery w:val="Page Numbers (Bottom of Page)"/>
        <w:docPartUnique/>
      </w:docPartObj>
    </w:sdtPr>
    <w:sdtEndPr/>
    <w:sdtContent>
      <w:p w14:paraId="55FD9B21"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7D351DD2" w14:textId="77777777" w:rsidR="00167D0B" w:rsidRPr="00057DC1" w:rsidRDefault="00167D0B">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ABA11" w14:textId="77777777" w:rsidR="00CB4793" w:rsidRPr="00057DC1" w:rsidRDefault="00CB4793">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2BBEB" w14:textId="77777777" w:rsidR="00CB4793" w:rsidRPr="00057DC1" w:rsidRDefault="00CB4793">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990379"/>
      <w:docPartObj>
        <w:docPartGallery w:val="Page Numbers (Bottom of Page)"/>
        <w:docPartUnique/>
      </w:docPartObj>
    </w:sdtPr>
    <w:sdtEndPr/>
    <w:sdtContent>
      <w:p w14:paraId="37BEEC12"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32732EE7" w14:textId="77777777" w:rsidR="00167D0B" w:rsidRPr="00057DC1" w:rsidRDefault="00167D0B">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AFF9E" w14:textId="77777777" w:rsidR="00CB4793" w:rsidRPr="00057DC1" w:rsidRDefault="00CB4793">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0B3D4" w14:textId="77777777" w:rsidR="00CB4793" w:rsidRPr="00057DC1" w:rsidRDefault="00CB4793">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1922611"/>
      <w:docPartObj>
        <w:docPartGallery w:val="Page Numbers (Bottom of Page)"/>
        <w:docPartUnique/>
      </w:docPartObj>
    </w:sdtPr>
    <w:sdtEndPr/>
    <w:sdtContent>
      <w:p w14:paraId="32B9B534"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19696283" w14:textId="77777777" w:rsidR="00167D0B" w:rsidRPr="00057DC1" w:rsidRDefault="00167D0B">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74867" w14:textId="77777777" w:rsidR="00CB4793" w:rsidRPr="00057DC1" w:rsidRDefault="00CB4793">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0BC63" w14:textId="77777777" w:rsidR="00CB4793" w:rsidRPr="00057DC1" w:rsidRDefault="00CB4793">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361285"/>
      <w:docPartObj>
        <w:docPartGallery w:val="Page Numbers (Bottom of Page)"/>
        <w:docPartUnique/>
      </w:docPartObj>
    </w:sdtPr>
    <w:sdtEndPr/>
    <w:sdtContent>
      <w:p w14:paraId="02094146"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3819DDCB" w14:textId="77777777" w:rsidR="00167D0B" w:rsidRPr="00057DC1" w:rsidRDefault="00167D0B">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88BC7" w14:textId="77777777" w:rsidR="00CB4793" w:rsidRPr="00057DC1" w:rsidRDefault="00CB4793">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39A14" w14:textId="77777777" w:rsidR="00CB4793" w:rsidRPr="00057DC1" w:rsidRDefault="00CB4793">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43757"/>
      <w:docPartObj>
        <w:docPartGallery w:val="Page Numbers (Bottom of Page)"/>
        <w:docPartUnique/>
      </w:docPartObj>
    </w:sdtPr>
    <w:sdtEndPr/>
    <w:sdtContent>
      <w:p w14:paraId="5743CABE"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5EC5CD10" w14:textId="77777777" w:rsidR="00167D0B" w:rsidRPr="00057DC1" w:rsidRDefault="00167D0B">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B85E8" w14:textId="77777777" w:rsidR="00CB4793" w:rsidRPr="00057DC1" w:rsidRDefault="00CB4793">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2089F" w14:textId="77777777" w:rsidR="00CB4793" w:rsidRPr="00057DC1" w:rsidRDefault="00CB4793">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315877"/>
      <w:docPartObj>
        <w:docPartGallery w:val="Page Numbers (Bottom of Page)"/>
        <w:docPartUnique/>
      </w:docPartObj>
    </w:sdtPr>
    <w:sdtEndPr/>
    <w:sdtContent>
      <w:p w14:paraId="6E14B3B7"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2B3F64B3" w14:textId="77777777" w:rsidR="00167D0B" w:rsidRPr="00057DC1" w:rsidRDefault="00167D0B">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8E5D0" w14:textId="77777777" w:rsidR="00CB4793" w:rsidRPr="00057DC1" w:rsidRDefault="00CB4793">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6EB54" w14:textId="77777777" w:rsidR="00CB4793" w:rsidRPr="00057DC1" w:rsidRDefault="00CB4793">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757626"/>
      <w:docPartObj>
        <w:docPartGallery w:val="Page Numbers (Bottom of Page)"/>
        <w:docPartUnique/>
      </w:docPartObj>
    </w:sdtPr>
    <w:sdtEndPr/>
    <w:sdtContent>
      <w:p w14:paraId="211EA85B"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302D6A4A" w14:textId="77777777" w:rsidR="00167D0B" w:rsidRPr="00057DC1" w:rsidRDefault="00167D0B">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858B0" w14:textId="77777777" w:rsidR="00CB4793" w:rsidRPr="00057DC1" w:rsidRDefault="00CB4793">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CC8F9" w14:textId="77777777" w:rsidR="00CB4793" w:rsidRPr="00057DC1" w:rsidRDefault="00CB4793">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631068"/>
      <w:docPartObj>
        <w:docPartGallery w:val="Page Numbers (Bottom of Page)"/>
        <w:docPartUnique/>
      </w:docPartObj>
    </w:sdtPr>
    <w:sdtEndPr/>
    <w:sdtContent>
      <w:p w14:paraId="79D49819"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6BDBF110" w14:textId="77777777" w:rsidR="00167D0B" w:rsidRPr="00057DC1" w:rsidRDefault="00167D0B">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62DB8" w14:textId="77777777" w:rsidR="00CB4793" w:rsidRPr="00057DC1" w:rsidRDefault="00CB4793">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7B59A" w14:textId="77777777" w:rsidR="00CB4793" w:rsidRPr="00057DC1" w:rsidRDefault="00CB4793">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790204"/>
      <w:docPartObj>
        <w:docPartGallery w:val="Page Numbers (Bottom of Page)"/>
        <w:docPartUnique/>
      </w:docPartObj>
    </w:sdtPr>
    <w:sdtEndPr/>
    <w:sdtContent>
      <w:p w14:paraId="345F18DE"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3F49DAD5" w14:textId="77777777" w:rsidR="00167D0B" w:rsidRPr="00057DC1" w:rsidRDefault="00167D0B">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09AC5" w14:textId="77777777" w:rsidR="00CB4793" w:rsidRPr="00057DC1" w:rsidRDefault="00CB4793">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4B197" w14:textId="77777777" w:rsidR="00CB4793" w:rsidRPr="00057DC1" w:rsidRDefault="00CB4793">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6728892"/>
      <w:docPartObj>
        <w:docPartGallery w:val="Page Numbers (Bottom of Page)"/>
        <w:docPartUnique/>
      </w:docPartObj>
    </w:sdtPr>
    <w:sdtEndPr/>
    <w:sdtContent>
      <w:p w14:paraId="227FE732"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1FD5269C" w14:textId="77777777" w:rsidR="00167D0B" w:rsidRPr="00057DC1" w:rsidRDefault="00167D0B">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DFFEA" w14:textId="77777777" w:rsidR="00CB4793" w:rsidRPr="00057DC1" w:rsidRDefault="00CB4793">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B2134" w14:textId="77777777" w:rsidR="00CB4793" w:rsidRPr="00057DC1" w:rsidRDefault="00CB4793">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688593"/>
      <w:docPartObj>
        <w:docPartGallery w:val="Page Numbers (Bottom of Page)"/>
        <w:docPartUnique/>
      </w:docPartObj>
    </w:sdtPr>
    <w:sdtEndPr/>
    <w:sdtContent>
      <w:p w14:paraId="71E3E8CD"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4F66F9A2" w14:textId="77777777" w:rsidR="00167D0B" w:rsidRPr="00057DC1" w:rsidRDefault="00167D0B">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8DCC5" w14:textId="77777777" w:rsidR="00CB4793" w:rsidRPr="00057DC1" w:rsidRDefault="00CB4793">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0929A" w14:textId="77777777" w:rsidR="00CB4793" w:rsidRPr="00057DC1" w:rsidRDefault="00CB4793">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5024065"/>
      <w:docPartObj>
        <w:docPartGallery w:val="Page Numbers (Bottom of Page)"/>
        <w:docPartUnique/>
      </w:docPartObj>
    </w:sdtPr>
    <w:sdtEndPr/>
    <w:sdtContent>
      <w:p w14:paraId="6A175D86"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1D6BDFFB" w14:textId="77777777" w:rsidR="00167D0B" w:rsidRPr="00057DC1" w:rsidRDefault="00167D0B">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F886B" w14:textId="77777777" w:rsidR="00CB4793" w:rsidRPr="00057DC1" w:rsidRDefault="00CB4793">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3764A" w14:textId="77777777" w:rsidR="00CB4793" w:rsidRPr="00057DC1" w:rsidRDefault="00CB4793">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7880810"/>
      <w:docPartObj>
        <w:docPartGallery w:val="Page Numbers (Bottom of Page)"/>
        <w:docPartUnique/>
      </w:docPartObj>
    </w:sdtPr>
    <w:sdtEndPr/>
    <w:sdtContent>
      <w:p w14:paraId="045257A5"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65F908DD" w14:textId="77777777" w:rsidR="00167D0B" w:rsidRPr="00057DC1" w:rsidRDefault="00167D0B">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FD2F3" w14:textId="77777777" w:rsidR="00CB4793" w:rsidRPr="00057DC1" w:rsidRDefault="00CB4793">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64E92" w14:textId="77777777" w:rsidR="00CB4793" w:rsidRPr="00057DC1" w:rsidRDefault="00CB4793">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347885"/>
      <w:docPartObj>
        <w:docPartGallery w:val="Page Numbers (Bottom of Page)"/>
        <w:docPartUnique/>
      </w:docPartObj>
    </w:sdtPr>
    <w:sdtEndPr/>
    <w:sdtContent>
      <w:p w14:paraId="7E0F4B9E"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2BD4F0B9" w14:textId="77777777" w:rsidR="00167D0B" w:rsidRPr="00057DC1" w:rsidRDefault="00167D0B">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9B8DE" w14:textId="77777777" w:rsidR="00CB4793" w:rsidRPr="00057DC1" w:rsidRDefault="00CB4793">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42F3F" w14:textId="77777777" w:rsidR="00CB4793" w:rsidRPr="00057DC1" w:rsidRDefault="00CB4793">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0325693"/>
      <w:docPartObj>
        <w:docPartGallery w:val="Page Numbers (Bottom of Page)"/>
        <w:docPartUnique/>
      </w:docPartObj>
    </w:sdtPr>
    <w:sdtEndPr/>
    <w:sdtContent>
      <w:p w14:paraId="1A1F1198"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34F2C31F" w14:textId="77777777" w:rsidR="00167D0B" w:rsidRPr="00057DC1" w:rsidRDefault="00167D0B">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A96F0" w14:textId="77777777" w:rsidR="00CB4793" w:rsidRPr="00057DC1" w:rsidRDefault="00CB4793">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29F96" w14:textId="77777777" w:rsidR="00CB4793" w:rsidRPr="00057DC1" w:rsidRDefault="00CB4793">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5524818"/>
      <w:docPartObj>
        <w:docPartGallery w:val="Page Numbers (Bottom of Page)"/>
        <w:docPartUnique/>
      </w:docPartObj>
    </w:sdtPr>
    <w:sdtEndPr/>
    <w:sdtContent>
      <w:p w14:paraId="6EEAC128"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3F0116DD" w14:textId="77777777" w:rsidR="00167D0B" w:rsidRPr="00057DC1" w:rsidRDefault="00167D0B">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B4341" w14:textId="77777777" w:rsidR="00CB4793" w:rsidRPr="00057DC1" w:rsidRDefault="00CB4793">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28930" w14:textId="77777777" w:rsidR="00CB4793" w:rsidRPr="00057DC1" w:rsidRDefault="00CB4793">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2374996"/>
      <w:docPartObj>
        <w:docPartGallery w:val="Page Numbers (Bottom of Page)"/>
        <w:docPartUnique/>
      </w:docPartObj>
    </w:sdtPr>
    <w:sdtEndPr/>
    <w:sdtContent>
      <w:p w14:paraId="30F1A345" w14:textId="77777777" w:rsidR="004237F1" w:rsidRPr="00057DC1" w:rsidRDefault="004237F1">
        <w:pPr>
          <w:pStyle w:val="Footer"/>
          <w:jc w:val="center"/>
        </w:pPr>
        <w:r>
          <w:fldChar w:fldCharType="begin"/>
        </w:r>
        <w:r>
          <w:instrText xml:space="preserve"> PAGE   \* MERGEFORMAT </w:instrText>
        </w:r>
        <w:r>
          <w:fldChar w:fldCharType="separate"/>
        </w:r>
        <w:r>
          <w:t>1</w:t>
        </w:r>
        <w:r>
          <w:fldChar w:fldCharType="end"/>
        </w:r>
      </w:p>
    </w:sdtContent>
  </w:sdt>
  <w:p w14:paraId="41116057" w14:textId="77777777" w:rsidR="00167D0B" w:rsidRPr="00057DC1" w:rsidRDefault="00167D0B">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E3D1A" w14:textId="77777777" w:rsidR="00CB4793" w:rsidRPr="00057DC1" w:rsidRDefault="00CB47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62D95" w14:textId="77777777" w:rsidR="0093619E" w:rsidRPr="00057DC1" w:rsidRDefault="0093619E" w:rsidP="006E0BEF">
      <w:pPr>
        <w:spacing w:after="0" w:line="240" w:lineRule="auto"/>
      </w:pPr>
      <w:r>
        <w:separator/>
      </w:r>
    </w:p>
  </w:footnote>
  <w:footnote w:type="continuationSeparator" w:id="0">
    <w:p w14:paraId="00B37E34" w14:textId="77777777" w:rsidR="0093619E" w:rsidRPr="00057DC1" w:rsidRDefault="0093619E" w:rsidP="006E0BEF">
      <w:pPr>
        <w:spacing w:after="0" w:line="240" w:lineRule="auto"/>
      </w:pPr>
      <w:r>
        <w:continuationSeparator/>
      </w:r>
    </w:p>
  </w:footnote>
  <w:footnote w:type="continuationNotice" w:id="1">
    <w:p w14:paraId="0EFB1E69" w14:textId="77777777" w:rsidR="0093619E" w:rsidRPr="00057DC1" w:rsidRDefault="0093619E">
      <w:pPr>
        <w:spacing w:after="0" w:line="240" w:lineRule="auto"/>
      </w:pPr>
    </w:p>
  </w:footnote>
  <w:footnote w:id="2">
    <w:p w14:paraId="24C6CD1C" w14:textId="05AF4886" w:rsidR="00813F7B" w:rsidRPr="00057DC1" w:rsidRDefault="00813F7B" w:rsidP="00813F7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OCDE (2023), The Principles of Public Administration (Principiile administrației publice), OCDE, Paris, https://www.sigmaweb.org/publications/Principles-of-Public-Administration-2023.pdf</w:t>
      </w:r>
    </w:p>
  </w:footnote>
  <w:footnote w:id="3">
    <w:p w14:paraId="0623FB4F" w14:textId="252CAAF6" w:rsidR="00777066" w:rsidRPr="00CC254D" w:rsidRDefault="0077706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OCDE (2015), OECD Guidelines on Corporate Governance of State-Owned Enterprises (Orientările OCDE privind guvernanța corporativă a întreprinderilor deținute de stat), OCDE, Paris, </w:t>
      </w:r>
      <w:hyperlink r:id="rId1" w:history="1">
        <w:r>
          <w:rPr>
            <w:rStyle w:val="Hyperlink"/>
            <w:rFonts w:ascii="Times New Roman" w:hAnsi="Times New Roman"/>
          </w:rPr>
          <w:t>https://www.oecd.org/en/publications/oecd-guidelines-on-corporate-governance-of-state-owned-enterprises-2024_18a24f43-en.html</w:t>
        </w:r>
      </w:hyperlink>
      <w:r>
        <w:t>.</w:t>
      </w:r>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A79CD" w14:textId="77777777" w:rsidR="00345666" w:rsidRPr="00345666" w:rsidRDefault="00345666" w:rsidP="0034566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7F7EE" w14:textId="77777777" w:rsidR="00345666" w:rsidRPr="00345666" w:rsidRDefault="00345666" w:rsidP="0034566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F174E" w14:textId="77777777" w:rsidR="00345666" w:rsidRPr="00345666" w:rsidRDefault="00345666" w:rsidP="0034566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C5F5B" w14:textId="77777777" w:rsidR="00CB4793" w:rsidRPr="00057DC1" w:rsidRDefault="00CB47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40FE3" w14:textId="77777777" w:rsidR="00CB4793" w:rsidRPr="00057DC1" w:rsidRDefault="00CB479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69C9" w14:textId="77777777" w:rsidR="00CB4793" w:rsidRPr="00057DC1" w:rsidRDefault="00CB479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0309D" w14:textId="77777777" w:rsidR="00CB4793" w:rsidRPr="00057DC1" w:rsidRDefault="00CB479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7CBEE" w14:textId="77777777" w:rsidR="00CB4793" w:rsidRPr="00057DC1" w:rsidRDefault="00CB479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83BF5" w14:textId="77777777" w:rsidR="00CB4793" w:rsidRPr="00057DC1" w:rsidRDefault="00CB479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52C9A" w14:textId="77777777" w:rsidR="00CB4793" w:rsidRPr="00057DC1" w:rsidRDefault="00CB479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893AB" w14:textId="77777777" w:rsidR="00CB4793" w:rsidRPr="00057DC1" w:rsidRDefault="00CB479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B5B60" w14:textId="77777777" w:rsidR="00CB4793" w:rsidRPr="00057DC1" w:rsidRDefault="00CB479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27092" w14:textId="77777777" w:rsidR="00CB4793" w:rsidRPr="00057DC1" w:rsidRDefault="00CB479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B2025" w14:textId="77777777" w:rsidR="00CB4793" w:rsidRPr="00057DC1" w:rsidRDefault="00CB479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33220" w14:textId="77777777" w:rsidR="00CB4793" w:rsidRPr="00057DC1" w:rsidRDefault="00CB479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D18A3" w14:textId="77777777" w:rsidR="00CB4793" w:rsidRPr="00057DC1" w:rsidRDefault="00CB479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D2F6F" w14:textId="77777777" w:rsidR="00CB4793" w:rsidRPr="00057DC1" w:rsidRDefault="00CB479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D3BC1" w14:textId="77777777" w:rsidR="00CB4793" w:rsidRPr="00057DC1" w:rsidRDefault="00CB479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C4908" w14:textId="77777777" w:rsidR="00CB4793" w:rsidRPr="00057DC1" w:rsidRDefault="00CB479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2CD55" w14:textId="77777777" w:rsidR="00CB4793" w:rsidRPr="00057DC1" w:rsidRDefault="00CB479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46667" w14:textId="77777777" w:rsidR="00CB4793" w:rsidRPr="00057DC1" w:rsidRDefault="00CB479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A9800" w14:textId="77777777" w:rsidR="00CB4793" w:rsidRPr="00057DC1" w:rsidRDefault="00CB479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7BED4" w14:textId="77777777" w:rsidR="00CB4793" w:rsidRPr="00057DC1" w:rsidRDefault="00CB479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052EB" w14:textId="77777777" w:rsidR="00CB4793" w:rsidRPr="00057DC1" w:rsidRDefault="00CB479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8F4F4" w14:textId="77777777" w:rsidR="00CB4793" w:rsidRPr="00057DC1" w:rsidRDefault="00CB479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7A8AC" w14:textId="77777777" w:rsidR="00CB4793" w:rsidRPr="00057DC1" w:rsidRDefault="00CB4793">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164BF" w14:textId="77777777" w:rsidR="00CB4793" w:rsidRPr="00057DC1" w:rsidRDefault="00CB479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AB4C6" w14:textId="77777777" w:rsidR="00CB4793" w:rsidRPr="00057DC1" w:rsidRDefault="00CB479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6977B" w14:textId="77777777" w:rsidR="00CB4793" w:rsidRPr="00057DC1" w:rsidRDefault="00CB4793">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6A43E" w14:textId="77777777" w:rsidR="00CB4793" w:rsidRPr="00057DC1" w:rsidRDefault="00CB479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7B74E" w14:textId="77777777" w:rsidR="00CB4793" w:rsidRPr="00057DC1" w:rsidRDefault="00CB479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DFCBD" w14:textId="77777777" w:rsidR="00CB4793" w:rsidRPr="00057DC1" w:rsidRDefault="00CB4793">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2625E" w14:textId="77777777" w:rsidR="00CB4793" w:rsidRPr="00057DC1" w:rsidRDefault="00CB479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69A1A" w14:textId="77777777" w:rsidR="00CB4793" w:rsidRPr="00057DC1" w:rsidRDefault="00CB479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C2D8C" w14:textId="77777777" w:rsidR="00CB4793" w:rsidRPr="00057DC1" w:rsidRDefault="00CB4793">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22594" w14:textId="77777777" w:rsidR="00CB4793" w:rsidRPr="00057DC1" w:rsidRDefault="00CB479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AEC56" w14:textId="77777777" w:rsidR="00CB4793" w:rsidRPr="00057DC1" w:rsidRDefault="00CB479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B3AAA" w14:textId="77777777" w:rsidR="00CB4793" w:rsidRPr="00057DC1" w:rsidRDefault="00CB4793">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26D8" w14:textId="77777777" w:rsidR="00CB4793" w:rsidRPr="00057DC1" w:rsidRDefault="00CB479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B817A" w14:textId="77777777" w:rsidR="00CB4793" w:rsidRPr="00057DC1" w:rsidRDefault="00CB479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435BC" w14:textId="77777777" w:rsidR="00CB4793" w:rsidRPr="00057DC1" w:rsidRDefault="00CB4793">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7F4F4" w14:textId="77777777" w:rsidR="00CB4793" w:rsidRPr="00057DC1" w:rsidRDefault="00CB479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A6ED" w14:textId="77777777" w:rsidR="00CB4793" w:rsidRPr="00057DC1" w:rsidRDefault="00CB479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E0967" w14:textId="77777777" w:rsidR="00CB4793" w:rsidRPr="00057DC1" w:rsidRDefault="00CB4793">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708590" w14:textId="77777777" w:rsidR="00CB4793" w:rsidRPr="00057DC1" w:rsidRDefault="00CB479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8B55A" w14:textId="77777777" w:rsidR="00CB4793" w:rsidRPr="00057DC1" w:rsidRDefault="00CB479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D8DD0" w14:textId="77777777" w:rsidR="00CB4793" w:rsidRPr="00057DC1" w:rsidRDefault="00CB4793">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281A2" w14:textId="77777777" w:rsidR="00CB4793" w:rsidRPr="00057DC1" w:rsidRDefault="00CB479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EB08B" w14:textId="77777777" w:rsidR="00CB4793" w:rsidRPr="00057DC1" w:rsidRDefault="00CB479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91D54" w14:textId="77777777" w:rsidR="00CB4793" w:rsidRPr="00057DC1" w:rsidRDefault="00CB4793">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A1D81" w14:textId="77777777" w:rsidR="00CB4793" w:rsidRPr="00057DC1" w:rsidRDefault="00CB479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9DC6B" w14:textId="77777777" w:rsidR="00CB4793" w:rsidRPr="00057DC1" w:rsidRDefault="00CB479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55230" w14:textId="77777777" w:rsidR="00CB4793" w:rsidRPr="00057DC1" w:rsidRDefault="00CB4793">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63195" w14:textId="77777777" w:rsidR="00CB4793" w:rsidRPr="00057DC1" w:rsidRDefault="00CB479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03CB0" w14:textId="77777777" w:rsidR="00CB4793" w:rsidRPr="00057DC1" w:rsidRDefault="00CB479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3E41A" w14:textId="77777777" w:rsidR="00CB4793" w:rsidRPr="00057DC1" w:rsidRDefault="00CB4793">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730AA" w14:textId="77777777" w:rsidR="00CB4793" w:rsidRPr="00057DC1" w:rsidRDefault="00CB479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BBA36" w14:textId="77777777" w:rsidR="00CB4793" w:rsidRPr="00057DC1" w:rsidRDefault="00CB479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EF9F9" w14:textId="77777777" w:rsidR="00CB4793" w:rsidRPr="00057DC1" w:rsidRDefault="00CB4793">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BD5AC" w14:textId="77777777" w:rsidR="00CB4793" w:rsidRPr="00057DC1" w:rsidRDefault="00CB479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897A7" w14:textId="77777777" w:rsidR="00CB4793" w:rsidRPr="00057DC1" w:rsidRDefault="00CB479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B68E2" w14:textId="77777777" w:rsidR="00CB4793" w:rsidRPr="00057DC1" w:rsidRDefault="00CB4793">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20DA5" w14:textId="77777777" w:rsidR="00CB4793" w:rsidRPr="00057DC1" w:rsidRDefault="00CB479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F7257" w14:textId="77777777" w:rsidR="00CB4793" w:rsidRPr="00057DC1" w:rsidRDefault="00CB479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EF8EE" w14:textId="77777777" w:rsidR="00CB4793" w:rsidRPr="00057DC1" w:rsidRDefault="00CB4793">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2F075" w14:textId="77777777" w:rsidR="00CB4793" w:rsidRPr="00057DC1" w:rsidRDefault="00CB479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C8B8D" w14:textId="77777777" w:rsidR="00CB4793" w:rsidRPr="00057DC1" w:rsidRDefault="00CB479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39244" w14:textId="77777777" w:rsidR="00CB4793" w:rsidRPr="00057DC1" w:rsidRDefault="00CB4793">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38F52" w14:textId="77777777" w:rsidR="00CB4793" w:rsidRPr="00057DC1" w:rsidRDefault="00CB479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FF205" w14:textId="77777777" w:rsidR="00CB4793" w:rsidRPr="00057DC1" w:rsidRDefault="00CB479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C337C" w14:textId="77777777" w:rsidR="00CB4793" w:rsidRPr="00057DC1" w:rsidRDefault="00CB4793">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EBB17" w14:textId="77777777" w:rsidR="00CB4793" w:rsidRPr="00057DC1" w:rsidRDefault="00CB479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14E3E" w14:textId="77777777" w:rsidR="00CB4793" w:rsidRPr="00057DC1" w:rsidRDefault="00CB479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3FC6A" w14:textId="77777777" w:rsidR="00CB4793" w:rsidRPr="00057DC1" w:rsidRDefault="00CB4793">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57EA51" w14:textId="77777777" w:rsidR="00CB4793" w:rsidRPr="00057DC1" w:rsidRDefault="00CB4793">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45C47" w14:textId="77777777" w:rsidR="00CB4793" w:rsidRPr="00057DC1" w:rsidRDefault="00CB4793">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2D188" w14:textId="77777777" w:rsidR="00CB4793" w:rsidRPr="00057DC1" w:rsidRDefault="00CB4793">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C67F7" w14:textId="77777777" w:rsidR="00CB4793" w:rsidRPr="00057DC1" w:rsidRDefault="00CB4793">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61CDB" w14:textId="77777777" w:rsidR="00CB4793" w:rsidRPr="00057DC1" w:rsidRDefault="00CB4793">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1B58D" w14:textId="77777777" w:rsidR="00CB4793" w:rsidRPr="00057DC1" w:rsidRDefault="00CB4793">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458EB" w14:textId="77777777" w:rsidR="00CB4793" w:rsidRPr="00057DC1" w:rsidRDefault="00CB4793">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61428" w14:textId="77777777" w:rsidR="00CB4793" w:rsidRPr="00057DC1" w:rsidRDefault="00CB4793">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3A68C" w14:textId="77777777" w:rsidR="00CB4793" w:rsidRPr="00057DC1" w:rsidRDefault="00CB4793">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DCEE4" w14:textId="77777777" w:rsidR="00CB4793" w:rsidRPr="00057DC1" w:rsidRDefault="00CB4793">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BD9DD" w14:textId="77777777" w:rsidR="00CB4793" w:rsidRPr="00057DC1" w:rsidRDefault="00CB4793">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60D11" w14:textId="77777777" w:rsidR="00CB4793" w:rsidRPr="00057DC1" w:rsidRDefault="00CB4793">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3FAC4" w14:textId="77777777" w:rsidR="00CB4793" w:rsidRPr="00057DC1" w:rsidRDefault="00CB4793">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6FFB8" w14:textId="77777777" w:rsidR="00CB4793" w:rsidRPr="00057DC1" w:rsidRDefault="00CB4793">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5657C" w14:textId="77777777" w:rsidR="00CB4793" w:rsidRPr="00057DC1" w:rsidRDefault="00CB4793">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B98BB" w14:textId="77777777" w:rsidR="00CB4793" w:rsidRPr="00057DC1" w:rsidRDefault="00CB4793">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D00B9" w14:textId="77777777" w:rsidR="00CB4793" w:rsidRPr="00057DC1" w:rsidRDefault="00CB4793">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26ADE" w14:textId="77777777" w:rsidR="00CB4793" w:rsidRPr="00057DC1" w:rsidRDefault="00CB4793">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BFAE3" w14:textId="77777777" w:rsidR="00CB4793" w:rsidRPr="00057DC1" w:rsidRDefault="00CB4793">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F2709" w14:textId="77777777" w:rsidR="00CB4793" w:rsidRPr="00057DC1" w:rsidRDefault="00CB4793">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6E413" w14:textId="77777777" w:rsidR="00CB4793" w:rsidRPr="00057DC1" w:rsidRDefault="00CB4793">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57BC0" w14:textId="77777777" w:rsidR="00CB4793" w:rsidRPr="00057DC1" w:rsidRDefault="00CB4793">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4006B" w14:textId="77777777" w:rsidR="00CB4793" w:rsidRPr="00057DC1" w:rsidRDefault="00CB4793">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5EAFD" w14:textId="77777777" w:rsidR="00CB4793" w:rsidRPr="00057DC1" w:rsidRDefault="00CB4793">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A81BE" w14:textId="77777777" w:rsidR="00CB4793" w:rsidRPr="00057DC1" w:rsidRDefault="00CB4793">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327FE" w14:textId="77777777" w:rsidR="00CB4793" w:rsidRPr="00057DC1" w:rsidRDefault="00CB4793">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C7C53" w14:textId="77777777" w:rsidR="00CB4793" w:rsidRPr="00057DC1" w:rsidRDefault="00CB4793">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0D9E5" w14:textId="77777777" w:rsidR="00CB4793" w:rsidRPr="00057DC1" w:rsidRDefault="00CB4793">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5399" w14:textId="77777777" w:rsidR="00CB4793" w:rsidRPr="00057DC1" w:rsidRDefault="00CB4793">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4D8BD" w14:textId="77777777" w:rsidR="00CB4793" w:rsidRPr="00057DC1" w:rsidRDefault="00CB4793">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B14DA" w14:textId="77777777" w:rsidR="00CB4793" w:rsidRPr="00057DC1" w:rsidRDefault="00CB4793">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9A062" w14:textId="77777777" w:rsidR="00CB4793" w:rsidRPr="00057DC1" w:rsidRDefault="00CB4793">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EA504" w14:textId="77777777" w:rsidR="00CB4793" w:rsidRPr="00057DC1" w:rsidRDefault="00CB4793">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B7748" w14:textId="77777777" w:rsidR="00CB4793" w:rsidRPr="00057DC1" w:rsidRDefault="00CB4793">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9548E" w14:textId="77777777" w:rsidR="00CB4793" w:rsidRPr="00057DC1" w:rsidRDefault="00CB4793">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F5D8" w14:textId="77777777" w:rsidR="00CB4793" w:rsidRPr="00057DC1" w:rsidRDefault="00CB4793">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E5FC4" w14:textId="77777777" w:rsidR="00CB4793" w:rsidRPr="00057DC1" w:rsidRDefault="00CB4793">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67B2E" w14:textId="77777777" w:rsidR="00CB4793" w:rsidRPr="00057DC1" w:rsidRDefault="00CB4793">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706B1" w14:textId="77777777" w:rsidR="00CB4793" w:rsidRPr="00057DC1" w:rsidRDefault="00CB4793">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131C2" w14:textId="77777777" w:rsidR="00CB4793" w:rsidRPr="00057DC1" w:rsidRDefault="00CB4793">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CF1EC" w14:textId="77777777" w:rsidR="00CB4793" w:rsidRPr="00057DC1" w:rsidRDefault="00CB4793">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BD701" w14:textId="77777777" w:rsidR="00CB4793" w:rsidRPr="00057DC1" w:rsidRDefault="00CB4793">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249B0" w14:textId="77777777" w:rsidR="00CB4793" w:rsidRPr="00057DC1" w:rsidRDefault="00CB4793">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A045D" w14:textId="77777777" w:rsidR="00CB4793" w:rsidRPr="00057DC1" w:rsidRDefault="00CB4793">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B6BBD" w14:textId="77777777" w:rsidR="00CB4793" w:rsidRPr="00057DC1" w:rsidRDefault="00CB4793">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7A40C" w14:textId="77777777" w:rsidR="00CB4793" w:rsidRPr="00057DC1" w:rsidRDefault="00CB4793">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92724" w14:textId="77777777" w:rsidR="00CB4793" w:rsidRPr="00057DC1" w:rsidRDefault="00CB4793">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0601D" w14:textId="77777777" w:rsidR="00CB4793" w:rsidRPr="00057DC1" w:rsidRDefault="00CB4793">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3C28A" w14:textId="77777777" w:rsidR="00CB4793" w:rsidRPr="00057DC1" w:rsidRDefault="00CB4793">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18A45" w14:textId="77777777" w:rsidR="00CB4793" w:rsidRPr="00057DC1" w:rsidRDefault="00CB4793">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2170" w14:textId="77777777" w:rsidR="00CB4793" w:rsidRPr="00057DC1" w:rsidRDefault="00CB4793">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0F19D" w14:textId="77777777" w:rsidR="00CB4793" w:rsidRPr="00057DC1" w:rsidRDefault="00CB4793">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2719D" w14:textId="77777777" w:rsidR="00CB4793" w:rsidRPr="00057DC1" w:rsidRDefault="00CB4793">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C1486" w14:textId="77777777" w:rsidR="00CB4793" w:rsidRPr="00057DC1" w:rsidRDefault="00CB4793">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CDFC0" w14:textId="77777777" w:rsidR="00CB4793" w:rsidRPr="00057DC1" w:rsidRDefault="00CB4793">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9C0E4" w14:textId="77777777" w:rsidR="00CB4793" w:rsidRPr="00057DC1" w:rsidRDefault="00CB4793">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77333" w14:textId="77777777" w:rsidR="00CB4793" w:rsidRPr="00057DC1" w:rsidRDefault="00CB4793">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E4874" w14:textId="77777777" w:rsidR="00CB4793" w:rsidRPr="00057DC1" w:rsidRDefault="00CB47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67052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32A4B"/>
    <w:multiLevelType w:val="hybridMultilevel"/>
    <w:tmpl w:val="95C67A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15:restartNumberingAfterBreak="0">
    <w:nsid w:val="072F557F"/>
    <w:multiLevelType w:val="multilevel"/>
    <w:tmpl w:val="7C0A0F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7F4CFD"/>
    <w:multiLevelType w:val="multilevel"/>
    <w:tmpl w:val="7EFA9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80D0DAA"/>
    <w:multiLevelType w:val="hybridMultilevel"/>
    <w:tmpl w:val="1960C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E44E6"/>
    <w:multiLevelType w:val="hybridMultilevel"/>
    <w:tmpl w:val="DDF0E89E"/>
    <w:lvl w:ilvl="0" w:tplc="60984058">
      <w:start w:val="4"/>
      <w:numFmt w:val="decimal"/>
      <w:lvlText w:val="%1."/>
      <w:lvlJc w:val="left"/>
      <w:pPr>
        <w:ind w:left="720" w:hanging="360"/>
      </w:pPr>
      <w:rPr>
        <w:rFonts w:ascii="Times New Roman" w:eastAsiaTheme="minorHAnsi" w:hAnsi="Times New Roman" w:cs="Times New Roman"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C4D14E7"/>
    <w:multiLevelType w:val="hybridMultilevel"/>
    <w:tmpl w:val="16D2DD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9636B9"/>
    <w:multiLevelType w:val="multilevel"/>
    <w:tmpl w:val="1BE6BB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B245A4"/>
    <w:multiLevelType w:val="multilevel"/>
    <w:tmpl w:val="B3A0B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0787344"/>
    <w:multiLevelType w:val="multilevel"/>
    <w:tmpl w:val="7E0C0F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107D2D29"/>
    <w:multiLevelType w:val="multilevel"/>
    <w:tmpl w:val="676C1958"/>
    <w:lvl w:ilvl="0">
      <w:start w:val="1"/>
      <w:numFmt w:val="bullet"/>
      <w:lvlText w:val="●"/>
      <w:lvlJc w:val="left"/>
      <w:pPr>
        <w:ind w:left="784" w:hanging="358"/>
      </w:pPr>
      <w:rPr>
        <w:rFonts w:ascii="Noto Sans Symbols" w:eastAsia="Noto Sans Symbols" w:hAnsi="Noto Sans Symbols" w:cs="Noto Sans Symbols"/>
      </w:rPr>
    </w:lvl>
    <w:lvl w:ilvl="1">
      <w:start w:val="1"/>
      <w:numFmt w:val="bullet"/>
      <w:lvlText w:val="o"/>
      <w:lvlJc w:val="left"/>
      <w:pPr>
        <w:ind w:left="1504" w:hanging="360"/>
      </w:pPr>
      <w:rPr>
        <w:rFonts w:ascii="Courier New" w:eastAsia="Courier New" w:hAnsi="Courier New" w:cs="Courier New"/>
      </w:rPr>
    </w:lvl>
    <w:lvl w:ilvl="2">
      <w:start w:val="1"/>
      <w:numFmt w:val="bullet"/>
      <w:lvlText w:val="▪"/>
      <w:lvlJc w:val="left"/>
      <w:pPr>
        <w:ind w:left="2224" w:hanging="360"/>
      </w:pPr>
      <w:rPr>
        <w:rFonts w:ascii="Noto Sans Symbols" w:eastAsia="Noto Sans Symbols" w:hAnsi="Noto Sans Symbols" w:cs="Noto Sans Symbols"/>
      </w:rPr>
    </w:lvl>
    <w:lvl w:ilvl="3">
      <w:start w:val="1"/>
      <w:numFmt w:val="bullet"/>
      <w:lvlText w:val="●"/>
      <w:lvlJc w:val="left"/>
      <w:pPr>
        <w:ind w:left="2944" w:hanging="360"/>
      </w:pPr>
      <w:rPr>
        <w:rFonts w:ascii="Noto Sans Symbols" w:eastAsia="Noto Sans Symbols" w:hAnsi="Noto Sans Symbols" w:cs="Noto Sans Symbols"/>
      </w:rPr>
    </w:lvl>
    <w:lvl w:ilvl="4">
      <w:start w:val="1"/>
      <w:numFmt w:val="bullet"/>
      <w:lvlText w:val="o"/>
      <w:lvlJc w:val="left"/>
      <w:pPr>
        <w:ind w:left="3664" w:hanging="360"/>
      </w:pPr>
      <w:rPr>
        <w:rFonts w:ascii="Courier New" w:eastAsia="Courier New" w:hAnsi="Courier New" w:cs="Courier New"/>
      </w:rPr>
    </w:lvl>
    <w:lvl w:ilvl="5">
      <w:start w:val="1"/>
      <w:numFmt w:val="bullet"/>
      <w:lvlText w:val="▪"/>
      <w:lvlJc w:val="left"/>
      <w:pPr>
        <w:ind w:left="4384" w:hanging="360"/>
      </w:pPr>
      <w:rPr>
        <w:rFonts w:ascii="Noto Sans Symbols" w:eastAsia="Noto Sans Symbols" w:hAnsi="Noto Sans Symbols" w:cs="Noto Sans Symbols"/>
      </w:rPr>
    </w:lvl>
    <w:lvl w:ilvl="6">
      <w:start w:val="1"/>
      <w:numFmt w:val="bullet"/>
      <w:lvlText w:val="●"/>
      <w:lvlJc w:val="left"/>
      <w:pPr>
        <w:ind w:left="5104" w:hanging="360"/>
      </w:pPr>
      <w:rPr>
        <w:rFonts w:ascii="Noto Sans Symbols" w:eastAsia="Noto Sans Symbols" w:hAnsi="Noto Sans Symbols" w:cs="Noto Sans Symbols"/>
      </w:rPr>
    </w:lvl>
    <w:lvl w:ilvl="7">
      <w:start w:val="1"/>
      <w:numFmt w:val="bullet"/>
      <w:lvlText w:val="o"/>
      <w:lvlJc w:val="left"/>
      <w:pPr>
        <w:ind w:left="5824" w:hanging="360"/>
      </w:pPr>
      <w:rPr>
        <w:rFonts w:ascii="Courier New" w:eastAsia="Courier New" w:hAnsi="Courier New" w:cs="Courier New"/>
      </w:rPr>
    </w:lvl>
    <w:lvl w:ilvl="8">
      <w:start w:val="1"/>
      <w:numFmt w:val="bullet"/>
      <w:lvlText w:val="▪"/>
      <w:lvlJc w:val="left"/>
      <w:pPr>
        <w:ind w:left="6544" w:hanging="360"/>
      </w:pPr>
      <w:rPr>
        <w:rFonts w:ascii="Noto Sans Symbols" w:eastAsia="Noto Sans Symbols" w:hAnsi="Noto Sans Symbols" w:cs="Noto Sans Symbols"/>
      </w:rPr>
    </w:lvl>
  </w:abstractNum>
  <w:abstractNum w:abstractNumId="11" w15:restartNumberingAfterBreak="0">
    <w:nsid w:val="109E22E7"/>
    <w:multiLevelType w:val="multilevel"/>
    <w:tmpl w:val="7C9857F4"/>
    <w:lvl w:ilvl="0">
      <w:numFmt w:val="bullet"/>
      <w:lvlText w:val="-"/>
      <w:lvlJc w:val="left"/>
      <w:pPr>
        <w:ind w:left="424" w:hanging="360"/>
      </w:pPr>
      <w:rPr>
        <w:rFonts w:ascii="Times New Roman" w:eastAsia="Times New Roman" w:hAnsi="Times New Roman" w:cs="Times New Roman"/>
      </w:rPr>
    </w:lvl>
    <w:lvl w:ilvl="1">
      <w:start w:val="1"/>
      <w:numFmt w:val="bullet"/>
      <w:lvlText w:val="o"/>
      <w:lvlJc w:val="left"/>
      <w:pPr>
        <w:ind w:left="1144" w:hanging="360"/>
      </w:pPr>
      <w:rPr>
        <w:rFonts w:ascii="Courier New" w:eastAsia="Courier New" w:hAnsi="Courier New" w:cs="Courier New"/>
      </w:rPr>
    </w:lvl>
    <w:lvl w:ilvl="2">
      <w:start w:val="1"/>
      <w:numFmt w:val="bullet"/>
      <w:lvlText w:val="▪"/>
      <w:lvlJc w:val="left"/>
      <w:pPr>
        <w:ind w:left="1864" w:hanging="360"/>
      </w:pPr>
      <w:rPr>
        <w:rFonts w:ascii="Noto Sans Symbols" w:eastAsia="Noto Sans Symbols" w:hAnsi="Noto Sans Symbols" w:cs="Noto Sans Symbols"/>
      </w:rPr>
    </w:lvl>
    <w:lvl w:ilvl="3">
      <w:start w:val="1"/>
      <w:numFmt w:val="bullet"/>
      <w:lvlText w:val="●"/>
      <w:lvlJc w:val="left"/>
      <w:pPr>
        <w:ind w:left="2584" w:hanging="360"/>
      </w:pPr>
      <w:rPr>
        <w:rFonts w:ascii="Noto Sans Symbols" w:eastAsia="Noto Sans Symbols" w:hAnsi="Noto Sans Symbols" w:cs="Noto Sans Symbols"/>
      </w:rPr>
    </w:lvl>
    <w:lvl w:ilvl="4">
      <w:start w:val="1"/>
      <w:numFmt w:val="bullet"/>
      <w:lvlText w:val="o"/>
      <w:lvlJc w:val="left"/>
      <w:pPr>
        <w:ind w:left="3304" w:hanging="360"/>
      </w:pPr>
      <w:rPr>
        <w:rFonts w:ascii="Courier New" w:eastAsia="Courier New" w:hAnsi="Courier New" w:cs="Courier New"/>
      </w:rPr>
    </w:lvl>
    <w:lvl w:ilvl="5">
      <w:start w:val="1"/>
      <w:numFmt w:val="bullet"/>
      <w:lvlText w:val="▪"/>
      <w:lvlJc w:val="left"/>
      <w:pPr>
        <w:ind w:left="4024" w:hanging="360"/>
      </w:pPr>
      <w:rPr>
        <w:rFonts w:ascii="Noto Sans Symbols" w:eastAsia="Noto Sans Symbols" w:hAnsi="Noto Sans Symbols" w:cs="Noto Sans Symbols"/>
      </w:rPr>
    </w:lvl>
    <w:lvl w:ilvl="6">
      <w:start w:val="1"/>
      <w:numFmt w:val="bullet"/>
      <w:lvlText w:val="●"/>
      <w:lvlJc w:val="left"/>
      <w:pPr>
        <w:ind w:left="4744" w:hanging="360"/>
      </w:pPr>
      <w:rPr>
        <w:rFonts w:ascii="Noto Sans Symbols" w:eastAsia="Noto Sans Symbols" w:hAnsi="Noto Sans Symbols" w:cs="Noto Sans Symbols"/>
      </w:rPr>
    </w:lvl>
    <w:lvl w:ilvl="7">
      <w:start w:val="1"/>
      <w:numFmt w:val="bullet"/>
      <w:lvlText w:val="o"/>
      <w:lvlJc w:val="left"/>
      <w:pPr>
        <w:ind w:left="5464" w:hanging="360"/>
      </w:pPr>
      <w:rPr>
        <w:rFonts w:ascii="Courier New" w:eastAsia="Courier New" w:hAnsi="Courier New" w:cs="Courier New"/>
      </w:rPr>
    </w:lvl>
    <w:lvl w:ilvl="8">
      <w:start w:val="1"/>
      <w:numFmt w:val="bullet"/>
      <w:lvlText w:val="▪"/>
      <w:lvlJc w:val="left"/>
      <w:pPr>
        <w:ind w:left="6184" w:hanging="360"/>
      </w:pPr>
      <w:rPr>
        <w:rFonts w:ascii="Noto Sans Symbols" w:eastAsia="Noto Sans Symbols" w:hAnsi="Noto Sans Symbols" w:cs="Noto Sans Symbols"/>
      </w:rPr>
    </w:lvl>
  </w:abstractNum>
  <w:abstractNum w:abstractNumId="12" w15:restartNumberingAfterBreak="0">
    <w:nsid w:val="12A5677F"/>
    <w:multiLevelType w:val="multilevel"/>
    <w:tmpl w:val="65C6D3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944398"/>
    <w:multiLevelType w:val="multilevel"/>
    <w:tmpl w:val="A9C0DF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6706A0E"/>
    <w:multiLevelType w:val="hybridMultilevel"/>
    <w:tmpl w:val="BAD4FC7A"/>
    <w:lvl w:ilvl="0" w:tplc="671AB594">
      <w:start w:val="1"/>
      <w:numFmt w:val="bullet"/>
      <w:lvlText w:val="-"/>
      <w:lvlJc w:val="left"/>
      <w:pPr>
        <w:ind w:left="720" w:hanging="360"/>
      </w:pPr>
      <w:rPr>
        <w:rFonts w:ascii="Aptos" w:hAnsi="Apto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83A27EA"/>
    <w:multiLevelType w:val="multilevel"/>
    <w:tmpl w:val="DA9074B2"/>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A311176"/>
    <w:multiLevelType w:val="multilevel"/>
    <w:tmpl w:val="3C04F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D422FFF"/>
    <w:multiLevelType w:val="multilevel"/>
    <w:tmpl w:val="207A6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F2F72C3"/>
    <w:multiLevelType w:val="multilevel"/>
    <w:tmpl w:val="08C606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1F801A14"/>
    <w:multiLevelType w:val="multilevel"/>
    <w:tmpl w:val="67EAF1FA"/>
    <w:lvl w:ilvl="0">
      <w:start w:val="1"/>
      <w:numFmt w:val="bullet"/>
      <w:lvlText w:val="●"/>
      <w:lvlJc w:val="left"/>
      <w:pPr>
        <w:ind w:left="3195" w:hanging="360"/>
      </w:pPr>
      <w:rPr>
        <w:rFonts w:ascii="Noto Sans Symbols" w:eastAsia="Noto Sans Symbols" w:hAnsi="Noto Sans Symbols" w:cs="Noto Sans Symbols"/>
      </w:rPr>
    </w:lvl>
    <w:lvl w:ilvl="1">
      <w:start w:val="1"/>
      <w:numFmt w:val="bullet"/>
      <w:lvlText w:val="o"/>
      <w:lvlJc w:val="left"/>
      <w:pPr>
        <w:ind w:left="3915" w:hanging="360"/>
      </w:pPr>
      <w:rPr>
        <w:rFonts w:ascii="Courier New" w:eastAsia="Courier New" w:hAnsi="Courier New" w:cs="Courier New"/>
      </w:rPr>
    </w:lvl>
    <w:lvl w:ilvl="2">
      <w:start w:val="1"/>
      <w:numFmt w:val="bullet"/>
      <w:lvlText w:val="▪"/>
      <w:lvlJc w:val="left"/>
      <w:pPr>
        <w:ind w:left="4635" w:hanging="360"/>
      </w:pPr>
      <w:rPr>
        <w:rFonts w:ascii="Noto Sans Symbols" w:eastAsia="Noto Sans Symbols" w:hAnsi="Noto Sans Symbols" w:cs="Noto Sans Symbols"/>
      </w:rPr>
    </w:lvl>
    <w:lvl w:ilvl="3">
      <w:start w:val="1"/>
      <w:numFmt w:val="bullet"/>
      <w:lvlText w:val="●"/>
      <w:lvlJc w:val="left"/>
      <w:pPr>
        <w:ind w:left="5355" w:hanging="360"/>
      </w:pPr>
      <w:rPr>
        <w:rFonts w:ascii="Noto Sans Symbols" w:eastAsia="Noto Sans Symbols" w:hAnsi="Noto Sans Symbols" w:cs="Noto Sans Symbols"/>
      </w:rPr>
    </w:lvl>
    <w:lvl w:ilvl="4">
      <w:start w:val="1"/>
      <w:numFmt w:val="bullet"/>
      <w:lvlText w:val="o"/>
      <w:lvlJc w:val="left"/>
      <w:pPr>
        <w:ind w:left="6075" w:hanging="360"/>
      </w:pPr>
      <w:rPr>
        <w:rFonts w:ascii="Courier New" w:eastAsia="Courier New" w:hAnsi="Courier New" w:cs="Courier New"/>
      </w:rPr>
    </w:lvl>
    <w:lvl w:ilvl="5">
      <w:start w:val="1"/>
      <w:numFmt w:val="bullet"/>
      <w:lvlText w:val="▪"/>
      <w:lvlJc w:val="left"/>
      <w:pPr>
        <w:ind w:left="6795" w:hanging="360"/>
      </w:pPr>
      <w:rPr>
        <w:rFonts w:ascii="Noto Sans Symbols" w:eastAsia="Noto Sans Symbols" w:hAnsi="Noto Sans Symbols" w:cs="Noto Sans Symbols"/>
      </w:rPr>
    </w:lvl>
    <w:lvl w:ilvl="6">
      <w:start w:val="1"/>
      <w:numFmt w:val="bullet"/>
      <w:lvlText w:val="●"/>
      <w:lvlJc w:val="left"/>
      <w:pPr>
        <w:ind w:left="7515" w:hanging="360"/>
      </w:pPr>
      <w:rPr>
        <w:rFonts w:ascii="Noto Sans Symbols" w:eastAsia="Noto Sans Symbols" w:hAnsi="Noto Sans Symbols" w:cs="Noto Sans Symbols"/>
      </w:rPr>
    </w:lvl>
    <w:lvl w:ilvl="7">
      <w:start w:val="1"/>
      <w:numFmt w:val="bullet"/>
      <w:lvlText w:val="o"/>
      <w:lvlJc w:val="left"/>
      <w:pPr>
        <w:ind w:left="8235" w:hanging="360"/>
      </w:pPr>
      <w:rPr>
        <w:rFonts w:ascii="Courier New" w:eastAsia="Courier New" w:hAnsi="Courier New" w:cs="Courier New"/>
      </w:rPr>
    </w:lvl>
    <w:lvl w:ilvl="8">
      <w:start w:val="1"/>
      <w:numFmt w:val="bullet"/>
      <w:lvlText w:val="▪"/>
      <w:lvlJc w:val="left"/>
      <w:pPr>
        <w:ind w:left="8955" w:hanging="360"/>
      </w:pPr>
      <w:rPr>
        <w:rFonts w:ascii="Noto Sans Symbols" w:eastAsia="Noto Sans Symbols" w:hAnsi="Noto Sans Symbols" w:cs="Noto Sans Symbols"/>
      </w:rPr>
    </w:lvl>
  </w:abstractNum>
  <w:abstractNum w:abstractNumId="20" w15:restartNumberingAfterBreak="0">
    <w:nsid w:val="23082A47"/>
    <w:multiLevelType w:val="hybridMultilevel"/>
    <w:tmpl w:val="27CAE76A"/>
    <w:lvl w:ilvl="0" w:tplc="6B0624AA">
      <w:start w:val="1"/>
      <w:numFmt w:val="bullet"/>
      <w:lvlText w:val=""/>
      <w:lvlJc w:val="left"/>
      <w:pPr>
        <w:ind w:left="720" w:hanging="360"/>
      </w:pPr>
      <w:rPr>
        <w:rFonts w:ascii="Symbol" w:hAnsi="Symbol"/>
      </w:rPr>
    </w:lvl>
    <w:lvl w:ilvl="1" w:tplc="DB722616">
      <w:start w:val="1"/>
      <w:numFmt w:val="bullet"/>
      <w:lvlText w:val=""/>
      <w:lvlJc w:val="left"/>
      <w:pPr>
        <w:ind w:left="720" w:hanging="360"/>
      </w:pPr>
      <w:rPr>
        <w:rFonts w:ascii="Symbol" w:hAnsi="Symbol"/>
      </w:rPr>
    </w:lvl>
    <w:lvl w:ilvl="2" w:tplc="63E24D94">
      <w:start w:val="1"/>
      <w:numFmt w:val="bullet"/>
      <w:lvlText w:val=""/>
      <w:lvlJc w:val="left"/>
      <w:pPr>
        <w:ind w:left="720" w:hanging="360"/>
      </w:pPr>
      <w:rPr>
        <w:rFonts w:ascii="Symbol" w:hAnsi="Symbol"/>
      </w:rPr>
    </w:lvl>
    <w:lvl w:ilvl="3" w:tplc="A3B619DC">
      <w:start w:val="1"/>
      <w:numFmt w:val="bullet"/>
      <w:lvlText w:val=""/>
      <w:lvlJc w:val="left"/>
      <w:pPr>
        <w:ind w:left="720" w:hanging="360"/>
      </w:pPr>
      <w:rPr>
        <w:rFonts w:ascii="Symbol" w:hAnsi="Symbol"/>
      </w:rPr>
    </w:lvl>
    <w:lvl w:ilvl="4" w:tplc="67B8703C">
      <w:start w:val="1"/>
      <w:numFmt w:val="bullet"/>
      <w:lvlText w:val=""/>
      <w:lvlJc w:val="left"/>
      <w:pPr>
        <w:ind w:left="720" w:hanging="360"/>
      </w:pPr>
      <w:rPr>
        <w:rFonts w:ascii="Symbol" w:hAnsi="Symbol"/>
      </w:rPr>
    </w:lvl>
    <w:lvl w:ilvl="5" w:tplc="0AC43F90">
      <w:start w:val="1"/>
      <w:numFmt w:val="bullet"/>
      <w:lvlText w:val=""/>
      <w:lvlJc w:val="left"/>
      <w:pPr>
        <w:ind w:left="720" w:hanging="360"/>
      </w:pPr>
      <w:rPr>
        <w:rFonts w:ascii="Symbol" w:hAnsi="Symbol"/>
      </w:rPr>
    </w:lvl>
    <w:lvl w:ilvl="6" w:tplc="DB76FFF6">
      <w:start w:val="1"/>
      <w:numFmt w:val="bullet"/>
      <w:lvlText w:val=""/>
      <w:lvlJc w:val="left"/>
      <w:pPr>
        <w:ind w:left="720" w:hanging="360"/>
      </w:pPr>
      <w:rPr>
        <w:rFonts w:ascii="Symbol" w:hAnsi="Symbol"/>
      </w:rPr>
    </w:lvl>
    <w:lvl w:ilvl="7" w:tplc="1250FB6C">
      <w:start w:val="1"/>
      <w:numFmt w:val="bullet"/>
      <w:lvlText w:val=""/>
      <w:lvlJc w:val="left"/>
      <w:pPr>
        <w:ind w:left="720" w:hanging="360"/>
      </w:pPr>
      <w:rPr>
        <w:rFonts w:ascii="Symbol" w:hAnsi="Symbol"/>
      </w:rPr>
    </w:lvl>
    <w:lvl w:ilvl="8" w:tplc="26FC096A">
      <w:start w:val="1"/>
      <w:numFmt w:val="bullet"/>
      <w:lvlText w:val=""/>
      <w:lvlJc w:val="left"/>
      <w:pPr>
        <w:ind w:left="720" w:hanging="360"/>
      </w:pPr>
      <w:rPr>
        <w:rFonts w:ascii="Symbol" w:hAnsi="Symbol"/>
      </w:rPr>
    </w:lvl>
  </w:abstractNum>
  <w:abstractNum w:abstractNumId="21" w15:restartNumberingAfterBreak="0">
    <w:nsid w:val="23A408B8"/>
    <w:multiLevelType w:val="hybridMultilevel"/>
    <w:tmpl w:val="6F26730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2" w15:restartNumberingAfterBreak="0">
    <w:nsid w:val="26467A7D"/>
    <w:multiLevelType w:val="multilevel"/>
    <w:tmpl w:val="D9FC19F2"/>
    <w:lvl w:ilvl="0">
      <w:numFmt w:val="bullet"/>
      <w:lvlText w:val="-"/>
      <w:lvlJc w:val="left"/>
      <w:pPr>
        <w:ind w:left="743" w:hanging="360"/>
      </w:pPr>
      <w:rPr>
        <w:rFonts w:ascii="Calibri" w:eastAsia="Calibri" w:hAnsi="Calibri" w:cs="Calibri"/>
        <w:b w:val="0"/>
        <w:bCs w:val="0"/>
        <w:i w:val="0"/>
        <w:iCs w:val="0"/>
        <w:sz w:val="22"/>
        <w:szCs w:val="22"/>
      </w:rPr>
    </w:lvl>
    <w:lvl w:ilvl="1">
      <w:numFmt w:val="bullet"/>
      <w:lvlText w:val="•"/>
      <w:lvlJc w:val="left"/>
      <w:pPr>
        <w:ind w:left="1573" w:hanging="360"/>
      </w:pPr>
    </w:lvl>
    <w:lvl w:ilvl="2">
      <w:numFmt w:val="bullet"/>
      <w:lvlText w:val="•"/>
      <w:lvlJc w:val="left"/>
      <w:pPr>
        <w:ind w:left="2406" w:hanging="360"/>
      </w:pPr>
    </w:lvl>
    <w:lvl w:ilvl="3">
      <w:numFmt w:val="bullet"/>
      <w:lvlText w:val="•"/>
      <w:lvlJc w:val="left"/>
      <w:pPr>
        <w:ind w:left="3239" w:hanging="360"/>
      </w:pPr>
    </w:lvl>
    <w:lvl w:ilvl="4">
      <w:numFmt w:val="bullet"/>
      <w:lvlText w:val="•"/>
      <w:lvlJc w:val="left"/>
      <w:pPr>
        <w:ind w:left="4072" w:hanging="360"/>
      </w:pPr>
    </w:lvl>
    <w:lvl w:ilvl="5">
      <w:numFmt w:val="bullet"/>
      <w:lvlText w:val="•"/>
      <w:lvlJc w:val="left"/>
      <w:pPr>
        <w:ind w:left="4906" w:hanging="360"/>
      </w:pPr>
    </w:lvl>
    <w:lvl w:ilvl="6">
      <w:numFmt w:val="bullet"/>
      <w:lvlText w:val="•"/>
      <w:lvlJc w:val="left"/>
      <w:pPr>
        <w:ind w:left="5739" w:hanging="360"/>
      </w:pPr>
    </w:lvl>
    <w:lvl w:ilvl="7">
      <w:numFmt w:val="bullet"/>
      <w:lvlText w:val="•"/>
      <w:lvlJc w:val="left"/>
      <w:pPr>
        <w:ind w:left="6572" w:hanging="360"/>
      </w:pPr>
    </w:lvl>
    <w:lvl w:ilvl="8">
      <w:numFmt w:val="bullet"/>
      <w:lvlText w:val="•"/>
      <w:lvlJc w:val="left"/>
      <w:pPr>
        <w:ind w:left="7405" w:hanging="360"/>
      </w:pPr>
    </w:lvl>
  </w:abstractNum>
  <w:abstractNum w:abstractNumId="23" w15:restartNumberingAfterBreak="0">
    <w:nsid w:val="28C82F8A"/>
    <w:multiLevelType w:val="multilevel"/>
    <w:tmpl w:val="D96EE64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2A163A11"/>
    <w:multiLevelType w:val="hybridMultilevel"/>
    <w:tmpl w:val="4ED00302"/>
    <w:lvl w:ilvl="0" w:tplc="0FD243E0">
      <w:start w:val="14"/>
      <w:numFmt w:val="bullet"/>
      <w:lvlText w:val="-"/>
      <w:lvlJc w:val="left"/>
      <w:pPr>
        <w:ind w:left="720" w:hanging="360"/>
      </w:pPr>
      <w:rPr>
        <w:rFonts w:ascii="Calibri" w:eastAsia="Calibri" w:hAnsi="Calibri" w:cs="Calibri" w:hint="default"/>
        <w:color w:val="0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C8AE6C3"/>
    <w:multiLevelType w:val="hybridMultilevel"/>
    <w:tmpl w:val="FFFFFFFF"/>
    <w:lvl w:ilvl="0" w:tplc="7C8A47C0">
      <w:start w:val="1"/>
      <w:numFmt w:val="bullet"/>
      <w:lvlText w:val="-"/>
      <w:lvlJc w:val="left"/>
      <w:pPr>
        <w:ind w:left="720" w:hanging="360"/>
      </w:pPr>
      <w:rPr>
        <w:rFonts w:ascii="Aptos" w:hAnsi="Aptos" w:hint="default"/>
      </w:rPr>
    </w:lvl>
    <w:lvl w:ilvl="1" w:tplc="F07E90DE">
      <w:start w:val="1"/>
      <w:numFmt w:val="bullet"/>
      <w:lvlText w:val="o"/>
      <w:lvlJc w:val="left"/>
      <w:pPr>
        <w:ind w:left="1440" w:hanging="360"/>
      </w:pPr>
      <w:rPr>
        <w:rFonts w:ascii="Courier New" w:hAnsi="Courier New" w:hint="default"/>
      </w:rPr>
    </w:lvl>
    <w:lvl w:ilvl="2" w:tplc="375C3980">
      <w:start w:val="1"/>
      <w:numFmt w:val="bullet"/>
      <w:lvlText w:val=""/>
      <w:lvlJc w:val="left"/>
      <w:pPr>
        <w:ind w:left="2160" w:hanging="360"/>
      </w:pPr>
      <w:rPr>
        <w:rFonts w:ascii="Wingdings" w:hAnsi="Wingdings" w:hint="default"/>
      </w:rPr>
    </w:lvl>
    <w:lvl w:ilvl="3" w:tplc="5F5A7C6A">
      <w:start w:val="1"/>
      <w:numFmt w:val="bullet"/>
      <w:lvlText w:val=""/>
      <w:lvlJc w:val="left"/>
      <w:pPr>
        <w:ind w:left="2880" w:hanging="360"/>
      </w:pPr>
      <w:rPr>
        <w:rFonts w:ascii="Symbol" w:hAnsi="Symbol" w:hint="default"/>
      </w:rPr>
    </w:lvl>
    <w:lvl w:ilvl="4" w:tplc="51B8921C">
      <w:start w:val="1"/>
      <w:numFmt w:val="bullet"/>
      <w:lvlText w:val="o"/>
      <w:lvlJc w:val="left"/>
      <w:pPr>
        <w:ind w:left="3600" w:hanging="360"/>
      </w:pPr>
      <w:rPr>
        <w:rFonts w:ascii="Courier New" w:hAnsi="Courier New" w:hint="default"/>
      </w:rPr>
    </w:lvl>
    <w:lvl w:ilvl="5" w:tplc="A3907942">
      <w:start w:val="1"/>
      <w:numFmt w:val="bullet"/>
      <w:lvlText w:val=""/>
      <w:lvlJc w:val="left"/>
      <w:pPr>
        <w:ind w:left="4320" w:hanging="360"/>
      </w:pPr>
      <w:rPr>
        <w:rFonts w:ascii="Wingdings" w:hAnsi="Wingdings" w:hint="default"/>
      </w:rPr>
    </w:lvl>
    <w:lvl w:ilvl="6" w:tplc="77987AF2">
      <w:start w:val="1"/>
      <w:numFmt w:val="bullet"/>
      <w:lvlText w:val=""/>
      <w:lvlJc w:val="left"/>
      <w:pPr>
        <w:ind w:left="5040" w:hanging="360"/>
      </w:pPr>
      <w:rPr>
        <w:rFonts w:ascii="Symbol" w:hAnsi="Symbol" w:hint="default"/>
      </w:rPr>
    </w:lvl>
    <w:lvl w:ilvl="7" w:tplc="2BD01748">
      <w:start w:val="1"/>
      <w:numFmt w:val="bullet"/>
      <w:lvlText w:val="o"/>
      <w:lvlJc w:val="left"/>
      <w:pPr>
        <w:ind w:left="5760" w:hanging="360"/>
      </w:pPr>
      <w:rPr>
        <w:rFonts w:ascii="Courier New" w:hAnsi="Courier New" w:hint="default"/>
      </w:rPr>
    </w:lvl>
    <w:lvl w:ilvl="8" w:tplc="6A8E6A1C">
      <w:start w:val="1"/>
      <w:numFmt w:val="bullet"/>
      <w:lvlText w:val=""/>
      <w:lvlJc w:val="left"/>
      <w:pPr>
        <w:ind w:left="6480" w:hanging="360"/>
      </w:pPr>
      <w:rPr>
        <w:rFonts w:ascii="Wingdings" w:hAnsi="Wingdings" w:hint="default"/>
      </w:rPr>
    </w:lvl>
  </w:abstractNum>
  <w:abstractNum w:abstractNumId="26" w15:restartNumberingAfterBreak="0">
    <w:nsid w:val="2F493F60"/>
    <w:multiLevelType w:val="hybridMultilevel"/>
    <w:tmpl w:val="0B424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3E8438"/>
    <w:multiLevelType w:val="hybridMultilevel"/>
    <w:tmpl w:val="FFFFFFFF"/>
    <w:lvl w:ilvl="0" w:tplc="0B1CB270">
      <w:start w:val="1"/>
      <w:numFmt w:val="bullet"/>
      <w:lvlText w:val=""/>
      <w:lvlJc w:val="left"/>
      <w:pPr>
        <w:ind w:left="720" w:hanging="360"/>
      </w:pPr>
      <w:rPr>
        <w:rFonts w:ascii="Symbol" w:hAnsi="Symbol" w:hint="default"/>
      </w:rPr>
    </w:lvl>
    <w:lvl w:ilvl="1" w:tplc="F32C7F9C">
      <w:start w:val="1"/>
      <w:numFmt w:val="bullet"/>
      <w:lvlText w:val="o"/>
      <w:lvlJc w:val="left"/>
      <w:pPr>
        <w:ind w:left="1440" w:hanging="360"/>
      </w:pPr>
      <w:rPr>
        <w:rFonts w:ascii="Courier New" w:hAnsi="Courier New" w:hint="default"/>
      </w:rPr>
    </w:lvl>
    <w:lvl w:ilvl="2" w:tplc="FE0EEBF2">
      <w:start w:val="1"/>
      <w:numFmt w:val="bullet"/>
      <w:lvlText w:val=""/>
      <w:lvlJc w:val="left"/>
      <w:pPr>
        <w:ind w:left="2160" w:hanging="360"/>
      </w:pPr>
      <w:rPr>
        <w:rFonts w:ascii="Wingdings" w:hAnsi="Wingdings" w:hint="default"/>
      </w:rPr>
    </w:lvl>
    <w:lvl w:ilvl="3" w:tplc="22D24D72">
      <w:start w:val="1"/>
      <w:numFmt w:val="bullet"/>
      <w:lvlText w:val=""/>
      <w:lvlJc w:val="left"/>
      <w:pPr>
        <w:ind w:left="2880" w:hanging="360"/>
      </w:pPr>
      <w:rPr>
        <w:rFonts w:ascii="Symbol" w:hAnsi="Symbol" w:hint="default"/>
      </w:rPr>
    </w:lvl>
    <w:lvl w:ilvl="4" w:tplc="7128911C">
      <w:start w:val="1"/>
      <w:numFmt w:val="bullet"/>
      <w:lvlText w:val="o"/>
      <w:lvlJc w:val="left"/>
      <w:pPr>
        <w:ind w:left="3600" w:hanging="360"/>
      </w:pPr>
      <w:rPr>
        <w:rFonts w:ascii="Courier New" w:hAnsi="Courier New" w:hint="default"/>
      </w:rPr>
    </w:lvl>
    <w:lvl w:ilvl="5" w:tplc="4446C7D0">
      <w:start w:val="1"/>
      <w:numFmt w:val="bullet"/>
      <w:lvlText w:val=""/>
      <w:lvlJc w:val="left"/>
      <w:pPr>
        <w:ind w:left="4320" w:hanging="360"/>
      </w:pPr>
      <w:rPr>
        <w:rFonts w:ascii="Wingdings" w:hAnsi="Wingdings" w:hint="default"/>
      </w:rPr>
    </w:lvl>
    <w:lvl w:ilvl="6" w:tplc="31B2D296">
      <w:start w:val="1"/>
      <w:numFmt w:val="bullet"/>
      <w:lvlText w:val=""/>
      <w:lvlJc w:val="left"/>
      <w:pPr>
        <w:ind w:left="5040" w:hanging="360"/>
      </w:pPr>
      <w:rPr>
        <w:rFonts w:ascii="Symbol" w:hAnsi="Symbol" w:hint="default"/>
      </w:rPr>
    </w:lvl>
    <w:lvl w:ilvl="7" w:tplc="57221158">
      <w:start w:val="1"/>
      <w:numFmt w:val="bullet"/>
      <w:lvlText w:val="o"/>
      <w:lvlJc w:val="left"/>
      <w:pPr>
        <w:ind w:left="5760" w:hanging="360"/>
      </w:pPr>
      <w:rPr>
        <w:rFonts w:ascii="Courier New" w:hAnsi="Courier New" w:hint="default"/>
      </w:rPr>
    </w:lvl>
    <w:lvl w:ilvl="8" w:tplc="C6ECCFA4">
      <w:start w:val="1"/>
      <w:numFmt w:val="bullet"/>
      <w:lvlText w:val=""/>
      <w:lvlJc w:val="left"/>
      <w:pPr>
        <w:ind w:left="6480" w:hanging="360"/>
      </w:pPr>
      <w:rPr>
        <w:rFonts w:ascii="Wingdings" w:hAnsi="Wingdings" w:hint="default"/>
      </w:rPr>
    </w:lvl>
  </w:abstractNum>
  <w:abstractNum w:abstractNumId="28" w15:restartNumberingAfterBreak="0">
    <w:nsid w:val="32AB0496"/>
    <w:multiLevelType w:val="hybridMultilevel"/>
    <w:tmpl w:val="7FE01C88"/>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2B87441"/>
    <w:multiLevelType w:val="multilevel"/>
    <w:tmpl w:val="8494AE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46E0EE0"/>
    <w:multiLevelType w:val="multilevel"/>
    <w:tmpl w:val="BA28FE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35B1FDC2"/>
    <w:multiLevelType w:val="hybridMultilevel"/>
    <w:tmpl w:val="FFFFFFFF"/>
    <w:lvl w:ilvl="0" w:tplc="23E0CE00">
      <w:start w:val="1"/>
      <w:numFmt w:val="bullet"/>
      <w:lvlText w:val=""/>
      <w:lvlJc w:val="left"/>
      <w:pPr>
        <w:ind w:left="720" w:hanging="360"/>
      </w:pPr>
      <w:rPr>
        <w:rFonts w:ascii="Symbol" w:hAnsi="Symbol" w:hint="default"/>
      </w:rPr>
    </w:lvl>
    <w:lvl w:ilvl="1" w:tplc="728A8042">
      <w:start w:val="1"/>
      <w:numFmt w:val="bullet"/>
      <w:lvlText w:val="o"/>
      <w:lvlJc w:val="left"/>
      <w:pPr>
        <w:ind w:left="1440" w:hanging="360"/>
      </w:pPr>
      <w:rPr>
        <w:rFonts w:ascii="Courier New" w:hAnsi="Courier New" w:hint="default"/>
      </w:rPr>
    </w:lvl>
    <w:lvl w:ilvl="2" w:tplc="EF60C3E4">
      <w:start w:val="1"/>
      <w:numFmt w:val="bullet"/>
      <w:lvlText w:val=""/>
      <w:lvlJc w:val="left"/>
      <w:pPr>
        <w:ind w:left="2160" w:hanging="360"/>
      </w:pPr>
      <w:rPr>
        <w:rFonts w:ascii="Wingdings" w:hAnsi="Wingdings" w:hint="default"/>
      </w:rPr>
    </w:lvl>
    <w:lvl w:ilvl="3" w:tplc="789EDDE4">
      <w:start w:val="1"/>
      <w:numFmt w:val="bullet"/>
      <w:lvlText w:val=""/>
      <w:lvlJc w:val="left"/>
      <w:pPr>
        <w:ind w:left="2880" w:hanging="360"/>
      </w:pPr>
      <w:rPr>
        <w:rFonts w:ascii="Symbol" w:hAnsi="Symbol" w:hint="default"/>
      </w:rPr>
    </w:lvl>
    <w:lvl w:ilvl="4" w:tplc="15F6F768">
      <w:start w:val="1"/>
      <w:numFmt w:val="bullet"/>
      <w:lvlText w:val="o"/>
      <w:lvlJc w:val="left"/>
      <w:pPr>
        <w:ind w:left="3600" w:hanging="360"/>
      </w:pPr>
      <w:rPr>
        <w:rFonts w:ascii="Courier New" w:hAnsi="Courier New" w:hint="default"/>
      </w:rPr>
    </w:lvl>
    <w:lvl w:ilvl="5" w:tplc="D6FAB658">
      <w:start w:val="1"/>
      <w:numFmt w:val="bullet"/>
      <w:lvlText w:val=""/>
      <w:lvlJc w:val="left"/>
      <w:pPr>
        <w:ind w:left="4320" w:hanging="360"/>
      </w:pPr>
      <w:rPr>
        <w:rFonts w:ascii="Wingdings" w:hAnsi="Wingdings" w:hint="default"/>
      </w:rPr>
    </w:lvl>
    <w:lvl w:ilvl="6" w:tplc="DB5A8624">
      <w:start w:val="1"/>
      <w:numFmt w:val="bullet"/>
      <w:lvlText w:val=""/>
      <w:lvlJc w:val="left"/>
      <w:pPr>
        <w:ind w:left="5040" w:hanging="360"/>
      </w:pPr>
      <w:rPr>
        <w:rFonts w:ascii="Symbol" w:hAnsi="Symbol" w:hint="default"/>
      </w:rPr>
    </w:lvl>
    <w:lvl w:ilvl="7" w:tplc="8326EC66">
      <w:start w:val="1"/>
      <w:numFmt w:val="bullet"/>
      <w:lvlText w:val="o"/>
      <w:lvlJc w:val="left"/>
      <w:pPr>
        <w:ind w:left="5760" w:hanging="360"/>
      </w:pPr>
      <w:rPr>
        <w:rFonts w:ascii="Courier New" w:hAnsi="Courier New" w:hint="default"/>
      </w:rPr>
    </w:lvl>
    <w:lvl w:ilvl="8" w:tplc="9C283F1A">
      <w:start w:val="1"/>
      <w:numFmt w:val="bullet"/>
      <w:lvlText w:val=""/>
      <w:lvlJc w:val="left"/>
      <w:pPr>
        <w:ind w:left="6480" w:hanging="360"/>
      </w:pPr>
      <w:rPr>
        <w:rFonts w:ascii="Wingdings" w:hAnsi="Wingdings" w:hint="default"/>
      </w:rPr>
    </w:lvl>
  </w:abstractNum>
  <w:abstractNum w:abstractNumId="32" w15:restartNumberingAfterBreak="0">
    <w:nsid w:val="363C5944"/>
    <w:multiLevelType w:val="hybridMultilevel"/>
    <w:tmpl w:val="A0E03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65B00A8"/>
    <w:multiLevelType w:val="multilevel"/>
    <w:tmpl w:val="B5AE42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366D1C2F"/>
    <w:multiLevelType w:val="hybridMultilevel"/>
    <w:tmpl w:val="FFFFFFFF"/>
    <w:lvl w:ilvl="0" w:tplc="1EF04092">
      <w:start w:val="1"/>
      <w:numFmt w:val="bullet"/>
      <w:lvlText w:val="-"/>
      <w:lvlJc w:val="left"/>
      <w:pPr>
        <w:ind w:left="720" w:hanging="360"/>
      </w:pPr>
      <w:rPr>
        <w:rFonts w:ascii="Aptos" w:hAnsi="Aptos" w:hint="default"/>
      </w:rPr>
    </w:lvl>
    <w:lvl w:ilvl="1" w:tplc="8920FFD6">
      <w:start w:val="1"/>
      <w:numFmt w:val="bullet"/>
      <w:lvlText w:val="o"/>
      <w:lvlJc w:val="left"/>
      <w:pPr>
        <w:ind w:left="1440" w:hanging="360"/>
      </w:pPr>
      <w:rPr>
        <w:rFonts w:ascii="Courier New" w:hAnsi="Courier New" w:hint="default"/>
      </w:rPr>
    </w:lvl>
    <w:lvl w:ilvl="2" w:tplc="6A326414">
      <w:start w:val="1"/>
      <w:numFmt w:val="bullet"/>
      <w:lvlText w:val=""/>
      <w:lvlJc w:val="left"/>
      <w:pPr>
        <w:ind w:left="2160" w:hanging="360"/>
      </w:pPr>
      <w:rPr>
        <w:rFonts w:ascii="Wingdings" w:hAnsi="Wingdings" w:hint="default"/>
      </w:rPr>
    </w:lvl>
    <w:lvl w:ilvl="3" w:tplc="E0465A34">
      <w:start w:val="1"/>
      <w:numFmt w:val="bullet"/>
      <w:lvlText w:val=""/>
      <w:lvlJc w:val="left"/>
      <w:pPr>
        <w:ind w:left="2880" w:hanging="360"/>
      </w:pPr>
      <w:rPr>
        <w:rFonts w:ascii="Symbol" w:hAnsi="Symbol" w:hint="default"/>
      </w:rPr>
    </w:lvl>
    <w:lvl w:ilvl="4" w:tplc="0D387840">
      <w:start w:val="1"/>
      <w:numFmt w:val="bullet"/>
      <w:lvlText w:val="o"/>
      <w:lvlJc w:val="left"/>
      <w:pPr>
        <w:ind w:left="3600" w:hanging="360"/>
      </w:pPr>
      <w:rPr>
        <w:rFonts w:ascii="Courier New" w:hAnsi="Courier New" w:hint="default"/>
      </w:rPr>
    </w:lvl>
    <w:lvl w:ilvl="5" w:tplc="B336A6FC">
      <w:start w:val="1"/>
      <w:numFmt w:val="bullet"/>
      <w:lvlText w:val=""/>
      <w:lvlJc w:val="left"/>
      <w:pPr>
        <w:ind w:left="4320" w:hanging="360"/>
      </w:pPr>
      <w:rPr>
        <w:rFonts w:ascii="Wingdings" w:hAnsi="Wingdings" w:hint="default"/>
      </w:rPr>
    </w:lvl>
    <w:lvl w:ilvl="6" w:tplc="93D02BEA">
      <w:start w:val="1"/>
      <w:numFmt w:val="bullet"/>
      <w:lvlText w:val=""/>
      <w:lvlJc w:val="left"/>
      <w:pPr>
        <w:ind w:left="5040" w:hanging="360"/>
      </w:pPr>
      <w:rPr>
        <w:rFonts w:ascii="Symbol" w:hAnsi="Symbol" w:hint="default"/>
      </w:rPr>
    </w:lvl>
    <w:lvl w:ilvl="7" w:tplc="2B4A300A">
      <w:start w:val="1"/>
      <w:numFmt w:val="bullet"/>
      <w:lvlText w:val="o"/>
      <w:lvlJc w:val="left"/>
      <w:pPr>
        <w:ind w:left="5760" w:hanging="360"/>
      </w:pPr>
      <w:rPr>
        <w:rFonts w:ascii="Courier New" w:hAnsi="Courier New" w:hint="default"/>
      </w:rPr>
    </w:lvl>
    <w:lvl w:ilvl="8" w:tplc="43EABDD8">
      <w:start w:val="1"/>
      <w:numFmt w:val="bullet"/>
      <w:lvlText w:val=""/>
      <w:lvlJc w:val="left"/>
      <w:pPr>
        <w:ind w:left="6480" w:hanging="360"/>
      </w:pPr>
      <w:rPr>
        <w:rFonts w:ascii="Wingdings" w:hAnsi="Wingdings" w:hint="default"/>
      </w:rPr>
    </w:lvl>
  </w:abstractNum>
  <w:abstractNum w:abstractNumId="35" w15:restartNumberingAfterBreak="0">
    <w:nsid w:val="38484F53"/>
    <w:multiLevelType w:val="hybridMultilevel"/>
    <w:tmpl w:val="C928BD94"/>
    <w:lvl w:ilvl="0" w:tplc="40CC606E">
      <w:start w:val="13"/>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6" w15:restartNumberingAfterBreak="0">
    <w:nsid w:val="3B41755F"/>
    <w:multiLevelType w:val="hybridMultilevel"/>
    <w:tmpl w:val="273EE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BB26C50"/>
    <w:multiLevelType w:val="hybridMultilevel"/>
    <w:tmpl w:val="F23EC5FE"/>
    <w:lvl w:ilvl="0" w:tplc="35984FD8">
      <w:numFmt w:val="bullet"/>
      <w:lvlText w:val="-"/>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1" w:tplc="6B40E802">
      <w:numFmt w:val="bullet"/>
      <w:lvlText w:val="•"/>
      <w:lvlJc w:val="left"/>
      <w:pPr>
        <w:ind w:left="1573" w:hanging="360"/>
      </w:pPr>
      <w:rPr>
        <w:lang w:val="en-US" w:eastAsia="en-US" w:bidi="ar-SA"/>
      </w:rPr>
    </w:lvl>
    <w:lvl w:ilvl="2" w:tplc="2310A3AC">
      <w:numFmt w:val="bullet"/>
      <w:lvlText w:val="•"/>
      <w:lvlJc w:val="left"/>
      <w:pPr>
        <w:ind w:left="2406" w:hanging="360"/>
      </w:pPr>
      <w:rPr>
        <w:lang w:val="en-US" w:eastAsia="en-US" w:bidi="ar-SA"/>
      </w:rPr>
    </w:lvl>
    <w:lvl w:ilvl="3" w:tplc="65DC0E76">
      <w:numFmt w:val="bullet"/>
      <w:lvlText w:val="•"/>
      <w:lvlJc w:val="left"/>
      <w:pPr>
        <w:ind w:left="3239" w:hanging="360"/>
      </w:pPr>
      <w:rPr>
        <w:lang w:val="en-US" w:eastAsia="en-US" w:bidi="ar-SA"/>
      </w:rPr>
    </w:lvl>
    <w:lvl w:ilvl="4" w:tplc="05C6E310">
      <w:numFmt w:val="bullet"/>
      <w:lvlText w:val="•"/>
      <w:lvlJc w:val="left"/>
      <w:pPr>
        <w:ind w:left="4072" w:hanging="360"/>
      </w:pPr>
      <w:rPr>
        <w:lang w:val="en-US" w:eastAsia="en-US" w:bidi="ar-SA"/>
      </w:rPr>
    </w:lvl>
    <w:lvl w:ilvl="5" w:tplc="8E1AE522">
      <w:numFmt w:val="bullet"/>
      <w:lvlText w:val="•"/>
      <w:lvlJc w:val="left"/>
      <w:pPr>
        <w:ind w:left="4906" w:hanging="360"/>
      </w:pPr>
      <w:rPr>
        <w:lang w:val="en-US" w:eastAsia="en-US" w:bidi="ar-SA"/>
      </w:rPr>
    </w:lvl>
    <w:lvl w:ilvl="6" w:tplc="C648763A">
      <w:numFmt w:val="bullet"/>
      <w:lvlText w:val="•"/>
      <w:lvlJc w:val="left"/>
      <w:pPr>
        <w:ind w:left="5739" w:hanging="360"/>
      </w:pPr>
      <w:rPr>
        <w:lang w:val="en-US" w:eastAsia="en-US" w:bidi="ar-SA"/>
      </w:rPr>
    </w:lvl>
    <w:lvl w:ilvl="7" w:tplc="03043334">
      <w:numFmt w:val="bullet"/>
      <w:lvlText w:val="•"/>
      <w:lvlJc w:val="left"/>
      <w:pPr>
        <w:ind w:left="6572" w:hanging="360"/>
      </w:pPr>
      <w:rPr>
        <w:lang w:val="en-US" w:eastAsia="en-US" w:bidi="ar-SA"/>
      </w:rPr>
    </w:lvl>
    <w:lvl w:ilvl="8" w:tplc="B102058A">
      <w:numFmt w:val="bullet"/>
      <w:lvlText w:val="•"/>
      <w:lvlJc w:val="left"/>
      <w:pPr>
        <w:ind w:left="7405" w:hanging="360"/>
      </w:pPr>
      <w:rPr>
        <w:lang w:val="en-US" w:eastAsia="en-US" w:bidi="ar-SA"/>
      </w:rPr>
    </w:lvl>
  </w:abstractNum>
  <w:abstractNum w:abstractNumId="38" w15:restartNumberingAfterBreak="0">
    <w:nsid w:val="3E5B7B22"/>
    <w:multiLevelType w:val="hybridMultilevel"/>
    <w:tmpl w:val="33B2A3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3E9D5D36"/>
    <w:multiLevelType w:val="hybridMultilevel"/>
    <w:tmpl w:val="72CC6F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0" w15:restartNumberingAfterBreak="0">
    <w:nsid w:val="421552C3"/>
    <w:multiLevelType w:val="multilevel"/>
    <w:tmpl w:val="AA6210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3DC0294"/>
    <w:multiLevelType w:val="multilevel"/>
    <w:tmpl w:val="144CF0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4F8156B"/>
    <w:multiLevelType w:val="multilevel"/>
    <w:tmpl w:val="CA8AB8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53A0BBF"/>
    <w:multiLevelType w:val="multilevel"/>
    <w:tmpl w:val="9B8E33B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6160474"/>
    <w:multiLevelType w:val="multilevel"/>
    <w:tmpl w:val="14E4C7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46D34A3F"/>
    <w:multiLevelType w:val="hybridMultilevel"/>
    <w:tmpl w:val="0194D7A4"/>
    <w:lvl w:ilvl="0" w:tplc="755E3BF2">
      <w:numFmt w:val="bullet"/>
      <w:lvlText w:val="-"/>
      <w:lvlJc w:val="left"/>
      <w:pPr>
        <w:ind w:left="1080" w:hanging="360"/>
      </w:pPr>
      <w:rPr>
        <w:rFonts w:ascii="Aptos" w:eastAsia="Aptos" w:hAnsi="Aptos" w:cs="Aptos"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6" w15:restartNumberingAfterBreak="0">
    <w:nsid w:val="47195080"/>
    <w:multiLevelType w:val="hybridMultilevel"/>
    <w:tmpl w:val="1938FC1E"/>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4A376A5E"/>
    <w:multiLevelType w:val="hybridMultilevel"/>
    <w:tmpl w:val="DB0601D2"/>
    <w:lvl w:ilvl="0" w:tplc="671AB594">
      <w:start w:val="1"/>
      <w:numFmt w:val="bullet"/>
      <w:lvlText w:val="-"/>
      <w:lvlJc w:val="left"/>
      <w:pPr>
        <w:ind w:left="360" w:hanging="360"/>
      </w:pPr>
      <w:rPr>
        <w:rFonts w:ascii="Aptos" w:hAnsi="Apto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8" w15:restartNumberingAfterBreak="0">
    <w:nsid w:val="4B7768C9"/>
    <w:multiLevelType w:val="multilevel"/>
    <w:tmpl w:val="6F58EEB4"/>
    <w:lvl w:ilvl="0">
      <w:start w:val="1"/>
      <w:numFmt w:val="bullet"/>
      <w:lvlText w:val="•"/>
      <w:lvlJc w:val="left"/>
      <w:pPr>
        <w:ind w:left="174" w:hanging="174"/>
      </w:pPr>
      <w:rPr>
        <w:smallCaps w:val="0"/>
        <w:strike w:val="0"/>
        <w:shd w:val="clear" w:color="auto" w:fill="auto"/>
        <w:vertAlign w:val="baseline"/>
      </w:rPr>
    </w:lvl>
    <w:lvl w:ilvl="1">
      <w:start w:val="1"/>
      <w:numFmt w:val="bullet"/>
      <w:lvlText w:val="•"/>
      <w:lvlJc w:val="left"/>
      <w:pPr>
        <w:ind w:left="774" w:hanging="173"/>
      </w:pPr>
      <w:rPr>
        <w:smallCaps w:val="0"/>
        <w:strike w:val="0"/>
        <w:shd w:val="clear" w:color="auto" w:fill="auto"/>
        <w:vertAlign w:val="baseline"/>
      </w:rPr>
    </w:lvl>
    <w:lvl w:ilvl="2">
      <w:start w:val="1"/>
      <w:numFmt w:val="bullet"/>
      <w:lvlText w:val="•"/>
      <w:lvlJc w:val="left"/>
      <w:pPr>
        <w:ind w:left="1374" w:hanging="174"/>
      </w:pPr>
      <w:rPr>
        <w:smallCaps w:val="0"/>
        <w:strike w:val="0"/>
        <w:shd w:val="clear" w:color="auto" w:fill="auto"/>
        <w:vertAlign w:val="baseline"/>
      </w:rPr>
    </w:lvl>
    <w:lvl w:ilvl="3">
      <w:start w:val="1"/>
      <w:numFmt w:val="bullet"/>
      <w:lvlText w:val="•"/>
      <w:lvlJc w:val="left"/>
      <w:pPr>
        <w:ind w:left="1974" w:hanging="174"/>
      </w:pPr>
      <w:rPr>
        <w:smallCaps w:val="0"/>
        <w:strike w:val="0"/>
        <w:shd w:val="clear" w:color="auto" w:fill="auto"/>
        <w:vertAlign w:val="baseline"/>
      </w:rPr>
    </w:lvl>
    <w:lvl w:ilvl="4">
      <w:start w:val="1"/>
      <w:numFmt w:val="bullet"/>
      <w:lvlText w:val="•"/>
      <w:lvlJc w:val="left"/>
      <w:pPr>
        <w:ind w:left="2574" w:hanging="174"/>
      </w:pPr>
      <w:rPr>
        <w:smallCaps w:val="0"/>
        <w:strike w:val="0"/>
        <w:shd w:val="clear" w:color="auto" w:fill="auto"/>
        <w:vertAlign w:val="baseline"/>
      </w:rPr>
    </w:lvl>
    <w:lvl w:ilvl="5">
      <w:start w:val="1"/>
      <w:numFmt w:val="bullet"/>
      <w:lvlText w:val="•"/>
      <w:lvlJc w:val="left"/>
      <w:pPr>
        <w:ind w:left="3174" w:hanging="174"/>
      </w:pPr>
      <w:rPr>
        <w:smallCaps w:val="0"/>
        <w:strike w:val="0"/>
        <w:shd w:val="clear" w:color="auto" w:fill="auto"/>
        <w:vertAlign w:val="baseline"/>
      </w:rPr>
    </w:lvl>
    <w:lvl w:ilvl="6">
      <w:start w:val="1"/>
      <w:numFmt w:val="bullet"/>
      <w:lvlText w:val="•"/>
      <w:lvlJc w:val="left"/>
      <w:pPr>
        <w:ind w:left="3774" w:hanging="174"/>
      </w:pPr>
      <w:rPr>
        <w:smallCaps w:val="0"/>
        <w:strike w:val="0"/>
        <w:shd w:val="clear" w:color="auto" w:fill="auto"/>
        <w:vertAlign w:val="baseline"/>
      </w:rPr>
    </w:lvl>
    <w:lvl w:ilvl="7">
      <w:start w:val="1"/>
      <w:numFmt w:val="bullet"/>
      <w:lvlText w:val="•"/>
      <w:lvlJc w:val="left"/>
      <w:pPr>
        <w:ind w:left="4374" w:hanging="174"/>
      </w:pPr>
      <w:rPr>
        <w:smallCaps w:val="0"/>
        <w:strike w:val="0"/>
        <w:shd w:val="clear" w:color="auto" w:fill="auto"/>
        <w:vertAlign w:val="baseline"/>
      </w:rPr>
    </w:lvl>
    <w:lvl w:ilvl="8">
      <w:start w:val="1"/>
      <w:numFmt w:val="bullet"/>
      <w:lvlText w:val="•"/>
      <w:lvlJc w:val="left"/>
      <w:pPr>
        <w:ind w:left="4974" w:hanging="174"/>
      </w:pPr>
      <w:rPr>
        <w:smallCaps w:val="0"/>
        <w:strike w:val="0"/>
        <w:shd w:val="clear" w:color="auto" w:fill="auto"/>
        <w:vertAlign w:val="baseline"/>
      </w:rPr>
    </w:lvl>
  </w:abstractNum>
  <w:abstractNum w:abstractNumId="49" w15:restartNumberingAfterBreak="0">
    <w:nsid w:val="4E154303"/>
    <w:multiLevelType w:val="hybridMultilevel"/>
    <w:tmpl w:val="FA16D7C6"/>
    <w:lvl w:ilvl="0" w:tplc="6938FB26">
      <w:start w:val="1"/>
      <w:numFmt w:val="bullet"/>
      <w:lvlText w:val=""/>
      <w:lvlJc w:val="left"/>
      <w:pPr>
        <w:ind w:left="1140" w:hanging="360"/>
      </w:pPr>
      <w:rPr>
        <w:rFonts w:ascii="Symbol" w:hAnsi="Symbol"/>
      </w:rPr>
    </w:lvl>
    <w:lvl w:ilvl="1" w:tplc="85220542">
      <w:start w:val="1"/>
      <w:numFmt w:val="bullet"/>
      <w:lvlText w:val=""/>
      <w:lvlJc w:val="left"/>
      <w:pPr>
        <w:ind w:left="1140" w:hanging="360"/>
      </w:pPr>
      <w:rPr>
        <w:rFonts w:ascii="Symbol" w:hAnsi="Symbol"/>
      </w:rPr>
    </w:lvl>
    <w:lvl w:ilvl="2" w:tplc="F506B26A">
      <w:start w:val="1"/>
      <w:numFmt w:val="bullet"/>
      <w:lvlText w:val=""/>
      <w:lvlJc w:val="left"/>
      <w:pPr>
        <w:ind w:left="1140" w:hanging="360"/>
      </w:pPr>
      <w:rPr>
        <w:rFonts w:ascii="Symbol" w:hAnsi="Symbol"/>
      </w:rPr>
    </w:lvl>
    <w:lvl w:ilvl="3" w:tplc="4454CE18">
      <w:start w:val="1"/>
      <w:numFmt w:val="bullet"/>
      <w:lvlText w:val=""/>
      <w:lvlJc w:val="left"/>
      <w:pPr>
        <w:ind w:left="1140" w:hanging="360"/>
      </w:pPr>
      <w:rPr>
        <w:rFonts w:ascii="Symbol" w:hAnsi="Symbol"/>
      </w:rPr>
    </w:lvl>
    <w:lvl w:ilvl="4" w:tplc="13924EC2">
      <w:start w:val="1"/>
      <w:numFmt w:val="bullet"/>
      <w:lvlText w:val=""/>
      <w:lvlJc w:val="left"/>
      <w:pPr>
        <w:ind w:left="1140" w:hanging="360"/>
      </w:pPr>
      <w:rPr>
        <w:rFonts w:ascii="Symbol" w:hAnsi="Symbol"/>
      </w:rPr>
    </w:lvl>
    <w:lvl w:ilvl="5" w:tplc="DEFE3890">
      <w:start w:val="1"/>
      <w:numFmt w:val="bullet"/>
      <w:lvlText w:val=""/>
      <w:lvlJc w:val="left"/>
      <w:pPr>
        <w:ind w:left="1140" w:hanging="360"/>
      </w:pPr>
      <w:rPr>
        <w:rFonts w:ascii="Symbol" w:hAnsi="Symbol"/>
      </w:rPr>
    </w:lvl>
    <w:lvl w:ilvl="6" w:tplc="4DF40128">
      <w:start w:val="1"/>
      <w:numFmt w:val="bullet"/>
      <w:lvlText w:val=""/>
      <w:lvlJc w:val="left"/>
      <w:pPr>
        <w:ind w:left="1140" w:hanging="360"/>
      </w:pPr>
      <w:rPr>
        <w:rFonts w:ascii="Symbol" w:hAnsi="Symbol"/>
      </w:rPr>
    </w:lvl>
    <w:lvl w:ilvl="7" w:tplc="9EA0F144">
      <w:start w:val="1"/>
      <w:numFmt w:val="bullet"/>
      <w:lvlText w:val=""/>
      <w:lvlJc w:val="left"/>
      <w:pPr>
        <w:ind w:left="1140" w:hanging="360"/>
      </w:pPr>
      <w:rPr>
        <w:rFonts w:ascii="Symbol" w:hAnsi="Symbol"/>
      </w:rPr>
    </w:lvl>
    <w:lvl w:ilvl="8" w:tplc="3F5860D8">
      <w:start w:val="1"/>
      <w:numFmt w:val="bullet"/>
      <w:lvlText w:val=""/>
      <w:lvlJc w:val="left"/>
      <w:pPr>
        <w:ind w:left="1140" w:hanging="360"/>
      </w:pPr>
      <w:rPr>
        <w:rFonts w:ascii="Symbol" w:hAnsi="Symbol"/>
      </w:rPr>
    </w:lvl>
  </w:abstractNum>
  <w:abstractNum w:abstractNumId="50" w15:restartNumberingAfterBreak="0">
    <w:nsid w:val="4E9E459E"/>
    <w:multiLevelType w:val="hybridMultilevel"/>
    <w:tmpl w:val="2612DD1A"/>
    <w:lvl w:ilvl="0" w:tplc="B1FCBEF4">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1" w15:restartNumberingAfterBreak="0">
    <w:nsid w:val="505D4630"/>
    <w:multiLevelType w:val="multilevel"/>
    <w:tmpl w:val="C0E0C5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50D24A98"/>
    <w:multiLevelType w:val="hybridMultilevel"/>
    <w:tmpl w:val="CA525D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528167B0"/>
    <w:multiLevelType w:val="hybridMultilevel"/>
    <w:tmpl w:val="1060717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4" w15:restartNumberingAfterBreak="0">
    <w:nsid w:val="537B5E04"/>
    <w:multiLevelType w:val="multilevel"/>
    <w:tmpl w:val="368CE8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265407"/>
    <w:multiLevelType w:val="multilevel"/>
    <w:tmpl w:val="8EA607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5C24A0A"/>
    <w:multiLevelType w:val="multilevel"/>
    <w:tmpl w:val="36F26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562D4B87"/>
    <w:multiLevelType w:val="hybridMultilevel"/>
    <w:tmpl w:val="CAF822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8" w15:restartNumberingAfterBreak="0">
    <w:nsid w:val="56484531"/>
    <w:multiLevelType w:val="multilevel"/>
    <w:tmpl w:val="4782DD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67749BB"/>
    <w:multiLevelType w:val="multilevel"/>
    <w:tmpl w:val="A60458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5F48391B"/>
    <w:multiLevelType w:val="hybridMultilevel"/>
    <w:tmpl w:val="FFFFFFFF"/>
    <w:lvl w:ilvl="0" w:tplc="C89EDD06">
      <w:start w:val="1"/>
      <w:numFmt w:val="bullet"/>
      <w:lvlText w:val="-"/>
      <w:lvlJc w:val="left"/>
      <w:pPr>
        <w:ind w:left="720" w:hanging="360"/>
      </w:pPr>
      <w:rPr>
        <w:rFonts w:ascii="Aptos" w:hAnsi="Aptos" w:hint="default"/>
      </w:rPr>
    </w:lvl>
    <w:lvl w:ilvl="1" w:tplc="C91E0ED6">
      <w:start w:val="1"/>
      <w:numFmt w:val="bullet"/>
      <w:lvlText w:val="o"/>
      <w:lvlJc w:val="left"/>
      <w:pPr>
        <w:ind w:left="1440" w:hanging="360"/>
      </w:pPr>
      <w:rPr>
        <w:rFonts w:ascii="Courier New" w:hAnsi="Courier New" w:hint="default"/>
      </w:rPr>
    </w:lvl>
    <w:lvl w:ilvl="2" w:tplc="779AF44C">
      <w:start w:val="1"/>
      <w:numFmt w:val="bullet"/>
      <w:lvlText w:val=""/>
      <w:lvlJc w:val="left"/>
      <w:pPr>
        <w:ind w:left="2160" w:hanging="360"/>
      </w:pPr>
      <w:rPr>
        <w:rFonts w:ascii="Wingdings" w:hAnsi="Wingdings" w:hint="default"/>
      </w:rPr>
    </w:lvl>
    <w:lvl w:ilvl="3" w:tplc="944A7040">
      <w:start w:val="1"/>
      <w:numFmt w:val="bullet"/>
      <w:lvlText w:val=""/>
      <w:lvlJc w:val="left"/>
      <w:pPr>
        <w:ind w:left="2880" w:hanging="360"/>
      </w:pPr>
      <w:rPr>
        <w:rFonts w:ascii="Symbol" w:hAnsi="Symbol" w:hint="default"/>
      </w:rPr>
    </w:lvl>
    <w:lvl w:ilvl="4" w:tplc="E60A8E38">
      <w:start w:val="1"/>
      <w:numFmt w:val="bullet"/>
      <w:lvlText w:val="o"/>
      <w:lvlJc w:val="left"/>
      <w:pPr>
        <w:ind w:left="3600" w:hanging="360"/>
      </w:pPr>
      <w:rPr>
        <w:rFonts w:ascii="Courier New" w:hAnsi="Courier New" w:hint="default"/>
      </w:rPr>
    </w:lvl>
    <w:lvl w:ilvl="5" w:tplc="6810AE86">
      <w:start w:val="1"/>
      <w:numFmt w:val="bullet"/>
      <w:lvlText w:val=""/>
      <w:lvlJc w:val="left"/>
      <w:pPr>
        <w:ind w:left="4320" w:hanging="360"/>
      </w:pPr>
      <w:rPr>
        <w:rFonts w:ascii="Wingdings" w:hAnsi="Wingdings" w:hint="default"/>
      </w:rPr>
    </w:lvl>
    <w:lvl w:ilvl="6" w:tplc="E654C9B6">
      <w:start w:val="1"/>
      <w:numFmt w:val="bullet"/>
      <w:lvlText w:val=""/>
      <w:lvlJc w:val="left"/>
      <w:pPr>
        <w:ind w:left="5040" w:hanging="360"/>
      </w:pPr>
      <w:rPr>
        <w:rFonts w:ascii="Symbol" w:hAnsi="Symbol" w:hint="default"/>
      </w:rPr>
    </w:lvl>
    <w:lvl w:ilvl="7" w:tplc="D7A43C34">
      <w:start w:val="1"/>
      <w:numFmt w:val="bullet"/>
      <w:lvlText w:val="o"/>
      <w:lvlJc w:val="left"/>
      <w:pPr>
        <w:ind w:left="5760" w:hanging="360"/>
      </w:pPr>
      <w:rPr>
        <w:rFonts w:ascii="Courier New" w:hAnsi="Courier New" w:hint="default"/>
      </w:rPr>
    </w:lvl>
    <w:lvl w:ilvl="8" w:tplc="0172E0BC">
      <w:start w:val="1"/>
      <w:numFmt w:val="bullet"/>
      <w:lvlText w:val=""/>
      <w:lvlJc w:val="left"/>
      <w:pPr>
        <w:ind w:left="6480" w:hanging="360"/>
      </w:pPr>
      <w:rPr>
        <w:rFonts w:ascii="Wingdings" w:hAnsi="Wingdings" w:hint="default"/>
      </w:rPr>
    </w:lvl>
  </w:abstractNum>
  <w:abstractNum w:abstractNumId="61" w15:restartNumberingAfterBreak="0">
    <w:nsid w:val="60027B84"/>
    <w:multiLevelType w:val="multilevel"/>
    <w:tmpl w:val="FFFFFFFF"/>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62" w15:restartNumberingAfterBreak="0">
    <w:nsid w:val="62F05547"/>
    <w:multiLevelType w:val="multilevel"/>
    <w:tmpl w:val="B956B3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3" w15:restartNumberingAfterBreak="0">
    <w:nsid w:val="6668D472"/>
    <w:multiLevelType w:val="hybridMultilevel"/>
    <w:tmpl w:val="FFFFFFFF"/>
    <w:lvl w:ilvl="0" w:tplc="1CC03740">
      <w:start w:val="1"/>
      <w:numFmt w:val="lowerLetter"/>
      <w:lvlText w:val="%1."/>
      <w:lvlJc w:val="left"/>
      <w:pPr>
        <w:ind w:left="720" w:hanging="360"/>
      </w:pPr>
    </w:lvl>
    <w:lvl w:ilvl="1" w:tplc="F40C31F0">
      <w:start w:val="1"/>
      <w:numFmt w:val="lowerLetter"/>
      <w:lvlText w:val="%2."/>
      <w:lvlJc w:val="left"/>
      <w:pPr>
        <w:ind w:left="1440" w:hanging="360"/>
      </w:pPr>
    </w:lvl>
    <w:lvl w:ilvl="2" w:tplc="0C325496">
      <w:start w:val="1"/>
      <w:numFmt w:val="lowerRoman"/>
      <w:lvlText w:val="%3."/>
      <w:lvlJc w:val="right"/>
      <w:pPr>
        <w:ind w:left="2160" w:hanging="180"/>
      </w:pPr>
    </w:lvl>
    <w:lvl w:ilvl="3" w:tplc="8890A702">
      <w:start w:val="1"/>
      <w:numFmt w:val="decimal"/>
      <w:lvlText w:val="%4."/>
      <w:lvlJc w:val="left"/>
      <w:pPr>
        <w:ind w:left="2880" w:hanging="360"/>
      </w:pPr>
    </w:lvl>
    <w:lvl w:ilvl="4" w:tplc="66C6391E">
      <w:start w:val="1"/>
      <w:numFmt w:val="lowerLetter"/>
      <w:lvlText w:val="%5."/>
      <w:lvlJc w:val="left"/>
      <w:pPr>
        <w:ind w:left="3600" w:hanging="360"/>
      </w:pPr>
    </w:lvl>
    <w:lvl w:ilvl="5" w:tplc="9ED83CC4">
      <w:start w:val="1"/>
      <w:numFmt w:val="lowerRoman"/>
      <w:lvlText w:val="%6."/>
      <w:lvlJc w:val="right"/>
      <w:pPr>
        <w:ind w:left="4320" w:hanging="180"/>
      </w:pPr>
    </w:lvl>
    <w:lvl w:ilvl="6" w:tplc="9A2E4E06">
      <w:start w:val="1"/>
      <w:numFmt w:val="decimal"/>
      <w:lvlText w:val="%7."/>
      <w:lvlJc w:val="left"/>
      <w:pPr>
        <w:ind w:left="5040" w:hanging="360"/>
      </w:pPr>
    </w:lvl>
    <w:lvl w:ilvl="7" w:tplc="B7523868">
      <w:start w:val="1"/>
      <w:numFmt w:val="lowerLetter"/>
      <w:lvlText w:val="%8."/>
      <w:lvlJc w:val="left"/>
      <w:pPr>
        <w:ind w:left="5760" w:hanging="360"/>
      </w:pPr>
    </w:lvl>
    <w:lvl w:ilvl="8" w:tplc="3F60BFA8">
      <w:start w:val="1"/>
      <w:numFmt w:val="lowerRoman"/>
      <w:lvlText w:val="%9."/>
      <w:lvlJc w:val="right"/>
      <w:pPr>
        <w:ind w:left="6480" w:hanging="180"/>
      </w:pPr>
    </w:lvl>
  </w:abstractNum>
  <w:abstractNum w:abstractNumId="64" w15:restartNumberingAfterBreak="0">
    <w:nsid w:val="695E0486"/>
    <w:multiLevelType w:val="multilevel"/>
    <w:tmpl w:val="513A92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6C356C4E"/>
    <w:multiLevelType w:val="hybridMultilevel"/>
    <w:tmpl w:val="17C6643E"/>
    <w:lvl w:ilvl="0" w:tplc="671AB594">
      <w:start w:val="1"/>
      <w:numFmt w:val="bullet"/>
      <w:lvlText w:val="-"/>
      <w:lvlJc w:val="left"/>
      <w:pPr>
        <w:ind w:left="360" w:hanging="360"/>
      </w:pPr>
      <w:rPr>
        <w:rFonts w:ascii="Aptos" w:hAnsi="Apto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6" w15:restartNumberingAfterBreak="0">
    <w:nsid w:val="718002B1"/>
    <w:multiLevelType w:val="hybridMultilevel"/>
    <w:tmpl w:val="FFFFFFFF"/>
    <w:lvl w:ilvl="0" w:tplc="7C9E1E74">
      <w:start w:val="1"/>
      <w:numFmt w:val="bullet"/>
      <w:lvlText w:val="-"/>
      <w:lvlJc w:val="left"/>
      <w:pPr>
        <w:ind w:left="720" w:hanging="360"/>
      </w:pPr>
      <w:rPr>
        <w:rFonts w:ascii="Aptos" w:hAnsi="Aptos" w:hint="default"/>
      </w:rPr>
    </w:lvl>
    <w:lvl w:ilvl="1" w:tplc="C6EAA7E2">
      <w:start w:val="1"/>
      <w:numFmt w:val="bullet"/>
      <w:lvlText w:val="o"/>
      <w:lvlJc w:val="left"/>
      <w:pPr>
        <w:ind w:left="1440" w:hanging="360"/>
      </w:pPr>
      <w:rPr>
        <w:rFonts w:ascii="Courier New" w:hAnsi="Courier New" w:hint="default"/>
      </w:rPr>
    </w:lvl>
    <w:lvl w:ilvl="2" w:tplc="1B12DA16">
      <w:start w:val="1"/>
      <w:numFmt w:val="bullet"/>
      <w:lvlText w:val=""/>
      <w:lvlJc w:val="left"/>
      <w:pPr>
        <w:ind w:left="2160" w:hanging="360"/>
      </w:pPr>
      <w:rPr>
        <w:rFonts w:ascii="Wingdings" w:hAnsi="Wingdings" w:hint="default"/>
      </w:rPr>
    </w:lvl>
    <w:lvl w:ilvl="3" w:tplc="FF9466DE">
      <w:start w:val="1"/>
      <w:numFmt w:val="bullet"/>
      <w:lvlText w:val=""/>
      <w:lvlJc w:val="left"/>
      <w:pPr>
        <w:ind w:left="2880" w:hanging="360"/>
      </w:pPr>
      <w:rPr>
        <w:rFonts w:ascii="Symbol" w:hAnsi="Symbol" w:hint="default"/>
      </w:rPr>
    </w:lvl>
    <w:lvl w:ilvl="4" w:tplc="C32AB9AC">
      <w:start w:val="1"/>
      <w:numFmt w:val="bullet"/>
      <w:lvlText w:val="o"/>
      <w:lvlJc w:val="left"/>
      <w:pPr>
        <w:ind w:left="3600" w:hanging="360"/>
      </w:pPr>
      <w:rPr>
        <w:rFonts w:ascii="Courier New" w:hAnsi="Courier New" w:hint="default"/>
      </w:rPr>
    </w:lvl>
    <w:lvl w:ilvl="5" w:tplc="B0AE7CE8">
      <w:start w:val="1"/>
      <w:numFmt w:val="bullet"/>
      <w:lvlText w:val=""/>
      <w:lvlJc w:val="left"/>
      <w:pPr>
        <w:ind w:left="4320" w:hanging="360"/>
      </w:pPr>
      <w:rPr>
        <w:rFonts w:ascii="Wingdings" w:hAnsi="Wingdings" w:hint="default"/>
      </w:rPr>
    </w:lvl>
    <w:lvl w:ilvl="6" w:tplc="47A03198">
      <w:start w:val="1"/>
      <w:numFmt w:val="bullet"/>
      <w:lvlText w:val=""/>
      <w:lvlJc w:val="left"/>
      <w:pPr>
        <w:ind w:left="5040" w:hanging="360"/>
      </w:pPr>
      <w:rPr>
        <w:rFonts w:ascii="Symbol" w:hAnsi="Symbol" w:hint="default"/>
      </w:rPr>
    </w:lvl>
    <w:lvl w:ilvl="7" w:tplc="F8927B8C">
      <w:start w:val="1"/>
      <w:numFmt w:val="bullet"/>
      <w:lvlText w:val="o"/>
      <w:lvlJc w:val="left"/>
      <w:pPr>
        <w:ind w:left="5760" w:hanging="360"/>
      </w:pPr>
      <w:rPr>
        <w:rFonts w:ascii="Courier New" w:hAnsi="Courier New" w:hint="default"/>
      </w:rPr>
    </w:lvl>
    <w:lvl w:ilvl="8" w:tplc="19A2B4F4">
      <w:start w:val="1"/>
      <w:numFmt w:val="bullet"/>
      <w:lvlText w:val=""/>
      <w:lvlJc w:val="left"/>
      <w:pPr>
        <w:ind w:left="6480" w:hanging="360"/>
      </w:pPr>
      <w:rPr>
        <w:rFonts w:ascii="Wingdings" w:hAnsi="Wingdings" w:hint="default"/>
      </w:rPr>
    </w:lvl>
  </w:abstractNum>
  <w:abstractNum w:abstractNumId="67" w15:restartNumberingAfterBreak="0">
    <w:nsid w:val="73A263F2"/>
    <w:multiLevelType w:val="hybridMultilevel"/>
    <w:tmpl w:val="BD96BED2"/>
    <w:lvl w:ilvl="0" w:tplc="40CC606E">
      <w:start w:val="1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74890B57"/>
    <w:multiLevelType w:val="hybridMultilevel"/>
    <w:tmpl w:val="D85830FE"/>
    <w:lvl w:ilvl="0" w:tplc="1809000F">
      <w:start w:val="4"/>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8D267D5"/>
    <w:multiLevelType w:val="hybridMultilevel"/>
    <w:tmpl w:val="3BFC7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8F8997D"/>
    <w:multiLevelType w:val="hybridMultilevel"/>
    <w:tmpl w:val="FFFFFFFF"/>
    <w:lvl w:ilvl="0" w:tplc="91A04F56">
      <w:start w:val="1"/>
      <w:numFmt w:val="bullet"/>
      <w:lvlText w:val=""/>
      <w:lvlJc w:val="left"/>
      <w:pPr>
        <w:ind w:left="720" w:hanging="360"/>
      </w:pPr>
      <w:rPr>
        <w:rFonts w:ascii="Symbol" w:hAnsi="Symbol" w:hint="default"/>
      </w:rPr>
    </w:lvl>
    <w:lvl w:ilvl="1" w:tplc="0AE8B4C4">
      <w:start w:val="1"/>
      <w:numFmt w:val="bullet"/>
      <w:lvlText w:val="o"/>
      <w:lvlJc w:val="left"/>
      <w:pPr>
        <w:ind w:left="1440" w:hanging="360"/>
      </w:pPr>
      <w:rPr>
        <w:rFonts w:ascii="Courier New" w:hAnsi="Courier New" w:hint="default"/>
      </w:rPr>
    </w:lvl>
    <w:lvl w:ilvl="2" w:tplc="3FCAA70A">
      <w:start w:val="1"/>
      <w:numFmt w:val="bullet"/>
      <w:lvlText w:val=""/>
      <w:lvlJc w:val="left"/>
      <w:pPr>
        <w:ind w:left="2160" w:hanging="360"/>
      </w:pPr>
      <w:rPr>
        <w:rFonts w:ascii="Wingdings" w:hAnsi="Wingdings" w:hint="default"/>
      </w:rPr>
    </w:lvl>
    <w:lvl w:ilvl="3" w:tplc="CE1EF14E">
      <w:start w:val="1"/>
      <w:numFmt w:val="bullet"/>
      <w:lvlText w:val=""/>
      <w:lvlJc w:val="left"/>
      <w:pPr>
        <w:ind w:left="2880" w:hanging="360"/>
      </w:pPr>
      <w:rPr>
        <w:rFonts w:ascii="Symbol" w:hAnsi="Symbol" w:hint="default"/>
      </w:rPr>
    </w:lvl>
    <w:lvl w:ilvl="4" w:tplc="FBACBC88">
      <w:start w:val="1"/>
      <w:numFmt w:val="bullet"/>
      <w:lvlText w:val="o"/>
      <w:lvlJc w:val="left"/>
      <w:pPr>
        <w:ind w:left="3600" w:hanging="360"/>
      </w:pPr>
      <w:rPr>
        <w:rFonts w:ascii="Courier New" w:hAnsi="Courier New" w:hint="default"/>
      </w:rPr>
    </w:lvl>
    <w:lvl w:ilvl="5" w:tplc="48D6B826">
      <w:start w:val="1"/>
      <w:numFmt w:val="bullet"/>
      <w:lvlText w:val=""/>
      <w:lvlJc w:val="left"/>
      <w:pPr>
        <w:ind w:left="4320" w:hanging="360"/>
      </w:pPr>
      <w:rPr>
        <w:rFonts w:ascii="Wingdings" w:hAnsi="Wingdings" w:hint="default"/>
      </w:rPr>
    </w:lvl>
    <w:lvl w:ilvl="6" w:tplc="25B608EA">
      <w:start w:val="1"/>
      <w:numFmt w:val="bullet"/>
      <w:lvlText w:val=""/>
      <w:lvlJc w:val="left"/>
      <w:pPr>
        <w:ind w:left="5040" w:hanging="360"/>
      </w:pPr>
      <w:rPr>
        <w:rFonts w:ascii="Symbol" w:hAnsi="Symbol" w:hint="default"/>
      </w:rPr>
    </w:lvl>
    <w:lvl w:ilvl="7" w:tplc="6C16E196">
      <w:start w:val="1"/>
      <w:numFmt w:val="bullet"/>
      <w:lvlText w:val="o"/>
      <w:lvlJc w:val="left"/>
      <w:pPr>
        <w:ind w:left="5760" w:hanging="360"/>
      </w:pPr>
      <w:rPr>
        <w:rFonts w:ascii="Courier New" w:hAnsi="Courier New" w:hint="default"/>
      </w:rPr>
    </w:lvl>
    <w:lvl w:ilvl="8" w:tplc="DA98A938">
      <w:start w:val="1"/>
      <w:numFmt w:val="bullet"/>
      <w:lvlText w:val=""/>
      <w:lvlJc w:val="left"/>
      <w:pPr>
        <w:ind w:left="6480" w:hanging="360"/>
      </w:pPr>
      <w:rPr>
        <w:rFonts w:ascii="Wingdings" w:hAnsi="Wingdings" w:hint="default"/>
      </w:rPr>
    </w:lvl>
  </w:abstractNum>
  <w:abstractNum w:abstractNumId="71" w15:restartNumberingAfterBreak="0">
    <w:nsid w:val="790D3023"/>
    <w:multiLevelType w:val="hybridMultilevel"/>
    <w:tmpl w:val="B12210A2"/>
    <w:lvl w:ilvl="0" w:tplc="7EDE6D46">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2" w15:restartNumberingAfterBreak="0">
    <w:nsid w:val="7969778E"/>
    <w:multiLevelType w:val="hybridMultilevel"/>
    <w:tmpl w:val="AED83AF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3" w15:restartNumberingAfterBreak="0">
    <w:nsid w:val="79FC1BB4"/>
    <w:multiLevelType w:val="hybridMultilevel"/>
    <w:tmpl w:val="CF069212"/>
    <w:lvl w:ilvl="0" w:tplc="0BA8A934">
      <w:start w:val="2"/>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7E765461"/>
    <w:multiLevelType w:val="multilevel"/>
    <w:tmpl w:val="A7F2A0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7E8F03AB"/>
    <w:multiLevelType w:val="multilevel"/>
    <w:tmpl w:val="C00C40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EAF4287"/>
    <w:multiLevelType w:val="multilevel"/>
    <w:tmpl w:val="CFD6C77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7" w15:restartNumberingAfterBreak="0">
    <w:nsid w:val="7F6B043D"/>
    <w:multiLevelType w:val="hybridMultilevel"/>
    <w:tmpl w:val="8F820D1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27"/>
  </w:num>
  <w:num w:numId="2">
    <w:abstractNumId w:val="0"/>
  </w:num>
  <w:num w:numId="3">
    <w:abstractNumId w:val="67"/>
  </w:num>
  <w:num w:numId="4">
    <w:abstractNumId w:val="23"/>
  </w:num>
  <w:num w:numId="5">
    <w:abstractNumId w:val="26"/>
  </w:num>
  <w:num w:numId="6">
    <w:abstractNumId w:val="69"/>
  </w:num>
  <w:num w:numId="7">
    <w:abstractNumId w:val="32"/>
  </w:num>
  <w:num w:numId="8">
    <w:abstractNumId w:val="4"/>
  </w:num>
  <w:num w:numId="9">
    <w:abstractNumId w:val="40"/>
  </w:num>
  <w:num w:numId="10">
    <w:abstractNumId w:val="74"/>
  </w:num>
  <w:num w:numId="11">
    <w:abstractNumId w:val="33"/>
  </w:num>
  <w:num w:numId="12">
    <w:abstractNumId w:val="76"/>
  </w:num>
  <w:num w:numId="13">
    <w:abstractNumId w:val="51"/>
  </w:num>
  <w:num w:numId="14">
    <w:abstractNumId w:val="19"/>
  </w:num>
  <w:num w:numId="15">
    <w:abstractNumId w:val="13"/>
  </w:num>
  <w:num w:numId="16">
    <w:abstractNumId w:val="21"/>
  </w:num>
  <w:num w:numId="17">
    <w:abstractNumId w:val="56"/>
  </w:num>
  <w:num w:numId="18">
    <w:abstractNumId w:val="16"/>
  </w:num>
  <w:num w:numId="19">
    <w:abstractNumId w:val="3"/>
  </w:num>
  <w:num w:numId="20">
    <w:abstractNumId w:val="2"/>
  </w:num>
  <w:num w:numId="21">
    <w:abstractNumId w:val="15"/>
  </w:num>
  <w:num w:numId="22">
    <w:abstractNumId w:val="38"/>
  </w:num>
  <w:num w:numId="23">
    <w:abstractNumId w:val="59"/>
  </w:num>
  <w:num w:numId="24">
    <w:abstractNumId w:val="17"/>
  </w:num>
  <w:num w:numId="25">
    <w:abstractNumId w:val="41"/>
  </w:num>
  <w:num w:numId="26">
    <w:abstractNumId w:val="64"/>
  </w:num>
  <w:num w:numId="27">
    <w:abstractNumId w:val="8"/>
  </w:num>
  <w:num w:numId="28">
    <w:abstractNumId w:val="30"/>
  </w:num>
  <w:num w:numId="29">
    <w:abstractNumId w:val="62"/>
  </w:num>
  <w:num w:numId="30">
    <w:abstractNumId w:val="9"/>
  </w:num>
  <w:num w:numId="31">
    <w:abstractNumId w:val="11"/>
  </w:num>
  <w:num w:numId="32">
    <w:abstractNumId w:val="10"/>
  </w:num>
  <w:num w:numId="33">
    <w:abstractNumId w:val="43"/>
  </w:num>
  <w:num w:numId="34">
    <w:abstractNumId w:val="48"/>
  </w:num>
  <w:num w:numId="35">
    <w:abstractNumId w:val="24"/>
  </w:num>
  <w:num w:numId="36">
    <w:abstractNumId w:val="39"/>
  </w:num>
  <w:num w:numId="37">
    <w:abstractNumId w:val="52"/>
  </w:num>
  <w:num w:numId="38">
    <w:abstractNumId w:val="49"/>
  </w:num>
  <w:num w:numId="39">
    <w:abstractNumId w:val="25"/>
  </w:num>
  <w:num w:numId="40">
    <w:abstractNumId w:val="6"/>
  </w:num>
  <w:num w:numId="41">
    <w:abstractNumId w:val="0"/>
  </w:num>
  <w:num w:numId="42">
    <w:abstractNumId w:val="0"/>
  </w:num>
  <w:num w:numId="43">
    <w:abstractNumId w:val="0"/>
  </w:num>
  <w:num w:numId="44">
    <w:abstractNumId w:val="0"/>
  </w:num>
  <w:num w:numId="45">
    <w:abstractNumId w:val="0"/>
  </w:num>
  <w:num w:numId="46">
    <w:abstractNumId w:val="61"/>
  </w:num>
  <w:num w:numId="47">
    <w:abstractNumId w:val="60"/>
  </w:num>
  <w:num w:numId="48">
    <w:abstractNumId w:val="0"/>
  </w:num>
  <w:num w:numId="49">
    <w:abstractNumId w:val="0"/>
  </w:num>
  <w:num w:numId="50">
    <w:abstractNumId w:val="5"/>
  </w:num>
  <w:num w:numId="51">
    <w:abstractNumId w:val="68"/>
  </w:num>
  <w:num w:numId="52">
    <w:abstractNumId w:val="46"/>
  </w:num>
  <w:num w:numId="53">
    <w:abstractNumId w:val="28"/>
  </w:num>
  <w:num w:numId="54">
    <w:abstractNumId w:val="0"/>
  </w:num>
  <w:num w:numId="55">
    <w:abstractNumId w:val="20"/>
  </w:num>
  <w:num w:numId="56">
    <w:abstractNumId w:val="0"/>
  </w:num>
  <w:num w:numId="57">
    <w:abstractNumId w:val="0"/>
  </w:num>
  <w:num w:numId="58">
    <w:abstractNumId w:val="77"/>
  </w:num>
  <w:num w:numId="59">
    <w:abstractNumId w:val="47"/>
  </w:num>
  <w:num w:numId="60">
    <w:abstractNumId w:val="14"/>
  </w:num>
  <w:num w:numId="61">
    <w:abstractNumId w:val="35"/>
  </w:num>
  <w:num w:numId="62">
    <w:abstractNumId w:val="65"/>
  </w:num>
  <w:num w:numId="63">
    <w:abstractNumId w:val="1"/>
  </w:num>
  <w:num w:numId="64">
    <w:abstractNumId w:val="66"/>
  </w:num>
  <w:num w:numId="65">
    <w:abstractNumId w:val="7"/>
  </w:num>
  <w:num w:numId="66">
    <w:abstractNumId w:val="55"/>
  </w:num>
  <w:num w:numId="67">
    <w:abstractNumId w:val="75"/>
  </w:num>
  <w:num w:numId="68">
    <w:abstractNumId w:val="29"/>
  </w:num>
  <w:num w:numId="69">
    <w:abstractNumId w:val="12"/>
  </w:num>
  <w:num w:numId="70">
    <w:abstractNumId w:val="58"/>
  </w:num>
  <w:num w:numId="71">
    <w:abstractNumId w:val="42"/>
  </w:num>
  <w:num w:numId="72">
    <w:abstractNumId w:val="73"/>
  </w:num>
  <w:num w:numId="73">
    <w:abstractNumId w:val="70"/>
  </w:num>
  <w:num w:numId="74">
    <w:abstractNumId w:val="63"/>
  </w:num>
  <w:num w:numId="75">
    <w:abstractNumId w:val="31"/>
  </w:num>
  <w:num w:numId="76">
    <w:abstractNumId w:val="37"/>
  </w:num>
  <w:num w:numId="77">
    <w:abstractNumId w:val="34"/>
  </w:num>
  <w:num w:numId="78">
    <w:abstractNumId w:val="57"/>
  </w:num>
  <w:num w:numId="79">
    <w:abstractNumId w:val="45"/>
  </w:num>
  <w:num w:numId="80">
    <w:abstractNumId w:val="36"/>
  </w:num>
  <w:num w:numId="81">
    <w:abstractNumId w:val="72"/>
  </w:num>
  <w:num w:numId="82">
    <w:abstractNumId w:val="50"/>
  </w:num>
  <w:num w:numId="83">
    <w:abstractNumId w:val="53"/>
  </w:num>
  <w:num w:numId="84">
    <w:abstractNumId w:val="54"/>
  </w:num>
  <w:num w:numId="85">
    <w:abstractNumId w:val="22"/>
  </w:num>
  <w:num w:numId="8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1"/>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998A773E-0C4D-4BD6-BCA9-FCC39D542675"/>
    <w:docVar w:name="LW_COVERPAGE_TYPE" w:val="1"/>
    <w:docVar w:name="LW_CROSSREFERENCE" w:val="&lt;UNUSED&gt;"/>
    <w:docVar w:name="LW_DocType" w:val="NORMAL"/>
    <w:docVar w:name="LW_EMISSION" w:val="17.6.2026"/>
    <w:docVar w:name="LW_EMISSION_ISODATE" w:val="2026-06-1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UE) 2024/1447 de aprobare a evalu\u259?rii Planului pentru Ucraina_x000d__x000d__x000d__x000d__x000d__x000d__x000d__x000d__x000d__x000d__x000d__x000d__x000d__x000d__x000d__x000d__x000b_"/>
    <w:docVar w:name="LW_PART_NBR" w:val="1"/>
    <w:docVar w:name="LW_PART_NBR_TOTAL" w:val="1"/>
    <w:docVar w:name="LW_REF.INST.NEW" w:val="COM"/>
    <w:docVar w:name="LW_REF.INST.NEW_ADOPTED" w:val="final"/>
    <w:docVar w:name="LW_REF.INST.NEW_TEXT" w:val="(2026) 30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1E117F"/>
    <w:rsid w:val="00000018"/>
    <w:rsid w:val="00000022"/>
    <w:rsid w:val="0000005C"/>
    <w:rsid w:val="000000E1"/>
    <w:rsid w:val="00000150"/>
    <w:rsid w:val="000001BC"/>
    <w:rsid w:val="000002B3"/>
    <w:rsid w:val="000003C2"/>
    <w:rsid w:val="000007C1"/>
    <w:rsid w:val="00000A89"/>
    <w:rsid w:val="00000AD4"/>
    <w:rsid w:val="00000F34"/>
    <w:rsid w:val="00001086"/>
    <w:rsid w:val="000017E5"/>
    <w:rsid w:val="000019AD"/>
    <w:rsid w:val="00001A28"/>
    <w:rsid w:val="00001A57"/>
    <w:rsid w:val="00001AB9"/>
    <w:rsid w:val="00001ACF"/>
    <w:rsid w:val="00001B02"/>
    <w:rsid w:val="00001BC9"/>
    <w:rsid w:val="00001C08"/>
    <w:rsid w:val="00001D9E"/>
    <w:rsid w:val="00001E37"/>
    <w:rsid w:val="00001EC8"/>
    <w:rsid w:val="00001F06"/>
    <w:rsid w:val="000020A0"/>
    <w:rsid w:val="000020C7"/>
    <w:rsid w:val="000021D2"/>
    <w:rsid w:val="00002455"/>
    <w:rsid w:val="0000290F"/>
    <w:rsid w:val="00002AC5"/>
    <w:rsid w:val="00002B7E"/>
    <w:rsid w:val="00002CF1"/>
    <w:rsid w:val="00002EB5"/>
    <w:rsid w:val="0000342B"/>
    <w:rsid w:val="000036F1"/>
    <w:rsid w:val="00003765"/>
    <w:rsid w:val="000037C5"/>
    <w:rsid w:val="000038BD"/>
    <w:rsid w:val="00003A0D"/>
    <w:rsid w:val="00003E2C"/>
    <w:rsid w:val="00003F9E"/>
    <w:rsid w:val="0000422A"/>
    <w:rsid w:val="000047EA"/>
    <w:rsid w:val="00004877"/>
    <w:rsid w:val="000048F9"/>
    <w:rsid w:val="00004A29"/>
    <w:rsid w:val="00004B1D"/>
    <w:rsid w:val="00004DE4"/>
    <w:rsid w:val="00004E50"/>
    <w:rsid w:val="00005291"/>
    <w:rsid w:val="000052EF"/>
    <w:rsid w:val="00005303"/>
    <w:rsid w:val="0000543A"/>
    <w:rsid w:val="000054E5"/>
    <w:rsid w:val="0000566F"/>
    <w:rsid w:val="000056EF"/>
    <w:rsid w:val="0000594B"/>
    <w:rsid w:val="000059F9"/>
    <w:rsid w:val="00005B7B"/>
    <w:rsid w:val="00005B9F"/>
    <w:rsid w:val="00005C3C"/>
    <w:rsid w:val="00005C5C"/>
    <w:rsid w:val="00005D78"/>
    <w:rsid w:val="00005DC5"/>
    <w:rsid w:val="0000604D"/>
    <w:rsid w:val="0000631F"/>
    <w:rsid w:val="00006500"/>
    <w:rsid w:val="000065AF"/>
    <w:rsid w:val="00006913"/>
    <w:rsid w:val="000069DF"/>
    <w:rsid w:val="00006EC5"/>
    <w:rsid w:val="0000712B"/>
    <w:rsid w:val="0000712F"/>
    <w:rsid w:val="000071F5"/>
    <w:rsid w:val="0000745A"/>
    <w:rsid w:val="00007851"/>
    <w:rsid w:val="000078AF"/>
    <w:rsid w:val="00007994"/>
    <w:rsid w:val="00007CA4"/>
    <w:rsid w:val="00007E41"/>
    <w:rsid w:val="00007FC9"/>
    <w:rsid w:val="000100DD"/>
    <w:rsid w:val="0001035E"/>
    <w:rsid w:val="00010372"/>
    <w:rsid w:val="00010A8E"/>
    <w:rsid w:val="00010BBB"/>
    <w:rsid w:val="00010C1C"/>
    <w:rsid w:val="00010D1C"/>
    <w:rsid w:val="00010E95"/>
    <w:rsid w:val="00010F45"/>
    <w:rsid w:val="00010FE0"/>
    <w:rsid w:val="00011536"/>
    <w:rsid w:val="00011660"/>
    <w:rsid w:val="00011749"/>
    <w:rsid w:val="0001184B"/>
    <w:rsid w:val="000119B5"/>
    <w:rsid w:val="00011B3E"/>
    <w:rsid w:val="00011BCD"/>
    <w:rsid w:val="00011D27"/>
    <w:rsid w:val="00011DD4"/>
    <w:rsid w:val="00011DDE"/>
    <w:rsid w:val="0001202A"/>
    <w:rsid w:val="000120CB"/>
    <w:rsid w:val="0001228E"/>
    <w:rsid w:val="000126A1"/>
    <w:rsid w:val="00012770"/>
    <w:rsid w:val="00012893"/>
    <w:rsid w:val="00012A8F"/>
    <w:rsid w:val="00012C1E"/>
    <w:rsid w:val="00012D1E"/>
    <w:rsid w:val="00012DF6"/>
    <w:rsid w:val="00012FB6"/>
    <w:rsid w:val="00013026"/>
    <w:rsid w:val="000133A4"/>
    <w:rsid w:val="00013464"/>
    <w:rsid w:val="000135AF"/>
    <w:rsid w:val="000137CB"/>
    <w:rsid w:val="0001391C"/>
    <w:rsid w:val="00013A65"/>
    <w:rsid w:val="00013BD9"/>
    <w:rsid w:val="00013C86"/>
    <w:rsid w:val="00013DC7"/>
    <w:rsid w:val="00013E94"/>
    <w:rsid w:val="00013FF2"/>
    <w:rsid w:val="00014088"/>
    <w:rsid w:val="00014109"/>
    <w:rsid w:val="000142B9"/>
    <w:rsid w:val="000143D6"/>
    <w:rsid w:val="000145DA"/>
    <w:rsid w:val="000146FD"/>
    <w:rsid w:val="000147CB"/>
    <w:rsid w:val="000148B4"/>
    <w:rsid w:val="00014913"/>
    <w:rsid w:val="00014AF6"/>
    <w:rsid w:val="00014B98"/>
    <w:rsid w:val="00014C62"/>
    <w:rsid w:val="00014D01"/>
    <w:rsid w:val="00014EB2"/>
    <w:rsid w:val="00014F0F"/>
    <w:rsid w:val="00014F51"/>
    <w:rsid w:val="00015032"/>
    <w:rsid w:val="00015154"/>
    <w:rsid w:val="00015360"/>
    <w:rsid w:val="0001552D"/>
    <w:rsid w:val="00015720"/>
    <w:rsid w:val="000158C4"/>
    <w:rsid w:val="00015940"/>
    <w:rsid w:val="00015BCB"/>
    <w:rsid w:val="00015C12"/>
    <w:rsid w:val="00015D32"/>
    <w:rsid w:val="00015DA6"/>
    <w:rsid w:val="00015E9E"/>
    <w:rsid w:val="00015EB2"/>
    <w:rsid w:val="0001616C"/>
    <w:rsid w:val="00016212"/>
    <w:rsid w:val="0001636B"/>
    <w:rsid w:val="000163FE"/>
    <w:rsid w:val="00016438"/>
    <w:rsid w:val="0001655B"/>
    <w:rsid w:val="00016786"/>
    <w:rsid w:val="00016818"/>
    <w:rsid w:val="00016873"/>
    <w:rsid w:val="00016ACF"/>
    <w:rsid w:val="00016C35"/>
    <w:rsid w:val="00016E81"/>
    <w:rsid w:val="000172F2"/>
    <w:rsid w:val="000175E0"/>
    <w:rsid w:val="000177FC"/>
    <w:rsid w:val="00017BF4"/>
    <w:rsid w:val="00017C36"/>
    <w:rsid w:val="00017E68"/>
    <w:rsid w:val="00017E90"/>
    <w:rsid w:val="00020071"/>
    <w:rsid w:val="00020145"/>
    <w:rsid w:val="00020349"/>
    <w:rsid w:val="0002035A"/>
    <w:rsid w:val="00020362"/>
    <w:rsid w:val="000208DC"/>
    <w:rsid w:val="000209E7"/>
    <w:rsid w:val="00020BAF"/>
    <w:rsid w:val="00020D19"/>
    <w:rsid w:val="00020DD0"/>
    <w:rsid w:val="00020ED8"/>
    <w:rsid w:val="00020FB4"/>
    <w:rsid w:val="00021014"/>
    <w:rsid w:val="000211B4"/>
    <w:rsid w:val="000211BB"/>
    <w:rsid w:val="000214DC"/>
    <w:rsid w:val="000215D2"/>
    <w:rsid w:val="00021670"/>
    <w:rsid w:val="000216BF"/>
    <w:rsid w:val="00021938"/>
    <w:rsid w:val="00021BD5"/>
    <w:rsid w:val="00021D0C"/>
    <w:rsid w:val="00021DD3"/>
    <w:rsid w:val="00021F84"/>
    <w:rsid w:val="00021F8A"/>
    <w:rsid w:val="00022031"/>
    <w:rsid w:val="0002244F"/>
    <w:rsid w:val="00022807"/>
    <w:rsid w:val="0002281A"/>
    <w:rsid w:val="000228FA"/>
    <w:rsid w:val="00022AE4"/>
    <w:rsid w:val="00022B49"/>
    <w:rsid w:val="00022E90"/>
    <w:rsid w:val="00022F2E"/>
    <w:rsid w:val="000230DB"/>
    <w:rsid w:val="0002312D"/>
    <w:rsid w:val="000234F5"/>
    <w:rsid w:val="00023541"/>
    <w:rsid w:val="0002357B"/>
    <w:rsid w:val="00023593"/>
    <w:rsid w:val="000237CA"/>
    <w:rsid w:val="0002397F"/>
    <w:rsid w:val="00023A1F"/>
    <w:rsid w:val="00023BBF"/>
    <w:rsid w:val="00023C31"/>
    <w:rsid w:val="00023CDB"/>
    <w:rsid w:val="000240E4"/>
    <w:rsid w:val="000241C9"/>
    <w:rsid w:val="000244D6"/>
    <w:rsid w:val="0002458D"/>
    <w:rsid w:val="00024622"/>
    <w:rsid w:val="000246AA"/>
    <w:rsid w:val="00024805"/>
    <w:rsid w:val="00024903"/>
    <w:rsid w:val="00024906"/>
    <w:rsid w:val="00024A55"/>
    <w:rsid w:val="00024CFE"/>
    <w:rsid w:val="00024D60"/>
    <w:rsid w:val="00024F0A"/>
    <w:rsid w:val="00024F27"/>
    <w:rsid w:val="00024FD3"/>
    <w:rsid w:val="0002504E"/>
    <w:rsid w:val="000251AF"/>
    <w:rsid w:val="00025261"/>
    <w:rsid w:val="000254D0"/>
    <w:rsid w:val="000257F6"/>
    <w:rsid w:val="00025934"/>
    <w:rsid w:val="000259CA"/>
    <w:rsid w:val="000259DE"/>
    <w:rsid w:val="00025B11"/>
    <w:rsid w:val="00025C70"/>
    <w:rsid w:val="00025DBC"/>
    <w:rsid w:val="00025E4F"/>
    <w:rsid w:val="00025EB0"/>
    <w:rsid w:val="0002600A"/>
    <w:rsid w:val="00026470"/>
    <w:rsid w:val="000265F0"/>
    <w:rsid w:val="0002681D"/>
    <w:rsid w:val="00026831"/>
    <w:rsid w:val="00026884"/>
    <w:rsid w:val="0002690E"/>
    <w:rsid w:val="00026A5D"/>
    <w:rsid w:val="00026B38"/>
    <w:rsid w:val="00026BF1"/>
    <w:rsid w:val="00026CCF"/>
    <w:rsid w:val="00026CF4"/>
    <w:rsid w:val="00026DAE"/>
    <w:rsid w:val="00027252"/>
    <w:rsid w:val="00027589"/>
    <w:rsid w:val="00027842"/>
    <w:rsid w:val="000278A8"/>
    <w:rsid w:val="00027BE9"/>
    <w:rsid w:val="00027EC0"/>
    <w:rsid w:val="00027F59"/>
    <w:rsid w:val="0003028A"/>
    <w:rsid w:val="000302C1"/>
    <w:rsid w:val="00030509"/>
    <w:rsid w:val="000305D9"/>
    <w:rsid w:val="00030CF3"/>
    <w:rsid w:val="000311A0"/>
    <w:rsid w:val="000311DC"/>
    <w:rsid w:val="000312C4"/>
    <w:rsid w:val="00031866"/>
    <w:rsid w:val="00031C66"/>
    <w:rsid w:val="00031D5A"/>
    <w:rsid w:val="0003202D"/>
    <w:rsid w:val="0003213B"/>
    <w:rsid w:val="00032160"/>
    <w:rsid w:val="000322A2"/>
    <w:rsid w:val="0003238E"/>
    <w:rsid w:val="000325DE"/>
    <w:rsid w:val="000326A6"/>
    <w:rsid w:val="00032702"/>
    <w:rsid w:val="00032918"/>
    <w:rsid w:val="00032A5F"/>
    <w:rsid w:val="00032B97"/>
    <w:rsid w:val="00032E32"/>
    <w:rsid w:val="00032E5C"/>
    <w:rsid w:val="0003300C"/>
    <w:rsid w:val="0003304F"/>
    <w:rsid w:val="00033098"/>
    <w:rsid w:val="0003321F"/>
    <w:rsid w:val="0003327B"/>
    <w:rsid w:val="00033439"/>
    <w:rsid w:val="00033654"/>
    <w:rsid w:val="00033755"/>
    <w:rsid w:val="000337DB"/>
    <w:rsid w:val="0003394E"/>
    <w:rsid w:val="00033C4D"/>
    <w:rsid w:val="00033D57"/>
    <w:rsid w:val="00033DA0"/>
    <w:rsid w:val="00033F37"/>
    <w:rsid w:val="0003440F"/>
    <w:rsid w:val="0003449F"/>
    <w:rsid w:val="00034534"/>
    <w:rsid w:val="000346F5"/>
    <w:rsid w:val="00034705"/>
    <w:rsid w:val="000347DD"/>
    <w:rsid w:val="0003498D"/>
    <w:rsid w:val="00034996"/>
    <w:rsid w:val="00034998"/>
    <w:rsid w:val="00034B0C"/>
    <w:rsid w:val="00034B19"/>
    <w:rsid w:val="00034C6C"/>
    <w:rsid w:val="00034C70"/>
    <w:rsid w:val="00034FB5"/>
    <w:rsid w:val="0003508D"/>
    <w:rsid w:val="0003517D"/>
    <w:rsid w:val="0003520D"/>
    <w:rsid w:val="0003529F"/>
    <w:rsid w:val="000352D0"/>
    <w:rsid w:val="0003547B"/>
    <w:rsid w:val="00035538"/>
    <w:rsid w:val="00035668"/>
    <w:rsid w:val="0003569A"/>
    <w:rsid w:val="000356E6"/>
    <w:rsid w:val="00035786"/>
    <w:rsid w:val="000357DA"/>
    <w:rsid w:val="00035999"/>
    <w:rsid w:val="00035A38"/>
    <w:rsid w:val="00035AFC"/>
    <w:rsid w:val="00035D0D"/>
    <w:rsid w:val="00035E42"/>
    <w:rsid w:val="00035E7D"/>
    <w:rsid w:val="00036043"/>
    <w:rsid w:val="00036092"/>
    <w:rsid w:val="00036112"/>
    <w:rsid w:val="00036377"/>
    <w:rsid w:val="000363FF"/>
    <w:rsid w:val="00036472"/>
    <w:rsid w:val="0003653C"/>
    <w:rsid w:val="000365C4"/>
    <w:rsid w:val="000365D0"/>
    <w:rsid w:val="000367F0"/>
    <w:rsid w:val="00036A5E"/>
    <w:rsid w:val="00036AEA"/>
    <w:rsid w:val="00036BA6"/>
    <w:rsid w:val="00037251"/>
    <w:rsid w:val="0003738A"/>
    <w:rsid w:val="00037647"/>
    <w:rsid w:val="00037871"/>
    <w:rsid w:val="00037EE2"/>
    <w:rsid w:val="00037F50"/>
    <w:rsid w:val="0004027F"/>
    <w:rsid w:val="000402AB"/>
    <w:rsid w:val="00040329"/>
    <w:rsid w:val="00040448"/>
    <w:rsid w:val="00040707"/>
    <w:rsid w:val="00040A37"/>
    <w:rsid w:val="00040C9A"/>
    <w:rsid w:val="00040CDD"/>
    <w:rsid w:val="00040D0D"/>
    <w:rsid w:val="00040DF5"/>
    <w:rsid w:val="00040DFF"/>
    <w:rsid w:val="00040F94"/>
    <w:rsid w:val="000412CC"/>
    <w:rsid w:val="00041374"/>
    <w:rsid w:val="000413CD"/>
    <w:rsid w:val="00041585"/>
    <w:rsid w:val="000415AC"/>
    <w:rsid w:val="000415E2"/>
    <w:rsid w:val="00041679"/>
    <w:rsid w:val="00041731"/>
    <w:rsid w:val="00041796"/>
    <w:rsid w:val="0004196A"/>
    <w:rsid w:val="00041C76"/>
    <w:rsid w:val="00041CFF"/>
    <w:rsid w:val="00041D6A"/>
    <w:rsid w:val="0004200D"/>
    <w:rsid w:val="00042010"/>
    <w:rsid w:val="00042149"/>
    <w:rsid w:val="0004216E"/>
    <w:rsid w:val="000421CA"/>
    <w:rsid w:val="000422B5"/>
    <w:rsid w:val="0004251F"/>
    <w:rsid w:val="00043269"/>
    <w:rsid w:val="0004361D"/>
    <w:rsid w:val="00043691"/>
    <w:rsid w:val="000437F9"/>
    <w:rsid w:val="00043A48"/>
    <w:rsid w:val="00043FBE"/>
    <w:rsid w:val="000441BA"/>
    <w:rsid w:val="000448C9"/>
    <w:rsid w:val="00044B2F"/>
    <w:rsid w:val="00044B69"/>
    <w:rsid w:val="00044CE8"/>
    <w:rsid w:val="00044D7F"/>
    <w:rsid w:val="00045077"/>
    <w:rsid w:val="0004520E"/>
    <w:rsid w:val="0004522B"/>
    <w:rsid w:val="00045652"/>
    <w:rsid w:val="00045711"/>
    <w:rsid w:val="000458B8"/>
    <w:rsid w:val="00045C15"/>
    <w:rsid w:val="00045C2E"/>
    <w:rsid w:val="00045C8B"/>
    <w:rsid w:val="00045D78"/>
    <w:rsid w:val="00045D82"/>
    <w:rsid w:val="00045EA2"/>
    <w:rsid w:val="00045F60"/>
    <w:rsid w:val="000461A2"/>
    <w:rsid w:val="000467F3"/>
    <w:rsid w:val="0004697D"/>
    <w:rsid w:val="00046A14"/>
    <w:rsid w:val="00046AA2"/>
    <w:rsid w:val="00046D15"/>
    <w:rsid w:val="00046D56"/>
    <w:rsid w:val="00046ECC"/>
    <w:rsid w:val="000471AA"/>
    <w:rsid w:val="00047208"/>
    <w:rsid w:val="0004723F"/>
    <w:rsid w:val="00047398"/>
    <w:rsid w:val="000473AC"/>
    <w:rsid w:val="0004750C"/>
    <w:rsid w:val="000475A1"/>
    <w:rsid w:val="000475A2"/>
    <w:rsid w:val="000475DD"/>
    <w:rsid w:val="00047682"/>
    <w:rsid w:val="00047759"/>
    <w:rsid w:val="000478CB"/>
    <w:rsid w:val="000478D1"/>
    <w:rsid w:val="00047D02"/>
    <w:rsid w:val="00047D2F"/>
    <w:rsid w:val="00047E1A"/>
    <w:rsid w:val="00047E33"/>
    <w:rsid w:val="000500BA"/>
    <w:rsid w:val="000501B3"/>
    <w:rsid w:val="000501FF"/>
    <w:rsid w:val="00050209"/>
    <w:rsid w:val="00050224"/>
    <w:rsid w:val="0005036D"/>
    <w:rsid w:val="00050475"/>
    <w:rsid w:val="000504EF"/>
    <w:rsid w:val="00050508"/>
    <w:rsid w:val="00050805"/>
    <w:rsid w:val="00050972"/>
    <w:rsid w:val="00050EC7"/>
    <w:rsid w:val="00050FE1"/>
    <w:rsid w:val="000511A2"/>
    <w:rsid w:val="00051472"/>
    <w:rsid w:val="00051556"/>
    <w:rsid w:val="00051567"/>
    <w:rsid w:val="000515BD"/>
    <w:rsid w:val="000517F4"/>
    <w:rsid w:val="000518EA"/>
    <w:rsid w:val="0005191C"/>
    <w:rsid w:val="00051B43"/>
    <w:rsid w:val="00051E7D"/>
    <w:rsid w:val="000520C3"/>
    <w:rsid w:val="00052245"/>
    <w:rsid w:val="00052647"/>
    <w:rsid w:val="00052AAA"/>
    <w:rsid w:val="00052CF0"/>
    <w:rsid w:val="00052D45"/>
    <w:rsid w:val="00052E3F"/>
    <w:rsid w:val="00052F21"/>
    <w:rsid w:val="00052F47"/>
    <w:rsid w:val="00052FBC"/>
    <w:rsid w:val="00053364"/>
    <w:rsid w:val="000533BB"/>
    <w:rsid w:val="00053727"/>
    <w:rsid w:val="0005395C"/>
    <w:rsid w:val="00053AB7"/>
    <w:rsid w:val="00053D1A"/>
    <w:rsid w:val="00053DFA"/>
    <w:rsid w:val="00053DFC"/>
    <w:rsid w:val="00053E9D"/>
    <w:rsid w:val="00053F3E"/>
    <w:rsid w:val="0005433B"/>
    <w:rsid w:val="00054531"/>
    <w:rsid w:val="0005453E"/>
    <w:rsid w:val="000545B8"/>
    <w:rsid w:val="000545FC"/>
    <w:rsid w:val="000547E9"/>
    <w:rsid w:val="00054883"/>
    <w:rsid w:val="000549D0"/>
    <w:rsid w:val="00054F0D"/>
    <w:rsid w:val="00055030"/>
    <w:rsid w:val="00055191"/>
    <w:rsid w:val="00055353"/>
    <w:rsid w:val="000553FF"/>
    <w:rsid w:val="0005547C"/>
    <w:rsid w:val="000555D2"/>
    <w:rsid w:val="000555F5"/>
    <w:rsid w:val="000556AA"/>
    <w:rsid w:val="000556CD"/>
    <w:rsid w:val="00055903"/>
    <w:rsid w:val="00055941"/>
    <w:rsid w:val="000559D1"/>
    <w:rsid w:val="00055A9C"/>
    <w:rsid w:val="00055F67"/>
    <w:rsid w:val="000560D5"/>
    <w:rsid w:val="0005610F"/>
    <w:rsid w:val="00056200"/>
    <w:rsid w:val="000564C0"/>
    <w:rsid w:val="00056889"/>
    <w:rsid w:val="00056910"/>
    <w:rsid w:val="00056A08"/>
    <w:rsid w:val="00056B0D"/>
    <w:rsid w:val="00056B12"/>
    <w:rsid w:val="00056B71"/>
    <w:rsid w:val="00056CA2"/>
    <w:rsid w:val="00056CF5"/>
    <w:rsid w:val="00057206"/>
    <w:rsid w:val="000572E2"/>
    <w:rsid w:val="000575AB"/>
    <w:rsid w:val="000575BC"/>
    <w:rsid w:val="0005768F"/>
    <w:rsid w:val="0005769C"/>
    <w:rsid w:val="0005795A"/>
    <w:rsid w:val="00057A0D"/>
    <w:rsid w:val="00057AF6"/>
    <w:rsid w:val="00057B14"/>
    <w:rsid w:val="00057BAD"/>
    <w:rsid w:val="00057BDF"/>
    <w:rsid w:val="00057DA9"/>
    <w:rsid w:val="00057DC1"/>
    <w:rsid w:val="00057E4E"/>
    <w:rsid w:val="00058DAF"/>
    <w:rsid w:val="0005F603"/>
    <w:rsid w:val="00060303"/>
    <w:rsid w:val="00060421"/>
    <w:rsid w:val="0006052B"/>
    <w:rsid w:val="0006098F"/>
    <w:rsid w:val="00060D89"/>
    <w:rsid w:val="00060E15"/>
    <w:rsid w:val="00061015"/>
    <w:rsid w:val="00061110"/>
    <w:rsid w:val="000613A4"/>
    <w:rsid w:val="0006159A"/>
    <w:rsid w:val="0006178B"/>
    <w:rsid w:val="00061AF8"/>
    <w:rsid w:val="00061BF3"/>
    <w:rsid w:val="00061C89"/>
    <w:rsid w:val="00061CAD"/>
    <w:rsid w:val="00061F65"/>
    <w:rsid w:val="00061FBE"/>
    <w:rsid w:val="00062046"/>
    <w:rsid w:val="00062412"/>
    <w:rsid w:val="000624C0"/>
    <w:rsid w:val="0006255C"/>
    <w:rsid w:val="00062639"/>
    <w:rsid w:val="00062871"/>
    <w:rsid w:val="0006292D"/>
    <w:rsid w:val="00062952"/>
    <w:rsid w:val="00062A93"/>
    <w:rsid w:val="00062C8E"/>
    <w:rsid w:val="00062CA9"/>
    <w:rsid w:val="00062D27"/>
    <w:rsid w:val="0006308A"/>
    <w:rsid w:val="00063272"/>
    <w:rsid w:val="00063482"/>
    <w:rsid w:val="000635C4"/>
    <w:rsid w:val="00063D01"/>
    <w:rsid w:val="00063D65"/>
    <w:rsid w:val="00063D73"/>
    <w:rsid w:val="00063D90"/>
    <w:rsid w:val="00063EF7"/>
    <w:rsid w:val="00063F9C"/>
    <w:rsid w:val="00064138"/>
    <w:rsid w:val="000642F9"/>
    <w:rsid w:val="000645F1"/>
    <w:rsid w:val="0006464C"/>
    <w:rsid w:val="000647BF"/>
    <w:rsid w:val="000647ED"/>
    <w:rsid w:val="000649AE"/>
    <w:rsid w:val="00064D9B"/>
    <w:rsid w:val="00064ECF"/>
    <w:rsid w:val="00065115"/>
    <w:rsid w:val="000652D3"/>
    <w:rsid w:val="0006561F"/>
    <w:rsid w:val="0006573C"/>
    <w:rsid w:val="00065933"/>
    <w:rsid w:val="00065A9D"/>
    <w:rsid w:val="00065B89"/>
    <w:rsid w:val="00065C14"/>
    <w:rsid w:val="00065DB9"/>
    <w:rsid w:val="00066131"/>
    <w:rsid w:val="00066167"/>
    <w:rsid w:val="00066177"/>
    <w:rsid w:val="000661C4"/>
    <w:rsid w:val="000661D5"/>
    <w:rsid w:val="000662C2"/>
    <w:rsid w:val="000667D5"/>
    <w:rsid w:val="000669BB"/>
    <w:rsid w:val="000669DF"/>
    <w:rsid w:val="00066A1E"/>
    <w:rsid w:val="00066C3C"/>
    <w:rsid w:val="00066DE7"/>
    <w:rsid w:val="00066EE6"/>
    <w:rsid w:val="00067360"/>
    <w:rsid w:val="000676AE"/>
    <w:rsid w:val="000676C8"/>
    <w:rsid w:val="000676FB"/>
    <w:rsid w:val="00067809"/>
    <w:rsid w:val="000678F5"/>
    <w:rsid w:val="00067977"/>
    <w:rsid w:val="00067A6F"/>
    <w:rsid w:val="00067A93"/>
    <w:rsid w:val="00067AED"/>
    <w:rsid w:val="00067B82"/>
    <w:rsid w:val="00067B8B"/>
    <w:rsid w:val="00067C4B"/>
    <w:rsid w:val="00067CE3"/>
    <w:rsid w:val="00067D23"/>
    <w:rsid w:val="00067F3A"/>
    <w:rsid w:val="00067F4D"/>
    <w:rsid w:val="0007034C"/>
    <w:rsid w:val="0007034F"/>
    <w:rsid w:val="000706EB"/>
    <w:rsid w:val="0007072F"/>
    <w:rsid w:val="00070801"/>
    <w:rsid w:val="00070B0A"/>
    <w:rsid w:val="00070BAE"/>
    <w:rsid w:val="00070CB9"/>
    <w:rsid w:val="00070E9F"/>
    <w:rsid w:val="000711BD"/>
    <w:rsid w:val="000711C9"/>
    <w:rsid w:val="0007153D"/>
    <w:rsid w:val="00071721"/>
    <w:rsid w:val="0007173A"/>
    <w:rsid w:val="00071B55"/>
    <w:rsid w:val="00071C72"/>
    <w:rsid w:val="00071D82"/>
    <w:rsid w:val="00071F80"/>
    <w:rsid w:val="00071FB1"/>
    <w:rsid w:val="0007207F"/>
    <w:rsid w:val="00072115"/>
    <w:rsid w:val="00072434"/>
    <w:rsid w:val="00072443"/>
    <w:rsid w:val="0007254E"/>
    <w:rsid w:val="000725A4"/>
    <w:rsid w:val="00072628"/>
    <w:rsid w:val="000727C8"/>
    <w:rsid w:val="00072AA8"/>
    <w:rsid w:val="00072D71"/>
    <w:rsid w:val="00072F35"/>
    <w:rsid w:val="00072FAA"/>
    <w:rsid w:val="0007303D"/>
    <w:rsid w:val="00073206"/>
    <w:rsid w:val="000732A8"/>
    <w:rsid w:val="000732B0"/>
    <w:rsid w:val="000732E6"/>
    <w:rsid w:val="00073353"/>
    <w:rsid w:val="000735DD"/>
    <w:rsid w:val="000738AF"/>
    <w:rsid w:val="00073A73"/>
    <w:rsid w:val="00073C50"/>
    <w:rsid w:val="00073CB0"/>
    <w:rsid w:val="00074027"/>
    <w:rsid w:val="000740FF"/>
    <w:rsid w:val="00074208"/>
    <w:rsid w:val="0007433C"/>
    <w:rsid w:val="00074730"/>
    <w:rsid w:val="00074A38"/>
    <w:rsid w:val="00074EAC"/>
    <w:rsid w:val="00074F2D"/>
    <w:rsid w:val="000750CA"/>
    <w:rsid w:val="00075485"/>
    <w:rsid w:val="000755CA"/>
    <w:rsid w:val="000756AF"/>
    <w:rsid w:val="00075965"/>
    <w:rsid w:val="00075AE8"/>
    <w:rsid w:val="00075B34"/>
    <w:rsid w:val="00075BE7"/>
    <w:rsid w:val="000760D2"/>
    <w:rsid w:val="0007645C"/>
    <w:rsid w:val="0007649B"/>
    <w:rsid w:val="000764F2"/>
    <w:rsid w:val="000767DA"/>
    <w:rsid w:val="00076A45"/>
    <w:rsid w:val="00076A75"/>
    <w:rsid w:val="00076ABA"/>
    <w:rsid w:val="00076AEA"/>
    <w:rsid w:val="00076B20"/>
    <w:rsid w:val="00076C59"/>
    <w:rsid w:val="00076E5F"/>
    <w:rsid w:val="00077028"/>
    <w:rsid w:val="000772F5"/>
    <w:rsid w:val="00077376"/>
    <w:rsid w:val="000775E5"/>
    <w:rsid w:val="000777C7"/>
    <w:rsid w:val="00077905"/>
    <w:rsid w:val="0007798C"/>
    <w:rsid w:val="00077B2B"/>
    <w:rsid w:val="00077BFF"/>
    <w:rsid w:val="00077C8A"/>
    <w:rsid w:val="00077CF5"/>
    <w:rsid w:val="00077D60"/>
    <w:rsid w:val="000801AC"/>
    <w:rsid w:val="000802B1"/>
    <w:rsid w:val="00080349"/>
    <w:rsid w:val="0008039D"/>
    <w:rsid w:val="000807D3"/>
    <w:rsid w:val="000808B4"/>
    <w:rsid w:val="00080963"/>
    <w:rsid w:val="00080A2F"/>
    <w:rsid w:val="00080BD2"/>
    <w:rsid w:val="00080BF7"/>
    <w:rsid w:val="00080D34"/>
    <w:rsid w:val="00080DAB"/>
    <w:rsid w:val="00080E49"/>
    <w:rsid w:val="00080EA1"/>
    <w:rsid w:val="00080FBE"/>
    <w:rsid w:val="0008122A"/>
    <w:rsid w:val="00081302"/>
    <w:rsid w:val="000813A7"/>
    <w:rsid w:val="000814EF"/>
    <w:rsid w:val="00081548"/>
    <w:rsid w:val="0008160B"/>
    <w:rsid w:val="000818E4"/>
    <w:rsid w:val="000819C5"/>
    <w:rsid w:val="00081BC1"/>
    <w:rsid w:val="00081C08"/>
    <w:rsid w:val="00081CCA"/>
    <w:rsid w:val="00081D21"/>
    <w:rsid w:val="00081EC7"/>
    <w:rsid w:val="0008203B"/>
    <w:rsid w:val="000824CC"/>
    <w:rsid w:val="00082740"/>
    <w:rsid w:val="00082A51"/>
    <w:rsid w:val="00082ACA"/>
    <w:rsid w:val="00082EB6"/>
    <w:rsid w:val="00082EEB"/>
    <w:rsid w:val="000830DA"/>
    <w:rsid w:val="00083380"/>
    <w:rsid w:val="00083528"/>
    <w:rsid w:val="00083A95"/>
    <w:rsid w:val="00083BE6"/>
    <w:rsid w:val="00083C62"/>
    <w:rsid w:val="00084942"/>
    <w:rsid w:val="0008495A"/>
    <w:rsid w:val="00084D6C"/>
    <w:rsid w:val="00084E2D"/>
    <w:rsid w:val="00084FEC"/>
    <w:rsid w:val="000850FB"/>
    <w:rsid w:val="00085132"/>
    <w:rsid w:val="000853D9"/>
    <w:rsid w:val="00085418"/>
    <w:rsid w:val="000854D2"/>
    <w:rsid w:val="00085689"/>
    <w:rsid w:val="000856CC"/>
    <w:rsid w:val="0008593B"/>
    <w:rsid w:val="0008599A"/>
    <w:rsid w:val="000859C2"/>
    <w:rsid w:val="00085A54"/>
    <w:rsid w:val="00085B5D"/>
    <w:rsid w:val="00085E86"/>
    <w:rsid w:val="00085F54"/>
    <w:rsid w:val="00085F65"/>
    <w:rsid w:val="00085F9E"/>
    <w:rsid w:val="0008652B"/>
    <w:rsid w:val="00086559"/>
    <w:rsid w:val="000867FF"/>
    <w:rsid w:val="00086B3E"/>
    <w:rsid w:val="00086BDE"/>
    <w:rsid w:val="00086C59"/>
    <w:rsid w:val="00086D49"/>
    <w:rsid w:val="00086D93"/>
    <w:rsid w:val="00086EF0"/>
    <w:rsid w:val="00086FC1"/>
    <w:rsid w:val="00087006"/>
    <w:rsid w:val="000870F0"/>
    <w:rsid w:val="000871F3"/>
    <w:rsid w:val="000876FA"/>
    <w:rsid w:val="00087781"/>
    <w:rsid w:val="00087934"/>
    <w:rsid w:val="00087ACD"/>
    <w:rsid w:val="00087AE0"/>
    <w:rsid w:val="00087B9D"/>
    <w:rsid w:val="00087C50"/>
    <w:rsid w:val="00087DF3"/>
    <w:rsid w:val="00087E30"/>
    <w:rsid w:val="00087FC6"/>
    <w:rsid w:val="0009046A"/>
    <w:rsid w:val="0009095D"/>
    <w:rsid w:val="000909E7"/>
    <w:rsid w:val="00090BD2"/>
    <w:rsid w:val="00090D05"/>
    <w:rsid w:val="00090D28"/>
    <w:rsid w:val="00090D46"/>
    <w:rsid w:val="00090F9F"/>
    <w:rsid w:val="00091296"/>
    <w:rsid w:val="0009139A"/>
    <w:rsid w:val="0009143A"/>
    <w:rsid w:val="0009156B"/>
    <w:rsid w:val="0009161B"/>
    <w:rsid w:val="0009167F"/>
    <w:rsid w:val="000916FB"/>
    <w:rsid w:val="0009173D"/>
    <w:rsid w:val="00091CE7"/>
    <w:rsid w:val="00092045"/>
    <w:rsid w:val="000920A2"/>
    <w:rsid w:val="0009213A"/>
    <w:rsid w:val="0009219A"/>
    <w:rsid w:val="000923AE"/>
    <w:rsid w:val="0009267B"/>
    <w:rsid w:val="000928FB"/>
    <w:rsid w:val="00092B6A"/>
    <w:rsid w:val="00092BC9"/>
    <w:rsid w:val="00092C9E"/>
    <w:rsid w:val="00092CDB"/>
    <w:rsid w:val="00092D2C"/>
    <w:rsid w:val="00092E59"/>
    <w:rsid w:val="00092FD2"/>
    <w:rsid w:val="000931C8"/>
    <w:rsid w:val="000936C1"/>
    <w:rsid w:val="00093715"/>
    <w:rsid w:val="000937BA"/>
    <w:rsid w:val="000937C8"/>
    <w:rsid w:val="0009386B"/>
    <w:rsid w:val="00093A40"/>
    <w:rsid w:val="00093C78"/>
    <w:rsid w:val="00093CFC"/>
    <w:rsid w:val="00093D03"/>
    <w:rsid w:val="00093D0B"/>
    <w:rsid w:val="00093F92"/>
    <w:rsid w:val="00094016"/>
    <w:rsid w:val="00094154"/>
    <w:rsid w:val="000941FF"/>
    <w:rsid w:val="000942DD"/>
    <w:rsid w:val="000944E7"/>
    <w:rsid w:val="0009467B"/>
    <w:rsid w:val="0009475B"/>
    <w:rsid w:val="00094A4F"/>
    <w:rsid w:val="00094C79"/>
    <w:rsid w:val="00094C94"/>
    <w:rsid w:val="00094D44"/>
    <w:rsid w:val="00094E4C"/>
    <w:rsid w:val="0009500B"/>
    <w:rsid w:val="00095055"/>
    <w:rsid w:val="000952AA"/>
    <w:rsid w:val="000954A1"/>
    <w:rsid w:val="00095624"/>
    <w:rsid w:val="0009576B"/>
    <w:rsid w:val="00095805"/>
    <w:rsid w:val="00095B1E"/>
    <w:rsid w:val="00095C10"/>
    <w:rsid w:val="00095CDD"/>
    <w:rsid w:val="00095D5D"/>
    <w:rsid w:val="00095EC6"/>
    <w:rsid w:val="000962E2"/>
    <w:rsid w:val="0009655F"/>
    <w:rsid w:val="0009689B"/>
    <w:rsid w:val="00096B40"/>
    <w:rsid w:val="00096D63"/>
    <w:rsid w:val="00096DE8"/>
    <w:rsid w:val="00097093"/>
    <w:rsid w:val="00097322"/>
    <w:rsid w:val="00097668"/>
    <w:rsid w:val="0009775D"/>
    <w:rsid w:val="00097A43"/>
    <w:rsid w:val="00097C2E"/>
    <w:rsid w:val="00097C70"/>
    <w:rsid w:val="00097D95"/>
    <w:rsid w:val="00097F06"/>
    <w:rsid w:val="000A03C0"/>
    <w:rsid w:val="000A03E2"/>
    <w:rsid w:val="000A041F"/>
    <w:rsid w:val="000A051A"/>
    <w:rsid w:val="000A0532"/>
    <w:rsid w:val="000A0706"/>
    <w:rsid w:val="000A077E"/>
    <w:rsid w:val="000A0966"/>
    <w:rsid w:val="000A0FAA"/>
    <w:rsid w:val="000A12B4"/>
    <w:rsid w:val="000A1442"/>
    <w:rsid w:val="000A14C0"/>
    <w:rsid w:val="000A15A6"/>
    <w:rsid w:val="000A15E1"/>
    <w:rsid w:val="000A1669"/>
    <w:rsid w:val="000A1678"/>
    <w:rsid w:val="000A1919"/>
    <w:rsid w:val="000A1995"/>
    <w:rsid w:val="000A19E6"/>
    <w:rsid w:val="000A1B17"/>
    <w:rsid w:val="000A1DCA"/>
    <w:rsid w:val="000A1E2C"/>
    <w:rsid w:val="000A1F08"/>
    <w:rsid w:val="000A1FCB"/>
    <w:rsid w:val="000A2336"/>
    <w:rsid w:val="000A2622"/>
    <w:rsid w:val="000A28ED"/>
    <w:rsid w:val="000A2A4F"/>
    <w:rsid w:val="000A2AD5"/>
    <w:rsid w:val="000A2AF5"/>
    <w:rsid w:val="000A2D9E"/>
    <w:rsid w:val="000A2E30"/>
    <w:rsid w:val="000A2E79"/>
    <w:rsid w:val="000A2F0A"/>
    <w:rsid w:val="000A32E7"/>
    <w:rsid w:val="000A3400"/>
    <w:rsid w:val="000A3652"/>
    <w:rsid w:val="000A3705"/>
    <w:rsid w:val="000A3758"/>
    <w:rsid w:val="000A38CD"/>
    <w:rsid w:val="000A3BA0"/>
    <w:rsid w:val="000A3BC9"/>
    <w:rsid w:val="000A3D0D"/>
    <w:rsid w:val="000A3FE3"/>
    <w:rsid w:val="000A414E"/>
    <w:rsid w:val="000A4194"/>
    <w:rsid w:val="000A4344"/>
    <w:rsid w:val="000A4442"/>
    <w:rsid w:val="000A456C"/>
    <w:rsid w:val="000A467A"/>
    <w:rsid w:val="000A4690"/>
    <w:rsid w:val="000A4A9C"/>
    <w:rsid w:val="000A4CCD"/>
    <w:rsid w:val="000A5064"/>
    <w:rsid w:val="000A50A8"/>
    <w:rsid w:val="000A52DA"/>
    <w:rsid w:val="000A5474"/>
    <w:rsid w:val="000A548C"/>
    <w:rsid w:val="000A549F"/>
    <w:rsid w:val="000A562F"/>
    <w:rsid w:val="000A57F6"/>
    <w:rsid w:val="000A5DC9"/>
    <w:rsid w:val="000A5E43"/>
    <w:rsid w:val="000A61E5"/>
    <w:rsid w:val="000A6504"/>
    <w:rsid w:val="000A65D0"/>
    <w:rsid w:val="000A6E33"/>
    <w:rsid w:val="000A6F06"/>
    <w:rsid w:val="000A704D"/>
    <w:rsid w:val="000A72C0"/>
    <w:rsid w:val="000A735A"/>
    <w:rsid w:val="000A742E"/>
    <w:rsid w:val="000A757F"/>
    <w:rsid w:val="000A75CD"/>
    <w:rsid w:val="000A7600"/>
    <w:rsid w:val="000A7C36"/>
    <w:rsid w:val="000A7DF8"/>
    <w:rsid w:val="000A7E71"/>
    <w:rsid w:val="000A7E88"/>
    <w:rsid w:val="000B018F"/>
    <w:rsid w:val="000B0392"/>
    <w:rsid w:val="000B05E9"/>
    <w:rsid w:val="000B088B"/>
    <w:rsid w:val="000B0953"/>
    <w:rsid w:val="000B0AAC"/>
    <w:rsid w:val="000B0C33"/>
    <w:rsid w:val="000B0D2A"/>
    <w:rsid w:val="000B0F5E"/>
    <w:rsid w:val="000B0F87"/>
    <w:rsid w:val="000B0FAD"/>
    <w:rsid w:val="000B0FEB"/>
    <w:rsid w:val="000B12A4"/>
    <w:rsid w:val="000B1321"/>
    <w:rsid w:val="000B140A"/>
    <w:rsid w:val="000B1658"/>
    <w:rsid w:val="000B1777"/>
    <w:rsid w:val="000B1872"/>
    <w:rsid w:val="000B1CB6"/>
    <w:rsid w:val="000B1EBC"/>
    <w:rsid w:val="000B2146"/>
    <w:rsid w:val="000B21CA"/>
    <w:rsid w:val="000B2327"/>
    <w:rsid w:val="000B241A"/>
    <w:rsid w:val="000B241C"/>
    <w:rsid w:val="000B2550"/>
    <w:rsid w:val="000B2630"/>
    <w:rsid w:val="000B2751"/>
    <w:rsid w:val="000B2D54"/>
    <w:rsid w:val="000B30F3"/>
    <w:rsid w:val="000B30FA"/>
    <w:rsid w:val="000B3310"/>
    <w:rsid w:val="000B35BA"/>
    <w:rsid w:val="000B3890"/>
    <w:rsid w:val="000B39A4"/>
    <w:rsid w:val="000B39A6"/>
    <w:rsid w:val="000B3BE3"/>
    <w:rsid w:val="000B3C78"/>
    <w:rsid w:val="000B3CBB"/>
    <w:rsid w:val="000B3D5E"/>
    <w:rsid w:val="000B3D89"/>
    <w:rsid w:val="000B3FB8"/>
    <w:rsid w:val="000B41DF"/>
    <w:rsid w:val="000B443A"/>
    <w:rsid w:val="000B464B"/>
    <w:rsid w:val="000B47AE"/>
    <w:rsid w:val="000B4ADF"/>
    <w:rsid w:val="000B4D10"/>
    <w:rsid w:val="000B4F7C"/>
    <w:rsid w:val="000B5052"/>
    <w:rsid w:val="000B511F"/>
    <w:rsid w:val="000B5223"/>
    <w:rsid w:val="000B5333"/>
    <w:rsid w:val="000B53DE"/>
    <w:rsid w:val="000B5401"/>
    <w:rsid w:val="000B54A3"/>
    <w:rsid w:val="000B54E0"/>
    <w:rsid w:val="000B5628"/>
    <w:rsid w:val="000B56E6"/>
    <w:rsid w:val="000B5850"/>
    <w:rsid w:val="000B597F"/>
    <w:rsid w:val="000B5984"/>
    <w:rsid w:val="000B59E1"/>
    <w:rsid w:val="000B5A11"/>
    <w:rsid w:val="000B5AE4"/>
    <w:rsid w:val="000B5B23"/>
    <w:rsid w:val="000B5C81"/>
    <w:rsid w:val="000B5CA1"/>
    <w:rsid w:val="000B5CBE"/>
    <w:rsid w:val="000B5DC6"/>
    <w:rsid w:val="000B5EE5"/>
    <w:rsid w:val="000B5F5A"/>
    <w:rsid w:val="000B5F94"/>
    <w:rsid w:val="000B642F"/>
    <w:rsid w:val="000B6569"/>
    <w:rsid w:val="000B65CE"/>
    <w:rsid w:val="000B66A9"/>
    <w:rsid w:val="000B6847"/>
    <w:rsid w:val="000B685C"/>
    <w:rsid w:val="000B6862"/>
    <w:rsid w:val="000B68FD"/>
    <w:rsid w:val="000B6C12"/>
    <w:rsid w:val="000B6DAC"/>
    <w:rsid w:val="000B6DCA"/>
    <w:rsid w:val="000B6DE6"/>
    <w:rsid w:val="000B6DF1"/>
    <w:rsid w:val="000B7007"/>
    <w:rsid w:val="000B71CE"/>
    <w:rsid w:val="000B745E"/>
    <w:rsid w:val="000B74D7"/>
    <w:rsid w:val="000B75AF"/>
    <w:rsid w:val="000B774D"/>
    <w:rsid w:val="000B7791"/>
    <w:rsid w:val="000B780E"/>
    <w:rsid w:val="000B7810"/>
    <w:rsid w:val="000B78AF"/>
    <w:rsid w:val="000B7CCF"/>
    <w:rsid w:val="000B7F9C"/>
    <w:rsid w:val="000C0174"/>
    <w:rsid w:val="000C059D"/>
    <w:rsid w:val="000C06BF"/>
    <w:rsid w:val="000C0AAE"/>
    <w:rsid w:val="000C0B29"/>
    <w:rsid w:val="000C0B2E"/>
    <w:rsid w:val="000C0C59"/>
    <w:rsid w:val="000C0EFB"/>
    <w:rsid w:val="000C1307"/>
    <w:rsid w:val="000C13EC"/>
    <w:rsid w:val="000C140C"/>
    <w:rsid w:val="000C14D7"/>
    <w:rsid w:val="000C16FD"/>
    <w:rsid w:val="000C174E"/>
    <w:rsid w:val="000C18A6"/>
    <w:rsid w:val="000C18AC"/>
    <w:rsid w:val="000C19A6"/>
    <w:rsid w:val="000C1ACC"/>
    <w:rsid w:val="000C1F42"/>
    <w:rsid w:val="000C2672"/>
    <w:rsid w:val="000C2680"/>
    <w:rsid w:val="000C27E8"/>
    <w:rsid w:val="000C2894"/>
    <w:rsid w:val="000C29E3"/>
    <w:rsid w:val="000C2A5D"/>
    <w:rsid w:val="000C2CF2"/>
    <w:rsid w:val="000C2FF2"/>
    <w:rsid w:val="000C3069"/>
    <w:rsid w:val="000C3071"/>
    <w:rsid w:val="000C309C"/>
    <w:rsid w:val="000C354C"/>
    <w:rsid w:val="000C3720"/>
    <w:rsid w:val="000C38F4"/>
    <w:rsid w:val="000C3D72"/>
    <w:rsid w:val="000C3F4B"/>
    <w:rsid w:val="000C42CE"/>
    <w:rsid w:val="000C438A"/>
    <w:rsid w:val="000C455C"/>
    <w:rsid w:val="000C47C9"/>
    <w:rsid w:val="000C4ABB"/>
    <w:rsid w:val="000C5047"/>
    <w:rsid w:val="000C5235"/>
    <w:rsid w:val="000C5287"/>
    <w:rsid w:val="000C5353"/>
    <w:rsid w:val="000C54F1"/>
    <w:rsid w:val="000C5800"/>
    <w:rsid w:val="000C5862"/>
    <w:rsid w:val="000C5953"/>
    <w:rsid w:val="000C5AA4"/>
    <w:rsid w:val="000C5E4F"/>
    <w:rsid w:val="000C60C0"/>
    <w:rsid w:val="000C6367"/>
    <w:rsid w:val="000C63CE"/>
    <w:rsid w:val="000C63DB"/>
    <w:rsid w:val="000C6796"/>
    <w:rsid w:val="000C69BC"/>
    <w:rsid w:val="000C6A4D"/>
    <w:rsid w:val="000C6D5E"/>
    <w:rsid w:val="000C6DA4"/>
    <w:rsid w:val="000C730C"/>
    <w:rsid w:val="000C7434"/>
    <w:rsid w:val="000C7438"/>
    <w:rsid w:val="000C747C"/>
    <w:rsid w:val="000C77DB"/>
    <w:rsid w:val="000C7806"/>
    <w:rsid w:val="000C7852"/>
    <w:rsid w:val="000C792B"/>
    <w:rsid w:val="000C7B23"/>
    <w:rsid w:val="000C7B53"/>
    <w:rsid w:val="000C7BE8"/>
    <w:rsid w:val="000C7C82"/>
    <w:rsid w:val="000D042A"/>
    <w:rsid w:val="000D0471"/>
    <w:rsid w:val="000D04FC"/>
    <w:rsid w:val="000D06C6"/>
    <w:rsid w:val="000D0921"/>
    <w:rsid w:val="000D0B07"/>
    <w:rsid w:val="000D0BDC"/>
    <w:rsid w:val="000D0C40"/>
    <w:rsid w:val="000D0E0B"/>
    <w:rsid w:val="000D18D8"/>
    <w:rsid w:val="000D1B08"/>
    <w:rsid w:val="000D1C8D"/>
    <w:rsid w:val="000D1D05"/>
    <w:rsid w:val="000D222F"/>
    <w:rsid w:val="000D226B"/>
    <w:rsid w:val="000D249C"/>
    <w:rsid w:val="000D24BF"/>
    <w:rsid w:val="000D25AD"/>
    <w:rsid w:val="000D281E"/>
    <w:rsid w:val="000D286C"/>
    <w:rsid w:val="000D288D"/>
    <w:rsid w:val="000D2990"/>
    <w:rsid w:val="000D2F86"/>
    <w:rsid w:val="000D2FF6"/>
    <w:rsid w:val="000D307A"/>
    <w:rsid w:val="000D315A"/>
    <w:rsid w:val="000D3541"/>
    <w:rsid w:val="000D3992"/>
    <w:rsid w:val="000D3B4A"/>
    <w:rsid w:val="000D3FDA"/>
    <w:rsid w:val="000D41D8"/>
    <w:rsid w:val="000D43FA"/>
    <w:rsid w:val="000D444E"/>
    <w:rsid w:val="000D451B"/>
    <w:rsid w:val="000D47CC"/>
    <w:rsid w:val="000D489C"/>
    <w:rsid w:val="000D4A30"/>
    <w:rsid w:val="000D4AFF"/>
    <w:rsid w:val="000D4C9A"/>
    <w:rsid w:val="000D4D32"/>
    <w:rsid w:val="000D4E74"/>
    <w:rsid w:val="000D503F"/>
    <w:rsid w:val="000D5651"/>
    <w:rsid w:val="000D5848"/>
    <w:rsid w:val="000D5A0F"/>
    <w:rsid w:val="000D5D1B"/>
    <w:rsid w:val="000D62BE"/>
    <w:rsid w:val="000D641E"/>
    <w:rsid w:val="000D674F"/>
    <w:rsid w:val="000D6824"/>
    <w:rsid w:val="000D68C6"/>
    <w:rsid w:val="000D69B5"/>
    <w:rsid w:val="000D6B0A"/>
    <w:rsid w:val="000D6B8D"/>
    <w:rsid w:val="000D6D65"/>
    <w:rsid w:val="000D6DDF"/>
    <w:rsid w:val="000D6E82"/>
    <w:rsid w:val="000D6F9D"/>
    <w:rsid w:val="000D700E"/>
    <w:rsid w:val="000D7057"/>
    <w:rsid w:val="000D7376"/>
    <w:rsid w:val="000D73DB"/>
    <w:rsid w:val="000D7671"/>
    <w:rsid w:val="000D77D8"/>
    <w:rsid w:val="000D799F"/>
    <w:rsid w:val="000D7B1A"/>
    <w:rsid w:val="000D7B51"/>
    <w:rsid w:val="000D7DC6"/>
    <w:rsid w:val="000D7EC3"/>
    <w:rsid w:val="000D7FC0"/>
    <w:rsid w:val="000E005D"/>
    <w:rsid w:val="000E029E"/>
    <w:rsid w:val="000E06A3"/>
    <w:rsid w:val="000E08DF"/>
    <w:rsid w:val="000E0B19"/>
    <w:rsid w:val="000E0B5D"/>
    <w:rsid w:val="000E0C06"/>
    <w:rsid w:val="000E1187"/>
    <w:rsid w:val="000E135D"/>
    <w:rsid w:val="000E1A76"/>
    <w:rsid w:val="000E1B28"/>
    <w:rsid w:val="000E1C9D"/>
    <w:rsid w:val="000E1C9F"/>
    <w:rsid w:val="000E1D35"/>
    <w:rsid w:val="000E1D9C"/>
    <w:rsid w:val="000E2361"/>
    <w:rsid w:val="000E247B"/>
    <w:rsid w:val="000E2486"/>
    <w:rsid w:val="000E2653"/>
    <w:rsid w:val="000E2B04"/>
    <w:rsid w:val="000E2CF5"/>
    <w:rsid w:val="000E2D3F"/>
    <w:rsid w:val="000E2FEA"/>
    <w:rsid w:val="000E3115"/>
    <w:rsid w:val="000E314C"/>
    <w:rsid w:val="000E3291"/>
    <w:rsid w:val="000E3488"/>
    <w:rsid w:val="000E35CD"/>
    <w:rsid w:val="000E363C"/>
    <w:rsid w:val="000E3838"/>
    <w:rsid w:val="000E3960"/>
    <w:rsid w:val="000E39D2"/>
    <w:rsid w:val="000E3D4B"/>
    <w:rsid w:val="000E3D75"/>
    <w:rsid w:val="000E3E13"/>
    <w:rsid w:val="000E425A"/>
    <w:rsid w:val="000E42A4"/>
    <w:rsid w:val="000E442E"/>
    <w:rsid w:val="000E45F0"/>
    <w:rsid w:val="000E48BD"/>
    <w:rsid w:val="000E4CE0"/>
    <w:rsid w:val="000E4E6A"/>
    <w:rsid w:val="000E4F16"/>
    <w:rsid w:val="000E4F44"/>
    <w:rsid w:val="000E5227"/>
    <w:rsid w:val="000E54C1"/>
    <w:rsid w:val="000E54DC"/>
    <w:rsid w:val="000E55E4"/>
    <w:rsid w:val="000E5613"/>
    <w:rsid w:val="000E56D5"/>
    <w:rsid w:val="000E57FC"/>
    <w:rsid w:val="000E5AB0"/>
    <w:rsid w:val="000E5BAF"/>
    <w:rsid w:val="000E5C59"/>
    <w:rsid w:val="000E5E82"/>
    <w:rsid w:val="000E5EE6"/>
    <w:rsid w:val="000E5EFB"/>
    <w:rsid w:val="000E62EA"/>
    <w:rsid w:val="000E6403"/>
    <w:rsid w:val="000E644D"/>
    <w:rsid w:val="000E66D8"/>
    <w:rsid w:val="000E6990"/>
    <w:rsid w:val="000E6B68"/>
    <w:rsid w:val="000E6D4E"/>
    <w:rsid w:val="000E74A6"/>
    <w:rsid w:val="000E7533"/>
    <w:rsid w:val="000E7733"/>
    <w:rsid w:val="000E774D"/>
    <w:rsid w:val="000E775B"/>
    <w:rsid w:val="000E78D9"/>
    <w:rsid w:val="000E7993"/>
    <w:rsid w:val="000E7AFD"/>
    <w:rsid w:val="000E7EC8"/>
    <w:rsid w:val="000E7F60"/>
    <w:rsid w:val="000F0123"/>
    <w:rsid w:val="000F0130"/>
    <w:rsid w:val="000F0143"/>
    <w:rsid w:val="000F02C1"/>
    <w:rsid w:val="000F0324"/>
    <w:rsid w:val="000F0377"/>
    <w:rsid w:val="000F03B0"/>
    <w:rsid w:val="000F044D"/>
    <w:rsid w:val="000F056C"/>
    <w:rsid w:val="000F0940"/>
    <w:rsid w:val="000F09FD"/>
    <w:rsid w:val="000F0AA4"/>
    <w:rsid w:val="000F0B11"/>
    <w:rsid w:val="000F0B2A"/>
    <w:rsid w:val="000F0CBD"/>
    <w:rsid w:val="000F12B7"/>
    <w:rsid w:val="000F13CF"/>
    <w:rsid w:val="000F1401"/>
    <w:rsid w:val="000F14AF"/>
    <w:rsid w:val="000F1787"/>
    <w:rsid w:val="000F17DE"/>
    <w:rsid w:val="000F1979"/>
    <w:rsid w:val="000F19FF"/>
    <w:rsid w:val="000F1CC4"/>
    <w:rsid w:val="000F1CD0"/>
    <w:rsid w:val="000F1EE2"/>
    <w:rsid w:val="000F1F16"/>
    <w:rsid w:val="000F2350"/>
    <w:rsid w:val="000F2578"/>
    <w:rsid w:val="000F260A"/>
    <w:rsid w:val="000F2683"/>
    <w:rsid w:val="000F287A"/>
    <w:rsid w:val="000F291A"/>
    <w:rsid w:val="000F2C15"/>
    <w:rsid w:val="000F2E3F"/>
    <w:rsid w:val="000F30B5"/>
    <w:rsid w:val="000F317F"/>
    <w:rsid w:val="000F31C1"/>
    <w:rsid w:val="000F321F"/>
    <w:rsid w:val="000F3301"/>
    <w:rsid w:val="000F344A"/>
    <w:rsid w:val="000F383C"/>
    <w:rsid w:val="000F39A5"/>
    <w:rsid w:val="000F3DD4"/>
    <w:rsid w:val="000F3E1E"/>
    <w:rsid w:val="000F4206"/>
    <w:rsid w:val="000F45DC"/>
    <w:rsid w:val="000F45EF"/>
    <w:rsid w:val="000F4666"/>
    <w:rsid w:val="000F4696"/>
    <w:rsid w:val="000F4704"/>
    <w:rsid w:val="000F4960"/>
    <w:rsid w:val="000F4A26"/>
    <w:rsid w:val="000F4F59"/>
    <w:rsid w:val="000F5248"/>
    <w:rsid w:val="000F5524"/>
    <w:rsid w:val="000F5777"/>
    <w:rsid w:val="000F57FA"/>
    <w:rsid w:val="000F5BB3"/>
    <w:rsid w:val="000F5DF4"/>
    <w:rsid w:val="000F6065"/>
    <w:rsid w:val="000F6296"/>
    <w:rsid w:val="000F6371"/>
    <w:rsid w:val="000F67D2"/>
    <w:rsid w:val="000F68A9"/>
    <w:rsid w:val="000F6977"/>
    <w:rsid w:val="000F6C22"/>
    <w:rsid w:val="000F6C6A"/>
    <w:rsid w:val="000F6D38"/>
    <w:rsid w:val="000F6DDE"/>
    <w:rsid w:val="000F6E75"/>
    <w:rsid w:val="000F6EA2"/>
    <w:rsid w:val="000F6F40"/>
    <w:rsid w:val="000F6FED"/>
    <w:rsid w:val="000F7011"/>
    <w:rsid w:val="000F7058"/>
    <w:rsid w:val="000F7154"/>
    <w:rsid w:val="000F728A"/>
    <w:rsid w:val="000F742B"/>
    <w:rsid w:val="000F7480"/>
    <w:rsid w:val="000F7965"/>
    <w:rsid w:val="000F7B06"/>
    <w:rsid w:val="000F7B1B"/>
    <w:rsid w:val="000F7BB9"/>
    <w:rsid w:val="000F7CA1"/>
    <w:rsid w:val="000F7D51"/>
    <w:rsid w:val="000F7E86"/>
    <w:rsid w:val="000F7EA1"/>
    <w:rsid w:val="00100169"/>
    <w:rsid w:val="00100178"/>
    <w:rsid w:val="00100316"/>
    <w:rsid w:val="001004C2"/>
    <w:rsid w:val="00100696"/>
    <w:rsid w:val="00100801"/>
    <w:rsid w:val="00100850"/>
    <w:rsid w:val="0010093B"/>
    <w:rsid w:val="001009D9"/>
    <w:rsid w:val="00100BDA"/>
    <w:rsid w:val="00100C03"/>
    <w:rsid w:val="00100E9A"/>
    <w:rsid w:val="00100ECD"/>
    <w:rsid w:val="001012AF"/>
    <w:rsid w:val="0010133C"/>
    <w:rsid w:val="00101560"/>
    <w:rsid w:val="001016C2"/>
    <w:rsid w:val="001019BB"/>
    <w:rsid w:val="00101A71"/>
    <w:rsid w:val="00101C7C"/>
    <w:rsid w:val="00101E8E"/>
    <w:rsid w:val="00101F8C"/>
    <w:rsid w:val="00102140"/>
    <w:rsid w:val="0010223D"/>
    <w:rsid w:val="001022CC"/>
    <w:rsid w:val="001023CB"/>
    <w:rsid w:val="00102750"/>
    <w:rsid w:val="0010276F"/>
    <w:rsid w:val="00102A57"/>
    <w:rsid w:val="00102B75"/>
    <w:rsid w:val="00102CC4"/>
    <w:rsid w:val="00102E2A"/>
    <w:rsid w:val="00102EF6"/>
    <w:rsid w:val="00102F1B"/>
    <w:rsid w:val="00102F35"/>
    <w:rsid w:val="001031C0"/>
    <w:rsid w:val="00103224"/>
    <w:rsid w:val="001034C9"/>
    <w:rsid w:val="00103782"/>
    <w:rsid w:val="00103925"/>
    <w:rsid w:val="00103EC9"/>
    <w:rsid w:val="0010403E"/>
    <w:rsid w:val="00104056"/>
    <w:rsid w:val="001041D6"/>
    <w:rsid w:val="001043BB"/>
    <w:rsid w:val="001043CE"/>
    <w:rsid w:val="001044D6"/>
    <w:rsid w:val="001048D5"/>
    <w:rsid w:val="001048E0"/>
    <w:rsid w:val="00104C85"/>
    <w:rsid w:val="00104D85"/>
    <w:rsid w:val="00104DE5"/>
    <w:rsid w:val="00104E48"/>
    <w:rsid w:val="00104F8C"/>
    <w:rsid w:val="001052A3"/>
    <w:rsid w:val="0010567E"/>
    <w:rsid w:val="0010584C"/>
    <w:rsid w:val="001058C8"/>
    <w:rsid w:val="001058F8"/>
    <w:rsid w:val="00105976"/>
    <w:rsid w:val="00105A5D"/>
    <w:rsid w:val="00105AE2"/>
    <w:rsid w:val="00106034"/>
    <w:rsid w:val="00106220"/>
    <w:rsid w:val="001063FF"/>
    <w:rsid w:val="00106567"/>
    <w:rsid w:val="001068B1"/>
    <w:rsid w:val="00106A68"/>
    <w:rsid w:val="00106B0D"/>
    <w:rsid w:val="00106EC5"/>
    <w:rsid w:val="00107055"/>
    <w:rsid w:val="00107254"/>
    <w:rsid w:val="00107411"/>
    <w:rsid w:val="00107697"/>
    <w:rsid w:val="001076D6"/>
    <w:rsid w:val="00107A89"/>
    <w:rsid w:val="00107CD4"/>
    <w:rsid w:val="00107ECC"/>
    <w:rsid w:val="001101D4"/>
    <w:rsid w:val="00110223"/>
    <w:rsid w:val="00110666"/>
    <w:rsid w:val="0011071C"/>
    <w:rsid w:val="00110725"/>
    <w:rsid w:val="00110960"/>
    <w:rsid w:val="0011097A"/>
    <w:rsid w:val="00110C75"/>
    <w:rsid w:val="00110E5E"/>
    <w:rsid w:val="00111155"/>
    <w:rsid w:val="001111EA"/>
    <w:rsid w:val="001112FC"/>
    <w:rsid w:val="0011132B"/>
    <w:rsid w:val="001113F3"/>
    <w:rsid w:val="001118AC"/>
    <w:rsid w:val="00111A81"/>
    <w:rsid w:val="00111B5D"/>
    <w:rsid w:val="00111B80"/>
    <w:rsid w:val="00111CB1"/>
    <w:rsid w:val="00111CF1"/>
    <w:rsid w:val="00112226"/>
    <w:rsid w:val="001122AA"/>
    <w:rsid w:val="001123D9"/>
    <w:rsid w:val="00112463"/>
    <w:rsid w:val="001124AE"/>
    <w:rsid w:val="00112566"/>
    <w:rsid w:val="001125CF"/>
    <w:rsid w:val="001126C5"/>
    <w:rsid w:val="0011291F"/>
    <w:rsid w:val="00112F75"/>
    <w:rsid w:val="00112FBA"/>
    <w:rsid w:val="00113127"/>
    <w:rsid w:val="001131C6"/>
    <w:rsid w:val="00113370"/>
    <w:rsid w:val="001134AB"/>
    <w:rsid w:val="00113665"/>
    <w:rsid w:val="00113956"/>
    <w:rsid w:val="00113BCC"/>
    <w:rsid w:val="00113C4D"/>
    <w:rsid w:val="00113EEC"/>
    <w:rsid w:val="00113FBD"/>
    <w:rsid w:val="0011402E"/>
    <w:rsid w:val="001140B0"/>
    <w:rsid w:val="00114115"/>
    <w:rsid w:val="001141D1"/>
    <w:rsid w:val="00114212"/>
    <w:rsid w:val="001142AA"/>
    <w:rsid w:val="0011455B"/>
    <w:rsid w:val="00114572"/>
    <w:rsid w:val="001145CA"/>
    <w:rsid w:val="00114726"/>
    <w:rsid w:val="00114770"/>
    <w:rsid w:val="00114795"/>
    <w:rsid w:val="001147BB"/>
    <w:rsid w:val="00114AFF"/>
    <w:rsid w:val="00114CCA"/>
    <w:rsid w:val="00114CCE"/>
    <w:rsid w:val="00114D7D"/>
    <w:rsid w:val="00115163"/>
    <w:rsid w:val="00115405"/>
    <w:rsid w:val="0011549D"/>
    <w:rsid w:val="001154CE"/>
    <w:rsid w:val="0011552C"/>
    <w:rsid w:val="0011559C"/>
    <w:rsid w:val="001156B6"/>
    <w:rsid w:val="00115810"/>
    <w:rsid w:val="00115AEE"/>
    <w:rsid w:val="00115BEF"/>
    <w:rsid w:val="00115C7D"/>
    <w:rsid w:val="00115DF9"/>
    <w:rsid w:val="00115F7A"/>
    <w:rsid w:val="00116331"/>
    <w:rsid w:val="0011658D"/>
    <w:rsid w:val="001165AF"/>
    <w:rsid w:val="0011676F"/>
    <w:rsid w:val="00116799"/>
    <w:rsid w:val="00116B34"/>
    <w:rsid w:val="00116B64"/>
    <w:rsid w:val="00116BFF"/>
    <w:rsid w:val="00116C00"/>
    <w:rsid w:val="00116C6E"/>
    <w:rsid w:val="00116D49"/>
    <w:rsid w:val="00116D9D"/>
    <w:rsid w:val="00116F63"/>
    <w:rsid w:val="00116F6B"/>
    <w:rsid w:val="00116FC1"/>
    <w:rsid w:val="0011701B"/>
    <w:rsid w:val="00117180"/>
    <w:rsid w:val="001171B1"/>
    <w:rsid w:val="0011738F"/>
    <w:rsid w:val="001173EA"/>
    <w:rsid w:val="0011777E"/>
    <w:rsid w:val="00117974"/>
    <w:rsid w:val="00117A89"/>
    <w:rsid w:val="00117ABA"/>
    <w:rsid w:val="00117B52"/>
    <w:rsid w:val="00117F15"/>
    <w:rsid w:val="0012020A"/>
    <w:rsid w:val="001202F0"/>
    <w:rsid w:val="00120319"/>
    <w:rsid w:val="001205AB"/>
    <w:rsid w:val="001205EF"/>
    <w:rsid w:val="0012080C"/>
    <w:rsid w:val="00120AB4"/>
    <w:rsid w:val="00120B20"/>
    <w:rsid w:val="00120E42"/>
    <w:rsid w:val="001215DA"/>
    <w:rsid w:val="00121616"/>
    <w:rsid w:val="00121AB9"/>
    <w:rsid w:val="00121D87"/>
    <w:rsid w:val="00121E5C"/>
    <w:rsid w:val="00121E61"/>
    <w:rsid w:val="00121F6D"/>
    <w:rsid w:val="00122154"/>
    <w:rsid w:val="00122226"/>
    <w:rsid w:val="001222E0"/>
    <w:rsid w:val="00122326"/>
    <w:rsid w:val="001223C3"/>
    <w:rsid w:val="00122412"/>
    <w:rsid w:val="0012252A"/>
    <w:rsid w:val="00122532"/>
    <w:rsid w:val="001225EE"/>
    <w:rsid w:val="001226F0"/>
    <w:rsid w:val="001227B8"/>
    <w:rsid w:val="00122A03"/>
    <w:rsid w:val="00122BA9"/>
    <w:rsid w:val="00122BE5"/>
    <w:rsid w:val="00122D48"/>
    <w:rsid w:val="001230D6"/>
    <w:rsid w:val="0012325B"/>
    <w:rsid w:val="0012342E"/>
    <w:rsid w:val="001234AF"/>
    <w:rsid w:val="001236AF"/>
    <w:rsid w:val="00123819"/>
    <w:rsid w:val="001238D7"/>
    <w:rsid w:val="00123902"/>
    <w:rsid w:val="00123BAE"/>
    <w:rsid w:val="00123CE6"/>
    <w:rsid w:val="001241E4"/>
    <w:rsid w:val="0012429B"/>
    <w:rsid w:val="001242BA"/>
    <w:rsid w:val="001242E5"/>
    <w:rsid w:val="001243B4"/>
    <w:rsid w:val="0012451A"/>
    <w:rsid w:val="001246AB"/>
    <w:rsid w:val="00124878"/>
    <w:rsid w:val="0012491E"/>
    <w:rsid w:val="00124A2E"/>
    <w:rsid w:val="00124E69"/>
    <w:rsid w:val="00124EFD"/>
    <w:rsid w:val="00124F27"/>
    <w:rsid w:val="00125129"/>
    <w:rsid w:val="00125134"/>
    <w:rsid w:val="00125269"/>
    <w:rsid w:val="00125365"/>
    <w:rsid w:val="001253FF"/>
    <w:rsid w:val="001255FB"/>
    <w:rsid w:val="00125777"/>
    <w:rsid w:val="001258EA"/>
    <w:rsid w:val="001259A3"/>
    <w:rsid w:val="00125B23"/>
    <w:rsid w:val="00125B5E"/>
    <w:rsid w:val="00125B85"/>
    <w:rsid w:val="00125BBE"/>
    <w:rsid w:val="00125C3D"/>
    <w:rsid w:val="00125C81"/>
    <w:rsid w:val="00125E63"/>
    <w:rsid w:val="00125E9E"/>
    <w:rsid w:val="00125EF2"/>
    <w:rsid w:val="00125FE4"/>
    <w:rsid w:val="001260B3"/>
    <w:rsid w:val="00126159"/>
    <w:rsid w:val="001261C3"/>
    <w:rsid w:val="0012663F"/>
    <w:rsid w:val="00126AB3"/>
    <w:rsid w:val="00126B27"/>
    <w:rsid w:val="00126D40"/>
    <w:rsid w:val="00126F69"/>
    <w:rsid w:val="00127203"/>
    <w:rsid w:val="0012735F"/>
    <w:rsid w:val="00127660"/>
    <w:rsid w:val="00127749"/>
    <w:rsid w:val="00127AA1"/>
    <w:rsid w:val="00127BC9"/>
    <w:rsid w:val="00127CA9"/>
    <w:rsid w:val="00127DAC"/>
    <w:rsid w:val="00127E4C"/>
    <w:rsid w:val="00130052"/>
    <w:rsid w:val="00130085"/>
    <w:rsid w:val="001301F7"/>
    <w:rsid w:val="00130201"/>
    <w:rsid w:val="00130269"/>
    <w:rsid w:val="00130468"/>
    <w:rsid w:val="0013069C"/>
    <w:rsid w:val="001306A6"/>
    <w:rsid w:val="001309E0"/>
    <w:rsid w:val="00130AD1"/>
    <w:rsid w:val="00130B53"/>
    <w:rsid w:val="00130E38"/>
    <w:rsid w:val="00130E83"/>
    <w:rsid w:val="00130FCB"/>
    <w:rsid w:val="00131099"/>
    <w:rsid w:val="0013116B"/>
    <w:rsid w:val="0013130E"/>
    <w:rsid w:val="00131321"/>
    <w:rsid w:val="0013136B"/>
    <w:rsid w:val="0013161F"/>
    <w:rsid w:val="0013163B"/>
    <w:rsid w:val="00131677"/>
    <w:rsid w:val="001318E1"/>
    <w:rsid w:val="00131A4B"/>
    <w:rsid w:val="00131A63"/>
    <w:rsid w:val="00131D8F"/>
    <w:rsid w:val="00131E1E"/>
    <w:rsid w:val="00131F00"/>
    <w:rsid w:val="00131FB5"/>
    <w:rsid w:val="001320C8"/>
    <w:rsid w:val="00132301"/>
    <w:rsid w:val="0013252C"/>
    <w:rsid w:val="001325D8"/>
    <w:rsid w:val="00132653"/>
    <w:rsid w:val="00132A68"/>
    <w:rsid w:val="00132B8C"/>
    <w:rsid w:val="00132CFA"/>
    <w:rsid w:val="00132D32"/>
    <w:rsid w:val="00132D95"/>
    <w:rsid w:val="00132EAF"/>
    <w:rsid w:val="001330D0"/>
    <w:rsid w:val="00133246"/>
    <w:rsid w:val="001339DB"/>
    <w:rsid w:val="00133A0C"/>
    <w:rsid w:val="00133B97"/>
    <w:rsid w:val="00133D15"/>
    <w:rsid w:val="00133D83"/>
    <w:rsid w:val="00133E61"/>
    <w:rsid w:val="00133E7B"/>
    <w:rsid w:val="00134003"/>
    <w:rsid w:val="0013408D"/>
    <w:rsid w:val="001340DE"/>
    <w:rsid w:val="0013429E"/>
    <w:rsid w:val="001344CA"/>
    <w:rsid w:val="0013454F"/>
    <w:rsid w:val="00134A0E"/>
    <w:rsid w:val="00134E44"/>
    <w:rsid w:val="00134E7C"/>
    <w:rsid w:val="00135014"/>
    <w:rsid w:val="00135287"/>
    <w:rsid w:val="00135584"/>
    <w:rsid w:val="00135B65"/>
    <w:rsid w:val="00135E01"/>
    <w:rsid w:val="00135E77"/>
    <w:rsid w:val="00135EEC"/>
    <w:rsid w:val="001360EB"/>
    <w:rsid w:val="00136262"/>
    <w:rsid w:val="001362EA"/>
    <w:rsid w:val="00136317"/>
    <w:rsid w:val="00136425"/>
    <w:rsid w:val="00136492"/>
    <w:rsid w:val="00136716"/>
    <w:rsid w:val="001368A1"/>
    <w:rsid w:val="00136983"/>
    <w:rsid w:val="001369AB"/>
    <w:rsid w:val="00136B2B"/>
    <w:rsid w:val="001372D0"/>
    <w:rsid w:val="00137425"/>
    <w:rsid w:val="0013750D"/>
    <w:rsid w:val="00137558"/>
    <w:rsid w:val="001376D3"/>
    <w:rsid w:val="00137721"/>
    <w:rsid w:val="00137731"/>
    <w:rsid w:val="001379A4"/>
    <w:rsid w:val="00137A1F"/>
    <w:rsid w:val="00140059"/>
    <w:rsid w:val="00140088"/>
    <w:rsid w:val="001400E0"/>
    <w:rsid w:val="001409E8"/>
    <w:rsid w:val="0014116C"/>
    <w:rsid w:val="001413C2"/>
    <w:rsid w:val="00141420"/>
    <w:rsid w:val="001414D6"/>
    <w:rsid w:val="00141887"/>
    <w:rsid w:val="00141950"/>
    <w:rsid w:val="001419BC"/>
    <w:rsid w:val="00141C8A"/>
    <w:rsid w:val="00141CF9"/>
    <w:rsid w:val="00142053"/>
    <w:rsid w:val="00142199"/>
    <w:rsid w:val="001423C4"/>
    <w:rsid w:val="001423E8"/>
    <w:rsid w:val="00142492"/>
    <w:rsid w:val="00142767"/>
    <w:rsid w:val="0014297C"/>
    <w:rsid w:val="001429CA"/>
    <w:rsid w:val="00142B95"/>
    <w:rsid w:val="00142CF8"/>
    <w:rsid w:val="001430BE"/>
    <w:rsid w:val="00143197"/>
    <w:rsid w:val="0014330E"/>
    <w:rsid w:val="0014337E"/>
    <w:rsid w:val="001434CA"/>
    <w:rsid w:val="00143515"/>
    <w:rsid w:val="0014370B"/>
    <w:rsid w:val="0014371A"/>
    <w:rsid w:val="00143A5F"/>
    <w:rsid w:val="00143D34"/>
    <w:rsid w:val="00143F89"/>
    <w:rsid w:val="00143FEF"/>
    <w:rsid w:val="001441A8"/>
    <w:rsid w:val="001446CC"/>
    <w:rsid w:val="00144740"/>
    <w:rsid w:val="00144767"/>
    <w:rsid w:val="00144864"/>
    <w:rsid w:val="00144942"/>
    <w:rsid w:val="00144955"/>
    <w:rsid w:val="00144B2A"/>
    <w:rsid w:val="00144BD2"/>
    <w:rsid w:val="00144CCA"/>
    <w:rsid w:val="00144DD1"/>
    <w:rsid w:val="00144FB4"/>
    <w:rsid w:val="00145301"/>
    <w:rsid w:val="00145449"/>
    <w:rsid w:val="0014588F"/>
    <w:rsid w:val="00145A84"/>
    <w:rsid w:val="00145B91"/>
    <w:rsid w:val="00145D29"/>
    <w:rsid w:val="00145E35"/>
    <w:rsid w:val="0014605B"/>
    <w:rsid w:val="00146105"/>
    <w:rsid w:val="0014618D"/>
    <w:rsid w:val="00146284"/>
    <w:rsid w:val="00146481"/>
    <w:rsid w:val="001467D5"/>
    <w:rsid w:val="00146876"/>
    <w:rsid w:val="00146C65"/>
    <w:rsid w:val="00146CA0"/>
    <w:rsid w:val="00146CD0"/>
    <w:rsid w:val="00146CE7"/>
    <w:rsid w:val="00146FC9"/>
    <w:rsid w:val="001470E1"/>
    <w:rsid w:val="001471BA"/>
    <w:rsid w:val="00147334"/>
    <w:rsid w:val="0014761A"/>
    <w:rsid w:val="00147767"/>
    <w:rsid w:val="00147C06"/>
    <w:rsid w:val="00147CBB"/>
    <w:rsid w:val="00147D72"/>
    <w:rsid w:val="0015005D"/>
    <w:rsid w:val="0015012D"/>
    <w:rsid w:val="0015056D"/>
    <w:rsid w:val="00150A16"/>
    <w:rsid w:val="00150A2E"/>
    <w:rsid w:val="00150B63"/>
    <w:rsid w:val="00150E48"/>
    <w:rsid w:val="00150EA4"/>
    <w:rsid w:val="00150EB4"/>
    <w:rsid w:val="001513A2"/>
    <w:rsid w:val="00151840"/>
    <w:rsid w:val="0015196B"/>
    <w:rsid w:val="001519F6"/>
    <w:rsid w:val="00151A7B"/>
    <w:rsid w:val="00151AF3"/>
    <w:rsid w:val="00151D01"/>
    <w:rsid w:val="00151DCA"/>
    <w:rsid w:val="00151FD6"/>
    <w:rsid w:val="00152151"/>
    <w:rsid w:val="001521EE"/>
    <w:rsid w:val="00152399"/>
    <w:rsid w:val="0015246E"/>
    <w:rsid w:val="00152542"/>
    <w:rsid w:val="00152743"/>
    <w:rsid w:val="00152822"/>
    <w:rsid w:val="001528C7"/>
    <w:rsid w:val="00152A00"/>
    <w:rsid w:val="00152A0C"/>
    <w:rsid w:val="00152ADB"/>
    <w:rsid w:val="00152C76"/>
    <w:rsid w:val="00152CD8"/>
    <w:rsid w:val="00152DB3"/>
    <w:rsid w:val="00153044"/>
    <w:rsid w:val="001531EE"/>
    <w:rsid w:val="001533E8"/>
    <w:rsid w:val="001535E1"/>
    <w:rsid w:val="0015362D"/>
    <w:rsid w:val="0015363B"/>
    <w:rsid w:val="0015380D"/>
    <w:rsid w:val="00153B11"/>
    <w:rsid w:val="00153B93"/>
    <w:rsid w:val="00153C78"/>
    <w:rsid w:val="00153CC1"/>
    <w:rsid w:val="00153E0E"/>
    <w:rsid w:val="00153E7C"/>
    <w:rsid w:val="00153E9E"/>
    <w:rsid w:val="00153F1C"/>
    <w:rsid w:val="00153F8A"/>
    <w:rsid w:val="0015422B"/>
    <w:rsid w:val="0015471C"/>
    <w:rsid w:val="00154762"/>
    <w:rsid w:val="001548EF"/>
    <w:rsid w:val="0015493B"/>
    <w:rsid w:val="00154A78"/>
    <w:rsid w:val="00154C25"/>
    <w:rsid w:val="00154F41"/>
    <w:rsid w:val="001551E7"/>
    <w:rsid w:val="00155428"/>
    <w:rsid w:val="001556F8"/>
    <w:rsid w:val="00155708"/>
    <w:rsid w:val="00155862"/>
    <w:rsid w:val="0015589A"/>
    <w:rsid w:val="00155946"/>
    <w:rsid w:val="00155987"/>
    <w:rsid w:val="00155BC1"/>
    <w:rsid w:val="00155C66"/>
    <w:rsid w:val="00156239"/>
    <w:rsid w:val="0015633E"/>
    <w:rsid w:val="001564E9"/>
    <w:rsid w:val="0015665B"/>
    <w:rsid w:val="001568DE"/>
    <w:rsid w:val="00156C09"/>
    <w:rsid w:val="0015711B"/>
    <w:rsid w:val="0015715A"/>
    <w:rsid w:val="001572BF"/>
    <w:rsid w:val="001575F0"/>
    <w:rsid w:val="001577E1"/>
    <w:rsid w:val="00157807"/>
    <w:rsid w:val="00157865"/>
    <w:rsid w:val="00157BD8"/>
    <w:rsid w:val="00157C42"/>
    <w:rsid w:val="00157EB5"/>
    <w:rsid w:val="00157FBC"/>
    <w:rsid w:val="00160025"/>
    <w:rsid w:val="00160073"/>
    <w:rsid w:val="001600DC"/>
    <w:rsid w:val="0016021B"/>
    <w:rsid w:val="0016023A"/>
    <w:rsid w:val="0016083E"/>
    <w:rsid w:val="0016092D"/>
    <w:rsid w:val="001609A0"/>
    <w:rsid w:val="00160ABF"/>
    <w:rsid w:val="00160AF2"/>
    <w:rsid w:val="00160B3C"/>
    <w:rsid w:val="00160BFF"/>
    <w:rsid w:val="00160C80"/>
    <w:rsid w:val="00160ECC"/>
    <w:rsid w:val="00161030"/>
    <w:rsid w:val="0016114D"/>
    <w:rsid w:val="0016120C"/>
    <w:rsid w:val="0016132F"/>
    <w:rsid w:val="00161571"/>
    <w:rsid w:val="00161B15"/>
    <w:rsid w:val="00161E96"/>
    <w:rsid w:val="00161EF7"/>
    <w:rsid w:val="001620DB"/>
    <w:rsid w:val="00162136"/>
    <w:rsid w:val="00162425"/>
    <w:rsid w:val="0016272D"/>
    <w:rsid w:val="0016276C"/>
    <w:rsid w:val="001629FA"/>
    <w:rsid w:val="00162A4C"/>
    <w:rsid w:val="00162BCE"/>
    <w:rsid w:val="00162BFD"/>
    <w:rsid w:val="0016302B"/>
    <w:rsid w:val="001631B4"/>
    <w:rsid w:val="001632A3"/>
    <w:rsid w:val="001632CC"/>
    <w:rsid w:val="001632D7"/>
    <w:rsid w:val="00163529"/>
    <w:rsid w:val="00163540"/>
    <w:rsid w:val="001635B2"/>
    <w:rsid w:val="001636CE"/>
    <w:rsid w:val="0016386B"/>
    <w:rsid w:val="001639E1"/>
    <w:rsid w:val="00163B02"/>
    <w:rsid w:val="00163D70"/>
    <w:rsid w:val="00164366"/>
    <w:rsid w:val="001646AA"/>
    <w:rsid w:val="0016495E"/>
    <w:rsid w:val="00164A4F"/>
    <w:rsid w:val="00164A50"/>
    <w:rsid w:val="00164AD3"/>
    <w:rsid w:val="00164C5B"/>
    <w:rsid w:val="00164E1A"/>
    <w:rsid w:val="00164E90"/>
    <w:rsid w:val="0016511B"/>
    <w:rsid w:val="001653BA"/>
    <w:rsid w:val="001653C5"/>
    <w:rsid w:val="0016563E"/>
    <w:rsid w:val="001656AE"/>
    <w:rsid w:val="001658ED"/>
    <w:rsid w:val="001659AA"/>
    <w:rsid w:val="00165B88"/>
    <w:rsid w:val="00165D26"/>
    <w:rsid w:val="00165DDB"/>
    <w:rsid w:val="00165F6D"/>
    <w:rsid w:val="0016614B"/>
    <w:rsid w:val="00166300"/>
    <w:rsid w:val="00166506"/>
    <w:rsid w:val="0016654A"/>
    <w:rsid w:val="001665AD"/>
    <w:rsid w:val="001665CB"/>
    <w:rsid w:val="0016660F"/>
    <w:rsid w:val="0016672D"/>
    <w:rsid w:val="001668A3"/>
    <w:rsid w:val="00166EB3"/>
    <w:rsid w:val="00167042"/>
    <w:rsid w:val="00167077"/>
    <w:rsid w:val="001671B5"/>
    <w:rsid w:val="001671D3"/>
    <w:rsid w:val="0016728A"/>
    <w:rsid w:val="001673CF"/>
    <w:rsid w:val="001674A8"/>
    <w:rsid w:val="0016764E"/>
    <w:rsid w:val="00167970"/>
    <w:rsid w:val="00167C81"/>
    <w:rsid w:val="00167D0B"/>
    <w:rsid w:val="00167DAE"/>
    <w:rsid w:val="00167FFE"/>
    <w:rsid w:val="001703E3"/>
    <w:rsid w:val="001705EF"/>
    <w:rsid w:val="00170A4B"/>
    <w:rsid w:val="00170DEE"/>
    <w:rsid w:val="00170F2D"/>
    <w:rsid w:val="00170F52"/>
    <w:rsid w:val="0017100A"/>
    <w:rsid w:val="00171467"/>
    <w:rsid w:val="00171492"/>
    <w:rsid w:val="001718FB"/>
    <w:rsid w:val="0017196F"/>
    <w:rsid w:val="00171972"/>
    <w:rsid w:val="00171CA4"/>
    <w:rsid w:val="0017226D"/>
    <w:rsid w:val="001723ED"/>
    <w:rsid w:val="00172482"/>
    <w:rsid w:val="00172694"/>
    <w:rsid w:val="00172AE9"/>
    <w:rsid w:val="00172B21"/>
    <w:rsid w:val="00172BBE"/>
    <w:rsid w:val="00172C0A"/>
    <w:rsid w:val="00172D1A"/>
    <w:rsid w:val="00172DF4"/>
    <w:rsid w:val="0017305D"/>
    <w:rsid w:val="00173150"/>
    <w:rsid w:val="00173169"/>
    <w:rsid w:val="00173173"/>
    <w:rsid w:val="00173419"/>
    <w:rsid w:val="0017354D"/>
    <w:rsid w:val="0017359C"/>
    <w:rsid w:val="00173802"/>
    <w:rsid w:val="00173A29"/>
    <w:rsid w:val="00173AE9"/>
    <w:rsid w:val="00173DEE"/>
    <w:rsid w:val="00173E26"/>
    <w:rsid w:val="00173F6B"/>
    <w:rsid w:val="00173FA8"/>
    <w:rsid w:val="00173FF2"/>
    <w:rsid w:val="00174089"/>
    <w:rsid w:val="0017418C"/>
    <w:rsid w:val="00174549"/>
    <w:rsid w:val="001746A5"/>
    <w:rsid w:val="001746D5"/>
    <w:rsid w:val="00174AAF"/>
    <w:rsid w:val="00174AF4"/>
    <w:rsid w:val="00174BD7"/>
    <w:rsid w:val="00174CC3"/>
    <w:rsid w:val="00174DA5"/>
    <w:rsid w:val="00174E0A"/>
    <w:rsid w:val="00174E12"/>
    <w:rsid w:val="00174E4A"/>
    <w:rsid w:val="001750B6"/>
    <w:rsid w:val="001750D0"/>
    <w:rsid w:val="001750F7"/>
    <w:rsid w:val="00175172"/>
    <w:rsid w:val="00175397"/>
    <w:rsid w:val="0017540B"/>
    <w:rsid w:val="00175425"/>
    <w:rsid w:val="001757B3"/>
    <w:rsid w:val="001758B3"/>
    <w:rsid w:val="0017596B"/>
    <w:rsid w:val="00175B61"/>
    <w:rsid w:val="00175BCF"/>
    <w:rsid w:val="00175EB3"/>
    <w:rsid w:val="00175ED4"/>
    <w:rsid w:val="00176196"/>
    <w:rsid w:val="0017629A"/>
    <w:rsid w:val="001763B9"/>
    <w:rsid w:val="001764B0"/>
    <w:rsid w:val="00176551"/>
    <w:rsid w:val="00176763"/>
    <w:rsid w:val="00176958"/>
    <w:rsid w:val="00176AF4"/>
    <w:rsid w:val="00176AFD"/>
    <w:rsid w:val="00176C24"/>
    <w:rsid w:val="00176FCC"/>
    <w:rsid w:val="0017710E"/>
    <w:rsid w:val="001774BC"/>
    <w:rsid w:val="001774DD"/>
    <w:rsid w:val="0017795D"/>
    <w:rsid w:val="001779BE"/>
    <w:rsid w:val="00177A5B"/>
    <w:rsid w:val="00177AA9"/>
    <w:rsid w:val="00177B7E"/>
    <w:rsid w:val="00177C5A"/>
    <w:rsid w:val="00177CE5"/>
    <w:rsid w:val="00180240"/>
    <w:rsid w:val="001809F1"/>
    <w:rsid w:val="00180D01"/>
    <w:rsid w:val="00180DE8"/>
    <w:rsid w:val="00180E6B"/>
    <w:rsid w:val="00180E9D"/>
    <w:rsid w:val="00180FD2"/>
    <w:rsid w:val="00181163"/>
    <w:rsid w:val="00181257"/>
    <w:rsid w:val="0018182A"/>
    <w:rsid w:val="001818A8"/>
    <w:rsid w:val="0018196D"/>
    <w:rsid w:val="00181A04"/>
    <w:rsid w:val="00181AA2"/>
    <w:rsid w:val="00181AA5"/>
    <w:rsid w:val="00181D74"/>
    <w:rsid w:val="00181E31"/>
    <w:rsid w:val="00181ECF"/>
    <w:rsid w:val="0018201C"/>
    <w:rsid w:val="001823C4"/>
    <w:rsid w:val="00182468"/>
    <w:rsid w:val="001826FB"/>
    <w:rsid w:val="00182784"/>
    <w:rsid w:val="0018279E"/>
    <w:rsid w:val="001829DF"/>
    <w:rsid w:val="00182A07"/>
    <w:rsid w:val="00182A1A"/>
    <w:rsid w:val="00182AED"/>
    <w:rsid w:val="00182D43"/>
    <w:rsid w:val="00182E5B"/>
    <w:rsid w:val="001830F1"/>
    <w:rsid w:val="001832EE"/>
    <w:rsid w:val="00183402"/>
    <w:rsid w:val="00183886"/>
    <w:rsid w:val="00183EA3"/>
    <w:rsid w:val="00184205"/>
    <w:rsid w:val="0018438A"/>
    <w:rsid w:val="001844D5"/>
    <w:rsid w:val="001844FB"/>
    <w:rsid w:val="001846B7"/>
    <w:rsid w:val="0018478A"/>
    <w:rsid w:val="00184989"/>
    <w:rsid w:val="00184AFF"/>
    <w:rsid w:val="00184D71"/>
    <w:rsid w:val="00184E01"/>
    <w:rsid w:val="00184ECB"/>
    <w:rsid w:val="00184F74"/>
    <w:rsid w:val="00184FC5"/>
    <w:rsid w:val="0018514C"/>
    <w:rsid w:val="001852A3"/>
    <w:rsid w:val="001852EF"/>
    <w:rsid w:val="0018547C"/>
    <w:rsid w:val="00185584"/>
    <w:rsid w:val="00185783"/>
    <w:rsid w:val="0018586D"/>
    <w:rsid w:val="00185DD1"/>
    <w:rsid w:val="00185E50"/>
    <w:rsid w:val="00185EAF"/>
    <w:rsid w:val="00185EB1"/>
    <w:rsid w:val="0018602C"/>
    <w:rsid w:val="001860E7"/>
    <w:rsid w:val="00186173"/>
    <w:rsid w:val="0018629E"/>
    <w:rsid w:val="00186484"/>
    <w:rsid w:val="00186492"/>
    <w:rsid w:val="00186626"/>
    <w:rsid w:val="001867DE"/>
    <w:rsid w:val="00186ACE"/>
    <w:rsid w:val="00186C6E"/>
    <w:rsid w:val="00186D9B"/>
    <w:rsid w:val="00186E5B"/>
    <w:rsid w:val="0018703D"/>
    <w:rsid w:val="00187252"/>
    <w:rsid w:val="00187568"/>
    <w:rsid w:val="00187940"/>
    <w:rsid w:val="00187FEE"/>
    <w:rsid w:val="001900F2"/>
    <w:rsid w:val="001900FD"/>
    <w:rsid w:val="001902BC"/>
    <w:rsid w:val="00190404"/>
    <w:rsid w:val="00190648"/>
    <w:rsid w:val="0019068A"/>
    <w:rsid w:val="001906A0"/>
    <w:rsid w:val="00190736"/>
    <w:rsid w:val="00190B09"/>
    <w:rsid w:val="00190DE0"/>
    <w:rsid w:val="00191150"/>
    <w:rsid w:val="001911E1"/>
    <w:rsid w:val="0019147A"/>
    <w:rsid w:val="00191565"/>
    <w:rsid w:val="001915EA"/>
    <w:rsid w:val="0019188A"/>
    <w:rsid w:val="0019199A"/>
    <w:rsid w:val="00191AE3"/>
    <w:rsid w:val="00191AE7"/>
    <w:rsid w:val="00191B79"/>
    <w:rsid w:val="00191D37"/>
    <w:rsid w:val="00191D41"/>
    <w:rsid w:val="00191D4A"/>
    <w:rsid w:val="00191EB8"/>
    <w:rsid w:val="00191F91"/>
    <w:rsid w:val="00191FFA"/>
    <w:rsid w:val="001920E0"/>
    <w:rsid w:val="00192119"/>
    <w:rsid w:val="001926C7"/>
    <w:rsid w:val="00192ABD"/>
    <w:rsid w:val="00192BDE"/>
    <w:rsid w:val="00192D87"/>
    <w:rsid w:val="00192DCA"/>
    <w:rsid w:val="00192E95"/>
    <w:rsid w:val="00192FBF"/>
    <w:rsid w:val="00193047"/>
    <w:rsid w:val="001930BC"/>
    <w:rsid w:val="00193115"/>
    <w:rsid w:val="0019362D"/>
    <w:rsid w:val="00193638"/>
    <w:rsid w:val="001938B3"/>
    <w:rsid w:val="001938D6"/>
    <w:rsid w:val="00193B2C"/>
    <w:rsid w:val="00193C4A"/>
    <w:rsid w:val="00193C56"/>
    <w:rsid w:val="00193D72"/>
    <w:rsid w:val="00193EB9"/>
    <w:rsid w:val="00194045"/>
    <w:rsid w:val="001942E4"/>
    <w:rsid w:val="00194300"/>
    <w:rsid w:val="00194335"/>
    <w:rsid w:val="00194380"/>
    <w:rsid w:val="0019447C"/>
    <w:rsid w:val="0019466D"/>
    <w:rsid w:val="00194681"/>
    <w:rsid w:val="0019475C"/>
    <w:rsid w:val="001947F3"/>
    <w:rsid w:val="001948DF"/>
    <w:rsid w:val="001949E7"/>
    <w:rsid w:val="00194A31"/>
    <w:rsid w:val="00194BA7"/>
    <w:rsid w:val="00194BB5"/>
    <w:rsid w:val="00194DE4"/>
    <w:rsid w:val="00194E92"/>
    <w:rsid w:val="00195095"/>
    <w:rsid w:val="00195111"/>
    <w:rsid w:val="00195195"/>
    <w:rsid w:val="00195338"/>
    <w:rsid w:val="0019539A"/>
    <w:rsid w:val="0019539E"/>
    <w:rsid w:val="0019542E"/>
    <w:rsid w:val="001954BA"/>
    <w:rsid w:val="001955BD"/>
    <w:rsid w:val="001955D7"/>
    <w:rsid w:val="00195826"/>
    <w:rsid w:val="00195835"/>
    <w:rsid w:val="0019583B"/>
    <w:rsid w:val="00195875"/>
    <w:rsid w:val="00195B7C"/>
    <w:rsid w:val="00195BED"/>
    <w:rsid w:val="00195E7C"/>
    <w:rsid w:val="00195EA7"/>
    <w:rsid w:val="001960F3"/>
    <w:rsid w:val="001961BC"/>
    <w:rsid w:val="001962E0"/>
    <w:rsid w:val="001962E6"/>
    <w:rsid w:val="0019644F"/>
    <w:rsid w:val="00196500"/>
    <w:rsid w:val="001966BC"/>
    <w:rsid w:val="00196AC8"/>
    <w:rsid w:val="00196ADB"/>
    <w:rsid w:val="00196B6D"/>
    <w:rsid w:val="00196DF9"/>
    <w:rsid w:val="00196E2A"/>
    <w:rsid w:val="00196F3D"/>
    <w:rsid w:val="00196FE6"/>
    <w:rsid w:val="001970E6"/>
    <w:rsid w:val="00197320"/>
    <w:rsid w:val="00197402"/>
    <w:rsid w:val="0019764C"/>
    <w:rsid w:val="001976DF"/>
    <w:rsid w:val="00197877"/>
    <w:rsid w:val="00197B38"/>
    <w:rsid w:val="00197C1C"/>
    <w:rsid w:val="00197E60"/>
    <w:rsid w:val="00197FB9"/>
    <w:rsid w:val="001A0234"/>
    <w:rsid w:val="001A0372"/>
    <w:rsid w:val="001A047E"/>
    <w:rsid w:val="001A0587"/>
    <w:rsid w:val="001A068E"/>
    <w:rsid w:val="001A0A33"/>
    <w:rsid w:val="001A0AF1"/>
    <w:rsid w:val="001A0B87"/>
    <w:rsid w:val="001A0C20"/>
    <w:rsid w:val="001A0E97"/>
    <w:rsid w:val="001A1136"/>
    <w:rsid w:val="001A1152"/>
    <w:rsid w:val="001A115B"/>
    <w:rsid w:val="001A1230"/>
    <w:rsid w:val="001A1422"/>
    <w:rsid w:val="001A1447"/>
    <w:rsid w:val="001A1523"/>
    <w:rsid w:val="001A1562"/>
    <w:rsid w:val="001A160F"/>
    <w:rsid w:val="001A1690"/>
    <w:rsid w:val="001A16D2"/>
    <w:rsid w:val="001A19D7"/>
    <w:rsid w:val="001A1C78"/>
    <w:rsid w:val="001A1D4A"/>
    <w:rsid w:val="001A1EA2"/>
    <w:rsid w:val="001A1F9D"/>
    <w:rsid w:val="001A25C1"/>
    <w:rsid w:val="001A25E4"/>
    <w:rsid w:val="001A279D"/>
    <w:rsid w:val="001A27A7"/>
    <w:rsid w:val="001A2A68"/>
    <w:rsid w:val="001A2B5C"/>
    <w:rsid w:val="001A2C21"/>
    <w:rsid w:val="001A2CC1"/>
    <w:rsid w:val="001A2D8F"/>
    <w:rsid w:val="001A2E82"/>
    <w:rsid w:val="001A2F2E"/>
    <w:rsid w:val="001A3007"/>
    <w:rsid w:val="001A336C"/>
    <w:rsid w:val="001A3726"/>
    <w:rsid w:val="001A39C0"/>
    <w:rsid w:val="001A3A5C"/>
    <w:rsid w:val="001A3BB7"/>
    <w:rsid w:val="001A3D7E"/>
    <w:rsid w:val="001A3E6A"/>
    <w:rsid w:val="001A3ECC"/>
    <w:rsid w:val="001A40B2"/>
    <w:rsid w:val="001A41E0"/>
    <w:rsid w:val="001A4751"/>
    <w:rsid w:val="001A47B4"/>
    <w:rsid w:val="001A4B8E"/>
    <w:rsid w:val="001A4C18"/>
    <w:rsid w:val="001A4EC5"/>
    <w:rsid w:val="001A5064"/>
    <w:rsid w:val="001A5119"/>
    <w:rsid w:val="001A5313"/>
    <w:rsid w:val="001A54BB"/>
    <w:rsid w:val="001A5574"/>
    <w:rsid w:val="001A5576"/>
    <w:rsid w:val="001A564F"/>
    <w:rsid w:val="001A5821"/>
    <w:rsid w:val="001A5BF0"/>
    <w:rsid w:val="001A5DDB"/>
    <w:rsid w:val="001A5FB8"/>
    <w:rsid w:val="001A605F"/>
    <w:rsid w:val="001A60BB"/>
    <w:rsid w:val="001A625F"/>
    <w:rsid w:val="001A6272"/>
    <w:rsid w:val="001A63F6"/>
    <w:rsid w:val="001A6429"/>
    <w:rsid w:val="001A649D"/>
    <w:rsid w:val="001A652E"/>
    <w:rsid w:val="001A66D8"/>
    <w:rsid w:val="001A66EC"/>
    <w:rsid w:val="001A68FB"/>
    <w:rsid w:val="001A6EF7"/>
    <w:rsid w:val="001A6F5F"/>
    <w:rsid w:val="001A7123"/>
    <w:rsid w:val="001A74DE"/>
    <w:rsid w:val="001A7580"/>
    <w:rsid w:val="001A768F"/>
    <w:rsid w:val="001A77AA"/>
    <w:rsid w:val="001A7852"/>
    <w:rsid w:val="001A7FF8"/>
    <w:rsid w:val="001AA625"/>
    <w:rsid w:val="001B0051"/>
    <w:rsid w:val="001B00B6"/>
    <w:rsid w:val="001B00E6"/>
    <w:rsid w:val="001B0109"/>
    <w:rsid w:val="001B0115"/>
    <w:rsid w:val="001B030A"/>
    <w:rsid w:val="001B033D"/>
    <w:rsid w:val="001B03F6"/>
    <w:rsid w:val="001B0A31"/>
    <w:rsid w:val="001B0AE5"/>
    <w:rsid w:val="001B0B6F"/>
    <w:rsid w:val="001B0DD4"/>
    <w:rsid w:val="001B103C"/>
    <w:rsid w:val="001B10E3"/>
    <w:rsid w:val="001B136C"/>
    <w:rsid w:val="001B149C"/>
    <w:rsid w:val="001B14EC"/>
    <w:rsid w:val="001B150E"/>
    <w:rsid w:val="001B1644"/>
    <w:rsid w:val="001B1B1C"/>
    <w:rsid w:val="001B1E25"/>
    <w:rsid w:val="001B1EAB"/>
    <w:rsid w:val="001B217F"/>
    <w:rsid w:val="001B2461"/>
    <w:rsid w:val="001B27AD"/>
    <w:rsid w:val="001B2882"/>
    <w:rsid w:val="001B29BE"/>
    <w:rsid w:val="001B2A50"/>
    <w:rsid w:val="001B2DCA"/>
    <w:rsid w:val="001B2E83"/>
    <w:rsid w:val="001B2F09"/>
    <w:rsid w:val="001B2F3C"/>
    <w:rsid w:val="001B2F3F"/>
    <w:rsid w:val="001B3013"/>
    <w:rsid w:val="001B3686"/>
    <w:rsid w:val="001B379B"/>
    <w:rsid w:val="001B38BE"/>
    <w:rsid w:val="001B3A8D"/>
    <w:rsid w:val="001B4021"/>
    <w:rsid w:val="001B47D9"/>
    <w:rsid w:val="001B4974"/>
    <w:rsid w:val="001B4B97"/>
    <w:rsid w:val="001B4D52"/>
    <w:rsid w:val="001B4E1F"/>
    <w:rsid w:val="001B4E2A"/>
    <w:rsid w:val="001B4EAC"/>
    <w:rsid w:val="001B5398"/>
    <w:rsid w:val="001B58F3"/>
    <w:rsid w:val="001B5A56"/>
    <w:rsid w:val="001B5D69"/>
    <w:rsid w:val="001B6032"/>
    <w:rsid w:val="001B61E3"/>
    <w:rsid w:val="001B63E7"/>
    <w:rsid w:val="001B6429"/>
    <w:rsid w:val="001B6664"/>
    <w:rsid w:val="001B66BA"/>
    <w:rsid w:val="001B677F"/>
    <w:rsid w:val="001B6868"/>
    <w:rsid w:val="001B68F1"/>
    <w:rsid w:val="001B69DD"/>
    <w:rsid w:val="001B6BA4"/>
    <w:rsid w:val="001B6D26"/>
    <w:rsid w:val="001B6E0C"/>
    <w:rsid w:val="001B7753"/>
    <w:rsid w:val="001B78A3"/>
    <w:rsid w:val="001B7921"/>
    <w:rsid w:val="001B7993"/>
    <w:rsid w:val="001B7AEC"/>
    <w:rsid w:val="001B7B0B"/>
    <w:rsid w:val="001B7B1C"/>
    <w:rsid w:val="001B7C17"/>
    <w:rsid w:val="001B7D64"/>
    <w:rsid w:val="001C010D"/>
    <w:rsid w:val="001C036B"/>
    <w:rsid w:val="001C03B8"/>
    <w:rsid w:val="001C04A9"/>
    <w:rsid w:val="001C05AA"/>
    <w:rsid w:val="001C05BF"/>
    <w:rsid w:val="001C07A7"/>
    <w:rsid w:val="001C0898"/>
    <w:rsid w:val="001C0987"/>
    <w:rsid w:val="001C11B3"/>
    <w:rsid w:val="001C1202"/>
    <w:rsid w:val="001C13CE"/>
    <w:rsid w:val="001C165B"/>
    <w:rsid w:val="001C1692"/>
    <w:rsid w:val="001C1856"/>
    <w:rsid w:val="001C19C7"/>
    <w:rsid w:val="001C19FA"/>
    <w:rsid w:val="001C1C39"/>
    <w:rsid w:val="001C1FA6"/>
    <w:rsid w:val="001C1FCB"/>
    <w:rsid w:val="001C2034"/>
    <w:rsid w:val="001C2219"/>
    <w:rsid w:val="001C2489"/>
    <w:rsid w:val="001C25B3"/>
    <w:rsid w:val="001C25B6"/>
    <w:rsid w:val="001C27DE"/>
    <w:rsid w:val="001C28EC"/>
    <w:rsid w:val="001C299F"/>
    <w:rsid w:val="001C29D1"/>
    <w:rsid w:val="001C2BD3"/>
    <w:rsid w:val="001C2C33"/>
    <w:rsid w:val="001C2D48"/>
    <w:rsid w:val="001C303F"/>
    <w:rsid w:val="001C31F3"/>
    <w:rsid w:val="001C33B3"/>
    <w:rsid w:val="001C3616"/>
    <w:rsid w:val="001C3714"/>
    <w:rsid w:val="001C3854"/>
    <w:rsid w:val="001C3AD5"/>
    <w:rsid w:val="001C3C08"/>
    <w:rsid w:val="001C4046"/>
    <w:rsid w:val="001C4268"/>
    <w:rsid w:val="001C435D"/>
    <w:rsid w:val="001C4418"/>
    <w:rsid w:val="001C4432"/>
    <w:rsid w:val="001C4455"/>
    <w:rsid w:val="001C44DB"/>
    <w:rsid w:val="001C44F5"/>
    <w:rsid w:val="001C4816"/>
    <w:rsid w:val="001C4948"/>
    <w:rsid w:val="001C4A43"/>
    <w:rsid w:val="001C4BC1"/>
    <w:rsid w:val="001C4DBB"/>
    <w:rsid w:val="001C4E06"/>
    <w:rsid w:val="001C5150"/>
    <w:rsid w:val="001C54D3"/>
    <w:rsid w:val="001C555C"/>
    <w:rsid w:val="001C56B1"/>
    <w:rsid w:val="001C5832"/>
    <w:rsid w:val="001C5A85"/>
    <w:rsid w:val="001C5AF8"/>
    <w:rsid w:val="001C5BB2"/>
    <w:rsid w:val="001C5DB2"/>
    <w:rsid w:val="001C5EB7"/>
    <w:rsid w:val="001C60E2"/>
    <w:rsid w:val="001C6151"/>
    <w:rsid w:val="001C6295"/>
    <w:rsid w:val="001C6317"/>
    <w:rsid w:val="001C6472"/>
    <w:rsid w:val="001C683D"/>
    <w:rsid w:val="001C6C32"/>
    <w:rsid w:val="001C6CDF"/>
    <w:rsid w:val="001C6D3C"/>
    <w:rsid w:val="001C6DBD"/>
    <w:rsid w:val="001C6E6F"/>
    <w:rsid w:val="001C6F3C"/>
    <w:rsid w:val="001C6FC1"/>
    <w:rsid w:val="001C71F1"/>
    <w:rsid w:val="001C73C0"/>
    <w:rsid w:val="001C740D"/>
    <w:rsid w:val="001C7502"/>
    <w:rsid w:val="001C758A"/>
    <w:rsid w:val="001C7AF6"/>
    <w:rsid w:val="001C7B14"/>
    <w:rsid w:val="001C7C42"/>
    <w:rsid w:val="001C7F30"/>
    <w:rsid w:val="001C7F6E"/>
    <w:rsid w:val="001D0045"/>
    <w:rsid w:val="001D01F9"/>
    <w:rsid w:val="001D0401"/>
    <w:rsid w:val="001D04EF"/>
    <w:rsid w:val="001D05A1"/>
    <w:rsid w:val="001D063C"/>
    <w:rsid w:val="001D0753"/>
    <w:rsid w:val="001D07B4"/>
    <w:rsid w:val="001D083F"/>
    <w:rsid w:val="001D086E"/>
    <w:rsid w:val="001D08BA"/>
    <w:rsid w:val="001D0989"/>
    <w:rsid w:val="001D0B02"/>
    <w:rsid w:val="001D0BE1"/>
    <w:rsid w:val="001D1162"/>
    <w:rsid w:val="001D1419"/>
    <w:rsid w:val="001D1525"/>
    <w:rsid w:val="001D16EF"/>
    <w:rsid w:val="001D17F8"/>
    <w:rsid w:val="001D1DD0"/>
    <w:rsid w:val="001D1E9F"/>
    <w:rsid w:val="001D2079"/>
    <w:rsid w:val="001D207C"/>
    <w:rsid w:val="001D20B8"/>
    <w:rsid w:val="001D2221"/>
    <w:rsid w:val="001D2315"/>
    <w:rsid w:val="001D2675"/>
    <w:rsid w:val="001D2A77"/>
    <w:rsid w:val="001D2B31"/>
    <w:rsid w:val="001D2BD2"/>
    <w:rsid w:val="001D2BF1"/>
    <w:rsid w:val="001D2CDE"/>
    <w:rsid w:val="001D2DDA"/>
    <w:rsid w:val="001D2E62"/>
    <w:rsid w:val="001D30B3"/>
    <w:rsid w:val="001D3273"/>
    <w:rsid w:val="001D34A5"/>
    <w:rsid w:val="001D3513"/>
    <w:rsid w:val="001D3691"/>
    <w:rsid w:val="001D39BE"/>
    <w:rsid w:val="001D3B50"/>
    <w:rsid w:val="001D3D4F"/>
    <w:rsid w:val="001D423C"/>
    <w:rsid w:val="001D4336"/>
    <w:rsid w:val="001D43DD"/>
    <w:rsid w:val="001D46BF"/>
    <w:rsid w:val="001D47C8"/>
    <w:rsid w:val="001D4A74"/>
    <w:rsid w:val="001D4D33"/>
    <w:rsid w:val="001D4EA9"/>
    <w:rsid w:val="001D5289"/>
    <w:rsid w:val="001D5334"/>
    <w:rsid w:val="001D53C5"/>
    <w:rsid w:val="001D54DC"/>
    <w:rsid w:val="001D5593"/>
    <w:rsid w:val="001D57D5"/>
    <w:rsid w:val="001D58CA"/>
    <w:rsid w:val="001D5A19"/>
    <w:rsid w:val="001D5A99"/>
    <w:rsid w:val="001D5B36"/>
    <w:rsid w:val="001D5F3B"/>
    <w:rsid w:val="001D5F54"/>
    <w:rsid w:val="001D6013"/>
    <w:rsid w:val="001D62AA"/>
    <w:rsid w:val="001D63DF"/>
    <w:rsid w:val="001D640B"/>
    <w:rsid w:val="001D6441"/>
    <w:rsid w:val="001D6528"/>
    <w:rsid w:val="001D6555"/>
    <w:rsid w:val="001D66FF"/>
    <w:rsid w:val="001D6844"/>
    <w:rsid w:val="001D6909"/>
    <w:rsid w:val="001D6A4A"/>
    <w:rsid w:val="001D6A66"/>
    <w:rsid w:val="001D6E22"/>
    <w:rsid w:val="001D6E9F"/>
    <w:rsid w:val="001D6F1E"/>
    <w:rsid w:val="001D6FAC"/>
    <w:rsid w:val="001D7067"/>
    <w:rsid w:val="001D73B0"/>
    <w:rsid w:val="001D74E7"/>
    <w:rsid w:val="001D753E"/>
    <w:rsid w:val="001D757C"/>
    <w:rsid w:val="001D7B37"/>
    <w:rsid w:val="001D7B87"/>
    <w:rsid w:val="001D7FB3"/>
    <w:rsid w:val="001E0050"/>
    <w:rsid w:val="001E011E"/>
    <w:rsid w:val="001E0437"/>
    <w:rsid w:val="001E0834"/>
    <w:rsid w:val="001E0AE5"/>
    <w:rsid w:val="001E0B61"/>
    <w:rsid w:val="001E0F58"/>
    <w:rsid w:val="001E117F"/>
    <w:rsid w:val="001E14CD"/>
    <w:rsid w:val="001E15D6"/>
    <w:rsid w:val="001E1D44"/>
    <w:rsid w:val="001E1DFB"/>
    <w:rsid w:val="001E1E45"/>
    <w:rsid w:val="001E207E"/>
    <w:rsid w:val="001E21CD"/>
    <w:rsid w:val="001E278C"/>
    <w:rsid w:val="001E2B18"/>
    <w:rsid w:val="001E2BFB"/>
    <w:rsid w:val="001E2C0E"/>
    <w:rsid w:val="001E2FF0"/>
    <w:rsid w:val="001E30EF"/>
    <w:rsid w:val="001E331D"/>
    <w:rsid w:val="001E361E"/>
    <w:rsid w:val="001E3667"/>
    <w:rsid w:val="001E3727"/>
    <w:rsid w:val="001E3A4B"/>
    <w:rsid w:val="001E3D4A"/>
    <w:rsid w:val="001E3F9B"/>
    <w:rsid w:val="001E3FFC"/>
    <w:rsid w:val="001E44F7"/>
    <w:rsid w:val="001E4526"/>
    <w:rsid w:val="001E4622"/>
    <w:rsid w:val="001E4791"/>
    <w:rsid w:val="001E47A4"/>
    <w:rsid w:val="001E486C"/>
    <w:rsid w:val="001E4A25"/>
    <w:rsid w:val="001E4C75"/>
    <w:rsid w:val="001E4D1D"/>
    <w:rsid w:val="001E4ECF"/>
    <w:rsid w:val="001E4F2C"/>
    <w:rsid w:val="001E53FA"/>
    <w:rsid w:val="001E54BA"/>
    <w:rsid w:val="001E567C"/>
    <w:rsid w:val="001E584C"/>
    <w:rsid w:val="001E584E"/>
    <w:rsid w:val="001E59C7"/>
    <w:rsid w:val="001E5AA7"/>
    <w:rsid w:val="001E5B4B"/>
    <w:rsid w:val="001E5B6E"/>
    <w:rsid w:val="001E5C9A"/>
    <w:rsid w:val="001E5F00"/>
    <w:rsid w:val="001E5F5B"/>
    <w:rsid w:val="001E5FDF"/>
    <w:rsid w:val="001E60E5"/>
    <w:rsid w:val="001E6163"/>
    <w:rsid w:val="001E6202"/>
    <w:rsid w:val="001E6316"/>
    <w:rsid w:val="001E635B"/>
    <w:rsid w:val="001E643A"/>
    <w:rsid w:val="001E64B9"/>
    <w:rsid w:val="001E654B"/>
    <w:rsid w:val="001E667C"/>
    <w:rsid w:val="001E66B4"/>
    <w:rsid w:val="001E670D"/>
    <w:rsid w:val="001E6E0F"/>
    <w:rsid w:val="001E6F89"/>
    <w:rsid w:val="001E6FDB"/>
    <w:rsid w:val="001E7379"/>
    <w:rsid w:val="001E75C0"/>
    <w:rsid w:val="001E76C2"/>
    <w:rsid w:val="001E7732"/>
    <w:rsid w:val="001E7917"/>
    <w:rsid w:val="001E79F8"/>
    <w:rsid w:val="001E7C78"/>
    <w:rsid w:val="001E7C90"/>
    <w:rsid w:val="001E7D2D"/>
    <w:rsid w:val="001E7D39"/>
    <w:rsid w:val="001F02E9"/>
    <w:rsid w:val="001F03C7"/>
    <w:rsid w:val="001F05B6"/>
    <w:rsid w:val="001F05BA"/>
    <w:rsid w:val="001F060B"/>
    <w:rsid w:val="001F0811"/>
    <w:rsid w:val="001F08FD"/>
    <w:rsid w:val="001F0BD0"/>
    <w:rsid w:val="001F0E50"/>
    <w:rsid w:val="001F0FCB"/>
    <w:rsid w:val="001F1520"/>
    <w:rsid w:val="001F1D76"/>
    <w:rsid w:val="001F212C"/>
    <w:rsid w:val="001F21BB"/>
    <w:rsid w:val="001F226A"/>
    <w:rsid w:val="001F2325"/>
    <w:rsid w:val="001F249A"/>
    <w:rsid w:val="001F24E0"/>
    <w:rsid w:val="001F266B"/>
    <w:rsid w:val="001F293B"/>
    <w:rsid w:val="001F2A7A"/>
    <w:rsid w:val="001F3004"/>
    <w:rsid w:val="001F3211"/>
    <w:rsid w:val="001F32B5"/>
    <w:rsid w:val="001F3534"/>
    <w:rsid w:val="001F3585"/>
    <w:rsid w:val="001F35FB"/>
    <w:rsid w:val="001F363A"/>
    <w:rsid w:val="001F364C"/>
    <w:rsid w:val="001F36A0"/>
    <w:rsid w:val="001F3706"/>
    <w:rsid w:val="001F3817"/>
    <w:rsid w:val="001F385C"/>
    <w:rsid w:val="001F3B91"/>
    <w:rsid w:val="001F3E2D"/>
    <w:rsid w:val="001F3E9D"/>
    <w:rsid w:val="001F3F0E"/>
    <w:rsid w:val="001F3F91"/>
    <w:rsid w:val="001F42BC"/>
    <w:rsid w:val="001F4351"/>
    <w:rsid w:val="001F443E"/>
    <w:rsid w:val="001F4560"/>
    <w:rsid w:val="001F4608"/>
    <w:rsid w:val="001F4730"/>
    <w:rsid w:val="001F4A65"/>
    <w:rsid w:val="001F4FF7"/>
    <w:rsid w:val="001F50A6"/>
    <w:rsid w:val="001F50D9"/>
    <w:rsid w:val="001F514E"/>
    <w:rsid w:val="001F5229"/>
    <w:rsid w:val="001F5360"/>
    <w:rsid w:val="001F55AE"/>
    <w:rsid w:val="001F57B2"/>
    <w:rsid w:val="001F5BA3"/>
    <w:rsid w:val="001F5CAB"/>
    <w:rsid w:val="001F5CE4"/>
    <w:rsid w:val="001F5F32"/>
    <w:rsid w:val="001F5F5B"/>
    <w:rsid w:val="001F63BA"/>
    <w:rsid w:val="001F6505"/>
    <w:rsid w:val="001F6895"/>
    <w:rsid w:val="001F691A"/>
    <w:rsid w:val="001F6981"/>
    <w:rsid w:val="001F6A74"/>
    <w:rsid w:val="001F6BD8"/>
    <w:rsid w:val="001F6EE6"/>
    <w:rsid w:val="001F6F71"/>
    <w:rsid w:val="001F6F9F"/>
    <w:rsid w:val="001F6FEC"/>
    <w:rsid w:val="001F7051"/>
    <w:rsid w:val="001F70D1"/>
    <w:rsid w:val="001F70FD"/>
    <w:rsid w:val="001F7186"/>
    <w:rsid w:val="001F723D"/>
    <w:rsid w:val="001F7300"/>
    <w:rsid w:val="001F731E"/>
    <w:rsid w:val="001F740B"/>
    <w:rsid w:val="001F7521"/>
    <w:rsid w:val="001F769A"/>
    <w:rsid w:val="001F76D3"/>
    <w:rsid w:val="001F7908"/>
    <w:rsid w:val="001F7988"/>
    <w:rsid w:val="001F7A61"/>
    <w:rsid w:val="001F7C46"/>
    <w:rsid w:val="001F7CC3"/>
    <w:rsid w:val="001F7E20"/>
    <w:rsid w:val="001F7E21"/>
    <w:rsid w:val="002001C1"/>
    <w:rsid w:val="002002C0"/>
    <w:rsid w:val="0020035B"/>
    <w:rsid w:val="00200378"/>
    <w:rsid w:val="00200567"/>
    <w:rsid w:val="00200742"/>
    <w:rsid w:val="0020092E"/>
    <w:rsid w:val="00200B62"/>
    <w:rsid w:val="00200E14"/>
    <w:rsid w:val="0020102E"/>
    <w:rsid w:val="00201080"/>
    <w:rsid w:val="002013C6"/>
    <w:rsid w:val="00201534"/>
    <w:rsid w:val="0020162C"/>
    <w:rsid w:val="0020192F"/>
    <w:rsid w:val="00201B33"/>
    <w:rsid w:val="00201BA2"/>
    <w:rsid w:val="00201D42"/>
    <w:rsid w:val="00201DD8"/>
    <w:rsid w:val="00201EEE"/>
    <w:rsid w:val="00201FF6"/>
    <w:rsid w:val="00202074"/>
    <w:rsid w:val="002022B0"/>
    <w:rsid w:val="002025C0"/>
    <w:rsid w:val="00202618"/>
    <w:rsid w:val="00202767"/>
    <w:rsid w:val="0020279B"/>
    <w:rsid w:val="002027E0"/>
    <w:rsid w:val="002027EE"/>
    <w:rsid w:val="00202A7B"/>
    <w:rsid w:val="00202B2C"/>
    <w:rsid w:val="00202DBD"/>
    <w:rsid w:val="00202FF8"/>
    <w:rsid w:val="002030FA"/>
    <w:rsid w:val="002036A7"/>
    <w:rsid w:val="00203742"/>
    <w:rsid w:val="00203856"/>
    <w:rsid w:val="00203857"/>
    <w:rsid w:val="00203877"/>
    <w:rsid w:val="00203B94"/>
    <w:rsid w:val="00203BC0"/>
    <w:rsid w:val="00203C2B"/>
    <w:rsid w:val="00203C84"/>
    <w:rsid w:val="0020403C"/>
    <w:rsid w:val="0020403E"/>
    <w:rsid w:val="0020417D"/>
    <w:rsid w:val="00204552"/>
    <w:rsid w:val="0020459B"/>
    <w:rsid w:val="00204601"/>
    <w:rsid w:val="00204746"/>
    <w:rsid w:val="002047A7"/>
    <w:rsid w:val="0020498B"/>
    <w:rsid w:val="002049E1"/>
    <w:rsid w:val="002049F5"/>
    <w:rsid w:val="00204C67"/>
    <w:rsid w:val="00204E5D"/>
    <w:rsid w:val="00204F80"/>
    <w:rsid w:val="00204FEB"/>
    <w:rsid w:val="0020533E"/>
    <w:rsid w:val="002053B1"/>
    <w:rsid w:val="00205430"/>
    <w:rsid w:val="00205449"/>
    <w:rsid w:val="0020556E"/>
    <w:rsid w:val="00205571"/>
    <w:rsid w:val="002055B0"/>
    <w:rsid w:val="00205758"/>
    <w:rsid w:val="00205888"/>
    <w:rsid w:val="00205889"/>
    <w:rsid w:val="00205947"/>
    <w:rsid w:val="00205BBC"/>
    <w:rsid w:val="00205E38"/>
    <w:rsid w:val="00205FC8"/>
    <w:rsid w:val="002060DA"/>
    <w:rsid w:val="002060E0"/>
    <w:rsid w:val="00206193"/>
    <w:rsid w:val="002061FB"/>
    <w:rsid w:val="002062F0"/>
    <w:rsid w:val="0020676D"/>
    <w:rsid w:val="00206846"/>
    <w:rsid w:val="00206A36"/>
    <w:rsid w:val="00206CFE"/>
    <w:rsid w:val="00206D6A"/>
    <w:rsid w:val="00206DA7"/>
    <w:rsid w:val="00206F72"/>
    <w:rsid w:val="00207064"/>
    <w:rsid w:val="0020710D"/>
    <w:rsid w:val="00207230"/>
    <w:rsid w:val="0020734B"/>
    <w:rsid w:val="0020735B"/>
    <w:rsid w:val="00207530"/>
    <w:rsid w:val="002075FB"/>
    <w:rsid w:val="002077D0"/>
    <w:rsid w:val="00207982"/>
    <w:rsid w:val="002079F4"/>
    <w:rsid w:val="00207C81"/>
    <w:rsid w:val="00207D28"/>
    <w:rsid w:val="00207DCE"/>
    <w:rsid w:val="00207E77"/>
    <w:rsid w:val="00210056"/>
    <w:rsid w:val="002102DA"/>
    <w:rsid w:val="002108EB"/>
    <w:rsid w:val="00210EB3"/>
    <w:rsid w:val="0021103C"/>
    <w:rsid w:val="002111AB"/>
    <w:rsid w:val="0021122F"/>
    <w:rsid w:val="0021127A"/>
    <w:rsid w:val="00211317"/>
    <w:rsid w:val="002113BE"/>
    <w:rsid w:val="002113FA"/>
    <w:rsid w:val="002114A1"/>
    <w:rsid w:val="00211506"/>
    <w:rsid w:val="002116EF"/>
    <w:rsid w:val="002116FB"/>
    <w:rsid w:val="002119C5"/>
    <w:rsid w:val="00211A6F"/>
    <w:rsid w:val="00211C1A"/>
    <w:rsid w:val="00211EC6"/>
    <w:rsid w:val="00211F8A"/>
    <w:rsid w:val="002120D3"/>
    <w:rsid w:val="002124FD"/>
    <w:rsid w:val="002125B3"/>
    <w:rsid w:val="00212C2F"/>
    <w:rsid w:val="00212E8E"/>
    <w:rsid w:val="002131FA"/>
    <w:rsid w:val="00213456"/>
    <w:rsid w:val="00213486"/>
    <w:rsid w:val="00213555"/>
    <w:rsid w:val="002136F5"/>
    <w:rsid w:val="002137B1"/>
    <w:rsid w:val="00213FA5"/>
    <w:rsid w:val="002140F8"/>
    <w:rsid w:val="00214281"/>
    <w:rsid w:val="002142AE"/>
    <w:rsid w:val="0021463A"/>
    <w:rsid w:val="0021463D"/>
    <w:rsid w:val="002149BF"/>
    <w:rsid w:val="00214A27"/>
    <w:rsid w:val="00214A35"/>
    <w:rsid w:val="002152FD"/>
    <w:rsid w:val="002153C0"/>
    <w:rsid w:val="0021541D"/>
    <w:rsid w:val="002159E8"/>
    <w:rsid w:val="00215A71"/>
    <w:rsid w:val="00215AD3"/>
    <w:rsid w:val="00215B90"/>
    <w:rsid w:val="00215D58"/>
    <w:rsid w:val="00215E5A"/>
    <w:rsid w:val="00215F5E"/>
    <w:rsid w:val="00216240"/>
    <w:rsid w:val="00216562"/>
    <w:rsid w:val="00216613"/>
    <w:rsid w:val="00216695"/>
    <w:rsid w:val="00216A50"/>
    <w:rsid w:val="00216E34"/>
    <w:rsid w:val="00217009"/>
    <w:rsid w:val="00217133"/>
    <w:rsid w:val="002171AC"/>
    <w:rsid w:val="0021720A"/>
    <w:rsid w:val="002172FB"/>
    <w:rsid w:val="00217518"/>
    <w:rsid w:val="002175D3"/>
    <w:rsid w:val="0021771E"/>
    <w:rsid w:val="002178D9"/>
    <w:rsid w:val="00217A8E"/>
    <w:rsid w:val="00217B7C"/>
    <w:rsid w:val="00217EA1"/>
    <w:rsid w:val="00217F00"/>
    <w:rsid w:val="00217FC0"/>
    <w:rsid w:val="002200BA"/>
    <w:rsid w:val="0022017A"/>
    <w:rsid w:val="002202DF"/>
    <w:rsid w:val="00220605"/>
    <w:rsid w:val="002206A7"/>
    <w:rsid w:val="00220861"/>
    <w:rsid w:val="002209A2"/>
    <w:rsid w:val="00220FDE"/>
    <w:rsid w:val="00221199"/>
    <w:rsid w:val="002211F8"/>
    <w:rsid w:val="0022128D"/>
    <w:rsid w:val="002213E4"/>
    <w:rsid w:val="002213F6"/>
    <w:rsid w:val="002214F1"/>
    <w:rsid w:val="00221697"/>
    <w:rsid w:val="00221874"/>
    <w:rsid w:val="00221907"/>
    <w:rsid w:val="0022199C"/>
    <w:rsid w:val="00221AB1"/>
    <w:rsid w:val="00221B92"/>
    <w:rsid w:val="00221CEF"/>
    <w:rsid w:val="00221D42"/>
    <w:rsid w:val="00221D8B"/>
    <w:rsid w:val="00221DDC"/>
    <w:rsid w:val="00221F32"/>
    <w:rsid w:val="0022201C"/>
    <w:rsid w:val="00222264"/>
    <w:rsid w:val="0022228C"/>
    <w:rsid w:val="002222DE"/>
    <w:rsid w:val="00222347"/>
    <w:rsid w:val="0022238A"/>
    <w:rsid w:val="002223A5"/>
    <w:rsid w:val="002226AF"/>
    <w:rsid w:val="002229A5"/>
    <w:rsid w:val="00222A83"/>
    <w:rsid w:val="00222A89"/>
    <w:rsid w:val="00222AB0"/>
    <w:rsid w:val="00222B12"/>
    <w:rsid w:val="00222BBC"/>
    <w:rsid w:val="00222FA3"/>
    <w:rsid w:val="002230AE"/>
    <w:rsid w:val="002230E5"/>
    <w:rsid w:val="00223150"/>
    <w:rsid w:val="0022328F"/>
    <w:rsid w:val="002236CE"/>
    <w:rsid w:val="002236F4"/>
    <w:rsid w:val="002238EE"/>
    <w:rsid w:val="00223F25"/>
    <w:rsid w:val="00223F49"/>
    <w:rsid w:val="00224288"/>
    <w:rsid w:val="00224302"/>
    <w:rsid w:val="00224349"/>
    <w:rsid w:val="0022435F"/>
    <w:rsid w:val="00224383"/>
    <w:rsid w:val="002244B2"/>
    <w:rsid w:val="00224628"/>
    <w:rsid w:val="002247E2"/>
    <w:rsid w:val="00224935"/>
    <w:rsid w:val="002249B4"/>
    <w:rsid w:val="00224E01"/>
    <w:rsid w:val="0022504D"/>
    <w:rsid w:val="002250E2"/>
    <w:rsid w:val="002251F5"/>
    <w:rsid w:val="00225986"/>
    <w:rsid w:val="00225A59"/>
    <w:rsid w:val="00225B11"/>
    <w:rsid w:val="00225B33"/>
    <w:rsid w:val="00225C35"/>
    <w:rsid w:val="00225CC3"/>
    <w:rsid w:val="00225CF7"/>
    <w:rsid w:val="00225EF7"/>
    <w:rsid w:val="0022619A"/>
    <w:rsid w:val="00226266"/>
    <w:rsid w:val="002266E9"/>
    <w:rsid w:val="0022696F"/>
    <w:rsid w:val="0022697C"/>
    <w:rsid w:val="00226AAA"/>
    <w:rsid w:val="00226B62"/>
    <w:rsid w:val="00226B64"/>
    <w:rsid w:val="00226FAE"/>
    <w:rsid w:val="00226FC5"/>
    <w:rsid w:val="00227011"/>
    <w:rsid w:val="00227350"/>
    <w:rsid w:val="00227358"/>
    <w:rsid w:val="00227522"/>
    <w:rsid w:val="0022753C"/>
    <w:rsid w:val="002275D8"/>
    <w:rsid w:val="002277DF"/>
    <w:rsid w:val="00227BB6"/>
    <w:rsid w:val="00227D3E"/>
    <w:rsid w:val="00227E13"/>
    <w:rsid w:val="00227F5E"/>
    <w:rsid w:val="00230037"/>
    <w:rsid w:val="002300EE"/>
    <w:rsid w:val="0023017A"/>
    <w:rsid w:val="00230195"/>
    <w:rsid w:val="002301F7"/>
    <w:rsid w:val="0023023C"/>
    <w:rsid w:val="002304DB"/>
    <w:rsid w:val="002309EC"/>
    <w:rsid w:val="00230BD0"/>
    <w:rsid w:val="00230C4B"/>
    <w:rsid w:val="00230CAE"/>
    <w:rsid w:val="00230F3E"/>
    <w:rsid w:val="00230F6C"/>
    <w:rsid w:val="00230FAB"/>
    <w:rsid w:val="00231135"/>
    <w:rsid w:val="0023119F"/>
    <w:rsid w:val="0023141B"/>
    <w:rsid w:val="00231690"/>
    <w:rsid w:val="002316F6"/>
    <w:rsid w:val="00231D29"/>
    <w:rsid w:val="00231D2A"/>
    <w:rsid w:val="00231F36"/>
    <w:rsid w:val="00232014"/>
    <w:rsid w:val="002320FE"/>
    <w:rsid w:val="0023211B"/>
    <w:rsid w:val="002321BB"/>
    <w:rsid w:val="00232591"/>
    <w:rsid w:val="0023277D"/>
    <w:rsid w:val="0023295B"/>
    <w:rsid w:val="002329E0"/>
    <w:rsid w:val="00232BFD"/>
    <w:rsid w:val="00232D48"/>
    <w:rsid w:val="002331D0"/>
    <w:rsid w:val="002333CB"/>
    <w:rsid w:val="00233517"/>
    <w:rsid w:val="0023368E"/>
    <w:rsid w:val="0023398E"/>
    <w:rsid w:val="00233A4A"/>
    <w:rsid w:val="00233BAC"/>
    <w:rsid w:val="00233BD4"/>
    <w:rsid w:val="00233CC4"/>
    <w:rsid w:val="00233E30"/>
    <w:rsid w:val="00233E57"/>
    <w:rsid w:val="00233F07"/>
    <w:rsid w:val="00234125"/>
    <w:rsid w:val="00234170"/>
    <w:rsid w:val="00234223"/>
    <w:rsid w:val="0023444F"/>
    <w:rsid w:val="002345C9"/>
    <w:rsid w:val="002345F7"/>
    <w:rsid w:val="00234617"/>
    <w:rsid w:val="00234A58"/>
    <w:rsid w:val="00234B27"/>
    <w:rsid w:val="00234B85"/>
    <w:rsid w:val="00234E9D"/>
    <w:rsid w:val="0023512C"/>
    <w:rsid w:val="00235285"/>
    <w:rsid w:val="0023528A"/>
    <w:rsid w:val="002352BF"/>
    <w:rsid w:val="00235307"/>
    <w:rsid w:val="002353AE"/>
    <w:rsid w:val="00235489"/>
    <w:rsid w:val="0023557D"/>
    <w:rsid w:val="00235883"/>
    <w:rsid w:val="002358EE"/>
    <w:rsid w:val="00235960"/>
    <w:rsid w:val="002359B3"/>
    <w:rsid w:val="00235A91"/>
    <w:rsid w:val="00235B1D"/>
    <w:rsid w:val="00235B44"/>
    <w:rsid w:val="00235B45"/>
    <w:rsid w:val="00235FB3"/>
    <w:rsid w:val="002361A8"/>
    <w:rsid w:val="002365DF"/>
    <w:rsid w:val="00236813"/>
    <w:rsid w:val="0023691C"/>
    <w:rsid w:val="00236920"/>
    <w:rsid w:val="00236AFA"/>
    <w:rsid w:val="00236BB2"/>
    <w:rsid w:val="00236D7E"/>
    <w:rsid w:val="00236DF7"/>
    <w:rsid w:val="00236E3C"/>
    <w:rsid w:val="00237133"/>
    <w:rsid w:val="00237383"/>
    <w:rsid w:val="00237537"/>
    <w:rsid w:val="00237575"/>
    <w:rsid w:val="00237670"/>
    <w:rsid w:val="002376A2"/>
    <w:rsid w:val="0023785E"/>
    <w:rsid w:val="00237A9F"/>
    <w:rsid w:val="00237B88"/>
    <w:rsid w:val="00237CAB"/>
    <w:rsid w:val="00237D35"/>
    <w:rsid w:val="00237DC9"/>
    <w:rsid w:val="00237F7E"/>
    <w:rsid w:val="00240120"/>
    <w:rsid w:val="0024028F"/>
    <w:rsid w:val="0024033A"/>
    <w:rsid w:val="002403A1"/>
    <w:rsid w:val="0024083E"/>
    <w:rsid w:val="00240C67"/>
    <w:rsid w:val="00240CF4"/>
    <w:rsid w:val="00240D45"/>
    <w:rsid w:val="00240E81"/>
    <w:rsid w:val="002411C9"/>
    <w:rsid w:val="0024127D"/>
    <w:rsid w:val="002416E0"/>
    <w:rsid w:val="00241874"/>
    <w:rsid w:val="002418F0"/>
    <w:rsid w:val="00241900"/>
    <w:rsid w:val="00241911"/>
    <w:rsid w:val="00241D16"/>
    <w:rsid w:val="00241D2A"/>
    <w:rsid w:val="00242539"/>
    <w:rsid w:val="00242628"/>
    <w:rsid w:val="00242738"/>
    <w:rsid w:val="002427AD"/>
    <w:rsid w:val="0024294D"/>
    <w:rsid w:val="00242BCF"/>
    <w:rsid w:val="00242D3A"/>
    <w:rsid w:val="00242F46"/>
    <w:rsid w:val="002431C1"/>
    <w:rsid w:val="0024326F"/>
    <w:rsid w:val="0024335D"/>
    <w:rsid w:val="002434C7"/>
    <w:rsid w:val="002434DA"/>
    <w:rsid w:val="00243646"/>
    <w:rsid w:val="002436C9"/>
    <w:rsid w:val="00243742"/>
    <w:rsid w:val="0024391F"/>
    <w:rsid w:val="00243B08"/>
    <w:rsid w:val="00243C7A"/>
    <w:rsid w:val="00243D58"/>
    <w:rsid w:val="002440B2"/>
    <w:rsid w:val="002440B9"/>
    <w:rsid w:val="0024423C"/>
    <w:rsid w:val="00244362"/>
    <w:rsid w:val="002443D8"/>
    <w:rsid w:val="002447D5"/>
    <w:rsid w:val="00244BB5"/>
    <w:rsid w:val="00244D19"/>
    <w:rsid w:val="0024536E"/>
    <w:rsid w:val="002454C1"/>
    <w:rsid w:val="00245546"/>
    <w:rsid w:val="00245720"/>
    <w:rsid w:val="002458D0"/>
    <w:rsid w:val="00245A06"/>
    <w:rsid w:val="00245B48"/>
    <w:rsid w:val="00245DE6"/>
    <w:rsid w:val="00245F03"/>
    <w:rsid w:val="002460AB"/>
    <w:rsid w:val="002460C4"/>
    <w:rsid w:val="002461EA"/>
    <w:rsid w:val="00246286"/>
    <w:rsid w:val="00246379"/>
    <w:rsid w:val="00246389"/>
    <w:rsid w:val="002464AF"/>
    <w:rsid w:val="0024656B"/>
    <w:rsid w:val="00246591"/>
    <w:rsid w:val="0024664B"/>
    <w:rsid w:val="0024692C"/>
    <w:rsid w:val="00246950"/>
    <w:rsid w:val="0024696F"/>
    <w:rsid w:val="00246A03"/>
    <w:rsid w:val="00246B21"/>
    <w:rsid w:val="00246CFA"/>
    <w:rsid w:val="00246F54"/>
    <w:rsid w:val="002470C3"/>
    <w:rsid w:val="00247443"/>
    <w:rsid w:val="002474C1"/>
    <w:rsid w:val="00247527"/>
    <w:rsid w:val="002476B5"/>
    <w:rsid w:val="0024781F"/>
    <w:rsid w:val="00247A71"/>
    <w:rsid w:val="00247DA7"/>
    <w:rsid w:val="00247E0B"/>
    <w:rsid w:val="00247F6B"/>
    <w:rsid w:val="002503BC"/>
    <w:rsid w:val="002509CD"/>
    <w:rsid w:val="00250C51"/>
    <w:rsid w:val="00250E44"/>
    <w:rsid w:val="00250F36"/>
    <w:rsid w:val="00250F3E"/>
    <w:rsid w:val="0025109F"/>
    <w:rsid w:val="00251362"/>
    <w:rsid w:val="0025140E"/>
    <w:rsid w:val="002514DD"/>
    <w:rsid w:val="002515F1"/>
    <w:rsid w:val="00251B80"/>
    <w:rsid w:val="00251B93"/>
    <w:rsid w:val="00251D05"/>
    <w:rsid w:val="00251D17"/>
    <w:rsid w:val="00251E61"/>
    <w:rsid w:val="00251EDA"/>
    <w:rsid w:val="00252021"/>
    <w:rsid w:val="00252070"/>
    <w:rsid w:val="002522F1"/>
    <w:rsid w:val="0025233A"/>
    <w:rsid w:val="00252518"/>
    <w:rsid w:val="00252586"/>
    <w:rsid w:val="00252614"/>
    <w:rsid w:val="002526B4"/>
    <w:rsid w:val="002526DD"/>
    <w:rsid w:val="00252987"/>
    <w:rsid w:val="002529B2"/>
    <w:rsid w:val="00252B45"/>
    <w:rsid w:val="00252C14"/>
    <w:rsid w:val="00252C83"/>
    <w:rsid w:val="00252D63"/>
    <w:rsid w:val="00252E1D"/>
    <w:rsid w:val="00252F1B"/>
    <w:rsid w:val="002530F2"/>
    <w:rsid w:val="00253121"/>
    <w:rsid w:val="0025345F"/>
    <w:rsid w:val="002534D6"/>
    <w:rsid w:val="002536B6"/>
    <w:rsid w:val="00253820"/>
    <w:rsid w:val="0025388F"/>
    <w:rsid w:val="00253890"/>
    <w:rsid w:val="00253D82"/>
    <w:rsid w:val="00254030"/>
    <w:rsid w:val="00254144"/>
    <w:rsid w:val="0025422F"/>
    <w:rsid w:val="00254394"/>
    <w:rsid w:val="00254543"/>
    <w:rsid w:val="002547F0"/>
    <w:rsid w:val="0025486F"/>
    <w:rsid w:val="00254909"/>
    <w:rsid w:val="00254B00"/>
    <w:rsid w:val="00254FC0"/>
    <w:rsid w:val="00255273"/>
    <w:rsid w:val="0025527B"/>
    <w:rsid w:val="002552CB"/>
    <w:rsid w:val="002556F2"/>
    <w:rsid w:val="0025571A"/>
    <w:rsid w:val="00255782"/>
    <w:rsid w:val="00255BA0"/>
    <w:rsid w:val="00255D4A"/>
    <w:rsid w:val="00255E46"/>
    <w:rsid w:val="002560EF"/>
    <w:rsid w:val="00256208"/>
    <w:rsid w:val="00256230"/>
    <w:rsid w:val="00256388"/>
    <w:rsid w:val="002564BA"/>
    <w:rsid w:val="002565A7"/>
    <w:rsid w:val="002566B5"/>
    <w:rsid w:val="002567E5"/>
    <w:rsid w:val="00256993"/>
    <w:rsid w:val="00256B3B"/>
    <w:rsid w:val="00256BAF"/>
    <w:rsid w:val="00256C3B"/>
    <w:rsid w:val="00256D0C"/>
    <w:rsid w:val="00256DB8"/>
    <w:rsid w:val="00256EED"/>
    <w:rsid w:val="00256F10"/>
    <w:rsid w:val="00257011"/>
    <w:rsid w:val="0025707A"/>
    <w:rsid w:val="002570B6"/>
    <w:rsid w:val="002571D8"/>
    <w:rsid w:val="00257262"/>
    <w:rsid w:val="00257286"/>
    <w:rsid w:val="002573A8"/>
    <w:rsid w:val="002573F0"/>
    <w:rsid w:val="00257417"/>
    <w:rsid w:val="00257433"/>
    <w:rsid w:val="0025751F"/>
    <w:rsid w:val="00257559"/>
    <w:rsid w:val="002576AC"/>
    <w:rsid w:val="00257700"/>
    <w:rsid w:val="00257989"/>
    <w:rsid w:val="00257995"/>
    <w:rsid w:val="00257A63"/>
    <w:rsid w:val="00257BF9"/>
    <w:rsid w:val="00257C15"/>
    <w:rsid w:val="00257DC9"/>
    <w:rsid w:val="00257E48"/>
    <w:rsid w:val="00257EB0"/>
    <w:rsid w:val="0026000C"/>
    <w:rsid w:val="0026041D"/>
    <w:rsid w:val="0026044D"/>
    <w:rsid w:val="0026068D"/>
    <w:rsid w:val="00260B2C"/>
    <w:rsid w:val="00260BF0"/>
    <w:rsid w:val="00260F5F"/>
    <w:rsid w:val="00260FE1"/>
    <w:rsid w:val="002610C9"/>
    <w:rsid w:val="00261260"/>
    <w:rsid w:val="002612BE"/>
    <w:rsid w:val="002612DE"/>
    <w:rsid w:val="00261437"/>
    <w:rsid w:val="00261717"/>
    <w:rsid w:val="00261746"/>
    <w:rsid w:val="002617AA"/>
    <w:rsid w:val="002619BB"/>
    <w:rsid w:val="00261A11"/>
    <w:rsid w:val="00261A75"/>
    <w:rsid w:val="00261CFD"/>
    <w:rsid w:val="00261EF9"/>
    <w:rsid w:val="00262097"/>
    <w:rsid w:val="0026222F"/>
    <w:rsid w:val="0026240C"/>
    <w:rsid w:val="00262804"/>
    <w:rsid w:val="00262934"/>
    <w:rsid w:val="002629E2"/>
    <w:rsid w:val="00262B59"/>
    <w:rsid w:val="00262EAE"/>
    <w:rsid w:val="00262F42"/>
    <w:rsid w:val="002630F2"/>
    <w:rsid w:val="00263107"/>
    <w:rsid w:val="0026311D"/>
    <w:rsid w:val="00263452"/>
    <w:rsid w:val="002634C5"/>
    <w:rsid w:val="00263634"/>
    <w:rsid w:val="00263652"/>
    <w:rsid w:val="002636AC"/>
    <w:rsid w:val="002636CD"/>
    <w:rsid w:val="00263941"/>
    <w:rsid w:val="002639DE"/>
    <w:rsid w:val="00263B7E"/>
    <w:rsid w:val="00263D8E"/>
    <w:rsid w:val="00263D98"/>
    <w:rsid w:val="00263E8C"/>
    <w:rsid w:val="00263FAB"/>
    <w:rsid w:val="0026402C"/>
    <w:rsid w:val="002641A1"/>
    <w:rsid w:val="0026420E"/>
    <w:rsid w:val="00264498"/>
    <w:rsid w:val="002647A1"/>
    <w:rsid w:val="002647C0"/>
    <w:rsid w:val="00264974"/>
    <w:rsid w:val="0026499F"/>
    <w:rsid w:val="00264A49"/>
    <w:rsid w:val="00264C42"/>
    <w:rsid w:val="00264E5A"/>
    <w:rsid w:val="00264FF3"/>
    <w:rsid w:val="00265042"/>
    <w:rsid w:val="00265117"/>
    <w:rsid w:val="00265170"/>
    <w:rsid w:val="00265381"/>
    <w:rsid w:val="00265463"/>
    <w:rsid w:val="0026587D"/>
    <w:rsid w:val="00265896"/>
    <w:rsid w:val="00265B8D"/>
    <w:rsid w:val="00265E89"/>
    <w:rsid w:val="00265ECA"/>
    <w:rsid w:val="00265EE2"/>
    <w:rsid w:val="0026626B"/>
    <w:rsid w:val="002663D0"/>
    <w:rsid w:val="002665D4"/>
    <w:rsid w:val="002666B2"/>
    <w:rsid w:val="00266864"/>
    <w:rsid w:val="0026689C"/>
    <w:rsid w:val="00266A48"/>
    <w:rsid w:val="00266A92"/>
    <w:rsid w:val="00266A98"/>
    <w:rsid w:val="00266DA9"/>
    <w:rsid w:val="00266F49"/>
    <w:rsid w:val="002670A2"/>
    <w:rsid w:val="00267221"/>
    <w:rsid w:val="002672CE"/>
    <w:rsid w:val="0026736C"/>
    <w:rsid w:val="0026741C"/>
    <w:rsid w:val="00267436"/>
    <w:rsid w:val="0026771B"/>
    <w:rsid w:val="002677A3"/>
    <w:rsid w:val="002679C9"/>
    <w:rsid w:val="00267A87"/>
    <w:rsid w:val="00267B54"/>
    <w:rsid w:val="00267C60"/>
    <w:rsid w:val="00267F7B"/>
    <w:rsid w:val="00267F82"/>
    <w:rsid w:val="002700BF"/>
    <w:rsid w:val="002700E3"/>
    <w:rsid w:val="002706B5"/>
    <w:rsid w:val="00270705"/>
    <w:rsid w:val="00270BA9"/>
    <w:rsid w:val="00270C74"/>
    <w:rsid w:val="00270C7B"/>
    <w:rsid w:val="00270D54"/>
    <w:rsid w:val="00270DCE"/>
    <w:rsid w:val="00270E01"/>
    <w:rsid w:val="0027103A"/>
    <w:rsid w:val="00271110"/>
    <w:rsid w:val="0027136B"/>
    <w:rsid w:val="002715A2"/>
    <w:rsid w:val="002716FD"/>
    <w:rsid w:val="0027172F"/>
    <w:rsid w:val="002718B2"/>
    <w:rsid w:val="00271CB4"/>
    <w:rsid w:val="00271D01"/>
    <w:rsid w:val="00271E4C"/>
    <w:rsid w:val="00272077"/>
    <w:rsid w:val="0027211F"/>
    <w:rsid w:val="00272238"/>
    <w:rsid w:val="00272295"/>
    <w:rsid w:val="0027287D"/>
    <w:rsid w:val="002728D5"/>
    <w:rsid w:val="00272A50"/>
    <w:rsid w:val="00272BBF"/>
    <w:rsid w:val="00272D29"/>
    <w:rsid w:val="00272ED4"/>
    <w:rsid w:val="00273269"/>
    <w:rsid w:val="0027342E"/>
    <w:rsid w:val="0027347D"/>
    <w:rsid w:val="002735FC"/>
    <w:rsid w:val="00273647"/>
    <w:rsid w:val="00273877"/>
    <w:rsid w:val="002739F0"/>
    <w:rsid w:val="00273A54"/>
    <w:rsid w:val="00273A8A"/>
    <w:rsid w:val="00273B9B"/>
    <w:rsid w:val="00273C65"/>
    <w:rsid w:val="00273E4E"/>
    <w:rsid w:val="0027457F"/>
    <w:rsid w:val="00274649"/>
    <w:rsid w:val="002747C4"/>
    <w:rsid w:val="002748D9"/>
    <w:rsid w:val="00274909"/>
    <w:rsid w:val="002749D7"/>
    <w:rsid w:val="00274B91"/>
    <w:rsid w:val="00274C7E"/>
    <w:rsid w:val="00274E3B"/>
    <w:rsid w:val="00274EFF"/>
    <w:rsid w:val="00275028"/>
    <w:rsid w:val="00275056"/>
    <w:rsid w:val="00275191"/>
    <w:rsid w:val="00275494"/>
    <w:rsid w:val="0027595E"/>
    <w:rsid w:val="00275987"/>
    <w:rsid w:val="00275A80"/>
    <w:rsid w:val="00275C6E"/>
    <w:rsid w:val="00275DEB"/>
    <w:rsid w:val="00275F0B"/>
    <w:rsid w:val="0027612E"/>
    <w:rsid w:val="002762B2"/>
    <w:rsid w:val="00276357"/>
    <w:rsid w:val="00276483"/>
    <w:rsid w:val="00276858"/>
    <w:rsid w:val="002768E8"/>
    <w:rsid w:val="00276A55"/>
    <w:rsid w:val="00276D8A"/>
    <w:rsid w:val="00276DC4"/>
    <w:rsid w:val="00276EDC"/>
    <w:rsid w:val="00277043"/>
    <w:rsid w:val="00277075"/>
    <w:rsid w:val="0027711C"/>
    <w:rsid w:val="00277217"/>
    <w:rsid w:val="0027734A"/>
    <w:rsid w:val="0027745D"/>
    <w:rsid w:val="002774D1"/>
    <w:rsid w:val="0027767D"/>
    <w:rsid w:val="00277710"/>
    <w:rsid w:val="00277793"/>
    <w:rsid w:val="002777B4"/>
    <w:rsid w:val="002778CF"/>
    <w:rsid w:val="0027796F"/>
    <w:rsid w:val="00277A6C"/>
    <w:rsid w:val="00277B79"/>
    <w:rsid w:val="00277C29"/>
    <w:rsid w:val="00277D65"/>
    <w:rsid w:val="00280243"/>
    <w:rsid w:val="00280386"/>
    <w:rsid w:val="00280578"/>
    <w:rsid w:val="002805CB"/>
    <w:rsid w:val="00280711"/>
    <w:rsid w:val="00280A36"/>
    <w:rsid w:val="00280C55"/>
    <w:rsid w:val="00280C8D"/>
    <w:rsid w:val="00280EB0"/>
    <w:rsid w:val="00280EED"/>
    <w:rsid w:val="0028105B"/>
    <w:rsid w:val="002810BE"/>
    <w:rsid w:val="00281109"/>
    <w:rsid w:val="002812BB"/>
    <w:rsid w:val="00281301"/>
    <w:rsid w:val="002818A3"/>
    <w:rsid w:val="0028193C"/>
    <w:rsid w:val="002819C9"/>
    <w:rsid w:val="00281B06"/>
    <w:rsid w:val="00281B76"/>
    <w:rsid w:val="002821E2"/>
    <w:rsid w:val="00282493"/>
    <w:rsid w:val="00282592"/>
    <w:rsid w:val="00282A30"/>
    <w:rsid w:val="00282A6A"/>
    <w:rsid w:val="00282F85"/>
    <w:rsid w:val="00283023"/>
    <w:rsid w:val="00283027"/>
    <w:rsid w:val="002831DA"/>
    <w:rsid w:val="002831F6"/>
    <w:rsid w:val="002832E1"/>
    <w:rsid w:val="0028350F"/>
    <w:rsid w:val="00283610"/>
    <w:rsid w:val="002837B8"/>
    <w:rsid w:val="002838B7"/>
    <w:rsid w:val="0028392C"/>
    <w:rsid w:val="00283941"/>
    <w:rsid w:val="00283AB2"/>
    <w:rsid w:val="00283B9C"/>
    <w:rsid w:val="00283D3D"/>
    <w:rsid w:val="00283D48"/>
    <w:rsid w:val="00283DA3"/>
    <w:rsid w:val="00283DD2"/>
    <w:rsid w:val="00283E44"/>
    <w:rsid w:val="0028401E"/>
    <w:rsid w:val="002840A6"/>
    <w:rsid w:val="00284341"/>
    <w:rsid w:val="002843F6"/>
    <w:rsid w:val="00284448"/>
    <w:rsid w:val="00284562"/>
    <w:rsid w:val="002846F0"/>
    <w:rsid w:val="0028484F"/>
    <w:rsid w:val="00284924"/>
    <w:rsid w:val="00284944"/>
    <w:rsid w:val="00284A44"/>
    <w:rsid w:val="00284DA7"/>
    <w:rsid w:val="00285411"/>
    <w:rsid w:val="002855E6"/>
    <w:rsid w:val="0028561A"/>
    <w:rsid w:val="00285C2B"/>
    <w:rsid w:val="00285D19"/>
    <w:rsid w:val="00285DAE"/>
    <w:rsid w:val="00285F8C"/>
    <w:rsid w:val="00285FCD"/>
    <w:rsid w:val="0028643F"/>
    <w:rsid w:val="00286689"/>
    <w:rsid w:val="0028686E"/>
    <w:rsid w:val="00286A83"/>
    <w:rsid w:val="00286ACD"/>
    <w:rsid w:val="00286B70"/>
    <w:rsid w:val="00286C27"/>
    <w:rsid w:val="00286DB8"/>
    <w:rsid w:val="00286EE4"/>
    <w:rsid w:val="00287070"/>
    <w:rsid w:val="00287775"/>
    <w:rsid w:val="002877AA"/>
    <w:rsid w:val="002878F7"/>
    <w:rsid w:val="00287934"/>
    <w:rsid w:val="00287B40"/>
    <w:rsid w:val="00287E8C"/>
    <w:rsid w:val="00287E9D"/>
    <w:rsid w:val="00287EDD"/>
    <w:rsid w:val="00287F70"/>
    <w:rsid w:val="0029006A"/>
    <w:rsid w:val="0029013F"/>
    <w:rsid w:val="0029021D"/>
    <w:rsid w:val="002902E6"/>
    <w:rsid w:val="002902F0"/>
    <w:rsid w:val="00290397"/>
    <w:rsid w:val="0029044F"/>
    <w:rsid w:val="002904AE"/>
    <w:rsid w:val="002905B0"/>
    <w:rsid w:val="0029069E"/>
    <w:rsid w:val="00290BF7"/>
    <w:rsid w:val="00290C1F"/>
    <w:rsid w:val="00290E09"/>
    <w:rsid w:val="00290E32"/>
    <w:rsid w:val="0029110B"/>
    <w:rsid w:val="002915A5"/>
    <w:rsid w:val="00291605"/>
    <w:rsid w:val="0029171D"/>
    <w:rsid w:val="0029195E"/>
    <w:rsid w:val="00291A1B"/>
    <w:rsid w:val="00291A79"/>
    <w:rsid w:val="00291BB5"/>
    <w:rsid w:val="00291C66"/>
    <w:rsid w:val="00291E29"/>
    <w:rsid w:val="00291F4D"/>
    <w:rsid w:val="002922B1"/>
    <w:rsid w:val="002923A2"/>
    <w:rsid w:val="00292599"/>
    <w:rsid w:val="00292B18"/>
    <w:rsid w:val="00292B32"/>
    <w:rsid w:val="00292B74"/>
    <w:rsid w:val="00292E34"/>
    <w:rsid w:val="00292EAD"/>
    <w:rsid w:val="00293297"/>
    <w:rsid w:val="002932F7"/>
    <w:rsid w:val="0029333F"/>
    <w:rsid w:val="00293669"/>
    <w:rsid w:val="00293842"/>
    <w:rsid w:val="0029387A"/>
    <w:rsid w:val="00293D06"/>
    <w:rsid w:val="00293D37"/>
    <w:rsid w:val="0029411A"/>
    <w:rsid w:val="002945C1"/>
    <w:rsid w:val="002945E6"/>
    <w:rsid w:val="00294788"/>
    <w:rsid w:val="002948F5"/>
    <w:rsid w:val="002949BA"/>
    <w:rsid w:val="00294B2A"/>
    <w:rsid w:val="00294E2D"/>
    <w:rsid w:val="00294F90"/>
    <w:rsid w:val="0029500D"/>
    <w:rsid w:val="00295206"/>
    <w:rsid w:val="0029521A"/>
    <w:rsid w:val="002952CF"/>
    <w:rsid w:val="002953D2"/>
    <w:rsid w:val="0029561B"/>
    <w:rsid w:val="002957E7"/>
    <w:rsid w:val="00295C4F"/>
    <w:rsid w:val="00295CD7"/>
    <w:rsid w:val="00295CFA"/>
    <w:rsid w:val="00295CFE"/>
    <w:rsid w:val="00295EFE"/>
    <w:rsid w:val="00295F04"/>
    <w:rsid w:val="00295FB9"/>
    <w:rsid w:val="00296247"/>
    <w:rsid w:val="002962BD"/>
    <w:rsid w:val="002962FF"/>
    <w:rsid w:val="0029631D"/>
    <w:rsid w:val="002963A4"/>
    <w:rsid w:val="002964CA"/>
    <w:rsid w:val="002967AD"/>
    <w:rsid w:val="002969B3"/>
    <w:rsid w:val="00296CD3"/>
    <w:rsid w:val="00296D5A"/>
    <w:rsid w:val="00297249"/>
    <w:rsid w:val="00297279"/>
    <w:rsid w:val="00297295"/>
    <w:rsid w:val="002973FB"/>
    <w:rsid w:val="0029781A"/>
    <w:rsid w:val="00297827"/>
    <w:rsid w:val="0029793A"/>
    <w:rsid w:val="00297AD7"/>
    <w:rsid w:val="00297D47"/>
    <w:rsid w:val="00297E16"/>
    <w:rsid w:val="00297E79"/>
    <w:rsid w:val="002A0483"/>
    <w:rsid w:val="002A0491"/>
    <w:rsid w:val="002A05C2"/>
    <w:rsid w:val="002A06CF"/>
    <w:rsid w:val="002A07D2"/>
    <w:rsid w:val="002A08F5"/>
    <w:rsid w:val="002A0944"/>
    <w:rsid w:val="002A0B76"/>
    <w:rsid w:val="002A0BD0"/>
    <w:rsid w:val="002A0F24"/>
    <w:rsid w:val="002A0F6F"/>
    <w:rsid w:val="002A113E"/>
    <w:rsid w:val="002A12BB"/>
    <w:rsid w:val="002A16B5"/>
    <w:rsid w:val="002A1808"/>
    <w:rsid w:val="002A191C"/>
    <w:rsid w:val="002A192A"/>
    <w:rsid w:val="002A1B75"/>
    <w:rsid w:val="002A1C59"/>
    <w:rsid w:val="002A1D1E"/>
    <w:rsid w:val="002A1F2E"/>
    <w:rsid w:val="002A228D"/>
    <w:rsid w:val="002A2320"/>
    <w:rsid w:val="002A23D8"/>
    <w:rsid w:val="002A2526"/>
    <w:rsid w:val="002A2749"/>
    <w:rsid w:val="002A2786"/>
    <w:rsid w:val="002A2813"/>
    <w:rsid w:val="002A2872"/>
    <w:rsid w:val="002A2BFE"/>
    <w:rsid w:val="002A2CDB"/>
    <w:rsid w:val="002A2D9F"/>
    <w:rsid w:val="002A2FEE"/>
    <w:rsid w:val="002A3771"/>
    <w:rsid w:val="002A396D"/>
    <w:rsid w:val="002A397E"/>
    <w:rsid w:val="002A3CD4"/>
    <w:rsid w:val="002A3E29"/>
    <w:rsid w:val="002A3EBD"/>
    <w:rsid w:val="002A4031"/>
    <w:rsid w:val="002A42B3"/>
    <w:rsid w:val="002A435A"/>
    <w:rsid w:val="002A447D"/>
    <w:rsid w:val="002A45CC"/>
    <w:rsid w:val="002A45EA"/>
    <w:rsid w:val="002A46F8"/>
    <w:rsid w:val="002A4899"/>
    <w:rsid w:val="002A4963"/>
    <w:rsid w:val="002A498D"/>
    <w:rsid w:val="002A4AE1"/>
    <w:rsid w:val="002A4E47"/>
    <w:rsid w:val="002A50DB"/>
    <w:rsid w:val="002A5356"/>
    <w:rsid w:val="002A57C6"/>
    <w:rsid w:val="002A5844"/>
    <w:rsid w:val="002A58C0"/>
    <w:rsid w:val="002A5914"/>
    <w:rsid w:val="002A59DB"/>
    <w:rsid w:val="002A5A48"/>
    <w:rsid w:val="002A5AD6"/>
    <w:rsid w:val="002A5BB1"/>
    <w:rsid w:val="002A5E3F"/>
    <w:rsid w:val="002A5E63"/>
    <w:rsid w:val="002A5EF9"/>
    <w:rsid w:val="002A5F1B"/>
    <w:rsid w:val="002A5FB4"/>
    <w:rsid w:val="002A5FE3"/>
    <w:rsid w:val="002A61CD"/>
    <w:rsid w:val="002A6592"/>
    <w:rsid w:val="002A65EC"/>
    <w:rsid w:val="002A6854"/>
    <w:rsid w:val="002A690A"/>
    <w:rsid w:val="002A69D0"/>
    <w:rsid w:val="002A6A19"/>
    <w:rsid w:val="002A6CBF"/>
    <w:rsid w:val="002A6D41"/>
    <w:rsid w:val="002A6DF6"/>
    <w:rsid w:val="002A6E27"/>
    <w:rsid w:val="002A6E8F"/>
    <w:rsid w:val="002A6EA6"/>
    <w:rsid w:val="002A6FA3"/>
    <w:rsid w:val="002A7094"/>
    <w:rsid w:val="002A712D"/>
    <w:rsid w:val="002A7348"/>
    <w:rsid w:val="002A7362"/>
    <w:rsid w:val="002A769A"/>
    <w:rsid w:val="002A7730"/>
    <w:rsid w:val="002A7972"/>
    <w:rsid w:val="002A7A1B"/>
    <w:rsid w:val="002A7CCC"/>
    <w:rsid w:val="002A7CED"/>
    <w:rsid w:val="002B017E"/>
    <w:rsid w:val="002B033F"/>
    <w:rsid w:val="002B03BB"/>
    <w:rsid w:val="002B03CC"/>
    <w:rsid w:val="002B045D"/>
    <w:rsid w:val="002B0A6D"/>
    <w:rsid w:val="002B0A9D"/>
    <w:rsid w:val="002B0ADA"/>
    <w:rsid w:val="002B0B43"/>
    <w:rsid w:val="002B0D48"/>
    <w:rsid w:val="002B0FDD"/>
    <w:rsid w:val="002B101E"/>
    <w:rsid w:val="002B128F"/>
    <w:rsid w:val="002B1375"/>
    <w:rsid w:val="002B13DE"/>
    <w:rsid w:val="002B142C"/>
    <w:rsid w:val="002B1793"/>
    <w:rsid w:val="002B1B3B"/>
    <w:rsid w:val="002B1C0A"/>
    <w:rsid w:val="002B1D12"/>
    <w:rsid w:val="002B1D42"/>
    <w:rsid w:val="002B1E9E"/>
    <w:rsid w:val="002B2035"/>
    <w:rsid w:val="002B20DA"/>
    <w:rsid w:val="002B2290"/>
    <w:rsid w:val="002B2666"/>
    <w:rsid w:val="002B292D"/>
    <w:rsid w:val="002B2BDD"/>
    <w:rsid w:val="002B2C77"/>
    <w:rsid w:val="002B2E8B"/>
    <w:rsid w:val="002B325A"/>
    <w:rsid w:val="002B328A"/>
    <w:rsid w:val="002B33F8"/>
    <w:rsid w:val="002B341D"/>
    <w:rsid w:val="002B361B"/>
    <w:rsid w:val="002B3763"/>
    <w:rsid w:val="002B37E4"/>
    <w:rsid w:val="002B3883"/>
    <w:rsid w:val="002B389A"/>
    <w:rsid w:val="002B3920"/>
    <w:rsid w:val="002B3999"/>
    <w:rsid w:val="002B3A02"/>
    <w:rsid w:val="002B3CAB"/>
    <w:rsid w:val="002B3E51"/>
    <w:rsid w:val="002B3F64"/>
    <w:rsid w:val="002B45B0"/>
    <w:rsid w:val="002B46BE"/>
    <w:rsid w:val="002B4B05"/>
    <w:rsid w:val="002B4C52"/>
    <w:rsid w:val="002B4E5F"/>
    <w:rsid w:val="002B4EBB"/>
    <w:rsid w:val="002B4EC5"/>
    <w:rsid w:val="002B4F1E"/>
    <w:rsid w:val="002B5099"/>
    <w:rsid w:val="002B50A7"/>
    <w:rsid w:val="002B51F0"/>
    <w:rsid w:val="002B5552"/>
    <w:rsid w:val="002B5616"/>
    <w:rsid w:val="002B56D8"/>
    <w:rsid w:val="002B576F"/>
    <w:rsid w:val="002B582F"/>
    <w:rsid w:val="002B5976"/>
    <w:rsid w:val="002B5ED7"/>
    <w:rsid w:val="002B5FD8"/>
    <w:rsid w:val="002B5FDC"/>
    <w:rsid w:val="002B6331"/>
    <w:rsid w:val="002B63F5"/>
    <w:rsid w:val="002B6494"/>
    <w:rsid w:val="002B6671"/>
    <w:rsid w:val="002B680B"/>
    <w:rsid w:val="002B6A55"/>
    <w:rsid w:val="002B6C86"/>
    <w:rsid w:val="002B6E33"/>
    <w:rsid w:val="002B6EE2"/>
    <w:rsid w:val="002B70B2"/>
    <w:rsid w:val="002B70CC"/>
    <w:rsid w:val="002B7132"/>
    <w:rsid w:val="002B7370"/>
    <w:rsid w:val="002B751B"/>
    <w:rsid w:val="002B7703"/>
    <w:rsid w:val="002B7947"/>
    <w:rsid w:val="002B79EA"/>
    <w:rsid w:val="002B79EB"/>
    <w:rsid w:val="002B7ACC"/>
    <w:rsid w:val="002B7CDC"/>
    <w:rsid w:val="002B7DD3"/>
    <w:rsid w:val="002C0033"/>
    <w:rsid w:val="002C0091"/>
    <w:rsid w:val="002C00B1"/>
    <w:rsid w:val="002C0291"/>
    <w:rsid w:val="002C0494"/>
    <w:rsid w:val="002C063E"/>
    <w:rsid w:val="002C0674"/>
    <w:rsid w:val="002C06BA"/>
    <w:rsid w:val="002C0823"/>
    <w:rsid w:val="002C089B"/>
    <w:rsid w:val="002C0AA4"/>
    <w:rsid w:val="002C0B60"/>
    <w:rsid w:val="002C0FB0"/>
    <w:rsid w:val="002C10C2"/>
    <w:rsid w:val="002C134E"/>
    <w:rsid w:val="002C13BD"/>
    <w:rsid w:val="002C1409"/>
    <w:rsid w:val="002C1664"/>
    <w:rsid w:val="002C16DE"/>
    <w:rsid w:val="002C1A8E"/>
    <w:rsid w:val="002C1BBE"/>
    <w:rsid w:val="002C1C2C"/>
    <w:rsid w:val="002C1C3E"/>
    <w:rsid w:val="002C1CDB"/>
    <w:rsid w:val="002C1D13"/>
    <w:rsid w:val="002C1E67"/>
    <w:rsid w:val="002C1FDA"/>
    <w:rsid w:val="002C20AD"/>
    <w:rsid w:val="002C20F2"/>
    <w:rsid w:val="002C210E"/>
    <w:rsid w:val="002C22D9"/>
    <w:rsid w:val="002C240A"/>
    <w:rsid w:val="002C263C"/>
    <w:rsid w:val="002C2667"/>
    <w:rsid w:val="002C2698"/>
    <w:rsid w:val="002C2750"/>
    <w:rsid w:val="002C2799"/>
    <w:rsid w:val="002C27FA"/>
    <w:rsid w:val="002C2929"/>
    <w:rsid w:val="002C2B4F"/>
    <w:rsid w:val="002C2B81"/>
    <w:rsid w:val="002C2E08"/>
    <w:rsid w:val="002C2F85"/>
    <w:rsid w:val="002C334A"/>
    <w:rsid w:val="002C3398"/>
    <w:rsid w:val="002C3499"/>
    <w:rsid w:val="002C34DC"/>
    <w:rsid w:val="002C35D5"/>
    <w:rsid w:val="002C365E"/>
    <w:rsid w:val="002C36B0"/>
    <w:rsid w:val="002C3748"/>
    <w:rsid w:val="002C3826"/>
    <w:rsid w:val="002C388F"/>
    <w:rsid w:val="002C3906"/>
    <w:rsid w:val="002C3D3C"/>
    <w:rsid w:val="002C43DB"/>
    <w:rsid w:val="002C483E"/>
    <w:rsid w:val="002C4CF3"/>
    <w:rsid w:val="002C4D86"/>
    <w:rsid w:val="002C4DCA"/>
    <w:rsid w:val="002C538F"/>
    <w:rsid w:val="002C545C"/>
    <w:rsid w:val="002C558C"/>
    <w:rsid w:val="002C5666"/>
    <w:rsid w:val="002C5814"/>
    <w:rsid w:val="002C590E"/>
    <w:rsid w:val="002C5D8E"/>
    <w:rsid w:val="002C5E00"/>
    <w:rsid w:val="002C5EF8"/>
    <w:rsid w:val="002C5F5A"/>
    <w:rsid w:val="002C6089"/>
    <w:rsid w:val="002C621F"/>
    <w:rsid w:val="002C632C"/>
    <w:rsid w:val="002C6438"/>
    <w:rsid w:val="002C678D"/>
    <w:rsid w:val="002C6B40"/>
    <w:rsid w:val="002C6B67"/>
    <w:rsid w:val="002C6D71"/>
    <w:rsid w:val="002C6DD9"/>
    <w:rsid w:val="002C6EC4"/>
    <w:rsid w:val="002C7012"/>
    <w:rsid w:val="002C7016"/>
    <w:rsid w:val="002C7045"/>
    <w:rsid w:val="002C7109"/>
    <w:rsid w:val="002C7585"/>
    <w:rsid w:val="002C787F"/>
    <w:rsid w:val="002C79A0"/>
    <w:rsid w:val="002C7EFB"/>
    <w:rsid w:val="002C7F4D"/>
    <w:rsid w:val="002D0397"/>
    <w:rsid w:val="002D0424"/>
    <w:rsid w:val="002D048F"/>
    <w:rsid w:val="002D0553"/>
    <w:rsid w:val="002D070D"/>
    <w:rsid w:val="002D08A8"/>
    <w:rsid w:val="002D08F9"/>
    <w:rsid w:val="002D0C1E"/>
    <w:rsid w:val="002D0C85"/>
    <w:rsid w:val="002D0EAC"/>
    <w:rsid w:val="002D0ED4"/>
    <w:rsid w:val="002D0F3F"/>
    <w:rsid w:val="002D14CF"/>
    <w:rsid w:val="002D1676"/>
    <w:rsid w:val="002D1713"/>
    <w:rsid w:val="002D18EA"/>
    <w:rsid w:val="002D1920"/>
    <w:rsid w:val="002D1E7F"/>
    <w:rsid w:val="002D1F4E"/>
    <w:rsid w:val="002D1FBC"/>
    <w:rsid w:val="002D21C8"/>
    <w:rsid w:val="002D22DD"/>
    <w:rsid w:val="002D23A5"/>
    <w:rsid w:val="002D250B"/>
    <w:rsid w:val="002D2559"/>
    <w:rsid w:val="002D25A8"/>
    <w:rsid w:val="002D26A8"/>
    <w:rsid w:val="002D28BB"/>
    <w:rsid w:val="002D2B9D"/>
    <w:rsid w:val="002D2C2E"/>
    <w:rsid w:val="002D2CC5"/>
    <w:rsid w:val="002D2CFA"/>
    <w:rsid w:val="002D2D9D"/>
    <w:rsid w:val="002D2DE2"/>
    <w:rsid w:val="002D31CC"/>
    <w:rsid w:val="002D33A2"/>
    <w:rsid w:val="002D3663"/>
    <w:rsid w:val="002D3865"/>
    <w:rsid w:val="002D387D"/>
    <w:rsid w:val="002D3E5F"/>
    <w:rsid w:val="002D406D"/>
    <w:rsid w:val="002D40D4"/>
    <w:rsid w:val="002D4150"/>
    <w:rsid w:val="002D4274"/>
    <w:rsid w:val="002D4358"/>
    <w:rsid w:val="002D48BF"/>
    <w:rsid w:val="002D49CD"/>
    <w:rsid w:val="002D4AB6"/>
    <w:rsid w:val="002D4EC0"/>
    <w:rsid w:val="002D5310"/>
    <w:rsid w:val="002D54C8"/>
    <w:rsid w:val="002D567A"/>
    <w:rsid w:val="002D57D1"/>
    <w:rsid w:val="002D5BE6"/>
    <w:rsid w:val="002D5E8C"/>
    <w:rsid w:val="002D5ECC"/>
    <w:rsid w:val="002D5FC3"/>
    <w:rsid w:val="002D604A"/>
    <w:rsid w:val="002D607E"/>
    <w:rsid w:val="002D6174"/>
    <w:rsid w:val="002D677E"/>
    <w:rsid w:val="002D698A"/>
    <w:rsid w:val="002D6A35"/>
    <w:rsid w:val="002D6B3F"/>
    <w:rsid w:val="002D6BBE"/>
    <w:rsid w:val="002D6C24"/>
    <w:rsid w:val="002D6C7D"/>
    <w:rsid w:val="002D6DBA"/>
    <w:rsid w:val="002D6E9D"/>
    <w:rsid w:val="002D6F39"/>
    <w:rsid w:val="002D6FE9"/>
    <w:rsid w:val="002D7170"/>
    <w:rsid w:val="002D7260"/>
    <w:rsid w:val="002D727A"/>
    <w:rsid w:val="002D75DA"/>
    <w:rsid w:val="002D76AB"/>
    <w:rsid w:val="002D795F"/>
    <w:rsid w:val="002D7A9D"/>
    <w:rsid w:val="002D7B3F"/>
    <w:rsid w:val="002D7C34"/>
    <w:rsid w:val="002D7E01"/>
    <w:rsid w:val="002D7F26"/>
    <w:rsid w:val="002D7F39"/>
    <w:rsid w:val="002D7F70"/>
    <w:rsid w:val="002D7F96"/>
    <w:rsid w:val="002E001B"/>
    <w:rsid w:val="002E0163"/>
    <w:rsid w:val="002E0404"/>
    <w:rsid w:val="002E05FC"/>
    <w:rsid w:val="002E0628"/>
    <w:rsid w:val="002E06C5"/>
    <w:rsid w:val="002E0726"/>
    <w:rsid w:val="002E0F8C"/>
    <w:rsid w:val="002E109A"/>
    <w:rsid w:val="002E13F9"/>
    <w:rsid w:val="002E1556"/>
    <w:rsid w:val="002E15D0"/>
    <w:rsid w:val="002E1991"/>
    <w:rsid w:val="002E1A73"/>
    <w:rsid w:val="002E1BE7"/>
    <w:rsid w:val="002E1D0F"/>
    <w:rsid w:val="002E1FF4"/>
    <w:rsid w:val="002E202B"/>
    <w:rsid w:val="002E2404"/>
    <w:rsid w:val="002E263C"/>
    <w:rsid w:val="002E26AE"/>
    <w:rsid w:val="002E27C1"/>
    <w:rsid w:val="002E2932"/>
    <w:rsid w:val="002E29AE"/>
    <w:rsid w:val="002E29F8"/>
    <w:rsid w:val="002E2A7E"/>
    <w:rsid w:val="002E2D02"/>
    <w:rsid w:val="002E2F02"/>
    <w:rsid w:val="002E3509"/>
    <w:rsid w:val="002E3623"/>
    <w:rsid w:val="002E36C6"/>
    <w:rsid w:val="002E3718"/>
    <w:rsid w:val="002E3784"/>
    <w:rsid w:val="002E3FD2"/>
    <w:rsid w:val="002E4185"/>
    <w:rsid w:val="002E41E5"/>
    <w:rsid w:val="002E41F1"/>
    <w:rsid w:val="002E433C"/>
    <w:rsid w:val="002E4608"/>
    <w:rsid w:val="002E49C0"/>
    <w:rsid w:val="002E4AE0"/>
    <w:rsid w:val="002E4B3E"/>
    <w:rsid w:val="002E5166"/>
    <w:rsid w:val="002E5238"/>
    <w:rsid w:val="002E53E8"/>
    <w:rsid w:val="002E5437"/>
    <w:rsid w:val="002E54CC"/>
    <w:rsid w:val="002E5761"/>
    <w:rsid w:val="002E579B"/>
    <w:rsid w:val="002E5861"/>
    <w:rsid w:val="002E5973"/>
    <w:rsid w:val="002E59D1"/>
    <w:rsid w:val="002E59D6"/>
    <w:rsid w:val="002E5B12"/>
    <w:rsid w:val="002E5BCE"/>
    <w:rsid w:val="002E5E53"/>
    <w:rsid w:val="002E5E92"/>
    <w:rsid w:val="002E5E97"/>
    <w:rsid w:val="002E5F15"/>
    <w:rsid w:val="002E6124"/>
    <w:rsid w:val="002E6210"/>
    <w:rsid w:val="002E66F1"/>
    <w:rsid w:val="002E6C24"/>
    <w:rsid w:val="002E6F42"/>
    <w:rsid w:val="002E7390"/>
    <w:rsid w:val="002E740C"/>
    <w:rsid w:val="002E742B"/>
    <w:rsid w:val="002E747F"/>
    <w:rsid w:val="002E75E3"/>
    <w:rsid w:val="002E763B"/>
    <w:rsid w:val="002E772A"/>
    <w:rsid w:val="002E7934"/>
    <w:rsid w:val="002E7950"/>
    <w:rsid w:val="002E7A2B"/>
    <w:rsid w:val="002E7DCE"/>
    <w:rsid w:val="002E7EF3"/>
    <w:rsid w:val="002E7F37"/>
    <w:rsid w:val="002EE96B"/>
    <w:rsid w:val="002F0162"/>
    <w:rsid w:val="002F03C8"/>
    <w:rsid w:val="002F042C"/>
    <w:rsid w:val="002F043A"/>
    <w:rsid w:val="002F0471"/>
    <w:rsid w:val="002F058A"/>
    <w:rsid w:val="002F0620"/>
    <w:rsid w:val="002F081C"/>
    <w:rsid w:val="002F0899"/>
    <w:rsid w:val="002F0994"/>
    <w:rsid w:val="002F0A91"/>
    <w:rsid w:val="002F0AD0"/>
    <w:rsid w:val="002F0B43"/>
    <w:rsid w:val="002F0E3F"/>
    <w:rsid w:val="002F111C"/>
    <w:rsid w:val="002F1133"/>
    <w:rsid w:val="002F1190"/>
    <w:rsid w:val="002F11DC"/>
    <w:rsid w:val="002F11E4"/>
    <w:rsid w:val="002F1235"/>
    <w:rsid w:val="002F160A"/>
    <w:rsid w:val="002F174D"/>
    <w:rsid w:val="002F1AC8"/>
    <w:rsid w:val="002F1CD5"/>
    <w:rsid w:val="002F1EF0"/>
    <w:rsid w:val="002F21B8"/>
    <w:rsid w:val="002F2239"/>
    <w:rsid w:val="002F231F"/>
    <w:rsid w:val="002F2343"/>
    <w:rsid w:val="002F2563"/>
    <w:rsid w:val="002F27AF"/>
    <w:rsid w:val="002F2895"/>
    <w:rsid w:val="002F2BDF"/>
    <w:rsid w:val="002F2C38"/>
    <w:rsid w:val="002F2CC6"/>
    <w:rsid w:val="002F2CE2"/>
    <w:rsid w:val="002F2E90"/>
    <w:rsid w:val="002F3071"/>
    <w:rsid w:val="002F30AA"/>
    <w:rsid w:val="002F313D"/>
    <w:rsid w:val="002F358B"/>
    <w:rsid w:val="002F35FD"/>
    <w:rsid w:val="002F371B"/>
    <w:rsid w:val="002F37AE"/>
    <w:rsid w:val="002F380B"/>
    <w:rsid w:val="002F38F0"/>
    <w:rsid w:val="002F3A72"/>
    <w:rsid w:val="002F3C83"/>
    <w:rsid w:val="002F3D9F"/>
    <w:rsid w:val="002F3E52"/>
    <w:rsid w:val="002F3F56"/>
    <w:rsid w:val="002F3F69"/>
    <w:rsid w:val="002F401F"/>
    <w:rsid w:val="002F4464"/>
    <w:rsid w:val="002F454D"/>
    <w:rsid w:val="002F45B7"/>
    <w:rsid w:val="002F4700"/>
    <w:rsid w:val="002F4755"/>
    <w:rsid w:val="002F4B42"/>
    <w:rsid w:val="002F4DA8"/>
    <w:rsid w:val="002F4DEA"/>
    <w:rsid w:val="002F5044"/>
    <w:rsid w:val="002F5277"/>
    <w:rsid w:val="002F5486"/>
    <w:rsid w:val="002F54E3"/>
    <w:rsid w:val="002F5571"/>
    <w:rsid w:val="002F563D"/>
    <w:rsid w:val="002F596D"/>
    <w:rsid w:val="002F5B97"/>
    <w:rsid w:val="002F5BA6"/>
    <w:rsid w:val="002F5F3D"/>
    <w:rsid w:val="002F61C4"/>
    <w:rsid w:val="002F62C0"/>
    <w:rsid w:val="002F6463"/>
    <w:rsid w:val="002F64DE"/>
    <w:rsid w:val="002F678F"/>
    <w:rsid w:val="002F68D2"/>
    <w:rsid w:val="002F6934"/>
    <w:rsid w:val="002F6AEA"/>
    <w:rsid w:val="002F6B80"/>
    <w:rsid w:val="002F6D80"/>
    <w:rsid w:val="002F6E9C"/>
    <w:rsid w:val="002F6F52"/>
    <w:rsid w:val="002F715C"/>
    <w:rsid w:val="002F740D"/>
    <w:rsid w:val="002F7661"/>
    <w:rsid w:val="002F7739"/>
    <w:rsid w:val="002F782A"/>
    <w:rsid w:val="002F784A"/>
    <w:rsid w:val="002F784C"/>
    <w:rsid w:val="002F7B67"/>
    <w:rsid w:val="002F7BDE"/>
    <w:rsid w:val="002F7EBB"/>
    <w:rsid w:val="003001A8"/>
    <w:rsid w:val="00300772"/>
    <w:rsid w:val="00300859"/>
    <w:rsid w:val="00300911"/>
    <w:rsid w:val="00300A56"/>
    <w:rsid w:val="00300ADA"/>
    <w:rsid w:val="00300EEF"/>
    <w:rsid w:val="00301031"/>
    <w:rsid w:val="003010DA"/>
    <w:rsid w:val="00301208"/>
    <w:rsid w:val="00301395"/>
    <w:rsid w:val="00301429"/>
    <w:rsid w:val="00301460"/>
    <w:rsid w:val="003014B2"/>
    <w:rsid w:val="003014FB"/>
    <w:rsid w:val="003015A7"/>
    <w:rsid w:val="003015EA"/>
    <w:rsid w:val="00301657"/>
    <w:rsid w:val="00301883"/>
    <w:rsid w:val="00301AAC"/>
    <w:rsid w:val="00301E4D"/>
    <w:rsid w:val="00301E8B"/>
    <w:rsid w:val="00301EAF"/>
    <w:rsid w:val="003021E7"/>
    <w:rsid w:val="003024F1"/>
    <w:rsid w:val="003025A3"/>
    <w:rsid w:val="00302606"/>
    <w:rsid w:val="00302C25"/>
    <w:rsid w:val="00302CF4"/>
    <w:rsid w:val="00302D48"/>
    <w:rsid w:val="00302DF0"/>
    <w:rsid w:val="00302EC8"/>
    <w:rsid w:val="003031FE"/>
    <w:rsid w:val="00303639"/>
    <w:rsid w:val="003036C8"/>
    <w:rsid w:val="003036D9"/>
    <w:rsid w:val="0030376F"/>
    <w:rsid w:val="0030389E"/>
    <w:rsid w:val="00303A15"/>
    <w:rsid w:val="00303AC9"/>
    <w:rsid w:val="00303ACA"/>
    <w:rsid w:val="00303D5B"/>
    <w:rsid w:val="00303D64"/>
    <w:rsid w:val="00303DA9"/>
    <w:rsid w:val="00303DC2"/>
    <w:rsid w:val="00303ED7"/>
    <w:rsid w:val="00303EFA"/>
    <w:rsid w:val="00303F25"/>
    <w:rsid w:val="00304013"/>
    <w:rsid w:val="0030405C"/>
    <w:rsid w:val="00304326"/>
    <w:rsid w:val="00304593"/>
    <w:rsid w:val="003046EA"/>
    <w:rsid w:val="00304A6A"/>
    <w:rsid w:val="00304C26"/>
    <w:rsid w:val="00304C82"/>
    <w:rsid w:val="00304D3D"/>
    <w:rsid w:val="00304DD2"/>
    <w:rsid w:val="00304EA1"/>
    <w:rsid w:val="00304EF1"/>
    <w:rsid w:val="00305067"/>
    <w:rsid w:val="0030555C"/>
    <w:rsid w:val="0030558C"/>
    <w:rsid w:val="003055DF"/>
    <w:rsid w:val="003056A6"/>
    <w:rsid w:val="0030571F"/>
    <w:rsid w:val="0030578D"/>
    <w:rsid w:val="00305C5C"/>
    <w:rsid w:val="00305CD3"/>
    <w:rsid w:val="00305E02"/>
    <w:rsid w:val="00305ED2"/>
    <w:rsid w:val="00305FF0"/>
    <w:rsid w:val="00306311"/>
    <w:rsid w:val="003065DB"/>
    <w:rsid w:val="003066EC"/>
    <w:rsid w:val="0030697B"/>
    <w:rsid w:val="00306BBE"/>
    <w:rsid w:val="00306F03"/>
    <w:rsid w:val="00306FCF"/>
    <w:rsid w:val="00307103"/>
    <w:rsid w:val="00307214"/>
    <w:rsid w:val="0030762D"/>
    <w:rsid w:val="003078A9"/>
    <w:rsid w:val="00307B7A"/>
    <w:rsid w:val="00307C2F"/>
    <w:rsid w:val="00307DF9"/>
    <w:rsid w:val="00310295"/>
    <w:rsid w:val="00310526"/>
    <w:rsid w:val="0031066A"/>
    <w:rsid w:val="003106B9"/>
    <w:rsid w:val="00310D2B"/>
    <w:rsid w:val="00311173"/>
    <w:rsid w:val="003113C2"/>
    <w:rsid w:val="0031155D"/>
    <w:rsid w:val="0031158F"/>
    <w:rsid w:val="0031161F"/>
    <w:rsid w:val="003117C8"/>
    <w:rsid w:val="003119EE"/>
    <w:rsid w:val="00311B4A"/>
    <w:rsid w:val="00311B5E"/>
    <w:rsid w:val="00311D33"/>
    <w:rsid w:val="00311E05"/>
    <w:rsid w:val="00311E21"/>
    <w:rsid w:val="00311E52"/>
    <w:rsid w:val="00312233"/>
    <w:rsid w:val="003126C6"/>
    <w:rsid w:val="00312700"/>
    <w:rsid w:val="00312884"/>
    <w:rsid w:val="00312A33"/>
    <w:rsid w:val="00312CEF"/>
    <w:rsid w:val="00313216"/>
    <w:rsid w:val="00313336"/>
    <w:rsid w:val="003133B9"/>
    <w:rsid w:val="00313428"/>
    <w:rsid w:val="003136DE"/>
    <w:rsid w:val="003136F6"/>
    <w:rsid w:val="00313707"/>
    <w:rsid w:val="0031390B"/>
    <w:rsid w:val="00313A75"/>
    <w:rsid w:val="00313C11"/>
    <w:rsid w:val="00313C50"/>
    <w:rsid w:val="00313F8D"/>
    <w:rsid w:val="003141A0"/>
    <w:rsid w:val="003142EA"/>
    <w:rsid w:val="003143AF"/>
    <w:rsid w:val="00314469"/>
    <w:rsid w:val="0031447E"/>
    <w:rsid w:val="003144E1"/>
    <w:rsid w:val="0031483E"/>
    <w:rsid w:val="00314B0E"/>
    <w:rsid w:val="00314B79"/>
    <w:rsid w:val="00314EB8"/>
    <w:rsid w:val="00314F5A"/>
    <w:rsid w:val="00315054"/>
    <w:rsid w:val="0031509A"/>
    <w:rsid w:val="003151BE"/>
    <w:rsid w:val="00315547"/>
    <w:rsid w:val="0031576B"/>
    <w:rsid w:val="0031584E"/>
    <w:rsid w:val="0031585F"/>
    <w:rsid w:val="003158A4"/>
    <w:rsid w:val="00315B45"/>
    <w:rsid w:val="00315BC4"/>
    <w:rsid w:val="00315C24"/>
    <w:rsid w:val="00316140"/>
    <w:rsid w:val="003161D7"/>
    <w:rsid w:val="003167B2"/>
    <w:rsid w:val="00316896"/>
    <w:rsid w:val="00316B1D"/>
    <w:rsid w:val="00316B8A"/>
    <w:rsid w:val="00316BB7"/>
    <w:rsid w:val="00316BFD"/>
    <w:rsid w:val="00316E3A"/>
    <w:rsid w:val="00316FA6"/>
    <w:rsid w:val="00316FDB"/>
    <w:rsid w:val="003170B3"/>
    <w:rsid w:val="00317134"/>
    <w:rsid w:val="003171DE"/>
    <w:rsid w:val="003173B1"/>
    <w:rsid w:val="00317401"/>
    <w:rsid w:val="003177FB"/>
    <w:rsid w:val="00317880"/>
    <w:rsid w:val="00317A24"/>
    <w:rsid w:val="00317A5E"/>
    <w:rsid w:val="00317A86"/>
    <w:rsid w:val="00317B37"/>
    <w:rsid w:val="00317BBA"/>
    <w:rsid w:val="00317C01"/>
    <w:rsid w:val="00317C8A"/>
    <w:rsid w:val="00317DCD"/>
    <w:rsid w:val="00317DF6"/>
    <w:rsid w:val="00317E82"/>
    <w:rsid w:val="00320044"/>
    <w:rsid w:val="00320120"/>
    <w:rsid w:val="00320443"/>
    <w:rsid w:val="00320672"/>
    <w:rsid w:val="00320727"/>
    <w:rsid w:val="00320CEB"/>
    <w:rsid w:val="00320E13"/>
    <w:rsid w:val="003213F9"/>
    <w:rsid w:val="00321800"/>
    <w:rsid w:val="00321D58"/>
    <w:rsid w:val="00321F2C"/>
    <w:rsid w:val="00322012"/>
    <w:rsid w:val="0032212F"/>
    <w:rsid w:val="003221DD"/>
    <w:rsid w:val="00322250"/>
    <w:rsid w:val="003223FE"/>
    <w:rsid w:val="003224DE"/>
    <w:rsid w:val="003228D8"/>
    <w:rsid w:val="00322A43"/>
    <w:rsid w:val="00322A4A"/>
    <w:rsid w:val="00322AE0"/>
    <w:rsid w:val="00322C68"/>
    <w:rsid w:val="00322C9E"/>
    <w:rsid w:val="00322E37"/>
    <w:rsid w:val="00322F5F"/>
    <w:rsid w:val="0032334F"/>
    <w:rsid w:val="0032339F"/>
    <w:rsid w:val="003233DA"/>
    <w:rsid w:val="00323421"/>
    <w:rsid w:val="00323461"/>
    <w:rsid w:val="00323547"/>
    <w:rsid w:val="0032369D"/>
    <w:rsid w:val="003237B4"/>
    <w:rsid w:val="00323802"/>
    <w:rsid w:val="00323879"/>
    <w:rsid w:val="00323964"/>
    <w:rsid w:val="0032398E"/>
    <w:rsid w:val="00323D6E"/>
    <w:rsid w:val="00323E91"/>
    <w:rsid w:val="0032412C"/>
    <w:rsid w:val="003243C7"/>
    <w:rsid w:val="0032468F"/>
    <w:rsid w:val="00324886"/>
    <w:rsid w:val="00324891"/>
    <w:rsid w:val="003248E0"/>
    <w:rsid w:val="0032497E"/>
    <w:rsid w:val="00324DA1"/>
    <w:rsid w:val="00324E33"/>
    <w:rsid w:val="00324E79"/>
    <w:rsid w:val="003250CE"/>
    <w:rsid w:val="003254E7"/>
    <w:rsid w:val="00325573"/>
    <w:rsid w:val="00325633"/>
    <w:rsid w:val="003257F6"/>
    <w:rsid w:val="003259A7"/>
    <w:rsid w:val="00325B9C"/>
    <w:rsid w:val="00325C7A"/>
    <w:rsid w:val="00325CE0"/>
    <w:rsid w:val="00325E01"/>
    <w:rsid w:val="00325EBA"/>
    <w:rsid w:val="00325F0F"/>
    <w:rsid w:val="0032624A"/>
    <w:rsid w:val="00326754"/>
    <w:rsid w:val="00326976"/>
    <w:rsid w:val="003269F5"/>
    <w:rsid w:val="00326AB5"/>
    <w:rsid w:val="00326C97"/>
    <w:rsid w:val="00326CDA"/>
    <w:rsid w:val="00326DE5"/>
    <w:rsid w:val="00326EB5"/>
    <w:rsid w:val="00327399"/>
    <w:rsid w:val="00327438"/>
    <w:rsid w:val="00327498"/>
    <w:rsid w:val="00327827"/>
    <w:rsid w:val="00327D52"/>
    <w:rsid w:val="00327E46"/>
    <w:rsid w:val="00327EE5"/>
    <w:rsid w:val="00327EEE"/>
    <w:rsid w:val="00327F13"/>
    <w:rsid w:val="00330236"/>
    <w:rsid w:val="00330544"/>
    <w:rsid w:val="003307E6"/>
    <w:rsid w:val="00330A2A"/>
    <w:rsid w:val="00330C79"/>
    <w:rsid w:val="00330D34"/>
    <w:rsid w:val="003310E2"/>
    <w:rsid w:val="0033111D"/>
    <w:rsid w:val="0033116F"/>
    <w:rsid w:val="00331409"/>
    <w:rsid w:val="00331446"/>
    <w:rsid w:val="00331498"/>
    <w:rsid w:val="00331512"/>
    <w:rsid w:val="0033186C"/>
    <w:rsid w:val="003318D7"/>
    <w:rsid w:val="00331CBC"/>
    <w:rsid w:val="00331CC6"/>
    <w:rsid w:val="00331CDC"/>
    <w:rsid w:val="00331D0B"/>
    <w:rsid w:val="00331D7F"/>
    <w:rsid w:val="0033223D"/>
    <w:rsid w:val="003323E2"/>
    <w:rsid w:val="00332684"/>
    <w:rsid w:val="00332704"/>
    <w:rsid w:val="00332720"/>
    <w:rsid w:val="0033272C"/>
    <w:rsid w:val="0033286E"/>
    <w:rsid w:val="0033290A"/>
    <w:rsid w:val="00332A3C"/>
    <w:rsid w:val="00332ACC"/>
    <w:rsid w:val="00332D03"/>
    <w:rsid w:val="00332DAD"/>
    <w:rsid w:val="00332DE8"/>
    <w:rsid w:val="00332ECF"/>
    <w:rsid w:val="00332F48"/>
    <w:rsid w:val="0033303A"/>
    <w:rsid w:val="0033324F"/>
    <w:rsid w:val="00333264"/>
    <w:rsid w:val="0033337C"/>
    <w:rsid w:val="00333ACF"/>
    <w:rsid w:val="00333B23"/>
    <w:rsid w:val="00333D1B"/>
    <w:rsid w:val="00333F8F"/>
    <w:rsid w:val="003340D5"/>
    <w:rsid w:val="0033418D"/>
    <w:rsid w:val="00334272"/>
    <w:rsid w:val="0033431A"/>
    <w:rsid w:val="00334341"/>
    <w:rsid w:val="00334392"/>
    <w:rsid w:val="0033459A"/>
    <w:rsid w:val="00334640"/>
    <w:rsid w:val="00334705"/>
    <w:rsid w:val="0033480E"/>
    <w:rsid w:val="00334951"/>
    <w:rsid w:val="00334A63"/>
    <w:rsid w:val="00334AD0"/>
    <w:rsid w:val="00334CCD"/>
    <w:rsid w:val="00334CEF"/>
    <w:rsid w:val="00334D53"/>
    <w:rsid w:val="00334DEA"/>
    <w:rsid w:val="003353A8"/>
    <w:rsid w:val="00335488"/>
    <w:rsid w:val="003356C6"/>
    <w:rsid w:val="00335B21"/>
    <w:rsid w:val="00335CEC"/>
    <w:rsid w:val="00335D1A"/>
    <w:rsid w:val="00335FFD"/>
    <w:rsid w:val="0033621D"/>
    <w:rsid w:val="003362F0"/>
    <w:rsid w:val="00336323"/>
    <w:rsid w:val="003363BC"/>
    <w:rsid w:val="00336587"/>
    <w:rsid w:val="003365A9"/>
    <w:rsid w:val="0033663D"/>
    <w:rsid w:val="003366F9"/>
    <w:rsid w:val="0033672F"/>
    <w:rsid w:val="00336AAD"/>
    <w:rsid w:val="00336C0C"/>
    <w:rsid w:val="00336F73"/>
    <w:rsid w:val="00336FE8"/>
    <w:rsid w:val="00336FF5"/>
    <w:rsid w:val="0033702B"/>
    <w:rsid w:val="00337559"/>
    <w:rsid w:val="003375C4"/>
    <w:rsid w:val="00337AE0"/>
    <w:rsid w:val="00337DF0"/>
    <w:rsid w:val="00340079"/>
    <w:rsid w:val="00340180"/>
    <w:rsid w:val="0034027B"/>
    <w:rsid w:val="00340350"/>
    <w:rsid w:val="003408EF"/>
    <w:rsid w:val="003408F9"/>
    <w:rsid w:val="00340903"/>
    <w:rsid w:val="00340BC2"/>
    <w:rsid w:val="00340CF2"/>
    <w:rsid w:val="00340D8A"/>
    <w:rsid w:val="00341053"/>
    <w:rsid w:val="00341099"/>
    <w:rsid w:val="00341234"/>
    <w:rsid w:val="0034123C"/>
    <w:rsid w:val="00341477"/>
    <w:rsid w:val="003418A6"/>
    <w:rsid w:val="00341ADE"/>
    <w:rsid w:val="00341B29"/>
    <w:rsid w:val="00341D81"/>
    <w:rsid w:val="00341E64"/>
    <w:rsid w:val="00341FC8"/>
    <w:rsid w:val="00341FF8"/>
    <w:rsid w:val="00342018"/>
    <w:rsid w:val="0034241D"/>
    <w:rsid w:val="0034259B"/>
    <w:rsid w:val="003425C9"/>
    <w:rsid w:val="00342707"/>
    <w:rsid w:val="00342772"/>
    <w:rsid w:val="003428B7"/>
    <w:rsid w:val="003428C3"/>
    <w:rsid w:val="00342A3E"/>
    <w:rsid w:val="00342B53"/>
    <w:rsid w:val="00342D46"/>
    <w:rsid w:val="00342DBE"/>
    <w:rsid w:val="00342E04"/>
    <w:rsid w:val="00342E9C"/>
    <w:rsid w:val="00342F04"/>
    <w:rsid w:val="00342F20"/>
    <w:rsid w:val="0034324E"/>
    <w:rsid w:val="00343462"/>
    <w:rsid w:val="00343532"/>
    <w:rsid w:val="00343598"/>
    <w:rsid w:val="003435D1"/>
    <w:rsid w:val="003435F9"/>
    <w:rsid w:val="0034373A"/>
    <w:rsid w:val="003437CA"/>
    <w:rsid w:val="0034381A"/>
    <w:rsid w:val="003438B2"/>
    <w:rsid w:val="00343AEE"/>
    <w:rsid w:val="00343C76"/>
    <w:rsid w:val="00343D3B"/>
    <w:rsid w:val="00343D75"/>
    <w:rsid w:val="00343DCB"/>
    <w:rsid w:val="00343E54"/>
    <w:rsid w:val="00343F95"/>
    <w:rsid w:val="00343FB1"/>
    <w:rsid w:val="003440C9"/>
    <w:rsid w:val="00344345"/>
    <w:rsid w:val="0034442F"/>
    <w:rsid w:val="00344437"/>
    <w:rsid w:val="00344453"/>
    <w:rsid w:val="00344579"/>
    <w:rsid w:val="00344C6D"/>
    <w:rsid w:val="00344C7E"/>
    <w:rsid w:val="00344CF1"/>
    <w:rsid w:val="00345287"/>
    <w:rsid w:val="003452FA"/>
    <w:rsid w:val="003454E4"/>
    <w:rsid w:val="0034552A"/>
    <w:rsid w:val="00345614"/>
    <w:rsid w:val="00345666"/>
    <w:rsid w:val="003457D8"/>
    <w:rsid w:val="00345B27"/>
    <w:rsid w:val="00345D34"/>
    <w:rsid w:val="00345D4D"/>
    <w:rsid w:val="00345DF1"/>
    <w:rsid w:val="00345F03"/>
    <w:rsid w:val="00345F3E"/>
    <w:rsid w:val="00346601"/>
    <w:rsid w:val="0034662B"/>
    <w:rsid w:val="0034678B"/>
    <w:rsid w:val="003467DE"/>
    <w:rsid w:val="00346A86"/>
    <w:rsid w:val="00346EDC"/>
    <w:rsid w:val="00346FC8"/>
    <w:rsid w:val="003470DE"/>
    <w:rsid w:val="00347290"/>
    <w:rsid w:val="0034732C"/>
    <w:rsid w:val="00347407"/>
    <w:rsid w:val="00347744"/>
    <w:rsid w:val="00347B10"/>
    <w:rsid w:val="00347F57"/>
    <w:rsid w:val="00350002"/>
    <w:rsid w:val="003500E3"/>
    <w:rsid w:val="00350238"/>
    <w:rsid w:val="00350269"/>
    <w:rsid w:val="003503E1"/>
    <w:rsid w:val="00350405"/>
    <w:rsid w:val="0035050B"/>
    <w:rsid w:val="0035059E"/>
    <w:rsid w:val="00350803"/>
    <w:rsid w:val="003508CE"/>
    <w:rsid w:val="003509F6"/>
    <w:rsid w:val="00350D27"/>
    <w:rsid w:val="00350E45"/>
    <w:rsid w:val="00350FF5"/>
    <w:rsid w:val="00351036"/>
    <w:rsid w:val="00351181"/>
    <w:rsid w:val="00351432"/>
    <w:rsid w:val="0035147D"/>
    <w:rsid w:val="00351559"/>
    <w:rsid w:val="00351624"/>
    <w:rsid w:val="00351659"/>
    <w:rsid w:val="003518DF"/>
    <w:rsid w:val="00351C0C"/>
    <w:rsid w:val="00351C3A"/>
    <w:rsid w:val="00351DD6"/>
    <w:rsid w:val="00352003"/>
    <w:rsid w:val="0035218F"/>
    <w:rsid w:val="003522A1"/>
    <w:rsid w:val="003524DA"/>
    <w:rsid w:val="0035250C"/>
    <w:rsid w:val="003528FD"/>
    <w:rsid w:val="00352D3F"/>
    <w:rsid w:val="00352D97"/>
    <w:rsid w:val="00352DE7"/>
    <w:rsid w:val="00353005"/>
    <w:rsid w:val="0035303C"/>
    <w:rsid w:val="003532FA"/>
    <w:rsid w:val="003533E6"/>
    <w:rsid w:val="003534AF"/>
    <w:rsid w:val="003535EC"/>
    <w:rsid w:val="003535EF"/>
    <w:rsid w:val="00353C53"/>
    <w:rsid w:val="00353E93"/>
    <w:rsid w:val="00353EF6"/>
    <w:rsid w:val="003540CE"/>
    <w:rsid w:val="003541E2"/>
    <w:rsid w:val="00354270"/>
    <w:rsid w:val="003542C6"/>
    <w:rsid w:val="0035446D"/>
    <w:rsid w:val="0035463A"/>
    <w:rsid w:val="003548C4"/>
    <w:rsid w:val="003549A6"/>
    <w:rsid w:val="00354B8A"/>
    <w:rsid w:val="00354CA4"/>
    <w:rsid w:val="00354FD2"/>
    <w:rsid w:val="003552F0"/>
    <w:rsid w:val="00355476"/>
    <w:rsid w:val="0035557C"/>
    <w:rsid w:val="003555E1"/>
    <w:rsid w:val="00355684"/>
    <w:rsid w:val="00355881"/>
    <w:rsid w:val="003559C7"/>
    <w:rsid w:val="003559E7"/>
    <w:rsid w:val="00355B49"/>
    <w:rsid w:val="00355BF2"/>
    <w:rsid w:val="00355DA3"/>
    <w:rsid w:val="00355DD1"/>
    <w:rsid w:val="00355F4B"/>
    <w:rsid w:val="00355FC1"/>
    <w:rsid w:val="00356266"/>
    <w:rsid w:val="00356277"/>
    <w:rsid w:val="0035665E"/>
    <w:rsid w:val="00356A91"/>
    <w:rsid w:val="00357606"/>
    <w:rsid w:val="0035761D"/>
    <w:rsid w:val="00357753"/>
    <w:rsid w:val="0035775D"/>
    <w:rsid w:val="003577A8"/>
    <w:rsid w:val="003577C2"/>
    <w:rsid w:val="00357998"/>
    <w:rsid w:val="003579DC"/>
    <w:rsid w:val="00357A2C"/>
    <w:rsid w:val="00357A6D"/>
    <w:rsid w:val="00357B10"/>
    <w:rsid w:val="00357DD3"/>
    <w:rsid w:val="00357E0E"/>
    <w:rsid w:val="00357E91"/>
    <w:rsid w:val="0036000A"/>
    <w:rsid w:val="00360239"/>
    <w:rsid w:val="00360251"/>
    <w:rsid w:val="00360411"/>
    <w:rsid w:val="00360417"/>
    <w:rsid w:val="003604E2"/>
    <w:rsid w:val="00360761"/>
    <w:rsid w:val="00360823"/>
    <w:rsid w:val="0036082F"/>
    <w:rsid w:val="00360865"/>
    <w:rsid w:val="003608C6"/>
    <w:rsid w:val="0036096C"/>
    <w:rsid w:val="003609EB"/>
    <w:rsid w:val="00360B29"/>
    <w:rsid w:val="00360DFD"/>
    <w:rsid w:val="00360F6F"/>
    <w:rsid w:val="00360F78"/>
    <w:rsid w:val="00361277"/>
    <w:rsid w:val="00361536"/>
    <w:rsid w:val="00361A5D"/>
    <w:rsid w:val="00361AFC"/>
    <w:rsid w:val="00361BE5"/>
    <w:rsid w:val="00361C44"/>
    <w:rsid w:val="00361CDC"/>
    <w:rsid w:val="00361E31"/>
    <w:rsid w:val="00361F32"/>
    <w:rsid w:val="00361FFD"/>
    <w:rsid w:val="00362086"/>
    <w:rsid w:val="003621B9"/>
    <w:rsid w:val="003621D1"/>
    <w:rsid w:val="003622B3"/>
    <w:rsid w:val="003623DB"/>
    <w:rsid w:val="003623E7"/>
    <w:rsid w:val="003627E6"/>
    <w:rsid w:val="00362A38"/>
    <w:rsid w:val="00362A4E"/>
    <w:rsid w:val="00362E84"/>
    <w:rsid w:val="003630C1"/>
    <w:rsid w:val="0036348E"/>
    <w:rsid w:val="00363698"/>
    <w:rsid w:val="00363713"/>
    <w:rsid w:val="00363772"/>
    <w:rsid w:val="003637F5"/>
    <w:rsid w:val="0036399D"/>
    <w:rsid w:val="00363AA4"/>
    <w:rsid w:val="003641BF"/>
    <w:rsid w:val="00364252"/>
    <w:rsid w:val="00364445"/>
    <w:rsid w:val="003645D6"/>
    <w:rsid w:val="00364768"/>
    <w:rsid w:val="003648F8"/>
    <w:rsid w:val="00364B12"/>
    <w:rsid w:val="00364BEC"/>
    <w:rsid w:val="00364C09"/>
    <w:rsid w:val="00364C21"/>
    <w:rsid w:val="00364E88"/>
    <w:rsid w:val="00364EFC"/>
    <w:rsid w:val="00365186"/>
    <w:rsid w:val="00365301"/>
    <w:rsid w:val="0036542D"/>
    <w:rsid w:val="003654AA"/>
    <w:rsid w:val="003655DD"/>
    <w:rsid w:val="003656CF"/>
    <w:rsid w:val="00365755"/>
    <w:rsid w:val="00365919"/>
    <w:rsid w:val="00365A6B"/>
    <w:rsid w:val="00365A9D"/>
    <w:rsid w:val="00365B33"/>
    <w:rsid w:val="00365B63"/>
    <w:rsid w:val="00365E9D"/>
    <w:rsid w:val="00365EF8"/>
    <w:rsid w:val="003660B4"/>
    <w:rsid w:val="00366185"/>
    <w:rsid w:val="0036636F"/>
    <w:rsid w:val="003664E0"/>
    <w:rsid w:val="0036660E"/>
    <w:rsid w:val="003668CD"/>
    <w:rsid w:val="00366A6C"/>
    <w:rsid w:val="00366CBF"/>
    <w:rsid w:val="00366F56"/>
    <w:rsid w:val="003671A4"/>
    <w:rsid w:val="00367248"/>
    <w:rsid w:val="00367433"/>
    <w:rsid w:val="00367534"/>
    <w:rsid w:val="0036781F"/>
    <w:rsid w:val="0036794F"/>
    <w:rsid w:val="00367B92"/>
    <w:rsid w:val="00367C7A"/>
    <w:rsid w:val="00367F23"/>
    <w:rsid w:val="00367FF0"/>
    <w:rsid w:val="0037020C"/>
    <w:rsid w:val="003704B1"/>
    <w:rsid w:val="00370698"/>
    <w:rsid w:val="00370775"/>
    <w:rsid w:val="003708C8"/>
    <w:rsid w:val="00370A13"/>
    <w:rsid w:val="00370AC9"/>
    <w:rsid w:val="00371139"/>
    <w:rsid w:val="00371165"/>
    <w:rsid w:val="00371176"/>
    <w:rsid w:val="003713B9"/>
    <w:rsid w:val="003714B2"/>
    <w:rsid w:val="00371607"/>
    <w:rsid w:val="003716AD"/>
    <w:rsid w:val="00371813"/>
    <w:rsid w:val="0037184A"/>
    <w:rsid w:val="00371A2F"/>
    <w:rsid w:val="00371C11"/>
    <w:rsid w:val="00371CEB"/>
    <w:rsid w:val="00371EF7"/>
    <w:rsid w:val="0037215D"/>
    <w:rsid w:val="00372183"/>
    <w:rsid w:val="003721AD"/>
    <w:rsid w:val="003721DE"/>
    <w:rsid w:val="00372426"/>
    <w:rsid w:val="003726FB"/>
    <w:rsid w:val="0037279A"/>
    <w:rsid w:val="00372A06"/>
    <w:rsid w:val="00372A8B"/>
    <w:rsid w:val="00372DE5"/>
    <w:rsid w:val="00372DFD"/>
    <w:rsid w:val="00372E34"/>
    <w:rsid w:val="00372F0B"/>
    <w:rsid w:val="00373662"/>
    <w:rsid w:val="00373837"/>
    <w:rsid w:val="003738AF"/>
    <w:rsid w:val="003739BE"/>
    <w:rsid w:val="00373A7C"/>
    <w:rsid w:val="00373A86"/>
    <w:rsid w:val="00373B1B"/>
    <w:rsid w:val="00373D0B"/>
    <w:rsid w:val="00373E91"/>
    <w:rsid w:val="00373F03"/>
    <w:rsid w:val="00373FB4"/>
    <w:rsid w:val="00374012"/>
    <w:rsid w:val="00374170"/>
    <w:rsid w:val="0037424E"/>
    <w:rsid w:val="00374274"/>
    <w:rsid w:val="0037455E"/>
    <w:rsid w:val="00374889"/>
    <w:rsid w:val="003748A1"/>
    <w:rsid w:val="00374975"/>
    <w:rsid w:val="00374AAB"/>
    <w:rsid w:val="00374D9E"/>
    <w:rsid w:val="00374DEC"/>
    <w:rsid w:val="00375074"/>
    <w:rsid w:val="00375156"/>
    <w:rsid w:val="003751C7"/>
    <w:rsid w:val="0037525F"/>
    <w:rsid w:val="00375533"/>
    <w:rsid w:val="003755EC"/>
    <w:rsid w:val="003756FA"/>
    <w:rsid w:val="00375C19"/>
    <w:rsid w:val="00375D3D"/>
    <w:rsid w:val="00375DF8"/>
    <w:rsid w:val="003763B5"/>
    <w:rsid w:val="00376493"/>
    <w:rsid w:val="003764E9"/>
    <w:rsid w:val="0037659F"/>
    <w:rsid w:val="00376631"/>
    <w:rsid w:val="003769A2"/>
    <w:rsid w:val="00376B2E"/>
    <w:rsid w:val="00376BAC"/>
    <w:rsid w:val="00376C10"/>
    <w:rsid w:val="00376F0E"/>
    <w:rsid w:val="00376FE3"/>
    <w:rsid w:val="0037733B"/>
    <w:rsid w:val="003773E1"/>
    <w:rsid w:val="00377494"/>
    <w:rsid w:val="003774A1"/>
    <w:rsid w:val="003774B8"/>
    <w:rsid w:val="003774EB"/>
    <w:rsid w:val="003777B3"/>
    <w:rsid w:val="00377B1A"/>
    <w:rsid w:val="00377F17"/>
    <w:rsid w:val="00377FDB"/>
    <w:rsid w:val="0037C4E8"/>
    <w:rsid w:val="003802DF"/>
    <w:rsid w:val="00380331"/>
    <w:rsid w:val="003805B1"/>
    <w:rsid w:val="003806A8"/>
    <w:rsid w:val="00380777"/>
    <w:rsid w:val="0038098D"/>
    <w:rsid w:val="00380C34"/>
    <w:rsid w:val="0038107C"/>
    <w:rsid w:val="00381085"/>
    <w:rsid w:val="00381173"/>
    <w:rsid w:val="003812CA"/>
    <w:rsid w:val="00381618"/>
    <w:rsid w:val="00381619"/>
    <w:rsid w:val="00381712"/>
    <w:rsid w:val="00381765"/>
    <w:rsid w:val="003817EF"/>
    <w:rsid w:val="00381827"/>
    <w:rsid w:val="00381874"/>
    <w:rsid w:val="00381A26"/>
    <w:rsid w:val="00381AC3"/>
    <w:rsid w:val="00381DA3"/>
    <w:rsid w:val="00381DCE"/>
    <w:rsid w:val="003824A8"/>
    <w:rsid w:val="0038255B"/>
    <w:rsid w:val="003827D6"/>
    <w:rsid w:val="003828A6"/>
    <w:rsid w:val="00382A72"/>
    <w:rsid w:val="00382EC1"/>
    <w:rsid w:val="00382FC7"/>
    <w:rsid w:val="0038312A"/>
    <w:rsid w:val="00383229"/>
    <w:rsid w:val="0038327D"/>
    <w:rsid w:val="003832D2"/>
    <w:rsid w:val="0038335B"/>
    <w:rsid w:val="00383367"/>
    <w:rsid w:val="00383465"/>
    <w:rsid w:val="00383694"/>
    <w:rsid w:val="003837B9"/>
    <w:rsid w:val="003839CB"/>
    <w:rsid w:val="00383AB0"/>
    <w:rsid w:val="00383B42"/>
    <w:rsid w:val="00383B67"/>
    <w:rsid w:val="00383B8A"/>
    <w:rsid w:val="00383CBF"/>
    <w:rsid w:val="00383CDD"/>
    <w:rsid w:val="00383D66"/>
    <w:rsid w:val="00383E77"/>
    <w:rsid w:val="0038407F"/>
    <w:rsid w:val="003843EA"/>
    <w:rsid w:val="0038460A"/>
    <w:rsid w:val="00384691"/>
    <w:rsid w:val="00384A04"/>
    <w:rsid w:val="00384CEB"/>
    <w:rsid w:val="00384D21"/>
    <w:rsid w:val="00384DEE"/>
    <w:rsid w:val="00384FA5"/>
    <w:rsid w:val="00385078"/>
    <w:rsid w:val="00385082"/>
    <w:rsid w:val="0038515C"/>
    <w:rsid w:val="003851D0"/>
    <w:rsid w:val="00385387"/>
    <w:rsid w:val="003853F0"/>
    <w:rsid w:val="003856AA"/>
    <w:rsid w:val="00385810"/>
    <w:rsid w:val="00385984"/>
    <w:rsid w:val="00385E67"/>
    <w:rsid w:val="00385ECB"/>
    <w:rsid w:val="00386195"/>
    <w:rsid w:val="00386319"/>
    <w:rsid w:val="00386453"/>
    <w:rsid w:val="00386466"/>
    <w:rsid w:val="00386481"/>
    <w:rsid w:val="00386539"/>
    <w:rsid w:val="003865A2"/>
    <w:rsid w:val="0038660C"/>
    <w:rsid w:val="00386635"/>
    <w:rsid w:val="00386711"/>
    <w:rsid w:val="00386735"/>
    <w:rsid w:val="00386A52"/>
    <w:rsid w:val="00386B55"/>
    <w:rsid w:val="00386BF6"/>
    <w:rsid w:val="00386CF8"/>
    <w:rsid w:val="00386D2E"/>
    <w:rsid w:val="00386DD8"/>
    <w:rsid w:val="00386E39"/>
    <w:rsid w:val="00386EC5"/>
    <w:rsid w:val="00386F14"/>
    <w:rsid w:val="003870A5"/>
    <w:rsid w:val="003870F6"/>
    <w:rsid w:val="0038715B"/>
    <w:rsid w:val="00387395"/>
    <w:rsid w:val="003874B6"/>
    <w:rsid w:val="003876A7"/>
    <w:rsid w:val="003878C8"/>
    <w:rsid w:val="00387988"/>
    <w:rsid w:val="00387991"/>
    <w:rsid w:val="00387CED"/>
    <w:rsid w:val="00387EC0"/>
    <w:rsid w:val="00387F31"/>
    <w:rsid w:val="003900F7"/>
    <w:rsid w:val="003901AE"/>
    <w:rsid w:val="003902B8"/>
    <w:rsid w:val="00390451"/>
    <w:rsid w:val="00390491"/>
    <w:rsid w:val="00390509"/>
    <w:rsid w:val="003905E3"/>
    <w:rsid w:val="003906B7"/>
    <w:rsid w:val="003906C8"/>
    <w:rsid w:val="00390836"/>
    <w:rsid w:val="00390854"/>
    <w:rsid w:val="0039088A"/>
    <w:rsid w:val="00390B6F"/>
    <w:rsid w:val="00390C8A"/>
    <w:rsid w:val="00390CE3"/>
    <w:rsid w:val="00390E1B"/>
    <w:rsid w:val="00390E32"/>
    <w:rsid w:val="00390F67"/>
    <w:rsid w:val="00391738"/>
    <w:rsid w:val="00391802"/>
    <w:rsid w:val="0039187C"/>
    <w:rsid w:val="003918B2"/>
    <w:rsid w:val="003918B3"/>
    <w:rsid w:val="003918E5"/>
    <w:rsid w:val="00391955"/>
    <w:rsid w:val="003919A6"/>
    <w:rsid w:val="00391D9A"/>
    <w:rsid w:val="00391FF4"/>
    <w:rsid w:val="00392061"/>
    <w:rsid w:val="00392365"/>
    <w:rsid w:val="003926AC"/>
    <w:rsid w:val="003928F1"/>
    <w:rsid w:val="00392B34"/>
    <w:rsid w:val="00392C0C"/>
    <w:rsid w:val="00392D1A"/>
    <w:rsid w:val="00392F15"/>
    <w:rsid w:val="003931AB"/>
    <w:rsid w:val="00393341"/>
    <w:rsid w:val="0039342D"/>
    <w:rsid w:val="003934F0"/>
    <w:rsid w:val="00393652"/>
    <w:rsid w:val="003936EE"/>
    <w:rsid w:val="00393C45"/>
    <w:rsid w:val="00393D0A"/>
    <w:rsid w:val="00393D70"/>
    <w:rsid w:val="00393E98"/>
    <w:rsid w:val="00393EDD"/>
    <w:rsid w:val="0039400A"/>
    <w:rsid w:val="0039425F"/>
    <w:rsid w:val="00394498"/>
    <w:rsid w:val="00394599"/>
    <w:rsid w:val="00394654"/>
    <w:rsid w:val="00394803"/>
    <w:rsid w:val="003948E5"/>
    <w:rsid w:val="00394946"/>
    <w:rsid w:val="00394E17"/>
    <w:rsid w:val="00394E78"/>
    <w:rsid w:val="003951E6"/>
    <w:rsid w:val="00395277"/>
    <w:rsid w:val="003952C5"/>
    <w:rsid w:val="003953AC"/>
    <w:rsid w:val="0039542F"/>
    <w:rsid w:val="00395B88"/>
    <w:rsid w:val="00395CCC"/>
    <w:rsid w:val="00395EC9"/>
    <w:rsid w:val="00395F09"/>
    <w:rsid w:val="0039600F"/>
    <w:rsid w:val="0039638F"/>
    <w:rsid w:val="003968DB"/>
    <w:rsid w:val="00396941"/>
    <w:rsid w:val="00397051"/>
    <w:rsid w:val="00397488"/>
    <w:rsid w:val="0039756D"/>
    <w:rsid w:val="0039763F"/>
    <w:rsid w:val="00397662"/>
    <w:rsid w:val="00397692"/>
    <w:rsid w:val="00397A4A"/>
    <w:rsid w:val="00397AFD"/>
    <w:rsid w:val="00397CAB"/>
    <w:rsid w:val="00397D63"/>
    <w:rsid w:val="003A03E9"/>
    <w:rsid w:val="003A045F"/>
    <w:rsid w:val="003A04DB"/>
    <w:rsid w:val="003A07E3"/>
    <w:rsid w:val="003A08A3"/>
    <w:rsid w:val="003A0977"/>
    <w:rsid w:val="003A0B94"/>
    <w:rsid w:val="003A0B96"/>
    <w:rsid w:val="003A0BEC"/>
    <w:rsid w:val="003A0F00"/>
    <w:rsid w:val="003A1167"/>
    <w:rsid w:val="003A11E2"/>
    <w:rsid w:val="003A15A7"/>
    <w:rsid w:val="003A1907"/>
    <w:rsid w:val="003A190B"/>
    <w:rsid w:val="003A1C43"/>
    <w:rsid w:val="003A1CC2"/>
    <w:rsid w:val="003A1CDA"/>
    <w:rsid w:val="003A1FFF"/>
    <w:rsid w:val="003A201E"/>
    <w:rsid w:val="003A2066"/>
    <w:rsid w:val="003A2077"/>
    <w:rsid w:val="003A2211"/>
    <w:rsid w:val="003A2212"/>
    <w:rsid w:val="003A2378"/>
    <w:rsid w:val="003A2393"/>
    <w:rsid w:val="003A275D"/>
    <w:rsid w:val="003A278E"/>
    <w:rsid w:val="003A29D6"/>
    <w:rsid w:val="003A2A52"/>
    <w:rsid w:val="003A2B84"/>
    <w:rsid w:val="003A2BCB"/>
    <w:rsid w:val="003A2E49"/>
    <w:rsid w:val="003A2F0A"/>
    <w:rsid w:val="003A2F1A"/>
    <w:rsid w:val="003A3154"/>
    <w:rsid w:val="003A32AE"/>
    <w:rsid w:val="003A341D"/>
    <w:rsid w:val="003A379D"/>
    <w:rsid w:val="003A3968"/>
    <w:rsid w:val="003A3B16"/>
    <w:rsid w:val="003A3B23"/>
    <w:rsid w:val="003A3B28"/>
    <w:rsid w:val="003A3C05"/>
    <w:rsid w:val="003A3D66"/>
    <w:rsid w:val="003A3EEE"/>
    <w:rsid w:val="003A3F2B"/>
    <w:rsid w:val="003A3FC0"/>
    <w:rsid w:val="003A41E1"/>
    <w:rsid w:val="003A429F"/>
    <w:rsid w:val="003A4695"/>
    <w:rsid w:val="003A4A6C"/>
    <w:rsid w:val="003A4ABA"/>
    <w:rsid w:val="003A4B69"/>
    <w:rsid w:val="003A4BE2"/>
    <w:rsid w:val="003A4DD8"/>
    <w:rsid w:val="003A4DF5"/>
    <w:rsid w:val="003A4DFA"/>
    <w:rsid w:val="003A4FA2"/>
    <w:rsid w:val="003A523A"/>
    <w:rsid w:val="003A5344"/>
    <w:rsid w:val="003A5401"/>
    <w:rsid w:val="003A579D"/>
    <w:rsid w:val="003A57E2"/>
    <w:rsid w:val="003A580A"/>
    <w:rsid w:val="003A583D"/>
    <w:rsid w:val="003A58D0"/>
    <w:rsid w:val="003A5970"/>
    <w:rsid w:val="003A5A92"/>
    <w:rsid w:val="003A5CEF"/>
    <w:rsid w:val="003A5E02"/>
    <w:rsid w:val="003A609B"/>
    <w:rsid w:val="003A60A5"/>
    <w:rsid w:val="003A6240"/>
    <w:rsid w:val="003A642A"/>
    <w:rsid w:val="003A67A2"/>
    <w:rsid w:val="003A6851"/>
    <w:rsid w:val="003A6948"/>
    <w:rsid w:val="003A6B85"/>
    <w:rsid w:val="003A6C1D"/>
    <w:rsid w:val="003A6CA2"/>
    <w:rsid w:val="003A6CD8"/>
    <w:rsid w:val="003A6E42"/>
    <w:rsid w:val="003A7043"/>
    <w:rsid w:val="003A70E4"/>
    <w:rsid w:val="003A726D"/>
    <w:rsid w:val="003A7609"/>
    <w:rsid w:val="003A7727"/>
    <w:rsid w:val="003A7AFB"/>
    <w:rsid w:val="003A7B97"/>
    <w:rsid w:val="003A7C60"/>
    <w:rsid w:val="003A7CAC"/>
    <w:rsid w:val="003A7D08"/>
    <w:rsid w:val="003A7E7B"/>
    <w:rsid w:val="003B00D2"/>
    <w:rsid w:val="003B0154"/>
    <w:rsid w:val="003B048D"/>
    <w:rsid w:val="003B066F"/>
    <w:rsid w:val="003B06D5"/>
    <w:rsid w:val="003B06E6"/>
    <w:rsid w:val="003B0885"/>
    <w:rsid w:val="003B0A00"/>
    <w:rsid w:val="003B0D04"/>
    <w:rsid w:val="003B0E0A"/>
    <w:rsid w:val="003B100D"/>
    <w:rsid w:val="003B1076"/>
    <w:rsid w:val="003B10D7"/>
    <w:rsid w:val="003B10E1"/>
    <w:rsid w:val="003B112C"/>
    <w:rsid w:val="003B117B"/>
    <w:rsid w:val="003B1181"/>
    <w:rsid w:val="003B12A7"/>
    <w:rsid w:val="003B12C6"/>
    <w:rsid w:val="003B12D7"/>
    <w:rsid w:val="003B148C"/>
    <w:rsid w:val="003B1562"/>
    <w:rsid w:val="003B16A3"/>
    <w:rsid w:val="003B1819"/>
    <w:rsid w:val="003B18B6"/>
    <w:rsid w:val="003B18E5"/>
    <w:rsid w:val="003B1CB4"/>
    <w:rsid w:val="003B1CD3"/>
    <w:rsid w:val="003B20AD"/>
    <w:rsid w:val="003B2340"/>
    <w:rsid w:val="003B23C8"/>
    <w:rsid w:val="003B2463"/>
    <w:rsid w:val="003B251D"/>
    <w:rsid w:val="003B254E"/>
    <w:rsid w:val="003B2832"/>
    <w:rsid w:val="003B2A31"/>
    <w:rsid w:val="003B2D36"/>
    <w:rsid w:val="003B307F"/>
    <w:rsid w:val="003B3128"/>
    <w:rsid w:val="003B34C7"/>
    <w:rsid w:val="003B3850"/>
    <w:rsid w:val="003B3890"/>
    <w:rsid w:val="003B3B25"/>
    <w:rsid w:val="003B3D8B"/>
    <w:rsid w:val="003B3F2B"/>
    <w:rsid w:val="003B3F8F"/>
    <w:rsid w:val="003B3FEE"/>
    <w:rsid w:val="003B45B9"/>
    <w:rsid w:val="003B489C"/>
    <w:rsid w:val="003B494C"/>
    <w:rsid w:val="003B49DE"/>
    <w:rsid w:val="003B4A57"/>
    <w:rsid w:val="003B4A70"/>
    <w:rsid w:val="003B4C77"/>
    <w:rsid w:val="003B4DF3"/>
    <w:rsid w:val="003B4EBD"/>
    <w:rsid w:val="003B518D"/>
    <w:rsid w:val="003B5258"/>
    <w:rsid w:val="003B5270"/>
    <w:rsid w:val="003B5341"/>
    <w:rsid w:val="003B559B"/>
    <w:rsid w:val="003B577B"/>
    <w:rsid w:val="003B57C0"/>
    <w:rsid w:val="003B57DA"/>
    <w:rsid w:val="003B583E"/>
    <w:rsid w:val="003B58F3"/>
    <w:rsid w:val="003B590D"/>
    <w:rsid w:val="003B5A95"/>
    <w:rsid w:val="003B5E93"/>
    <w:rsid w:val="003B6317"/>
    <w:rsid w:val="003B6412"/>
    <w:rsid w:val="003B661D"/>
    <w:rsid w:val="003B69AB"/>
    <w:rsid w:val="003B6A35"/>
    <w:rsid w:val="003B73A3"/>
    <w:rsid w:val="003B7460"/>
    <w:rsid w:val="003B7646"/>
    <w:rsid w:val="003B7693"/>
    <w:rsid w:val="003B76E0"/>
    <w:rsid w:val="003B7ACC"/>
    <w:rsid w:val="003B7B29"/>
    <w:rsid w:val="003C0005"/>
    <w:rsid w:val="003C0027"/>
    <w:rsid w:val="003C0147"/>
    <w:rsid w:val="003C019F"/>
    <w:rsid w:val="003C02DC"/>
    <w:rsid w:val="003C039F"/>
    <w:rsid w:val="003C0536"/>
    <w:rsid w:val="003C0566"/>
    <w:rsid w:val="003C0792"/>
    <w:rsid w:val="003C0817"/>
    <w:rsid w:val="003C09AE"/>
    <w:rsid w:val="003C0A3A"/>
    <w:rsid w:val="003C0EEB"/>
    <w:rsid w:val="003C0FF3"/>
    <w:rsid w:val="003C15F7"/>
    <w:rsid w:val="003C1611"/>
    <w:rsid w:val="003C16C4"/>
    <w:rsid w:val="003C174B"/>
    <w:rsid w:val="003C17A6"/>
    <w:rsid w:val="003C1AB3"/>
    <w:rsid w:val="003C1B4F"/>
    <w:rsid w:val="003C1EC2"/>
    <w:rsid w:val="003C1FED"/>
    <w:rsid w:val="003C23F4"/>
    <w:rsid w:val="003C2568"/>
    <w:rsid w:val="003C26C4"/>
    <w:rsid w:val="003C2753"/>
    <w:rsid w:val="003C28EB"/>
    <w:rsid w:val="003C2924"/>
    <w:rsid w:val="003C2943"/>
    <w:rsid w:val="003C295E"/>
    <w:rsid w:val="003C29E4"/>
    <w:rsid w:val="003C2C07"/>
    <w:rsid w:val="003C2D66"/>
    <w:rsid w:val="003C2E91"/>
    <w:rsid w:val="003C2FE7"/>
    <w:rsid w:val="003C30D6"/>
    <w:rsid w:val="003C311C"/>
    <w:rsid w:val="003C31A4"/>
    <w:rsid w:val="003C32BF"/>
    <w:rsid w:val="003C33AE"/>
    <w:rsid w:val="003C3835"/>
    <w:rsid w:val="003C3B23"/>
    <w:rsid w:val="003C3B68"/>
    <w:rsid w:val="003C3C25"/>
    <w:rsid w:val="003C3CBE"/>
    <w:rsid w:val="003C3CCF"/>
    <w:rsid w:val="003C3CE9"/>
    <w:rsid w:val="003C3DF2"/>
    <w:rsid w:val="003C41A8"/>
    <w:rsid w:val="003C4275"/>
    <w:rsid w:val="003C427E"/>
    <w:rsid w:val="003C4806"/>
    <w:rsid w:val="003C4887"/>
    <w:rsid w:val="003C4B4F"/>
    <w:rsid w:val="003C4B52"/>
    <w:rsid w:val="003C4B72"/>
    <w:rsid w:val="003C4BD2"/>
    <w:rsid w:val="003C4C16"/>
    <w:rsid w:val="003C4CA0"/>
    <w:rsid w:val="003C4D87"/>
    <w:rsid w:val="003C4E36"/>
    <w:rsid w:val="003C4F30"/>
    <w:rsid w:val="003C5144"/>
    <w:rsid w:val="003C540B"/>
    <w:rsid w:val="003C55D5"/>
    <w:rsid w:val="003C5648"/>
    <w:rsid w:val="003C567A"/>
    <w:rsid w:val="003C5843"/>
    <w:rsid w:val="003C5B8D"/>
    <w:rsid w:val="003C5BC7"/>
    <w:rsid w:val="003C5C82"/>
    <w:rsid w:val="003C5CAE"/>
    <w:rsid w:val="003C5DF2"/>
    <w:rsid w:val="003C5EA7"/>
    <w:rsid w:val="003C5EE2"/>
    <w:rsid w:val="003C6010"/>
    <w:rsid w:val="003C6092"/>
    <w:rsid w:val="003C624C"/>
    <w:rsid w:val="003C6385"/>
    <w:rsid w:val="003C665A"/>
    <w:rsid w:val="003C6746"/>
    <w:rsid w:val="003C693A"/>
    <w:rsid w:val="003C6AC0"/>
    <w:rsid w:val="003C6B06"/>
    <w:rsid w:val="003C6B96"/>
    <w:rsid w:val="003C6C30"/>
    <w:rsid w:val="003C6CC8"/>
    <w:rsid w:val="003C6F29"/>
    <w:rsid w:val="003C71FB"/>
    <w:rsid w:val="003C7276"/>
    <w:rsid w:val="003C72D7"/>
    <w:rsid w:val="003C74B6"/>
    <w:rsid w:val="003C7548"/>
    <w:rsid w:val="003C75A5"/>
    <w:rsid w:val="003C76F0"/>
    <w:rsid w:val="003C777C"/>
    <w:rsid w:val="003C7A98"/>
    <w:rsid w:val="003C7B91"/>
    <w:rsid w:val="003C7CC5"/>
    <w:rsid w:val="003C7DE3"/>
    <w:rsid w:val="003C7E24"/>
    <w:rsid w:val="003C7F92"/>
    <w:rsid w:val="003D018F"/>
    <w:rsid w:val="003D03F8"/>
    <w:rsid w:val="003D04A7"/>
    <w:rsid w:val="003D068D"/>
    <w:rsid w:val="003D0852"/>
    <w:rsid w:val="003D0AA8"/>
    <w:rsid w:val="003D0BA6"/>
    <w:rsid w:val="003D0C81"/>
    <w:rsid w:val="003D0CA2"/>
    <w:rsid w:val="003D0E2E"/>
    <w:rsid w:val="003D0E49"/>
    <w:rsid w:val="003D0E4A"/>
    <w:rsid w:val="003D0E7A"/>
    <w:rsid w:val="003D0FDC"/>
    <w:rsid w:val="003D1043"/>
    <w:rsid w:val="003D120D"/>
    <w:rsid w:val="003D129A"/>
    <w:rsid w:val="003D1D3C"/>
    <w:rsid w:val="003D1EB5"/>
    <w:rsid w:val="003D1FF7"/>
    <w:rsid w:val="003D20C1"/>
    <w:rsid w:val="003D225D"/>
    <w:rsid w:val="003D27FE"/>
    <w:rsid w:val="003D291B"/>
    <w:rsid w:val="003D2A45"/>
    <w:rsid w:val="003D2B82"/>
    <w:rsid w:val="003D2CB6"/>
    <w:rsid w:val="003D2ED7"/>
    <w:rsid w:val="003D30EB"/>
    <w:rsid w:val="003D32DA"/>
    <w:rsid w:val="003D36A7"/>
    <w:rsid w:val="003D380A"/>
    <w:rsid w:val="003D3842"/>
    <w:rsid w:val="003D3ADB"/>
    <w:rsid w:val="003D3D8F"/>
    <w:rsid w:val="003D3E79"/>
    <w:rsid w:val="003D3FD2"/>
    <w:rsid w:val="003D42D2"/>
    <w:rsid w:val="003D4343"/>
    <w:rsid w:val="003D484E"/>
    <w:rsid w:val="003D4887"/>
    <w:rsid w:val="003D49CD"/>
    <w:rsid w:val="003D4A23"/>
    <w:rsid w:val="003D4E94"/>
    <w:rsid w:val="003D4FD3"/>
    <w:rsid w:val="003D52BF"/>
    <w:rsid w:val="003D5307"/>
    <w:rsid w:val="003D5393"/>
    <w:rsid w:val="003D53F8"/>
    <w:rsid w:val="003D547C"/>
    <w:rsid w:val="003D5655"/>
    <w:rsid w:val="003D5D0A"/>
    <w:rsid w:val="003D5E07"/>
    <w:rsid w:val="003D5F51"/>
    <w:rsid w:val="003D5FD9"/>
    <w:rsid w:val="003D62C1"/>
    <w:rsid w:val="003D643A"/>
    <w:rsid w:val="003D6618"/>
    <w:rsid w:val="003D6692"/>
    <w:rsid w:val="003D6703"/>
    <w:rsid w:val="003D698D"/>
    <w:rsid w:val="003D6B9A"/>
    <w:rsid w:val="003D6BD5"/>
    <w:rsid w:val="003D6C42"/>
    <w:rsid w:val="003D6D61"/>
    <w:rsid w:val="003D6E24"/>
    <w:rsid w:val="003D6FBF"/>
    <w:rsid w:val="003D709F"/>
    <w:rsid w:val="003D7146"/>
    <w:rsid w:val="003D71B8"/>
    <w:rsid w:val="003D7459"/>
    <w:rsid w:val="003D749D"/>
    <w:rsid w:val="003D7543"/>
    <w:rsid w:val="003D7B68"/>
    <w:rsid w:val="003D7BEB"/>
    <w:rsid w:val="003D7BEC"/>
    <w:rsid w:val="003D7DDC"/>
    <w:rsid w:val="003D7F6A"/>
    <w:rsid w:val="003E019F"/>
    <w:rsid w:val="003E01A3"/>
    <w:rsid w:val="003E0236"/>
    <w:rsid w:val="003E02FA"/>
    <w:rsid w:val="003E0311"/>
    <w:rsid w:val="003E0334"/>
    <w:rsid w:val="003E0509"/>
    <w:rsid w:val="003E055A"/>
    <w:rsid w:val="003E05E2"/>
    <w:rsid w:val="003E073C"/>
    <w:rsid w:val="003E08EA"/>
    <w:rsid w:val="003E0BF2"/>
    <w:rsid w:val="003E0C42"/>
    <w:rsid w:val="003E0C5A"/>
    <w:rsid w:val="003E0F95"/>
    <w:rsid w:val="003E0FB3"/>
    <w:rsid w:val="003E136A"/>
    <w:rsid w:val="003E13EF"/>
    <w:rsid w:val="003E1510"/>
    <w:rsid w:val="003E1582"/>
    <w:rsid w:val="003E1823"/>
    <w:rsid w:val="003E1987"/>
    <w:rsid w:val="003E1A9C"/>
    <w:rsid w:val="003E1D09"/>
    <w:rsid w:val="003E1EAA"/>
    <w:rsid w:val="003E200C"/>
    <w:rsid w:val="003E26BB"/>
    <w:rsid w:val="003E2714"/>
    <w:rsid w:val="003E2748"/>
    <w:rsid w:val="003E2D21"/>
    <w:rsid w:val="003E2E22"/>
    <w:rsid w:val="003E2F15"/>
    <w:rsid w:val="003E2F25"/>
    <w:rsid w:val="003E3281"/>
    <w:rsid w:val="003E33A6"/>
    <w:rsid w:val="003E3588"/>
    <w:rsid w:val="003E3D1D"/>
    <w:rsid w:val="003E3E94"/>
    <w:rsid w:val="003E3F95"/>
    <w:rsid w:val="003E4104"/>
    <w:rsid w:val="003E4225"/>
    <w:rsid w:val="003E4250"/>
    <w:rsid w:val="003E430F"/>
    <w:rsid w:val="003E459F"/>
    <w:rsid w:val="003E4703"/>
    <w:rsid w:val="003E4882"/>
    <w:rsid w:val="003E4AFF"/>
    <w:rsid w:val="003E4BD9"/>
    <w:rsid w:val="003E4DD3"/>
    <w:rsid w:val="003E4E5C"/>
    <w:rsid w:val="003E4EBB"/>
    <w:rsid w:val="003E4F73"/>
    <w:rsid w:val="003E4FBF"/>
    <w:rsid w:val="003E4FD4"/>
    <w:rsid w:val="003E50AC"/>
    <w:rsid w:val="003E516E"/>
    <w:rsid w:val="003E51AB"/>
    <w:rsid w:val="003E532C"/>
    <w:rsid w:val="003E53D6"/>
    <w:rsid w:val="003E5545"/>
    <w:rsid w:val="003E5907"/>
    <w:rsid w:val="003E590F"/>
    <w:rsid w:val="003E59A6"/>
    <w:rsid w:val="003E5A66"/>
    <w:rsid w:val="003E5AB2"/>
    <w:rsid w:val="003E5C84"/>
    <w:rsid w:val="003E5D44"/>
    <w:rsid w:val="003E5D83"/>
    <w:rsid w:val="003E5D91"/>
    <w:rsid w:val="003E5E1A"/>
    <w:rsid w:val="003E5F38"/>
    <w:rsid w:val="003E5FDA"/>
    <w:rsid w:val="003E61A1"/>
    <w:rsid w:val="003E62E2"/>
    <w:rsid w:val="003E6491"/>
    <w:rsid w:val="003E655C"/>
    <w:rsid w:val="003E65E4"/>
    <w:rsid w:val="003E6824"/>
    <w:rsid w:val="003E682E"/>
    <w:rsid w:val="003E6ACD"/>
    <w:rsid w:val="003E6CAF"/>
    <w:rsid w:val="003E6D67"/>
    <w:rsid w:val="003E6F6B"/>
    <w:rsid w:val="003E7086"/>
    <w:rsid w:val="003E70FB"/>
    <w:rsid w:val="003E73D6"/>
    <w:rsid w:val="003E7478"/>
    <w:rsid w:val="003E75FC"/>
    <w:rsid w:val="003E7963"/>
    <w:rsid w:val="003E7978"/>
    <w:rsid w:val="003E7A3A"/>
    <w:rsid w:val="003E7B5C"/>
    <w:rsid w:val="003E7E3C"/>
    <w:rsid w:val="003E7F5E"/>
    <w:rsid w:val="003E7F70"/>
    <w:rsid w:val="003E7FA0"/>
    <w:rsid w:val="003F03DC"/>
    <w:rsid w:val="003F03E4"/>
    <w:rsid w:val="003F0618"/>
    <w:rsid w:val="003F07CC"/>
    <w:rsid w:val="003F0848"/>
    <w:rsid w:val="003F0944"/>
    <w:rsid w:val="003F0A63"/>
    <w:rsid w:val="003F0B87"/>
    <w:rsid w:val="003F0C02"/>
    <w:rsid w:val="003F0C21"/>
    <w:rsid w:val="003F0CFB"/>
    <w:rsid w:val="003F0D1A"/>
    <w:rsid w:val="003F0FB4"/>
    <w:rsid w:val="003F10BD"/>
    <w:rsid w:val="003F14B6"/>
    <w:rsid w:val="003F16B8"/>
    <w:rsid w:val="003F18EF"/>
    <w:rsid w:val="003F199A"/>
    <w:rsid w:val="003F1B70"/>
    <w:rsid w:val="003F1BF0"/>
    <w:rsid w:val="003F1C29"/>
    <w:rsid w:val="003F1E29"/>
    <w:rsid w:val="003F1FC4"/>
    <w:rsid w:val="003F207E"/>
    <w:rsid w:val="003F218F"/>
    <w:rsid w:val="003F234F"/>
    <w:rsid w:val="003F2392"/>
    <w:rsid w:val="003F23B0"/>
    <w:rsid w:val="003F274A"/>
    <w:rsid w:val="003F277C"/>
    <w:rsid w:val="003F2939"/>
    <w:rsid w:val="003F2963"/>
    <w:rsid w:val="003F2A05"/>
    <w:rsid w:val="003F2C56"/>
    <w:rsid w:val="003F2CAD"/>
    <w:rsid w:val="003F2D36"/>
    <w:rsid w:val="003F2EB8"/>
    <w:rsid w:val="003F2EE0"/>
    <w:rsid w:val="003F2FF2"/>
    <w:rsid w:val="003F300D"/>
    <w:rsid w:val="003F320F"/>
    <w:rsid w:val="003F3485"/>
    <w:rsid w:val="003F350E"/>
    <w:rsid w:val="003F3555"/>
    <w:rsid w:val="003F3606"/>
    <w:rsid w:val="003F37CF"/>
    <w:rsid w:val="003F3899"/>
    <w:rsid w:val="003F3AF3"/>
    <w:rsid w:val="003F3D18"/>
    <w:rsid w:val="003F4121"/>
    <w:rsid w:val="003F4419"/>
    <w:rsid w:val="003F450C"/>
    <w:rsid w:val="003F4560"/>
    <w:rsid w:val="003F4833"/>
    <w:rsid w:val="003F4AAD"/>
    <w:rsid w:val="003F4AB2"/>
    <w:rsid w:val="003F519B"/>
    <w:rsid w:val="003F529C"/>
    <w:rsid w:val="003F52A2"/>
    <w:rsid w:val="003F53D2"/>
    <w:rsid w:val="003F583B"/>
    <w:rsid w:val="003F5976"/>
    <w:rsid w:val="003F5D0C"/>
    <w:rsid w:val="003F5E36"/>
    <w:rsid w:val="003F5E67"/>
    <w:rsid w:val="003F5FD9"/>
    <w:rsid w:val="003F61E5"/>
    <w:rsid w:val="003F61EA"/>
    <w:rsid w:val="003F639E"/>
    <w:rsid w:val="003F63CF"/>
    <w:rsid w:val="003F6685"/>
    <w:rsid w:val="003F68BC"/>
    <w:rsid w:val="003F68D9"/>
    <w:rsid w:val="003F69EE"/>
    <w:rsid w:val="003F6A05"/>
    <w:rsid w:val="003F6A74"/>
    <w:rsid w:val="003F6B0F"/>
    <w:rsid w:val="003F6BEB"/>
    <w:rsid w:val="003F6C37"/>
    <w:rsid w:val="003F6C8D"/>
    <w:rsid w:val="003F70BD"/>
    <w:rsid w:val="003F73B8"/>
    <w:rsid w:val="003F756C"/>
    <w:rsid w:val="003F789A"/>
    <w:rsid w:val="003F7A1D"/>
    <w:rsid w:val="003F7A28"/>
    <w:rsid w:val="003F7A3F"/>
    <w:rsid w:val="003F7A4A"/>
    <w:rsid w:val="003F7A84"/>
    <w:rsid w:val="003F7B87"/>
    <w:rsid w:val="003F7C22"/>
    <w:rsid w:val="003F7DA9"/>
    <w:rsid w:val="003F7DC5"/>
    <w:rsid w:val="003F7F54"/>
    <w:rsid w:val="0040007A"/>
    <w:rsid w:val="00400229"/>
    <w:rsid w:val="004003CA"/>
    <w:rsid w:val="004006DE"/>
    <w:rsid w:val="004009E1"/>
    <w:rsid w:val="00400D5A"/>
    <w:rsid w:val="00400DAC"/>
    <w:rsid w:val="00400DC7"/>
    <w:rsid w:val="00400E3E"/>
    <w:rsid w:val="00400F7B"/>
    <w:rsid w:val="00400F9C"/>
    <w:rsid w:val="0040114F"/>
    <w:rsid w:val="004011C5"/>
    <w:rsid w:val="004013CB"/>
    <w:rsid w:val="004014D2"/>
    <w:rsid w:val="0040154A"/>
    <w:rsid w:val="004016E7"/>
    <w:rsid w:val="004019F3"/>
    <w:rsid w:val="00401AC8"/>
    <w:rsid w:val="00401ADF"/>
    <w:rsid w:val="00401AE6"/>
    <w:rsid w:val="00401D83"/>
    <w:rsid w:val="0040204B"/>
    <w:rsid w:val="00402088"/>
    <w:rsid w:val="00402508"/>
    <w:rsid w:val="004025E8"/>
    <w:rsid w:val="004025E9"/>
    <w:rsid w:val="0040266B"/>
    <w:rsid w:val="004027BB"/>
    <w:rsid w:val="004028DF"/>
    <w:rsid w:val="00402A1C"/>
    <w:rsid w:val="00402D3D"/>
    <w:rsid w:val="004030AD"/>
    <w:rsid w:val="00403356"/>
    <w:rsid w:val="0040352F"/>
    <w:rsid w:val="00403772"/>
    <w:rsid w:val="004037D2"/>
    <w:rsid w:val="00403849"/>
    <w:rsid w:val="00403B06"/>
    <w:rsid w:val="00403D66"/>
    <w:rsid w:val="0040403D"/>
    <w:rsid w:val="004046A6"/>
    <w:rsid w:val="004046F7"/>
    <w:rsid w:val="00404725"/>
    <w:rsid w:val="004048B2"/>
    <w:rsid w:val="00404962"/>
    <w:rsid w:val="00404BA4"/>
    <w:rsid w:val="00404E10"/>
    <w:rsid w:val="00404F37"/>
    <w:rsid w:val="004050F3"/>
    <w:rsid w:val="0040517B"/>
    <w:rsid w:val="00405191"/>
    <w:rsid w:val="004051F7"/>
    <w:rsid w:val="0040531A"/>
    <w:rsid w:val="00405465"/>
    <w:rsid w:val="004055B8"/>
    <w:rsid w:val="00405676"/>
    <w:rsid w:val="004056E1"/>
    <w:rsid w:val="0040584A"/>
    <w:rsid w:val="00405DD9"/>
    <w:rsid w:val="0040601C"/>
    <w:rsid w:val="0040633A"/>
    <w:rsid w:val="004068A1"/>
    <w:rsid w:val="004068FF"/>
    <w:rsid w:val="00406BD5"/>
    <w:rsid w:val="00406CB2"/>
    <w:rsid w:val="00406E42"/>
    <w:rsid w:val="00406EAF"/>
    <w:rsid w:val="00407010"/>
    <w:rsid w:val="0040702A"/>
    <w:rsid w:val="00407112"/>
    <w:rsid w:val="00407234"/>
    <w:rsid w:val="004072CD"/>
    <w:rsid w:val="0040737C"/>
    <w:rsid w:val="004073C6"/>
    <w:rsid w:val="0040747B"/>
    <w:rsid w:val="004075A2"/>
    <w:rsid w:val="004075B7"/>
    <w:rsid w:val="0040763F"/>
    <w:rsid w:val="00407843"/>
    <w:rsid w:val="004078B5"/>
    <w:rsid w:val="00407D5E"/>
    <w:rsid w:val="004101DF"/>
    <w:rsid w:val="00410550"/>
    <w:rsid w:val="00410689"/>
    <w:rsid w:val="004107C4"/>
    <w:rsid w:val="00410888"/>
    <w:rsid w:val="00410904"/>
    <w:rsid w:val="004109B6"/>
    <w:rsid w:val="00410AAB"/>
    <w:rsid w:val="00410AE6"/>
    <w:rsid w:val="00410C11"/>
    <w:rsid w:val="00410C2F"/>
    <w:rsid w:val="00410C45"/>
    <w:rsid w:val="00410CEB"/>
    <w:rsid w:val="00410DC7"/>
    <w:rsid w:val="00410E33"/>
    <w:rsid w:val="00410FF1"/>
    <w:rsid w:val="004111AB"/>
    <w:rsid w:val="004112B7"/>
    <w:rsid w:val="004112D0"/>
    <w:rsid w:val="00411794"/>
    <w:rsid w:val="0041184B"/>
    <w:rsid w:val="004118D4"/>
    <w:rsid w:val="0041193D"/>
    <w:rsid w:val="00411B16"/>
    <w:rsid w:val="00411CE0"/>
    <w:rsid w:val="00412032"/>
    <w:rsid w:val="0041203B"/>
    <w:rsid w:val="00412184"/>
    <w:rsid w:val="0041227B"/>
    <w:rsid w:val="004122D2"/>
    <w:rsid w:val="004122F0"/>
    <w:rsid w:val="004123A6"/>
    <w:rsid w:val="00412418"/>
    <w:rsid w:val="0041279C"/>
    <w:rsid w:val="00412B17"/>
    <w:rsid w:val="00412BB9"/>
    <w:rsid w:val="00412C0B"/>
    <w:rsid w:val="00412C82"/>
    <w:rsid w:val="00412DBD"/>
    <w:rsid w:val="00413025"/>
    <w:rsid w:val="0041321C"/>
    <w:rsid w:val="0041322B"/>
    <w:rsid w:val="004134FE"/>
    <w:rsid w:val="004139FA"/>
    <w:rsid w:val="00413AAE"/>
    <w:rsid w:val="00413D4F"/>
    <w:rsid w:val="00413E79"/>
    <w:rsid w:val="0041400B"/>
    <w:rsid w:val="00414050"/>
    <w:rsid w:val="0041411D"/>
    <w:rsid w:val="004143C9"/>
    <w:rsid w:val="004143CA"/>
    <w:rsid w:val="004144ED"/>
    <w:rsid w:val="00414727"/>
    <w:rsid w:val="004147F4"/>
    <w:rsid w:val="00414925"/>
    <w:rsid w:val="00414AE2"/>
    <w:rsid w:val="00414B0B"/>
    <w:rsid w:val="00414BBD"/>
    <w:rsid w:val="00414CE8"/>
    <w:rsid w:val="00414D3F"/>
    <w:rsid w:val="0041517D"/>
    <w:rsid w:val="00415256"/>
    <w:rsid w:val="004152E7"/>
    <w:rsid w:val="0041530F"/>
    <w:rsid w:val="0041536D"/>
    <w:rsid w:val="004157B8"/>
    <w:rsid w:val="00415A69"/>
    <w:rsid w:val="00415B5A"/>
    <w:rsid w:val="00415CA9"/>
    <w:rsid w:val="00415F03"/>
    <w:rsid w:val="00415F05"/>
    <w:rsid w:val="00415FAA"/>
    <w:rsid w:val="0041606D"/>
    <w:rsid w:val="004162FA"/>
    <w:rsid w:val="00416400"/>
    <w:rsid w:val="0041650D"/>
    <w:rsid w:val="00416533"/>
    <w:rsid w:val="004168B0"/>
    <w:rsid w:val="00416A70"/>
    <w:rsid w:val="00416A73"/>
    <w:rsid w:val="00416E5D"/>
    <w:rsid w:val="00416E61"/>
    <w:rsid w:val="00417141"/>
    <w:rsid w:val="00417189"/>
    <w:rsid w:val="00417222"/>
    <w:rsid w:val="00417364"/>
    <w:rsid w:val="00417435"/>
    <w:rsid w:val="004174BA"/>
    <w:rsid w:val="004174C1"/>
    <w:rsid w:val="004174CE"/>
    <w:rsid w:val="00417570"/>
    <w:rsid w:val="004176F8"/>
    <w:rsid w:val="0041797D"/>
    <w:rsid w:val="004179B6"/>
    <w:rsid w:val="004179BB"/>
    <w:rsid w:val="00417A54"/>
    <w:rsid w:val="00417AC9"/>
    <w:rsid w:val="00417AE9"/>
    <w:rsid w:val="00417C03"/>
    <w:rsid w:val="00417D78"/>
    <w:rsid w:val="00417E43"/>
    <w:rsid w:val="00417E7D"/>
    <w:rsid w:val="00417FAF"/>
    <w:rsid w:val="00417FCF"/>
    <w:rsid w:val="00420112"/>
    <w:rsid w:val="004202DC"/>
    <w:rsid w:val="0042067A"/>
    <w:rsid w:val="00420761"/>
    <w:rsid w:val="00420BA9"/>
    <w:rsid w:val="00420DA0"/>
    <w:rsid w:val="00420DE8"/>
    <w:rsid w:val="00420F7B"/>
    <w:rsid w:val="0042184E"/>
    <w:rsid w:val="00421BC7"/>
    <w:rsid w:val="00421BE6"/>
    <w:rsid w:val="00421C78"/>
    <w:rsid w:val="00421EEC"/>
    <w:rsid w:val="0042272B"/>
    <w:rsid w:val="00422738"/>
    <w:rsid w:val="004227DB"/>
    <w:rsid w:val="004227EA"/>
    <w:rsid w:val="00422A1F"/>
    <w:rsid w:val="00422CDC"/>
    <w:rsid w:val="00422ECF"/>
    <w:rsid w:val="004232CC"/>
    <w:rsid w:val="00423676"/>
    <w:rsid w:val="004237F1"/>
    <w:rsid w:val="0042399A"/>
    <w:rsid w:val="00423AA5"/>
    <w:rsid w:val="00423DBA"/>
    <w:rsid w:val="00423EAD"/>
    <w:rsid w:val="00423EF0"/>
    <w:rsid w:val="00423FE9"/>
    <w:rsid w:val="00424255"/>
    <w:rsid w:val="00424288"/>
    <w:rsid w:val="00424695"/>
    <w:rsid w:val="004246CB"/>
    <w:rsid w:val="00424B62"/>
    <w:rsid w:val="00424EA9"/>
    <w:rsid w:val="00424ED1"/>
    <w:rsid w:val="004251B9"/>
    <w:rsid w:val="00425268"/>
    <w:rsid w:val="0042529D"/>
    <w:rsid w:val="0042544F"/>
    <w:rsid w:val="0042554A"/>
    <w:rsid w:val="004256A4"/>
    <w:rsid w:val="00425B04"/>
    <w:rsid w:val="00425E44"/>
    <w:rsid w:val="00425EC6"/>
    <w:rsid w:val="004260EE"/>
    <w:rsid w:val="004261A2"/>
    <w:rsid w:val="00426554"/>
    <w:rsid w:val="00426599"/>
    <w:rsid w:val="00426837"/>
    <w:rsid w:val="004269AD"/>
    <w:rsid w:val="004269CB"/>
    <w:rsid w:val="00426E27"/>
    <w:rsid w:val="00426E9F"/>
    <w:rsid w:val="004275CD"/>
    <w:rsid w:val="004278BA"/>
    <w:rsid w:val="00427A1A"/>
    <w:rsid w:val="00427B22"/>
    <w:rsid w:val="00427CAE"/>
    <w:rsid w:val="00427FB2"/>
    <w:rsid w:val="0043038B"/>
    <w:rsid w:val="00430436"/>
    <w:rsid w:val="0043046C"/>
    <w:rsid w:val="004304DF"/>
    <w:rsid w:val="004304FF"/>
    <w:rsid w:val="00430792"/>
    <w:rsid w:val="00430E77"/>
    <w:rsid w:val="004310C7"/>
    <w:rsid w:val="004310F1"/>
    <w:rsid w:val="004310F6"/>
    <w:rsid w:val="00431704"/>
    <w:rsid w:val="0043174C"/>
    <w:rsid w:val="00431808"/>
    <w:rsid w:val="00431849"/>
    <w:rsid w:val="00431896"/>
    <w:rsid w:val="0043198B"/>
    <w:rsid w:val="00431DBB"/>
    <w:rsid w:val="00432100"/>
    <w:rsid w:val="004323DD"/>
    <w:rsid w:val="00432564"/>
    <w:rsid w:val="004325F2"/>
    <w:rsid w:val="0043271C"/>
    <w:rsid w:val="004327F2"/>
    <w:rsid w:val="004328C7"/>
    <w:rsid w:val="00432999"/>
    <w:rsid w:val="00432D02"/>
    <w:rsid w:val="00432DD4"/>
    <w:rsid w:val="00432E0C"/>
    <w:rsid w:val="004331E2"/>
    <w:rsid w:val="004332CB"/>
    <w:rsid w:val="004333A1"/>
    <w:rsid w:val="004333A2"/>
    <w:rsid w:val="00433442"/>
    <w:rsid w:val="004334ED"/>
    <w:rsid w:val="00433502"/>
    <w:rsid w:val="004337B3"/>
    <w:rsid w:val="00433D51"/>
    <w:rsid w:val="00433FCD"/>
    <w:rsid w:val="004345E2"/>
    <w:rsid w:val="0043460B"/>
    <w:rsid w:val="00434725"/>
    <w:rsid w:val="00434A89"/>
    <w:rsid w:val="00434B76"/>
    <w:rsid w:val="00434C43"/>
    <w:rsid w:val="00434FBB"/>
    <w:rsid w:val="004350CD"/>
    <w:rsid w:val="0043512B"/>
    <w:rsid w:val="004355B2"/>
    <w:rsid w:val="0043574C"/>
    <w:rsid w:val="004357D7"/>
    <w:rsid w:val="0043594F"/>
    <w:rsid w:val="00435A2A"/>
    <w:rsid w:val="00435BC9"/>
    <w:rsid w:val="00435BF0"/>
    <w:rsid w:val="00435C7D"/>
    <w:rsid w:val="00435DC8"/>
    <w:rsid w:val="00435E48"/>
    <w:rsid w:val="00436133"/>
    <w:rsid w:val="0043621A"/>
    <w:rsid w:val="0043635D"/>
    <w:rsid w:val="00436513"/>
    <w:rsid w:val="0043669A"/>
    <w:rsid w:val="004367D6"/>
    <w:rsid w:val="00436860"/>
    <w:rsid w:val="00436969"/>
    <w:rsid w:val="00436A20"/>
    <w:rsid w:val="00436AC3"/>
    <w:rsid w:val="00436B4D"/>
    <w:rsid w:val="00436BF2"/>
    <w:rsid w:val="00436C24"/>
    <w:rsid w:val="00436D9E"/>
    <w:rsid w:val="00436E9B"/>
    <w:rsid w:val="0043723E"/>
    <w:rsid w:val="004373E7"/>
    <w:rsid w:val="0043741A"/>
    <w:rsid w:val="004378FC"/>
    <w:rsid w:val="00437A5E"/>
    <w:rsid w:val="00437B7F"/>
    <w:rsid w:val="004403C5"/>
    <w:rsid w:val="00440430"/>
    <w:rsid w:val="00440598"/>
    <w:rsid w:val="00440607"/>
    <w:rsid w:val="0044075D"/>
    <w:rsid w:val="004408AF"/>
    <w:rsid w:val="004408BF"/>
    <w:rsid w:val="00440964"/>
    <w:rsid w:val="004409F3"/>
    <w:rsid w:val="00440B68"/>
    <w:rsid w:val="00440B91"/>
    <w:rsid w:val="00440D5C"/>
    <w:rsid w:val="00441012"/>
    <w:rsid w:val="00441091"/>
    <w:rsid w:val="0044150A"/>
    <w:rsid w:val="00441907"/>
    <w:rsid w:val="00441BF0"/>
    <w:rsid w:val="00441D29"/>
    <w:rsid w:val="00441E89"/>
    <w:rsid w:val="004420FA"/>
    <w:rsid w:val="004428BE"/>
    <w:rsid w:val="00442D6B"/>
    <w:rsid w:val="004433A4"/>
    <w:rsid w:val="0044358D"/>
    <w:rsid w:val="00443753"/>
    <w:rsid w:val="0044388B"/>
    <w:rsid w:val="00443F27"/>
    <w:rsid w:val="00443F33"/>
    <w:rsid w:val="00444060"/>
    <w:rsid w:val="0044410D"/>
    <w:rsid w:val="004441D6"/>
    <w:rsid w:val="0044422D"/>
    <w:rsid w:val="004443D8"/>
    <w:rsid w:val="0044448E"/>
    <w:rsid w:val="004446F8"/>
    <w:rsid w:val="004449FA"/>
    <w:rsid w:val="00444CF5"/>
    <w:rsid w:val="00444D70"/>
    <w:rsid w:val="0044522C"/>
    <w:rsid w:val="0044529D"/>
    <w:rsid w:val="004452EC"/>
    <w:rsid w:val="004453D4"/>
    <w:rsid w:val="004458F4"/>
    <w:rsid w:val="004459FF"/>
    <w:rsid w:val="00445A3E"/>
    <w:rsid w:val="00445AC6"/>
    <w:rsid w:val="00445B96"/>
    <w:rsid w:val="00445BBE"/>
    <w:rsid w:val="00445D19"/>
    <w:rsid w:val="00445E80"/>
    <w:rsid w:val="00445EFC"/>
    <w:rsid w:val="00445FDF"/>
    <w:rsid w:val="00446024"/>
    <w:rsid w:val="0044630F"/>
    <w:rsid w:val="004465E8"/>
    <w:rsid w:val="00446698"/>
    <w:rsid w:val="00446AB4"/>
    <w:rsid w:val="00446C2F"/>
    <w:rsid w:val="00446CF5"/>
    <w:rsid w:val="00446CF9"/>
    <w:rsid w:val="00446F48"/>
    <w:rsid w:val="00446FF7"/>
    <w:rsid w:val="004471C6"/>
    <w:rsid w:val="0044735B"/>
    <w:rsid w:val="0044745F"/>
    <w:rsid w:val="004474B5"/>
    <w:rsid w:val="00447543"/>
    <w:rsid w:val="004478DB"/>
    <w:rsid w:val="00447986"/>
    <w:rsid w:val="00447C26"/>
    <w:rsid w:val="00447EEA"/>
    <w:rsid w:val="00447F48"/>
    <w:rsid w:val="00447F9D"/>
    <w:rsid w:val="00447FB4"/>
    <w:rsid w:val="0044FFB9"/>
    <w:rsid w:val="00450031"/>
    <w:rsid w:val="004502A5"/>
    <w:rsid w:val="00450710"/>
    <w:rsid w:val="0045076E"/>
    <w:rsid w:val="004507C7"/>
    <w:rsid w:val="004507CB"/>
    <w:rsid w:val="00450A29"/>
    <w:rsid w:val="00450B14"/>
    <w:rsid w:val="00450E55"/>
    <w:rsid w:val="00450E84"/>
    <w:rsid w:val="00450E85"/>
    <w:rsid w:val="00450ED5"/>
    <w:rsid w:val="00451192"/>
    <w:rsid w:val="0045143C"/>
    <w:rsid w:val="00451625"/>
    <w:rsid w:val="004519B1"/>
    <w:rsid w:val="00451AE9"/>
    <w:rsid w:val="00451B21"/>
    <w:rsid w:val="00451B4A"/>
    <w:rsid w:val="00451D22"/>
    <w:rsid w:val="00451D5A"/>
    <w:rsid w:val="00451E50"/>
    <w:rsid w:val="00451ED2"/>
    <w:rsid w:val="004520D1"/>
    <w:rsid w:val="00452207"/>
    <w:rsid w:val="00452320"/>
    <w:rsid w:val="00452501"/>
    <w:rsid w:val="00452710"/>
    <w:rsid w:val="0045271C"/>
    <w:rsid w:val="00452782"/>
    <w:rsid w:val="004528A6"/>
    <w:rsid w:val="004528E7"/>
    <w:rsid w:val="0045291F"/>
    <w:rsid w:val="00452A47"/>
    <w:rsid w:val="00452DCF"/>
    <w:rsid w:val="00452ED9"/>
    <w:rsid w:val="00453170"/>
    <w:rsid w:val="0045374C"/>
    <w:rsid w:val="00453780"/>
    <w:rsid w:val="004537F4"/>
    <w:rsid w:val="00453A48"/>
    <w:rsid w:val="00453C92"/>
    <w:rsid w:val="00453CB2"/>
    <w:rsid w:val="00453CBD"/>
    <w:rsid w:val="00453DB2"/>
    <w:rsid w:val="004540CD"/>
    <w:rsid w:val="00454247"/>
    <w:rsid w:val="0045451D"/>
    <w:rsid w:val="0045458A"/>
    <w:rsid w:val="00454858"/>
    <w:rsid w:val="004548D7"/>
    <w:rsid w:val="004549A1"/>
    <w:rsid w:val="00454A46"/>
    <w:rsid w:val="00454AB2"/>
    <w:rsid w:val="00454F45"/>
    <w:rsid w:val="0045509D"/>
    <w:rsid w:val="00455170"/>
    <w:rsid w:val="004552C1"/>
    <w:rsid w:val="004553A7"/>
    <w:rsid w:val="004556EA"/>
    <w:rsid w:val="004559D2"/>
    <w:rsid w:val="004559E1"/>
    <w:rsid w:val="00455B00"/>
    <w:rsid w:val="00455C00"/>
    <w:rsid w:val="00455F1C"/>
    <w:rsid w:val="00455FC9"/>
    <w:rsid w:val="004562A7"/>
    <w:rsid w:val="004563BE"/>
    <w:rsid w:val="0045671A"/>
    <w:rsid w:val="00456C86"/>
    <w:rsid w:val="004570BC"/>
    <w:rsid w:val="00457232"/>
    <w:rsid w:val="00457405"/>
    <w:rsid w:val="0045744D"/>
    <w:rsid w:val="004575AC"/>
    <w:rsid w:val="00457676"/>
    <w:rsid w:val="00457815"/>
    <w:rsid w:val="004578A1"/>
    <w:rsid w:val="0045793D"/>
    <w:rsid w:val="00457B20"/>
    <w:rsid w:val="00457F27"/>
    <w:rsid w:val="004600E0"/>
    <w:rsid w:val="00460851"/>
    <w:rsid w:val="00460D87"/>
    <w:rsid w:val="00460E71"/>
    <w:rsid w:val="00460E7A"/>
    <w:rsid w:val="00460F0A"/>
    <w:rsid w:val="004610C1"/>
    <w:rsid w:val="0046115B"/>
    <w:rsid w:val="0046118C"/>
    <w:rsid w:val="004611B9"/>
    <w:rsid w:val="004614F4"/>
    <w:rsid w:val="004617FD"/>
    <w:rsid w:val="004619F4"/>
    <w:rsid w:val="00461A6C"/>
    <w:rsid w:val="00461D82"/>
    <w:rsid w:val="00462015"/>
    <w:rsid w:val="004623B7"/>
    <w:rsid w:val="0046242D"/>
    <w:rsid w:val="004627A1"/>
    <w:rsid w:val="004627B3"/>
    <w:rsid w:val="004628AA"/>
    <w:rsid w:val="0046299B"/>
    <w:rsid w:val="00462A36"/>
    <w:rsid w:val="00462BB7"/>
    <w:rsid w:val="00462CB3"/>
    <w:rsid w:val="0046309C"/>
    <w:rsid w:val="00463100"/>
    <w:rsid w:val="0046316E"/>
    <w:rsid w:val="004633B3"/>
    <w:rsid w:val="004633C2"/>
    <w:rsid w:val="00463776"/>
    <w:rsid w:val="004638DB"/>
    <w:rsid w:val="00463A21"/>
    <w:rsid w:val="00463FC3"/>
    <w:rsid w:val="00464339"/>
    <w:rsid w:val="00464378"/>
    <w:rsid w:val="00464969"/>
    <w:rsid w:val="00464AC9"/>
    <w:rsid w:val="0046509E"/>
    <w:rsid w:val="0046539B"/>
    <w:rsid w:val="004653F7"/>
    <w:rsid w:val="00465680"/>
    <w:rsid w:val="004656D2"/>
    <w:rsid w:val="004657C3"/>
    <w:rsid w:val="00465B1F"/>
    <w:rsid w:val="00465D09"/>
    <w:rsid w:val="00465D47"/>
    <w:rsid w:val="00465F15"/>
    <w:rsid w:val="00466124"/>
    <w:rsid w:val="004661CF"/>
    <w:rsid w:val="00466400"/>
    <w:rsid w:val="00466461"/>
    <w:rsid w:val="004666A0"/>
    <w:rsid w:val="00466784"/>
    <w:rsid w:val="00466867"/>
    <w:rsid w:val="004668FC"/>
    <w:rsid w:val="00466997"/>
    <w:rsid w:val="004669FB"/>
    <w:rsid w:val="00466A34"/>
    <w:rsid w:val="00466A4B"/>
    <w:rsid w:val="00466A9B"/>
    <w:rsid w:val="00466B16"/>
    <w:rsid w:val="00466C8F"/>
    <w:rsid w:val="00466CB7"/>
    <w:rsid w:val="00466E84"/>
    <w:rsid w:val="00466FB7"/>
    <w:rsid w:val="004670C7"/>
    <w:rsid w:val="0046724B"/>
    <w:rsid w:val="004674B1"/>
    <w:rsid w:val="0046758A"/>
    <w:rsid w:val="00467839"/>
    <w:rsid w:val="00467AA3"/>
    <w:rsid w:val="00467C1C"/>
    <w:rsid w:val="00467C3F"/>
    <w:rsid w:val="0047011F"/>
    <w:rsid w:val="00470296"/>
    <w:rsid w:val="004703AB"/>
    <w:rsid w:val="0047077E"/>
    <w:rsid w:val="004708D9"/>
    <w:rsid w:val="00470A40"/>
    <w:rsid w:val="00470BFB"/>
    <w:rsid w:val="004710F8"/>
    <w:rsid w:val="00471298"/>
    <w:rsid w:val="004718E7"/>
    <w:rsid w:val="00471AE0"/>
    <w:rsid w:val="00471AF3"/>
    <w:rsid w:val="00471C86"/>
    <w:rsid w:val="00471CDE"/>
    <w:rsid w:val="00471E24"/>
    <w:rsid w:val="00471E5D"/>
    <w:rsid w:val="00471E64"/>
    <w:rsid w:val="00471F54"/>
    <w:rsid w:val="00471FDE"/>
    <w:rsid w:val="0047253B"/>
    <w:rsid w:val="00472591"/>
    <w:rsid w:val="00472615"/>
    <w:rsid w:val="00472911"/>
    <w:rsid w:val="00472AD3"/>
    <w:rsid w:val="00472C03"/>
    <w:rsid w:val="0047305C"/>
    <w:rsid w:val="004732AD"/>
    <w:rsid w:val="0047339E"/>
    <w:rsid w:val="00473524"/>
    <w:rsid w:val="00473563"/>
    <w:rsid w:val="004735EC"/>
    <w:rsid w:val="00473AFD"/>
    <w:rsid w:val="00473C5F"/>
    <w:rsid w:val="00473D2F"/>
    <w:rsid w:val="00473E8A"/>
    <w:rsid w:val="00474035"/>
    <w:rsid w:val="004740A2"/>
    <w:rsid w:val="00474150"/>
    <w:rsid w:val="004741D1"/>
    <w:rsid w:val="00474236"/>
    <w:rsid w:val="00474272"/>
    <w:rsid w:val="00474402"/>
    <w:rsid w:val="00474466"/>
    <w:rsid w:val="004746AD"/>
    <w:rsid w:val="00474768"/>
    <w:rsid w:val="004747A0"/>
    <w:rsid w:val="004747DF"/>
    <w:rsid w:val="00474845"/>
    <w:rsid w:val="00474CE2"/>
    <w:rsid w:val="0047515E"/>
    <w:rsid w:val="00475192"/>
    <w:rsid w:val="004752CF"/>
    <w:rsid w:val="0047530E"/>
    <w:rsid w:val="004754C5"/>
    <w:rsid w:val="00475861"/>
    <w:rsid w:val="00475A8E"/>
    <w:rsid w:val="00475F2E"/>
    <w:rsid w:val="0047605B"/>
    <w:rsid w:val="004760B8"/>
    <w:rsid w:val="00476542"/>
    <w:rsid w:val="004765F9"/>
    <w:rsid w:val="004766CA"/>
    <w:rsid w:val="004767D3"/>
    <w:rsid w:val="0047699D"/>
    <w:rsid w:val="00476DA0"/>
    <w:rsid w:val="004770A5"/>
    <w:rsid w:val="004775AA"/>
    <w:rsid w:val="004777A9"/>
    <w:rsid w:val="00477856"/>
    <w:rsid w:val="004779E5"/>
    <w:rsid w:val="00477ACD"/>
    <w:rsid w:val="00477DD4"/>
    <w:rsid w:val="00477FF7"/>
    <w:rsid w:val="004801A3"/>
    <w:rsid w:val="00480336"/>
    <w:rsid w:val="0048035D"/>
    <w:rsid w:val="004804BB"/>
    <w:rsid w:val="004805A9"/>
    <w:rsid w:val="00480626"/>
    <w:rsid w:val="004806A3"/>
    <w:rsid w:val="00480845"/>
    <w:rsid w:val="004808DC"/>
    <w:rsid w:val="00480B48"/>
    <w:rsid w:val="00480F3E"/>
    <w:rsid w:val="00480FB9"/>
    <w:rsid w:val="00481220"/>
    <w:rsid w:val="00481482"/>
    <w:rsid w:val="00481663"/>
    <w:rsid w:val="004816B8"/>
    <w:rsid w:val="004816E1"/>
    <w:rsid w:val="00481871"/>
    <w:rsid w:val="00481AEE"/>
    <w:rsid w:val="00481B81"/>
    <w:rsid w:val="0048205C"/>
    <w:rsid w:val="0048219A"/>
    <w:rsid w:val="00482646"/>
    <w:rsid w:val="004827A6"/>
    <w:rsid w:val="00482856"/>
    <w:rsid w:val="00482876"/>
    <w:rsid w:val="00482CD7"/>
    <w:rsid w:val="0048310E"/>
    <w:rsid w:val="0048311A"/>
    <w:rsid w:val="0048314C"/>
    <w:rsid w:val="00483488"/>
    <w:rsid w:val="004835F0"/>
    <w:rsid w:val="00483664"/>
    <w:rsid w:val="0048370F"/>
    <w:rsid w:val="00483855"/>
    <w:rsid w:val="00483978"/>
    <w:rsid w:val="0048399B"/>
    <w:rsid w:val="004839FC"/>
    <w:rsid w:val="00483BB0"/>
    <w:rsid w:val="0048402E"/>
    <w:rsid w:val="004840AC"/>
    <w:rsid w:val="0048422D"/>
    <w:rsid w:val="00484259"/>
    <w:rsid w:val="004843EA"/>
    <w:rsid w:val="0048453E"/>
    <w:rsid w:val="00484567"/>
    <w:rsid w:val="0048457C"/>
    <w:rsid w:val="00484824"/>
    <w:rsid w:val="00484AC6"/>
    <w:rsid w:val="00484BBD"/>
    <w:rsid w:val="00484E44"/>
    <w:rsid w:val="00484E7C"/>
    <w:rsid w:val="00484F2E"/>
    <w:rsid w:val="004851C4"/>
    <w:rsid w:val="00485331"/>
    <w:rsid w:val="0048577F"/>
    <w:rsid w:val="00485CEE"/>
    <w:rsid w:val="004860EA"/>
    <w:rsid w:val="004862A3"/>
    <w:rsid w:val="004866BC"/>
    <w:rsid w:val="00486B19"/>
    <w:rsid w:val="00486E4A"/>
    <w:rsid w:val="004872F5"/>
    <w:rsid w:val="00487363"/>
    <w:rsid w:val="0048736F"/>
    <w:rsid w:val="004873D5"/>
    <w:rsid w:val="004875DC"/>
    <w:rsid w:val="004876D4"/>
    <w:rsid w:val="004876DB"/>
    <w:rsid w:val="0048771C"/>
    <w:rsid w:val="0048779B"/>
    <w:rsid w:val="00487C4B"/>
    <w:rsid w:val="00487F04"/>
    <w:rsid w:val="00487FBB"/>
    <w:rsid w:val="0049065E"/>
    <w:rsid w:val="004906A6"/>
    <w:rsid w:val="00490EF7"/>
    <w:rsid w:val="00490F28"/>
    <w:rsid w:val="00490FE9"/>
    <w:rsid w:val="004911CF"/>
    <w:rsid w:val="004912BF"/>
    <w:rsid w:val="00491470"/>
    <w:rsid w:val="00491509"/>
    <w:rsid w:val="00491567"/>
    <w:rsid w:val="004915B0"/>
    <w:rsid w:val="004915BC"/>
    <w:rsid w:val="00491637"/>
    <w:rsid w:val="00491752"/>
    <w:rsid w:val="00491936"/>
    <w:rsid w:val="004919C9"/>
    <w:rsid w:val="004919CC"/>
    <w:rsid w:val="00492270"/>
    <w:rsid w:val="0049234D"/>
    <w:rsid w:val="004924D6"/>
    <w:rsid w:val="00492743"/>
    <w:rsid w:val="004927EE"/>
    <w:rsid w:val="004928DA"/>
    <w:rsid w:val="0049296D"/>
    <w:rsid w:val="00492C97"/>
    <w:rsid w:val="00492D88"/>
    <w:rsid w:val="00492E6B"/>
    <w:rsid w:val="0049306D"/>
    <w:rsid w:val="004930CD"/>
    <w:rsid w:val="004932C1"/>
    <w:rsid w:val="00493379"/>
    <w:rsid w:val="004933A6"/>
    <w:rsid w:val="00493499"/>
    <w:rsid w:val="00493642"/>
    <w:rsid w:val="004939E0"/>
    <w:rsid w:val="00493A4B"/>
    <w:rsid w:val="00493C5A"/>
    <w:rsid w:val="00493DC5"/>
    <w:rsid w:val="00493F77"/>
    <w:rsid w:val="00494035"/>
    <w:rsid w:val="004940EB"/>
    <w:rsid w:val="0049410F"/>
    <w:rsid w:val="00494129"/>
    <w:rsid w:val="0049420E"/>
    <w:rsid w:val="00494277"/>
    <w:rsid w:val="00494371"/>
    <w:rsid w:val="00494484"/>
    <w:rsid w:val="004945D9"/>
    <w:rsid w:val="004947E0"/>
    <w:rsid w:val="00494810"/>
    <w:rsid w:val="0049499C"/>
    <w:rsid w:val="00494A9E"/>
    <w:rsid w:val="004951F4"/>
    <w:rsid w:val="004951F5"/>
    <w:rsid w:val="004953B0"/>
    <w:rsid w:val="0049544C"/>
    <w:rsid w:val="004954D8"/>
    <w:rsid w:val="00495651"/>
    <w:rsid w:val="004956AB"/>
    <w:rsid w:val="0049579A"/>
    <w:rsid w:val="004957E3"/>
    <w:rsid w:val="00495C59"/>
    <w:rsid w:val="00495DA6"/>
    <w:rsid w:val="00495F00"/>
    <w:rsid w:val="00495F78"/>
    <w:rsid w:val="0049610A"/>
    <w:rsid w:val="0049615D"/>
    <w:rsid w:val="004961BE"/>
    <w:rsid w:val="004961D6"/>
    <w:rsid w:val="00496520"/>
    <w:rsid w:val="004966E7"/>
    <w:rsid w:val="00496819"/>
    <w:rsid w:val="00496934"/>
    <w:rsid w:val="00496C6E"/>
    <w:rsid w:val="00497011"/>
    <w:rsid w:val="00497230"/>
    <w:rsid w:val="004976E0"/>
    <w:rsid w:val="00497755"/>
    <w:rsid w:val="0049781E"/>
    <w:rsid w:val="00497D96"/>
    <w:rsid w:val="00497F22"/>
    <w:rsid w:val="00497F79"/>
    <w:rsid w:val="004A0106"/>
    <w:rsid w:val="004A0243"/>
    <w:rsid w:val="004A08E8"/>
    <w:rsid w:val="004A0906"/>
    <w:rsid w:val="004A0915"/>
    <w:rsid w:val="004A09D5"/>
    <w:rsid w:val="004A0A63"/>
    <w:rsid w:val="004A0CD4"/>
    <w:rsid w:val="004A0D04"/>
    <w:rsid w:val="004A0FE8"/>
    <w:rsid w:val="004A10F5"/>
    <w:rsid w:val="004A147D"/>
    <w:rsid w:val="004A1847"/>
    <w:rsid w:val="004A184D"/>
    <w:rsid w:val="004A188C"/>
    <w:rsid w:val="004A1A63"/>
    <w:rsid w:val="004A1D41"/>
    <w:rsid w:val="004A1FA0"/>
    <w:rsid w:val="004A206F"/>
    <w:rsid w:val="004A209E"/>
    <w:rsid w:val="004A2127"/>
    <w:rsid w:val="004A21DF"/>
    <w:rsid w:val="004A238E"/>
    <w:rsid w:val="004A2603"/>
    <w:rsid w:val="004A27B7"/>
    <w:rsid w:val="004A294A"/>
    <w:rsid w:val="004A2C1F"/>
    <w:rsid w:val="004A2F47"/>
    <w:rsid w:val="004A2FC2"/>
    <w:rsid w:val="004A32E5"/>
    <w:rsid w:val="004A3433"/>
    <w:rsid w:val="004A36BF"/>
    <w:rsid w:val="004A3731"/>
    <w:rsid w:val="004A3749"/>
    <w:rsid w:val="004A397F"/>
    <w:rsid w:val="004A3BC6"/>
    <w:rsid w:val="004A3C52"/>
    <w:rsid w:val="004A3D98"/>
    <w:rsid w:val="004A3ECC"/>
    <w:rsid w:val="004A3F10"/>
    <w:rsid w:val="004A4533"/>
    <w:rsid w:val="004A453D"/>
    <w:rsid w:val="004A45A0"/>
    <w:rsid w:val="004A470C"/>
    <w:rsid w:val="004A4CC1"/>
    <w:rsid w:val="004A4CE7"/>
    <w:rsid w:val="004A4F2F"/>
    <w:rsid w:val="004A5232"/>
    <w:rsid w:val="004A527B"/>
    <w:rsid w:val="004A5300"/>
    <w:rsid w:val="004A544B"/>
    <w:rsid w:val="004A5810"/>
    <w:rsid w:val="004A5A4B"/>
    <w:rsid w:val="004A5A9F"/>
    <w:rsid w:val="004A5DCB"/>
    <w:rsid w:val="004A5E70"/>
    <w:rsid w:val="004A5F99"/>
    <w:rsid w:val="004A5FA7"/>
    <w:rsid w:val="004A60E8"/>
    <w:rsid w:val="004A610F"/>
    <w:rsid w:val="004A6263"/>
    <w:rsid w:val="004A636D"/>
    <w:rsid w:val="004A64E4"/>
    <w:rsid w:val="004A660F"/>
    <w:rsid w:val="004A67A1"/>
    <w:rsid w:val="004A67EF"/>
    <w:rsid w:val="004A6982"/>
    <w:rsid w:val="004A6CA8"/>
    <w:rsid w:val="004A6D38"/>
    <w:rsid w:val="004A6D81"/>
    <w:rsid w:val="004A6DFA"/>
    <w:rsid w:val="004A721D"/>
    <w:rsid w:val="004A7397"/>
    <w:rsid w:val="004A7C2A"/>
    <w:rsid w:val="004A7E82"/>
    <w:rsid w:val="004A7F6C"/>
    <w:rsid w:val="004AD178"/>
    <w:rsid w:val="004B0286"/>
    <w:rsid w:val="004B039E"/>
    <w:rsid w:val="004B0590"/>
    <w:rsid w:val="004B0822"/>
    <w:rsid w:val="004B09E0"/>
    <w:rsid w:val="004B0C7D"/>
    <w:rsid w:val="004B1031"/>
    <w:rsid w:val="004B1240"/>
    <w:rsid w:val="004B130F"/>
    <w:rsid w:val="004B1B0A"/>
    <w:rsid w:val="004B1BFA"/>
    <w:rsid w:val="004B1CEE"/>
    <w:rsid w:val="004B1E61"/>
    <w:rsid w:val="004B2206"/>
    <w:rsid w:val="004B2341"/>
    <w:rsid w:val="004B24B6"/>
    <w:rsid w:val="004B24D8"/>
    <w:rsid w:val="004B2530"/>
    <w:rsid w:val="004B255C"/>
    <w:rsid w:val="004B296A"/>
    <w:rsid w:val="004B2A5E"/>
    <w:rsid w:val="004B2B35"/>
    <w:rsid w:val="004B2CB0"/>
    <w:rsid w:val="004B2F5D"/>
    <w:rsid w:val="004B2F60"/>
    <w:rsid w:val="004B3296"/>
    <w:rsid w:val="004B3355"/>
    <w:rsid w:val="004B3754"/>
    <w:rsid w:val="004B383B"/>
    <w:rsid w:val="004B3932"/>
    <w:rsid w:val="004B39B3"/>
    <w:rsid w:val="004B39D3"/>
    <w:rsid w:val="004B3B11"/>
    <w:rsid w:val="004B3B82"/>
    <w:rsid w:val="004B3D9D"/>
    <w:rsid w:val="004B3F7C"/>
    <w:rsid w:val="004B4248"/>
    <w:rsid w:val="004B42D3"/>
    <w:rsid w:val="004B436C"/>
    <w:rsid w:val="004B441C"/>
    <w:rsid w:val="004B4699"/>
    <w:rsid w:val="004B4745"/>
    <w:rsid w:val="004B4881"/>
    <w:rsid w:val="004B4967"/>
    <w:rsid w:val="004B496D"/>
    <w:rsid w:val="004B49FC"/>
    <w:rsid w:val="004B4BCD"/>
    <w:rsid w:val="004B4CB5"/>
    <w:rsid w:val="004B4D65"/>
    <w:rsid w:val="004B4D6E"/>
    <w:rsid w:val="004B4E42"/>
    <w:rsid w:val="004B4F36"/>
    <w:rsid w:val="004B4F4D"/>
    <w:rsid w:val="004B4FAE"/>
    <w:rsid w:val="004B50CF"/>
    <w:rsid w:val="004B517F"/>
    <w:rsid w:val="004B5260"/>
    <w:rsid w:val="004B52F0"/>
    <w:rsid w:val="004B535A"/>
    <w:rsid w:val="004B5574"/>
    <w:rsid w:val="004B565D"/>
    <w:rsid w:val="004B5A5A"/>
    <w:rsid w:val="004B5A68"/>
    <w:rsid w:val="004B5BC8"/>
    <w:rsid w:val="004B5BE3"/>
    <w:rsid w:val="004B5CF9"/>
    <w:rsid w:val="004B5D76"/>
    <w:rsid w:val="004B6148"/>
    <w:rsid w:val="004B62A5"/>
    <w:rsid w:val="004B62C5"/>
    <w:rsid w:val="004B6326"/>
    <w:rsid w:val="004B63FB"/>
    <w:rsid w:val="004B6436"/>
    <w:rsid w:val="004B65AC"/>
    <w:rsid w:val="004B660B"/>
    <w:rsid w:val="004B66EE"/>
    <w:rsid w:val="004B691F"/>
    <w:rsid w:val="004B6A98"/>
    <w:rsid w:val="004B6B18"/>
    <w:rsid w:val="004B6C00"/>
    <w:rsid w:val="004B6C8C"/>
    <w:rsid w:val="004B6F98"/>
    <w:rsid w:val="004B723F"/>
    <w:rsid w:val="004B72C7"/>
    <w:rsid w:val="004B73AD"/>
    <w:rsid w:val="004B7423"/>
    <w:rsid w:val="004B74B7"/>
    <w:rsid w:val="004B74C2"/>
    <w:rsid w:val="004B74E1"/>
    <w:rsid w:val="004B761A"/>
    <w:rsid w:val="004B78C2"/>
    <w:rsid w:val="004B790F"/>
    <w:rsid w:val="004B7915"/>
    <w:rsid w:val="004B7A07"/>
    <w:rsid w:val="004B7A64"/>
    <w:rsid w:val="004B7B83"/>
    <w:rsid w:val="004B7DA2"/>
    <w:rsid w:val="004BE115"/>
    <w:rsid w:val="004C00A2"/>
    <w:rsid w:val="004C00C4"/>
    <w:rsid w:val="004C00E3"/>
    <w:rsid w:val="004C0151"/>
    <w:rsid w:val="004C034A"/>
    <w:rsid w:val="004C0421"/>
    <w:rsid w:val="004C05AC"/>
    <w:rsid w:val="004C072D"/>
    <w:rsid w:val="004C0757"/>
    <w:rsid w:val="004C0846"/>
    <w:rsid w:val="004C09AA"/>
    <w:rsid w:val="004C0BF5"/>
    <w:rsid w:val="004C10FF"/>
    <w:rsid w:val="004C11D7"/>
    <w:rsid w:val="004C136B"/>
    <w:rsid w:val="004C13B9"/>
    <w:rsid w:val="004C178E"/>
    <w:rsid w:val="004C1892"/>
    <w:rsid w:val="004C18C7"/>
    <w:rsid w:val="004C1C32"/>
    <w:rsid w:val="004C20C6"/>
    <w:rsid w:val="004C20D4"/>
    <w:rsid w:val="004C21DF"/>
    <w:rsid w:val="004C240D"/>
    <w:rsid w:val="004C2643"/>
    <w:rsid w:val="004C2703"/>
    <w:rsid w:val="004C2822"/>
    <w:rsid w:val="004C2BE9"/>
    <w:rsid w:val="004C2CEE"/>
    <w:rsid w:val="004C2DC1"/>
    <w:rsid w:val="004C343E"/>
    <w:rsid w:val="004C351F"/>
    <w:rsid w:val="004C37A2"/>
    <w:rsid w:val="004C37A7"/>
    <w:rsid w:val="004C3BED"/>
    <w:rsid w:val="004C3EE6"/>
    <w:rsid w:val="004C408F"/>
    <w:rsid w:val="004C4261"/>
    <w:rsid w:val="004C42FC"/>
    <w:rsid w:val="004C45D3"/>
    <w:rsid w:val="004C45E7"/>
    <w:rsid w:val="004C48EB"/>
    <w:rsid w:val="004C4A9A"/>
    <w:rsid w:val="004C4B44"/>
    <w:rsid w:val="004C4C2C"/>
    <w:rsid w:val="004C4EB0"/>
    <w:rsid w:val="004C5079"/>
    <w:rsid w:val="004C50BE"/>
    <w:rsid w:val="004C51B9"/>
    <w:rsid w:val="004C5665"/>
    <w:rsid w:val="004C596B"/>
    <w:rsid w:val="004C5975"/>
    <w:rsid w:val="004C599B"/>
    <w:rsid w:val="004C5AAF"/>
    <w:rsid w:val="004C5CFF"/>
    <w:rsid w:val="004C6141"/>
    <w:rsid w:val="004C62EA"/>
    <w:rsid w:val="004C65EC"/>
    <w:rsid w:val="004C694C"/>
    <w:rsid w:val="004C6BA3"/>
    <w:rsid w:val="004C6C28"/>
    <w:rsid w:val="004C6C44"/>
    <w:rsid w:val="004C6C98"/>
    <w:rsid w:val="004C73D2"/>
    <w:rsid w:val="004C74CD"/>
    <w:rsid w:val="004C75FB"/>
    <w:rsid w:val="004C785A"/>
    <w:rsid w:val="004C7ABA"/>
    <w:rsid w:val="004C7B0B"/>
    <w:rsid w:val="004C7E1E"/>
    <w:rsid w:val="004C7EA1"/>
    <w:rsid w:val="004D01F8"/>
    <w:rsid w:val="004D0226"/>
    <w:rsid w:val="004D0554"/>
    <w:rsid w:val="004D05A6"/>
    <w:rsid w:val="004D06C7"/>
    <w:rsid w:val="004D06D3"/>
    <w:rsid w:val="004D0747"/>
    <w:rsid w:val="004D087E"/>
    <w:rsid w:val="004D0912"/>
    <w:rsid w:val="004D0B34"/>
    <w:rsid w:val="004D0BC4"/>
    <w:rsid w:val="004D0CD0"/>
    <w:rsid w:val="004D0E4E"/>
    <w:rsid w:val="004D0EA9"/>
    <w:rsid w:val="004D1030"/>
    <w:rsid w:val="004D10EA"/>
    <w:rsid w:val="004D12AB"/>
    <w:rsid w:val="004D1845"/>
    <w:rsid w:val="004D193D"/>
    <w:rsid w:val="004D19BB"/>
    <w:rsid w:val="004D1BAB"/>
    <w:rsid w:val="004D1BB0"/>
    <w:rsid w:val="004D1BD5"/>
    <w:rsid w:val="004D1C17"/>
    <w:rsid w:val="004D1DB3"/>
    <w:rsid w:val="004D1E27"/>
    <w:rsid w:val="004D1FAF"/>
    <w:rsid w:val="004D227C"/>
    <w:rsid w:val="004D25E7"/>
    <w:rsid w:val="004D279E"/>
    <w:rsid w:val="004D293B"/>
    <w:rsid w:val="004D299B"/>
    <w:rsid w:val="004D2FA1"/>
    <w:rsid w:val="004D316A"/>
    <w:rsid w:val="004D3404"/>
    <w:rsid w:val="004D3505"/>
    <w:rsid w:val="004D350C"/>
    <w:rsid w:val="004D36B1"/>
    <w:rsid w:val="004D36BF"/>
    <w:rsid w:val="004D36FA"/>
    <w:rsid w:val="004D371C"/>
    <w:rsid w:val="004D3956"/>
    <w:rsid w:val="004D3C67"/>
    <w:rsid w:val="004D3DF5"/>
    <w:rsid w:val="004D408E"/>
    <w:rsid w:val="004D418C"/>
    <w:rsid w:val="004D41D8"/>
    <w:rsid w:val="004D43A9"/>
    <w:rsid w:val="004D4868"/>
    <w:rsid w:val="004D49E5"/>
    <w:rsid w:val="004D4BF2"/>
    <w:rsid w:val="004D4C56"/>
    <w:rsid w:val="004D4CCF"/>
    <w:rsid w:val="004D4D79"/>
    <w:rsid w:val="004D513C"/>
    <w:rsid w:val="004D5205"/>
    <w:rsid w:val="004D5244"/>
    <w:rsid w:val="004D5373"/>
    <w:rsid w:val="004D56CC"/>
    <w:rsid w:val="004D585F"/>
    <w:rsid w:val="004D5A0E"/>
    <w:rsid w:val="004D5A62"/>
    <w:rsid w:val="004D5B92"/>
    <w:rsid w:val="004D601F"/>
    <w:rsid w:val="004D6302"/>
    <w:rsid w:val="004D63DE"/>
    <w:rsid w:val="004D6706"/>
    <w:rsid w:val="004D680C"/>
    <w:rsid w:val="004D6B4B"/>
    <w:rsid w:val="004D6F63"/>
    <w:rsid w:val="004D700B"/>
    <w:rsid w:val="004D7047"/>
    <w:rsid w:val="004D70DD"/>
    <w:rsid w:val="004D7478"/>
    <w:rsid w:val="004D7638"/>
    <w:rsid w:val="004D77B5"/>
    <w:rsid w:val="004D78E1"/>
    <w:rsid w:val="004D7B15"/>
    <w:rsid w:val="004D7BD6"/>
    <w:rsid w:val="004E0289"/>
    <w:rsid w:val="004E06B2"/>
    <w:rsid w:val="004E06E5"/>
    <w:rsid w:val="004E07FA"/>
    <w:rsid w:val="004E0843"/>
    <w:rsid w:val="004E0933"/>
    <w:rsid w:val="004E0969"/>
    <w:rsid w:val="004E0EBC"/>
    <w:rsid w:val="004E10DF"/>
    <w:rsid w:val="004E142D"/>
    <w:rsid w:val="004E1672"/>
    <w:rsid w:val="004E172D"/>
    <w:rsid w:val="004E183C"/>
    <w:rsid w:val="004E18D5"/>
    <w:rsid w:val="004E18EE"/>
    <w:rsid w:val="004E1A97"/>
    <w:rsid w:val="004E1AAA"/>
    <w:rsid w:val="004E1AF8"/>
    <w:rsid w:val="004E1C46"/>
    <w:rsid w:val="004E1CE3"/>
    <w:rsid w:val="004E1FA1"/>
    <w:rsid w:val="004E23E4"/>
    <w:rsid w:val="004E24E9"/>
    <w:rsid w:val="004E29D5"/>
    <w:rsid w:val="004E3412"/>
    <w:rsid w:val="004E358E"/>
    <w:rsid w:val="004E35F0"/>
    <w:rsid w:val="004E365A"/>
    <w:rsid w:val="004E38AB"/>
    <w:rsid w:val="004E3AB5"/>
    <w:rsid w:val="004E3C53"/>
    <w:rsid w:val="004E3DAE"/>
    <w:rsid w:val="004E3F23"/>
    <w:rsid w:val="004E422C"/>
    <w:rsid w:val="004E4428"/>
    <w:rsid w:val="004E4710"/>
    <w:rsid w:val="004E48A6"/>
    <w:rsid w:val="004E48E7"/>
    <w:rsid w:val="004E4C70"/>
    <w:rsid w:val="004E4E93"/>
    <w:rsid w:val="004E4EDE"/>
    <w:rsid w:val="004E5008"/>
    <w:rsid w:val="004E50C0"/>
    <w:rsid w:val="004E52F4"/>
    <w:rsid w:val="004E55D1"/>
    <w:rsid w:val="004E5CBC"/>
    <w:rsid w:val="004E5CBD"/>
    <w:rsid w:val="004E5D45"/>
    <w:rsid w:val="004E5D68"/>
    <w:rsid w:val="004E5F80"/>
    <w:rsid w:val="004E601B"/>
    <w:rsid w:val="004E60CC"/>
    <w:rsid w:val="004E6356"/>
    <w:rsid w:val="004E63B8"/>
    <w:rsid w:val="004E642F"/>
    <w:rsid w:val="004E6498"/>
    <w:rsid w:val="004E66C6"/>
    <w:rsid w:val="004E68E2"/>
    <w:rsid w:val="004E6906"/>
    <w:rsid w:val="004E6ABC"/>
    <w:rsid w:val="004E6CCD"/>
    <w:rsid w:val="004E6E18"/>
    <w:rsid w:val="004E6F6B"/>
    <w:rsid w:val="004E707A"/>
    <w:rsid w:val="004E713D"/>
    <w:rsid w:val="004E718F"/>
    <w:rsid w:val="004E74C5"/>
    <w:rsid w:val="004E793B"/>
    <w:rsid w:val="004E7C2E"/>
    <w:rsid w:val="004E7D0B"/>
    <w:rsid w:val="004E7D4F"/>
    <w:rsid w:val="004E7D95"/>
    <w:rsid w:val="004F023C"/>
    <w:rsid w:val="004F0250"/>
    <w:rsid w:val="004F048E"/>
    <w:rsid w:val="004F0522"/>
    <w:rsid w:val="004F075A"/>
    <w:rsid w:val="004F0974"/>
    <w:rsid w:val="004F0B85"/>
    <w:rsid w:val="004F1217"/>
    <w:rsid w:val="004F12CF"/>
    <w:rsid w:val="004F1756"/>
    <w:rsid w:val="004F185B"/>
    <w:rsid w:val="004F18EF"/>
    <w:rsid w:val="004F190D"/>
    <w:rsid w:val="004F1AA7"/>
    <w:rsid w:val="004F1ACB"/>
    <w:rsid w:val="004F1AE1"/>
    <w:rsid w:val="004F1B11"/>
    <w:rsid w:val="004F1C05"/>
    <w:rsid w:val="004F1D2D"/>
    <w:rsid w:val="004F1DA6"/>
    <w:rsid w:val="004F2111"/>
    <w:rsid w:val="004F21D4"/>
    <w:rsid w:val="004F22FB"/>
    <w:rsid w:val="004F2394"/>
    <w:rsid w:val="004F2444"/>
    <w:rsid w:val="004F2508"/>
    <w:rsid w:val="004F2949"/>
    <w:rsid w:val="004F296D"/>
    <w:rsid w:val="004F2A32"/>
    <w:rsid w:val="004F2B56"/>
    <w:rsid w:val="004F2CA6"/>
    <w:rsid w:val="004F2E22"/>
    <w:rsid w:val="004F2E34"/>
    <w:rsid w:val="004F3074"/>
    <w:rsid w:val="004F328B"/>
    <w:rsid w:val="004F32BF"/>
    <w:rsid w:val="004F34DA"/>
    <w:rsid w:val="004F35E5"/>
    <w:rsid w:val="004F37AC"/>
    <w:rsid w:val="004F3819"/>
    <w:rsid w:val="004F3971"/>
    <w:rsid w:val="004F3979"/>
    <w:rsid w:val="004F3C0C"/>
    <w:rsid w:val="004F3C61"/>
    <w:rsid w:val="004F3CDD"/>
    <w:rsid w:val="004F3D57"/>
    <w:rsid w:val="004F3FE0"/>
    <w:rsid w:val="004F4021"/>
    <w:rsid w:val="004F4180"/>
    <w:rsid w:val="004F421D"/>
    <w:rsid w:val="004F4408"/>
    <w:rsid w:val="004F4426"/>
    <w:rsid w:val="004F453B"/>
    <w:rsid w:val="004F455B"/>
    <w:rsid w:val="004F4AF5"/>
    <w:rsid w:val="004F4B06"/>
    <w:rsid w:val="004F4B21"/>
    <w:rsid w:val="004F4B4D"/>
    <w:rsid w:val="004F4C9B"/>
    <w:rsid w:val="004F4D76"/>
    <w:rsid w:val="004F4FDC"/>
    <w:rsid w:val="004F4FF7"/>
    <w:rsid w:val="004F52FA"/>
    <w:rsid w:val="004F557B"/>
    <w:rsid w:val="004F56F6"/>
    <w:rsid w:val="004F5774"/>
    <w:rsid w:val="004F59D1"/>
    <w:rsid w:val="004F5F43"/>
    <w:rsid w:val="004F5F6C"/>
    <w:rsid w:val="004F60B8"/>
    <w:rsid w:val="004F63EC"/>
    <w:rsid w:val="004F6430"/>
    <w:rsid w:val="004F6563"/>
    <w:rsid w:val="004F6588"/>
    <w:rsid w:val="004F658E"/>
    <w:rsid w:val="004F682E"/>
    <w:rsid w:val="004F69D6"/>
    <w:rsid w:val="004F6AED"/>
    <w:rsid w:val="004F6B0C"/>
    <w:rsid w:val="004F6B2D"/>
    <w:rsid w:val="004F6C53"/>
    <w:rsid w:val="004F6FCC"/>
    <w:rsid w:val="004F6FF5"/>
    <w:rsid w:val="004F70C6"/>
    <w:rsid w:val="004F70CF"/>
    <w:rsid w:val="004F7185"/>
    <w:rsid w:val="004F718C"/>
    <w:rsid w:val="004F7205"/>
    <w:rsid w:val="004F73C3"/>
    <w:rsid w:val="004F7553"/>
    <w:rsid w:val="004F7CEA"/>
    <w:rsid w:val="004F7DD5"/>
    <w:rsid w:val="00500003"/>
    <w:rsid w:val="005001C4"/>
    <w:rsid w:val="005003CF"/>
    <w:rsid w:val="005003E4"/>
    <w:rsid w:val="00500496"/>
    <w:rsid w:val="005004D5"/>
    <w:rsid w:val="0050060E"/>
    <w:rsid w:val="00500683"/>
    <w:rsid w:val="0050075C"/>
    <w:rsid w:val="00500852"/>
    <w:rsid w:val="00500893"/>
    <w:rsid w:val="00500B8E"/>
    <w:rsid w:val="00500D6D"/>
    <w:rsid w:val="00500E6F"/>
    <w:rsid w:val="00500F96"/>
    <w:rsid w:val="0050108F"/>
    <w:rsid w:val="0050111D"/>
    <w:rsid w:val="005011A5"/>
    <w:rsid w:val="005013E2"/>
    <w:rsid w:val="0050143B"/>
    <w:rsid w:val="005014A9"/>
    <w:rsid w:val="00501640"/>
    <w:rsid w:val="005016F4"/>
    <w:rsid w:val="005018CE"/>
    <w:rsid w:val="005020CD"/>
    <w:rsid w:val="0050225C"/>
    <w:rsid w:val="00502297"/>
    <w:rsid w:val="00502509"/>
    <w:rsid w:val="0050264D"/>
    <w:rsid w:val="00502830"/>
    <w:rsid w:val="005028AA"/>
    <w:rsid w:val="005028E6"/>
    <w:rsid w:val="00502B0C"/>
    <w:rsid w:val="00502BA4"/>
    <w:rsid w:val="00502C93"/>
    <w:rsid w:val="00502C9D"/>
    <w:rsid w:val="00502D20"/>
    <w:rsid w:val="00502DB4"/>
    <w:rsid w:val="00502E49"/>
    <w:rsid w:val="00503009"/>
    <w:rsid w:val="00503250"/>
    <w:rsid w:val="0050337D"/>
    <w:rsid w:val="00503434"/>
    <w:rsid w:val="005035FD"/>
    <w:rsid w:val="00503698"/>
    <w:rsid w:val="00503B86"/>
    <w:rsid w:val="00503D01"/>
    <w:rsid w:val="0050409C"/>
    <w:rsid w:val="00504389"/>
    <w:rsid w:val="00504405"/>
    <w:rsid w:val="0050468E"/>
    <w:rsid w:val="0050476F"/>
    <w:rsid w:val="00504908"/>
    <w:rsid w:val="00504A44"/>
    <w:rsid w:val="00504B5C"/>
    <w:rsid w:val="00504C07"/>
    <w:rsid w:val="00504C25"/>
    <w:rsid w:val="00504E7E"/>
    <w:rsid w:val="00505286"/>
    <w:rsid w:val="005052D0"/>
    <w:rsid w:val="00505424"/>
    <w:rsid w:val="005054E7"/>
    <w:rsid w:val="005055E8"/>
    <w:rsid w:val="00505601"/>
    <w:rsid w:val="0050570A"/>
    <w:rsid w:val="005059A9"/>
    <w:rsid w:val="00505E58"/>
    <w:rsid w:val="00505EEE"/>
    <w:rsid w:val="00505F6C"/>
    <w:rsid w:val="00506A75"/>
    <w:rsid w:val="00506C99"/>
    <w:rsid w:val="00506D24"/>
    <w:rsid w:val="00506D46"/>
    <w:rsid w:val="00506DAD"/>
    <w:rsid w:val="0050700B"/>
    <w:rsid w:val="0050719B"/>
    <w:rsid w:val="0050748A"/>
    <w:rsid w:val="00507593"/>
    <w:rsid w:val="005076AE"/>
    <w:rsid w:val="005077BF"/>
    <w:rsid w:val="0050784B"/>
    <w:rsid w:val="00507885"/>
    <w:rsid w:val="00507AB9"/>
    <w:rsid w:val="00507B2A"/>
    <w:rsid w:val="00507C79"/>
    <w:rsid w:val="00507CE4"/>
    <w:rsid w:val="00507D62"/>
    <w:rsid w:val="00507D86"/>
    <w:rsid w:val="00507E5A"/>
    <w:rsid w:val="00507EFB"/>
    <w:rsid w:val="0051022E"/>
    <w:rsid w:val="00510748"/>
    <w:rsid w:val="0051075A"/>
    <w:rsid w:val="0051076A"/>
    <w:rsid w:val="00510B24"/>
    <w:rsid w:val="00510BBD"/>
    <w:rsid w:val="00510DF6"/>
    <w:rsid w:val="0051118E"/>
    <w:rsid w:val="00511312"/>
    <w:rsid w:val="00511400"/>
    <w:rsid w:val="00511552"/>
    <w:rsid w:val="00511567"/>
    <w:rsid w:val="00511704"/>
    <w:rsid w:val="00511A58"/>
    <w:rsid w:val="00511BA3"/>
    <w:rsid w:val="00511D4D"/>
    <w:rsid w:val="00511F66"/>
    <w:rsid w:val="005120A9"/>
    <w:rsid w:val="005121B8"/>
    <w:rsid w:val="00512230"/>
    <w:rsid w:val="00512302"/>
    <w:rsid w:val="005125FC"/>
    <w:rsid w:val="0051288B"/>
    <w:rsid w:val="00512B7A"/>
    <w:rsid w:val="00512EBC"/>
    <w:rsid w:val="00512FC1"/>
    <w:rsid w:val="005133D7"/>
    <w:rsid w:val="0051356B"/>
    <w:rsid w:val="00513834"/>
    <w:rsid w:val="005139C7"/>
    <w:rsid w:val="00513AF3"/>
    <w:rsid w:val="00513C05"/>
    <w:rsid w:val="00513C88"/>
    <w:rsid w:val="00513EF9"/>
    <w:rsid w:val="00513F66"/>
    <w:rsid w:val="00514029"/>
    <w:rsid w:val="00514083"/>
    <w:rsid w:val="005140FD"/>
    <w:rsid w:val="00514205"/>
    <w:rsid w:val="00514469"/>
    <w:rsid w:val="00514569"/>
    <w:rsid w:val="0051489B"/>
    <w:rsid w:val="00514E45"/>
    <w:rsid w:val="00514E9B"/>
    <w:rsid w:val="00514EF2"/>
    <w:rsid w:val="00514F3C"/>
    <w:rsid w:val="00514F6F"/>
    <w:rsid w:val="00515600"/>
    <w:rsid w:val="00515636"/>
    <w:rsid w:val="005156E0"/>
    <w:rsid w:val="00515BF7"/>
    <w:rsid w:val="00515CAF"/>
    <w:rsid w:val="00515DA9"/>
    <w:rsid w:val="005160B9"/>
    <w:rsid w:val="00516477"/>
    <w:rsid w:val="0051669C"/>
    <w:rsid w:val="005166E3"/>
    <w:rsid w:val="005169A6"/>
    <w:rsid w:val="00516A64"/>
    <w:rsid w:val="00516B07"/>
    <w:rsid w:val="00516D31"/>
    <w:rsid w:val="00516F61"/>
    <w:rsid w:val="00516F8D"/>
    <w:rsid w:val="00516F97"/>
    <w:rsid w:val="00517180"/>
    <w:rsid w:val="005172A1"/>
    <w:rsid w:val="005174A5"/>
    <w:rsid w:val="005176B5"/>
    <w:rsid w:val="005177D8"/>
    <w:rsid w:val="0051784A"/>
    <w:rsid w:val="005178E1"/>
    <w:rsid w:val="00517A51"/>
    <w:rsid w:val="0052019F"/>
    <w:rsid w:val="005203DB"/>
    <w:rsid w:val="00520465"/>
    <w:rsid w:val="005204AC"/>
    <w:rsid w:val="005204F0"/>
    <w:rsid w:val="00520595"/>
    <w:rsid w:val="0052064C"/>
    <w:rsid w:val="0052076C"/>
    <w:rsid w:val="0052088B"/>
    <w:rsid w:val="00520C6A"/>
    <w:rsid w:val="0052111A"/>
    <w:rsid w:val="00521204"/>
    <w:rsid w:val="0052126C"/>
    <w:rsid w:val="0052133F"/>
    <w:rsid w:val="00521448"/>
    <w:rsid w:val="00521600"/>
    <w:rsid w:val="00521688"/>
    <w:rsid w:val="00521793"/>
    <w:rsid w:val="00521807"/>
    <w:rsid w:val="00521838"/>
    <w:rsid w:val="00521A8B"/>
    <w:rsid w:val="00521AC2"/>
    <w:rsid w:val="005220AC"/>
    <w:rsid w:val="005220E2"/>
    <w:rsid w:val="0052229A"/>
    <w:rsid w:val="005223D2"/>
    <w:rsid w:val="00522404"/>
    <w:rsid w:val="005225CC"/>
    <w:rsid w:val="00522609"/>
    <w:rsid w:val="0052265D"/>
    <w:rsid w:val="005226FF"/>
    <w:rsid w:val="00522858"/>
    <w:rsid w:val="00522896"/>
    <w:rsid w:val="00522970"/>
    <w:rsid w:val="00522D00"/>
    <w:rsid w:val="00522E25"/>
    <w:rsid w:val="00522E75"/>
    <w:rsid w:val="00522FB8"/>
    <w:rsid w:val="0052325A"/>
    <w:rsid w:val="005232B9"/>
    <w:rsid w:val="005233DC"/>
    <w:rsid w:val="0052358A"/>
    <w:rsid w:val="0052368A"/>
    <w:rsid w:val="005236E7"/>
    <w:rsid w:val="005238FA"/>
    <w:rsid w:val="00523B6A"/>
    <w:rsid w:val="00523C11"/>
    <w:rsid w:val="00523C76"/>
    <w:rsid w:val="00523EBF"/>
    <w:rsid w:val="00524054"/>
    <w:rsid w:val="0052430D"/>
    <w:rsid w:val="005243A2"/>
    <w:rsid w:val="00524534"/>
    <w:rsid w:val="0052456A"/>
    <w:rsid w:val="0052470F"/>
    <w:rsid w:val="005247DD"/>
    <w:rsid w:val="00524D81"/>
    <w:rsid w:val="00524E66"/>
    <w:rsid w:val="00525270"/>
    <w:rsid w:val="0052532A"/>
    <w:rsid w:val="00525366"/>
    <w:rsid w:val="00525447"/>
    <w:rsid w:val="005258A7"/>
    <w:rsid w:val="005259C6"/>
    <w:rsid w:val="005259E7"/>
    <w:rsid w:val="00525D28"/>
    <w:rsid w:val="00525D8E"/>
    <w:rsid w:val="00526085"/>
    <w:rsid w:val="0052648A"/>
    <w:rsid w:val="0052662B"/>
    <w:rsid w:val="0052678B"/>
    <w:rsid w:val="005269A0"/>
    <w:rsid w:val="00526A5C"/>
    <w:rsid w:val="00526B66"/>
    <w:rsid w:val="00526C7A"/>
    <w:rsid w:val="00526EE2"/>
    <w:rsid w:val="00526EF2"/>
    <w:rsid w:val="00526FB6"/>
    <w:rsid w:val="00526FE6"/>
    <w:rsid w:val="00526FF3"/>
    <w:rsid w:val="005270B7"/>
    <w:rsid w:val="00527101"/>
    <w:rsid w:val="00527307"/>
    <w:rsid w:val="0052762E"/>
    <w:rsid w:val="00527B5B"/>
    <w:rsid w:val="00527F29"/>
    <w:rsid w:val="00527F6A"/>
    <w:rsid w:val="005302AC"/>
    <w:rsid w:val="005302C3"/>
    <w:rsid w:val="00530361"/>
    <w:rsid w:val="00530387"/>
    <w:rsid w:val="00530436"/>
    <w:rsid w:val="0053079D"/>
    <w:rsid w:val="00530AF3"/>
    <w:rsid w:val="00530B27"/>
    <w:rsid w:val="00530C78"/>
    <w:rsid w:val="00530E8E"/>
    <w:rsid w:val="005310A0"/>
    <w:rsid w:val="00531321"/>
    <w:rsid w:val="00531378"/>
    <w:rsid w:val="0053138B"/>
    <w:rsid w:val="00531406"/>
    <w:rsid w:val="005315B0"/>
    <w:rsid w:val="0053160C"/>
    <w:rsid w:val="005317F9"/>
    <w:rsid w:val="00531941"/>
    <w:rsid w:val="005319DF"/>
    <w:rsid w:val="00531E52"/>
    <w:rsid w:val="005321BD"/>
    <w:rsid w:val="0053233B"/>
    <w:rsid w:val="00532358"/>
    <w:rsid w:val="005326E4"/>
    <w:rsid w:val="00532AF1"/>
    <w:rsid w:val="00532BD1"/>
    <w:rsid w:val="00532BFE"/>
    <w:rsid w:val="00532D81"/>
    <w:rsid w:val="0053310B"/>
    <w:rsid w:val="0053311B"/>
    <w:rsid w:val="00533189"/>
    <w:rsid w:val="00533357"/>
    <w:rsid w:val="005333BE"/>
    <w:rsid w:val="00533498"/>
    <w:rsid w:val="00533AAC"/>
    <w:rsid w:val="00533CF4"/>
    <w:rsid w:val="00534222"/>
    <w:rsid w:val="00534242"/>
    <w:rsid w:val="0053428F"/>
    <w:rsid w:val="005342EE"/>
    <w:rsid w:val="005344C4"/>
    <w:rsid w:val="005344D7"/>
    <w:rsid w:val="005344D9"/>
    <w:rsid w:val="00534681"/>
    <w:rsid w:val="00534862"/>
    <w:rsid w:val="00534ADC"/>
    <w:rsid w:val="00534C25"/>
    <w:rsid w:val="00534E68"/>
    <w:rsid w:val="00535066"/>
    <w:rsid w:val="00535284"/>
    <w:rsid w:val="005352D5"/>
    <w:rsid w:val="00535542"/>
    <w:rsid w:val="0053555D"/>
    <w:rsid w:val="005355F6"/>
    <w:rsid w:val="00535BA6"/>
    <w:rsid w:val="00535BC5"/>
    <w:rsid w:val="00535CAD"/>
    <w:rsid w:val="00535CF7"/>
    <w:rsid w:val="00535DA5"/>
    <w:rsid w:val="00535EF2"/>
    <w:rsid w:val="00535FB0"/>
    <w:rsid w:val="00535FB8"/>
    <w:rsid w:val="0053618E"/>
    <w:rsid w:val="005362CE"/>
    <w:rsid w:val="00536560"/>
    <w:rsid w:val="00536657"/>
    <w:rsid w:val="00536870"/>
    <w:rsid w:val="005368F9"/>
    <w:rsid w:val="00536BF5"/>
    <w:rsid w:val="00536D52"/>
    <w:rsid w:val="00536E07"/>
    <w:rsid w:val="00536F6B"/>
    <w:rsid w:val="00537238"/>
    <w:rsid w:val="00537403"/>
    <w:rsid w:val="00537440"/>
    <w:rsid w:val="00537483"/>
    <w:rsid w:val="005374E9"/>
    <w:rsid w:val="00537999"/>
    <w:rsid w:val="0054000B"/>
    <w:rsid w:val="0054000C"/>
    <w:rsid w:val="00540105"/>
    <w:rsid w:val="005401FA"/>
    <w:rsid w:val="005403CE"/>
    <w:rsid w:val="0054042D"/>
    <w:rsid w:val="005405EF"/>
    <w:rsid w:val="005409A3"/>
    <w:rsid w:val="005409BC"/>
    <w:rsid w:val="00540C19"/>
    <w:rsid w:val="00540C70"/>
    <w:rsid w:val="00540CEF"/>
    <w:rsid w:val="00541174"/>
    <w:rsid w:val="005411EC"/>
    <w:rsid w:val="00541309"/>
    <w:rsid w:val="005413E3"/>
    <w:rsid w:val="005413E6"/>
    <w:rsid w:val="00541436"/>
    <w:rsid w:val="00541450"/>
    <w:rsid w:val="00541844"/>
    <w:rsid w:val="00541927"/>
    <w:rsid w:val="00541A95"/>
    <w:rsid w:val="00541C88"/>
    <w:rsid w:val="00541D55"/>
    <w:rsid w:val="00541ED8"/>
    <w:rsid w:val="00541FC7"/>
    <w:rsid w:val="005424CF"/>
    <w:rsid w:val="00542537"/>
    <w:rsid w:val="005425C9"/>
    <w:rsid w:val="00542679"/>
    <w:rsid w:val="005427AA"/>
    <w:rsid w:val="0054281E"/>
    <w:rsid w:val="005428B0"/>
    <w:rsid w:val="005429D2"/>
    <w:rsid w:val="00542B0D"/>
    <w:rsid w:val="00542E7C"/>
    <w:rsid w:val="00542F82"/>
    <w:rsid w:val="00543147"/>
    <w:rsid w:val="005431D0"/>
    <w:rsid w:val="0054328F"/>
    <w:rsid w:val="00543410"/>
    <w:rsid w:val="005436C2"/>
    <w:rsid w:val="00543A0C"/>
    <w:rsid w:val="00543B92"/>
    <w:rsid w:val="00543C24"/>
    <w:rsid w:val="00543DEA"/>
    <w:rsid w:val="00543F93"/>
    <w:rsid w:val="00544198"/>
    <w:rsid w:val="005441AC"/>
    <w:rsid w:val="00544574"/>
    <w:rsid w:val="00544592"/>
    <w:rsid w:val="00544607"/>
    <w:rsid w:val="0054463C"/>
    <w:rsid w:val="00544797"/>
    <w:rsid w:val="00544CE0"/>
    <w:rsid w:val="00544D82"/>
    <w:rsid w:val="00544E6A"/>
    <w:rsid w:val="00544F8E"/>
    <w:rsid w:val="005451F9"/>
    <w:rsid w:val="005452B2"/>
    <w:rsid w:val="005453DD"/>
    <w:rsid w:val="0054540C"/>
    <w:rsid w:val="00545461"/>
    <w:rsid w:val="005459CC"/>
    <w:rsid w:val="00545C96"/>
    <w:rsid w:val="00545CE5"/>
    <w:rsid w:val="00545E1F"/>
    <w:rsid w:val="00546197"/>
    <w:rsid w:val="005461E4"/>
    <w:rsid w:val="00546254"/>
    <w:rsid w:val="005463A5"/>
    <w:rsid w:val="0054649C"/>
    <w:rsid w:val="00546520"/>
    <w:rsid w:val="00546815"/>
    <w:rsid w:val="005468AE"/>
    <w:rsid w:val="0054694E"/>
    <w:rsid w:val="00546A3A"/>
    <w:rsid w:val="00546B7D"/>
    <w:rsid w:val="00546BBE"/>
    <w:rsid w:val="00546D43"/>
    <w:rsid w:val="00546DCA"/>
    <w:rsid w:val="00546EAF"/>
    <w:rsid w:val="00546EB7"/>
    <w:rsid w:val="00546F0E"/>
    <w:rsid w:val="00546FCF"/>
    <w:rsid w:val="005470AE"/>
    <w:rsid w:val="0054734A"/>
    <w:rsid w:val="00547465"/>
    <w:rsid w:val="0054764C"/>
    <w:rsid w:val="00547723"/>
    <w:rsid w:val="005477B4"/>
    <w:rsid w:val="00547BC0"/>
    <w:rsid w:val="00547BD6"/>
    <w:rsid w:val="00547E33"/>
    <w:rsid w:val="0054D85E"/>
    <w:rsid w:val="005504B2"/>
    <w:rsid w:val="005509E9"/>
    <w:rsid w:val="00550C6D"/>
    <w:rsid w:val="00550C75"/>
    <w:rsid w:val="00550CAC"/>
    <w:rsid w:val="00550DC3"/>
    <w:rsid w:val="00550EE6"/>
    <w:rsid w:val="00550F85"/>
    <w:rsid w:val="00550FBE"/>
    <w:rsid w:val="005511DF"/>
    <w:rsid w:val="005512BB"/>
    <w:rsid w:val="005515B6"/>
    <w:rsid w:val="00551972"/>
    <w:rsid w:val="005519DE"/>
    <w:rsid w:val="00551A13"/>
    <w:rsid w:val="00551BDA"/>
    <w:rsid w:val="00551D42"/>
    <w:rsid w:val="00551E7A"/>
    <w:rsid w:val="00551F17"/>
    <w:rsid w:val="00551F1C"/>
    <w:rsid w:val="00551FBD"/>
    <w:rsid w:val="0055207A"/>
    <w:rsid w:val="00552164"/>
    <w:rsid w:val="005522FA"/>
    <w:rsid w:val="00552383"/>
    <w:rsid w:val="005523EB"/>
    <w:rsid w:val="0055242D"/>
    <w:rsid w:val="00552458"/>
    <w:rsid w:val="005525C7"/>
    <w:rsid w:val="0055261A"/>
    <w:rsid w:val="0055281F"/>
    <w:rsid w:val="00552A49"/>
    <w:rsid w:val="00552B3E"/>
    <w:rsid w:val="00552CED"/>
    <w:rsid w:val="0055309F"/>
    <w:rsid w:val="005532D0"/>
    <w:rsid w:val="00553317"/>
    <w:rsid w:val="0055343E"/>
    <w:rsid w:val="0055348E"/>
    <w:rsid w:val="005535E3"/>
    <w:rsid w:val="00553758"/>
    <w:rsid w:val="005539EF"/>
    <w:rsid w:val="00553B6D"/>
    <w:rsid w:val="00553B6E"/>
    <w:rsid w:val="00553BB7"/>
    <w:rsid w:val="00553BEE"/>
    <w:rsid w:val="00553E64"/>
    <w:rsid w:val="005541CA"/>
    <w:rsid w:val="005541CE"/>
    <w:rsid w:val="00554300"/>
    <w:rsid w:val="00554311"/>
    <w:rsid w:val="00554978"/>
    <w:rsid w:val="00554A40"/>
    <w:rsid w:val="00554BD3"/>
    <w:rsid w:val="00554C29"/>
    <w:rsid w:val="00554D11"/>
    <w:rsid w:val="00554D80"/>
    <w:rsid w:val="00554E6E"/>
    <w:rsid w:val="00554E7C"/>
    <w:rsid w:val="0055504E"/>
    <w:rsid w:val="005550A8"/>
    <w:rsid w:val="005551D3"/>
    <w:rsid w:val="005551F6"/>
    <w:rsid w:val="00555755"/>
    <w:rsid w:val="00555838"/>
    <w:rsid w:val="00555B4D"/>
    <w:rsid w:val="00555BCA"/>
    <w:rsid w:val="00555FA1"/>
    <w:rsid w:val="00556400"/>
    <w:rsid w:val="00556574"/>
    <w:rsid w:val="00556597"/>
    <w:rsid w:val="00556687"/>
    <w:rsid w:val="00556805"/>
    <w:rsid w:val="00556898"/>
    <w:rsid w:val="005569EB"/>
    <w:rsid w:val="00557192"/>
    <w:rsid w:val="005571A6"/>
    <w:rsid w:val="005571FA"/>
    <w:rsid w:val="0055767F"/>
    <w:rsid w:val="00557687"/>
    <w:rsid w:val="0055770D"/>
    <w:rsid w:val="0055793B"/>
    <w:rsid w:val="005579CD"/>
    <w:rsid w:val="00557AE4"/>
    <w:rsid w:val="00557B78"/>
    <w:rsid w:val="00557BA4"/>
    <w:rsid w:val="00557CC7"/>
    <w:rsid w:val="00557E05"/>
    <w:rsid w:val="00557EAA"/>
    <w:rsid w:val="00560166"/>
    <w:rsid w:val="0056026B"/>
    <w:rsid w:val="00560302"/>
    <w:rsid w:val="0056035D"/>
    <w:rsid w:val="0056052E"/>
    <w:rsid w:val="00560830"/>
    <w:rsid w:val="00560851"/>
    <w:rsid w:val="00560AB1"/>
    <w:rsid w:val="00560B2F"/>
    <w:rsid w:val="00560B47"/>
    <w:rsid w:val="00560B64"/>
    <w:rsid w:val="00560C15"/>
    <w:rsid w:val="00560CD2"/>
    <w:rsid w:val="005611FB"/>
    <w:rsid w:val="00561555"/>
    <w:rsid w:val="00561684"/>
    <w:rsid w:val="00561802"/>
    <w:rsid w:val="005618D3"/>
    <w:rsid w:val="0056199A"/>
    <w:rsid w:val="00561C5C"/>
    <w:rsid w:val="00561CA2"/>
    <w:rsid w:val="00561CF4"/>
    <w:rsid w:val="00562379"/>
    <w:rsid w:val="00562599"/>
    <w:rsid w:val="00562757"/>
    <w:rsid w:val="00562A19"/>
    <w:rsid w:val="00562BE3"/>
    <w:rsid w:val="00562D0B"/>
    <w:rsid w:val="00562F19"/>
    <w:rsid w:val="0056316A"/>
    <w:rsid w:val="00563261"/>
    <w:rsid w:val="00563270"/>
    <w:rsid w:val="005632E6"/>
    <w:rsid w:val="00563334"/>
    <w:rsid w:val="0056336D"/>
    <w:rsid w:val="005633C6"/>
    <w:rsid w:val="005633E6"/>
    <w:rsid w:val="00563459"/>
    <w:rsid w:val="0056350A"/>
    <w:rsid w:val="005636C1"/>
    <w:rsid w:val="00563856"/>
    <w:rsid w:val="00563B45"/>
    <w:rsid w:val="00563C6B"/>
    <w:rsid w:val="00563CB9"/>
    <w:rsid w:val="00563EF9"/>
    <w:rsid w:val="00564136"/>
    <w:rsid w:val="0056414B"/>
    <w:rsid w:val="005642CE"/>
    <w:rsid w:val="0056449F"/>
    <w:rsid w:val="0056453B"/>
    <w:rsid w:val="00564581"/>
    <w:rsid w:val="0056459C"/>
    <w:rsid w:val="0056473A"/>
    <w:rsid w:val="00564743"/>
    <w:rsid w:val="0056476A"/>
    <w:rsid w:val="00564831"/>
    <w:rsid w:val="00564D81"/>
    <w:rsid w:val="00565099"/>
    <w:rsid w:val="005651B5"/>
    <w:rsid w:val="005651F2"/>
    <w:rsid w:val="005652BE"/>
    <w:rsid w:val="005652D5"/>
    <w:rsid w:val="005655E9"/>
    <w:rsid w:val="00565687"/>
    <w:rsid w:val="005656A5"/>
    <w:rsid w:val="00565832"/>
    <w:rsid w:val="00565841"/>
    <w:rsid w:val="0056595D"/>
    <w:rsid w:val="00565D6B"/>
    <w:rsid w:val="00565E0C"/>
    <w:rsid w:val="00565FA4"/>
    <w:rsid w:val="00565FD3"/>
    <w:rsid w:val="00566018"/>
    <w:rsid w:val="005660EA"/>
    <w:rsid w:val="005661E6"/>
    <w:rsid w:val="005665F5"/>
    <w:rsid w:val="005666CF"/>
    <w:rsid w:val="0056679D"/>
    <w:rsid w:val="00566864"/>
    <w:rsid w:val="005668FE"/>
    <w:rsid w:val="00566A4F"/>
    <w:rsid w:val="00566AA9"/>
    <w:rsid w:val="00566FCB"/>
    <w:rsid w:val="00567057"/>
    <w:rsid w:val="0056716B"/>
    <w:rsid w:val="005675B1"/>
    <w:rsid w:val="0056761B"/>
    <w:rsid w:val="0056786C"/>
    <w:rsid w:val="005678E9"/>
    <w:rsid w:val="00567D0A"/>
    <w:rsid w:val="00567F1D"/>
    <w:rsid w:val="0056EFEA"/>
    <w:rsid w:val="00570052"/>
    <w:rsid w:val="00570261"/>
    <w:rsid w:val="00570383"/>
    <w:rsid w:val="00570395"/>
    <w:rsid w:val="005704A5"/>
    <w:rsid w:val="00570666"/>
    <w:rsid w:val="00570936"/>
    <w:rsid w:val="00570D06"/>
    <w:rsid w:val="00570D31"/>
    <w:rsid w:val="00570F7C"/>
    <w:rsid w:val="005710E2"/>
    <w:rsid w:val="0057117D"/>
    <w:rsid w:val="005716D0"/>
    <w:rsid w:val="005718A3"/>
    <w:rsid w:val="00571D8A"/>
    <w:rsid w:val="005722FF"/>
    <w:rsid w:val="00572376"/>
    <w:rsid w:val="0057264D"/>
    <w:rsid w:val="00572836"/>
    <w:rsid w:val="00572956"/>
    <w:rsid w:val="00572B14"/>
    <w:rsid w:val="00572B43"/>
    <w:rsid w:val="00572BAE"/>
    <w:rsid w:val="00572BC3"/>
    <w:rsid w:val="00572DC8"/>
    <w:rsid w:val="00572E3A"/>
    <w:rsid w:val="00573115"/>
    <w:rsid w:val="005731D0"/>
    <w:rsid w:val="005734F6"/>
    <w:rsid w:val="00573541"/>
    <w:rsid w:val="00573F23"/>
    <w:rsid w:val="00573F90"/>
    <w:rsid w:val="005742D7"/>
    <w:rsid w:val="0057431F"/>
    <w:rsid w:val="0057442E"/>
    <w:rsid w:val="00574652"/>
    <w:rsid w:val="005746C8"/>
    <w:rsid w:val="0057473E"/>
    <w:rsid w:val="00574BE8"/>
    <w:rsid w:val="00574CC3"/>
    <w:rsid w:val="00574D53"/>
    <w:rsid w:val="00574D73"/>
    <w:rsid w:val="00574E55"/>
    <w:rsid w:val="00574F1E"/>
    <w:rsid w:val="0057508E"/>
    <w:rsid w:val="005751FA"/>
    <w:rsid w:val="00575507"/>
    <w:rsid w:val="00575593"/>
    <w:rsid w:val="00575639"/>
    <w:rsid w:val="005758CD"/>
    <w:rsid w:val="00575B66"/>
    <w:rsid w:val="00575B78"/>
    <w:rsid w:val="00575C91"/>
    <w:rsid w:val="00575EC4"/>
    <w:rsid w:val="005761E8"/>
    <w:rsid w:val="00576402"/>
    <w:rsid w:val="005765BB"/>
    <w:rsid w:val="005765E8"/>
    <w:rsid w:val="00576771"/>
    <w:rsid w:val="00576868"/>
    <w:rsid w:val="005768A8"/>
    <w:rsid w:val="00576930"/>
    <w:rsid w:val="00576A43"/>
    <w:rsid w:val="00576BD7"/>
    <w:rsid w:val="00576DAB"/>
    <w:rsid w:val="00576E2A"/>
    <w:rsid w:val="00576E80"/>
    <w:rsid w:val="00576E8A"/>
    <w:rsid w:val="00576EEE"/>
    <w:rsid w:val="00576F2C"/>
    <w:rsid w:val="00576FC4"/>
    <w:rsid w:val="0057708A"/>
    <w:rsid w:val="0057719F"/>
    <w:rsid w:val="0057723B"/>
    <w:rsid w:val="0057726C"/>
    <w:rsid w:val="0057747E"/>
    <w:rsid w:val="005776C2"/>
    <w:rsid w:val="00577852"/>
    <w:rsid w:val="00577A7D"/>
    <w:rsid w:val="00577A80"/>
    <w:rsid w:val="00577B71"/>
    <w:rsid w:val="00577D0C"/>
    <w:rsid w:val="00577F28"/>
    <w:rsid w:val="0058011C"/>
    <w:rsid w:val="0058024D"/>
    <w:rsid w:val="0058032B"/>
    <w:rsid w:val="005803C9"/>
    <w:rsid w:val="005804CC"/>
    <w:rsid w:val="005806B8"/>
    <w:rsid w:val="0058098F"/>
    <w:rsid w:val="00580C37"/>
    <w:rsid w:val="00580D03"/>
    <w:rsid w:val="00580ED1"/>
    <w:rsid w:val="005812DE"/>
    <w:rsid w:val="0058141D"/>
    <w:rsid w:val="00581612"/>
    <w:rsid w:val="00581672"/>
    <w:rsid w:val="00581781"/>
    <w:rsid w:val="00581820"/>
    <w:rsid w:val="00581A27"/>
    <w:rsid w:val="00581D2E"/>
    <w:rsid w:val="0058210B"/>
    <w:rsid w:val="005823BA"/>
    <w:rsid w:val="00582643"/>
    <w:rsid w:val="00582688"/>
    <w:rsid w:val="005826B3"/>
    <w:rsid w:val="005826CE"/>
    <w:rsid w:val="0058282D"/>
    <w:rsid w:val="005829CB"/>
    <w:rsid w:val="00582A0F"/>
    <w:rsid w:val="00582DE6"/>
    <w:rsid w:val="00582F34"/>
    <w:rsid w:val="00582F64"/>
    <w:rsid w:val="00583261"/>
    <w:rsid w:val="0058330B"/>
    <w:rsid w:val="005833BC"/>
    <w:rsid w:val="00583448"/>
    <w:rsid w:val="005834B0"/>
    <w:rsid w:val="00583675"/>
    <w:rsid w:val="0058368D"/>
    <w:rsid w:val="00583828"/>
    <w:rsid w:val="00583A66"/>
    <w:rsid w:val="00583CA6"/>
    <w:rsid w:val="00583E66"/>
    <w:rsid w:val="00584486"/>
    <w:rsid w:val="0058451C"/>
    <w:rsid w:val="005846B1"/>
    <w:rsid w:val="0058478E"/>
    <w:rsid w:val="00584861"/>
    <w:rsid w:val="00584874"/>
    <w:rsid w:val="005848A9"/>
    <w:rsid w:val="00584C70"/>
    <w:rsid w:val="00584D94"/>
    <w:rsid w:val="00584F86"/>
    <w:rsid w:val="005850CC"/>
    <w:rsid w:val="005850CD"/>
    <w:rsid w:val="0058531D"/>
    <w:rsid w:val="00585367"/>
    <w:rsid w:val="005854EE"/>
    <w:rsid w:val="005855F3"/>
    <w:rsid w:val="00585615"/>
    <w:rsid w:val="00585904"/>
    <w:rsid w:val="00585983"/>
    <w:rsid w:val="00585994"/>
    <w:rsid w:val="00585D7F"/>
    <w:rsid w:val="00585E8F"/>
    <w:rsid w:val="005862F0"/>
    <w:rsid w:val="0058649E"/>
    <w:rsid w:val="005866FD"/>
    <w:rsid w:val="005869C7"/>
    <w:rsid w:val="00586C52"/>
    <w:rsid w:val="00586CCF"/>
    <w:rsid w:val="00586CFD"/>
    <w:rsid w:val="00586D12"/>
    <w:rsid w:val="00587163"/>
    <w:rsid w:val="00587234"/>
    <w:rsid w:val="0058739B"/>
    <w:rsid w:val="0058779E"/>
    <w:rsid w:val="00587804"/>
    <w:rsid w:val="00587942"/>
    <w:rsid w:val="00587B85"/>
    <w:rsid w:val="00587CB8"/>
    <w:rsid w:val="00587E27"/>
    <w:rsid w:val="00587EA6"/>
    <w:rsid w:val="005902B3"/>
    <w:rsid w:val="0059040C"/>
    <w:rsid w:val="005904AD"/>
    <w:rsid w:val="00590581"/>
    <w:rsid w:val="005905B0"/>
    <w:rsid w:val="005907F9"/>
    <w:rsid w:val="00590949"/>
    <w:rsid w:val="00590A34"/>
    <w:rsid w:val="00590D5B"/>
    <w:rsid w:val="00590DE3"/>
    <w:rsid w:val="00590FD8"/>
    <w:rsid w:val="00591112"/>
    <w:rsid w:val="00591161"/>
    <w:rsid w:val="0059157E"/>
    <w:rsid w:val="00591611"/>
    <w:rsid w:val="005917AB"/>
    <w:rsid w:val="005917C9"/>
    <w:rsid w:val="00591852"/>
    <w:rsid w:val="0059186E"/>
    <w:rsid w:val="00591B3A"/>
    <w:rsid w:val="00591BE9"/>
    <w:rsid w:val="00591C74"/>
    <w:rsid w:val="00591DA2"/>
    <w:rsid w:val="005920B9"/>
    <w:rsid w:val="00592212"/>
    <w:rsid w:val="00592313"/>
    <w:rsid w:val="00592449"/>
    <w:rsid w:val="005925E5"/>
    <w:rsid w:val="00592614"/>
    <w:rsid w:val="005928FF"/>
    <w:rsid w:val="00592A15"/>
    <w:rsid w:val="00592C82"/>
    <w:rsid w:val="00592D46"/>
    <w:rsid w:val="00592DE1"/>
    <w:rsid w:val="00592F3A"/>
    <w:rsid w:val="005933D6"/>
    <w:rsid w:val="005937BE"/>
    <w:rsid w:val="00593907"/>
    <w:rsid w:val="00594242"/>
    <w:rsid w:val="005946C1"/>
    <w:rsid w:val="005947A8"/>
    <w:rsid w:val="00594AE0"/>
    <w:rsid w:val="00594C35"/>
    <w:rsid w:val="00594E9C"/>
    <w:rsid w:val="00594EFE"/>
    <w:rsid w:val="00595017"/>
    <w:rsid w:val="005951A9"/>
    <w:rsid w:val="0059529A"/>
    <w:rsid w:val="00595563"/>
    <w:rsid w:val="00595949"/>
    <w:rsid w:val="00595DF8"/>
    <w:rsid w:val="00595EB4"/>
    <w:rsid w:val="00595F54"/>
    <w:rsid w:val="00595FE3"/>
    <w:rsid w:val="00596152"/>
    <w:rsid w:val="005962A9"/>
    <w:rsid w:val="005962AA"/>
    <w:rsid w:val="0059631E"/>
    <w:rsid w:val="00596657"/>
    <w:rsid w:val="00596732"/>
    <w:rsid w:val="005969F6"/>
    <w:rsid w:val="00596DE8"/>
    <w:rsid w:val="00596E1C"/>
    <w:rsid w:val="00596E2E"/>
    <w:rsid w:val="005970EA"/>
    <w:rsid w:val="00597124"/>
    <w:rsid w:val="0059712C"/>
    <w:rsid w:val="0059714D"/>
    <w:rsid w:val="005971D2"/>
    <w:rsid w:val="005974E1"/>
    <w:rsid w:val="00597505"/>
    <w:rsid w:val="00597A3A"/>
    <w:rsid w:val="00597BD6"/>
    <w:rsid w:val="005A0089"/>
    <w:rsid w:val="005A013C"/>
    <w:rsid w:val="005A02A1"/>
    <w:rsid w:val="005A02F9"/>
    <w:rsid w:val="005A0455"/>
    <w:rsid w:val="005A06EE"/>
    <w:rsid w:val="005A0784"/>
    <w:rsid w:val="005A0989"/>
    <w:rsid w:val="005A0AAF"/>
    <w:rsid w:val="005A0D4F"/>
    <w:rsid w:val="005A0E65"/>
    <w:rsid w:val="005A0F09"/>
    <w:rsid w:val="005A103D"/>
    <w:rsid w:val="005A1138"/>
    <w:rsid w:val="005A118C"/>
    <w:rsid w:val="005A12F5"/>
    <w:rsid w:val="005A1552"/>
    <w:rsid w:val="005A16A9"/>
    <w:rsid w:val="005A18DE"/>
    <w:rsid w:val="005A190D"/>
    <w:rsid w:val="005A1B04"/>
    <w:rsid w:val="005A1C90"/>
    <w:rsid w:val="005A1D33"/>
    <w:rsid w:val="005A1DBE"/>
    <w:rsid w:val="005A1E3B"/>
    <w:rsid w:val="005A1E8B"/>
    <w:rsid w:val="005A216A"/>
    <w:rsid w:val="005A22DF"/>
    <w:rsid w:val="005A233F"/>
    <w:rsid w:val="005A2395"/>
    <w:rsid w:val="005A250B"/>
    <w:rsid w:val="005A2732"/>
    <w:rsid w:val="005A277C"/>
    <w:rsid w:val="005A2A1F"/>
    <w:rsid w:val="005A2FD6"/>
    <w:rsid w:val="005A2FF5"/>
    <w:rsid w:val="005A3095"/>
    <w:rsid w:val="005A309B"/>
    <w:rsid w:val="005A30E4"/>
    <w:rsid w:val="005A310E"/>
    <w:rsid w:val="005A3123"/>
    <w:rsid w:val="005A321B"/>
    <w:rsid w:val="005A345C"/>
    <w:rsid w:val="005A3558"/>
    <w:rsid w:val="005A3781"/>
    <w:rsid w:val="005A3975"/>
    <w:rsid w:val="005A3A35"/>
    <w:rsid w:val="005A3B37"/>
    <w:rsid w:val="005A3D60"/>
    <w:rsid w:val="005A3D68"/>
    <w:rsid w:val="005A3D92"/>
    <w:rsid w:val="005A4137"/>
    <w:rsid w:val="005A4312"/>
    <w:rsid w:val="005A447B"/>
    <w:rsid w:val="005A46C2"/>
    <w:rsid w:val="005A47CE"/>
    <w:rsid w:val="005A486B"/>
    <w:rsid w:val="005A4949"/>
    <w:rsid w:val="005A4A2F"/>
    <w:rsid w:val="005A4ADC"/>
    <w:rsid w:val="005A4D2B"/>
    <w:rsid w:val="005A4F1A"/>
    <w:rsid w:val="005A54C9"/>
    <w:rsid w:val="005A55CD"/>
    <w:rsid w:val="005A5AB8"/>
    <w:rsid w:val="005A60A8"/>
    <w:rsid w:val="005A61F9"/>
    <w:rsid w:val="005A6371"/>
    <w:rsid w:val="005A64FB"/>
    <w:rsid w:val="005A6557"/>
    <w:rsid w:val="005A6688"/>
    <w:rsid w:val="005A66E7"/>
    <w:rsid w:val="005A695F"/>
    <w:rsid w:val="005A6DB9"/>
    <w:rsid w:val="005A6E5C"/>
    <w:rsid w:val="005A6FC4"/>
    <w:rsid w:val="005A726C"/>
    <w:rsid w:val="005A7410"/>
    <w:rsid w:val="005A74A2"/>
    <w:rsid w:val="005A759B"/>
    <w:rsid w:val="005A76FB"/>
    <w:rsid w:val="005A7819"/>
    <w:rsid w:val="005A78CD"/>
    <w:rsid w:val="005A7934"/>
    <w:rsid w:val="005A7A3F"/>
    <w:rsid w:val="005A7AA7"/>
    <w:rsid w:val="005A7AF7"/>
    <w:rsid w:val="005A7B53"/>
    <w:rsid w:val="005A7D2A"/>
    <w:rsid w:val="005A7D45"/>
    <w:rsid w:val="005A7F3C"/>
    <w:rsid w:val="005B000A"/>
    <w:rsid w:val="005B01EB"/>
    <w:rsid w:val="005B03F8"/>
    <w:rsid w:val="005B0461"/>
    <w:rsid w:val="005B0482"/>
    <w:rsid w:val="005B0B37"/>
    <w:rsid w:val="005B0C5C"/>
    <w:rsid w:val="005B0DCA"/>
    <w:rsid w:val="005B0DD5"/>
    <w:rsid w:val="005B0E5E"/>
    <w:rsid w:val="005B1083"/>
    <w:rsid w:val="005B1424"/>
    <w:rsid w:val="005B1CC1"/>
    <w:rsid w:val="005B1D4F"/>
    <w:rsid w:val="005B1DEF"/>
    <w:rsid w:val="005B1E04"/>
    <w:rsid w:val="005B2156"/>
    <w:rsid w:val="005B2299"/>
    <w:rsid w:val="005B230C"/>
    <w:rsid w:val="005B24C1"/>
    <w:rsid w:val="005B2732"/>
    <w:rsid w:val="005B277E"/>
    <w:rsid w:val="005B28A8"/>
    <w:rsid w:val="005B2B0F"/>
    <w:rsid w:val="005B31A5"/>
    <w:rsid w:val="005B341E"/>
    <w:rsid w:val="005B3527"/>
    <w:rsid w:val="005B3723"/>
    <w:rsid w:val="005B37F3"/>
    <w:rsid w:val="005B3AC1"/>
    <w:rsid w:val="005B3D46"/>
    <w:rsid w:val="005B3E89"/>
    <w:rsid w:val="005B3FE9"/>
    <w:rsid w:val="005B4115"/>
    <w:rsid w:val="005B449D"/>
    <w:rsid w:val="005B4851"/>
    <w:rsid w:val="005B491F"/>
    <w:rsid w:val="005B4951"/>
    <w:rsid w:val="005B4B5E"/>
    <w:rsid w:val="005B4E99"/>
    <w:rsid w:val="005B5711"/>
    <w:rsid w:val="005B5778"/>
    <w:rsid w:val="005B5973"/>
    <w:rsid w:val="005B5A03"/>
    <w:rsid w:val="005B5A20"/>
    <w:rsid w:val="005B5AE8"/>
    <w:rsid w:val="005B5C31"/>
    <w:rsid w:val="005B5C75"/>
    <w:rsid w:val="005B5CC0"/>
    <w:rsid w:val="005B5ED3"/>
    <w:rsid w:val="005B602B"/>
    <w:rsid w:val="005B60EA"/>
    <w:rsid w:val="005B62A5"/>
    <w:rsid w:val="005B6505"/>
    <w:rsid w:val="005B6575"/>
    <w:rsid w:val="005B65EE"/>
    <w:rsid w:val="005B6A89"/>
    <w:rsid w:val="005B6BDB"/>
    <w:rsid w:val="005B6CF0"/>
    <w:rsid w:val="005B6D37"/>
    <w:rsid w:val="005B6E0B"/>
    <w:rsid w:val="005B6EC9"/>
    <w:rsid w:val="005B7249"/>
    <w:rsid w:val="005B728D"/>
    <w:rsid w:val="005B72A5"/>
    <w:rsid w:val="005B72F3"/>
    <w:rsid w:val="005B7407"/>
    <w:rsid w:val="005B7428"/>
    <w:rsid w:val="005B74B2"/>
    <w:rsid w:val="005B7566"/>
    <w:rsid w:val="005B7A0D"/>
    <w:rsid w:val="005B7A68"/>
    <w:rsid w:val="005B7B80"/>
    <w:rsid w:val="005B7C39"/>
    <w:rsid w:val="005BD655"/>
    <w:rsid w:val="005C015B"/>
    <w:rsid w:val="005C01D8"/>
    <w:rsid w:val="005C05AC"/>
    <w:rsid w:val="005C07D1"/>
    <w:rsid w:val="005C08CE"/>
    <w:rsid w:val="005C09D9"/>
    <w:rsid w:val="005C0E3A"/>
    <w:rsid w:val="005C1097"/>
    <w:rsid w:val="005C1411"/>
    <w:rsid w:val="005C14A4"/>
    <w:rsid w:val="005C1625"/>
    <w:rsid w:val="005C171F"/>
    <w:rsid w:val="005C1A9B"/>
    <w:rsid w:val="005C1B5D"/>
    <w:rsid w:val="005C1BAD"/>
    <w:rsid w:val="005C1BB4"/>
    <w:rsid w:val="005C1C57"/>
    <w:rsid w:val="005C1DFB"/>
    <w:rsid w:val="005C1F2F"/>
    <w:rsid w:val="005C2082"/>
    <w:rsid w:val="005C20C1"/>
    <w:rsid w:val="005C20E7"/>
    <w:rsid w:val="005C223D"/>
    <w:rsid w:val="005C2746"/>
    <w:rsid w:val="005C2843"/>
    <w:rsid w:val="005C2B1F"/>
    <w:rsid w:val="005C2D69"/>
    <w:rsid w:val="005C2E05"/>
    <w:rsid w:val="005C2F81"/>
    <w:rsid w:val="005C31A4"/>
    <w:rsid w:val="005C331A"/>
    <w:rsid w:val="005C3393"/>
    <w:rsid w:val="005C34CE"/>
    <w:rsid w:val="005C3557"/>
    <w:rsid w:val="005C37DA"/>
    <w:rsid w:val="005C3913"/>
    <w:rsid w:val="005C3BD8"/>
    <w:rsid w:val="005C3CD2"/>
    <w:rsid w:val="005C3DE7"/>
    <w:rsid w:val="005C3DE9"/>
    <w:rsid w:val="005C3E1C"/>
    <w:rsid w:val="005C3E39"/>
    <w:rsid w:val="005C3E6F"/>
    <w:rsid w:val="005C3F84"/>
    <w:rsid w:val="005C443B"/>
    <w:rsid w:val="005C447E"/>
    <w:rsid w:val="005C4564"/>
    <w:rsid w:val="005C4856"/>
    <w:rsid w:val="005C4926"/>
    <w:rsid w:val="005C499B"/>
    <w:rsid w:val="005C4AD3"/>
    <w:rsid w:val="005C4FE1"/>
    <w:rsid w:val="005C50B7"/>
    <w:rsid w:val="005C5167"/>
    <w:rsid w:val="005C5177"/>
    <w:rsid w:val="005C52A2"/>
    <w:rsid w:val="005C5431"/>
    <w:rsid w:val="005C5511"/>
    <w:rsid w:val="005C56A8"/>
    <w:rsid w:val="005C57A1"/>
    <w:rsid w:val="005C5A31"/>
    <w:rsid w:val="005C5A38"/>
    <w:rsid w:val="005C5ABB"/>
    <w:rsid w:val="005C5E9D"/>
    <w:rsid w:val="005C5EDB"/>
    <w:rsid w:val="005C5EEC"/>
    <w:rsid w:val="005C5F37"/>
    <w:rsid w:val="005C5FE0"/>
    <w:rsid w:val="005C611E"/>
    <w:rsid w:val="005C6254"/>
    <w:rsid w:val="005C6378"/>
    <w:rsid w:val="005C6676"/>
    <w:rsid w:val="005C6740"/>
    <w:rsid w:val="005C67CA"/>
    <w:rsid w:val="005C68DC"/>
    <w:rsid w:val="005C6912"/>
    <w:rsid w:val="005C69EC"/>
    <w:rsid w:val="005C6B3B"/>
    <w:rsid w:val="005C6B8B"/>
    <w:rsid w:val="005C6BC6"/>
    <w:rsid w:val="005C6CDA"/>
    <w:rsid w:val="005C6E26"/>
    <w:rsid w:val="005C6FAF"/>
    <w:rsid w:val="005C70D9"/>
    <w:rsid w:val="005C7212"/>
    <w:rsid w:val="005C7299"/>
    <w:rsid w:val="005C75BF"/>
    <w:rsid w:val="005C76B8"/>
    <w:rsid w:val="005C787B"/>
    <w:rsid w:val="005C78D8"/>
    <w:rsid w:val="005C7DA7"/>
    <w:rsid w:val="005C7F1E"/>
    <w:rsid w:val="005D046E"/>
    <w:rsid w:val="005D06E0"/>
    <w:rsid w:val="005D09EA"/>
    <w:rsid w:val="005D0B1C"/>
    <w:rsid w:val="005D0BC4"/>
    <w:rsid w:val="005D0D11"/>
    <w:rsid w:val="005D0E70"/>
    <w:rsid w:val="005D0E84"/>
    <w:rsid w:val="005D120D"/>
    <w:rsid w:val="005D1263"/>
    <w:rsid w:val="005D12D0"/>
    <w:rsid w:val="005D13B0"/>
    <w:rsid w:val="005D1539"/>
    <w:rsid w:val="005D17AB"/>
    <w:rsid w:val="005D17F2"/>
    <w:rsid w:val="005D1862"/>
    <w:rsid w:val="005D190B"/>
    <w:rsid w:val="005D1C88"/>
    <w:rsid w:val="005D1CB9"/>
    <w:rsid w:val="005D1CCE"/>
    <w:rsid w:val="005D1CF8"/>
    <w:rsid w:val="005D1F1C"/>
    <w:rsid w:val="005D204B"/>
    <w:rsid w:val="005D218E"/>
    <w:rsid w:val="005D2277"/>
    <w:rsid w:val="005D22AF"/>
    <w:rsid w:val="005D240B"/>
    <w:rsid w:val="005D29EB"/>
    <w:rsid w:val="005D2B7A"/>
    <w:rsid w:val="005D2BE8"/>
    <w:rsid w:val="005D2CCD"/>
    <w:rsid w:val="005D2CE5"/>
    <w:rsid w:val="005D2D8B"/>
    <w:rsid w:val="005D2DB5"/>
    <w:rsid w:val="005D325D"/>
    <w:rsid w:val="005D3363"/>
    <w:rsid w:val="005D374D"/>
    <w:rsid w:val="005D3779"/>
    <w:rsid w:val="005D3807"/>
    <w:rsid w:val="005D3A9D"/>
    <w:rsid w:val="005D3B5C"/>
    <w:rsid w:val="005D3EEA"/>
    <w:rsid w:val="005D42CC"/>
    <w:rsid w:val="005D4336"/>
    <w:rsid w:val="005D4472"/>
    <w:rsid w:val="005D452B"/>
    <w:rsid w:val="005D4869"/>
    <w:rsid w:val="005D4CC7"/>
    <w:rsid w:val="005D4E7F"/>
    <w:rsid w:val="005D506A"/>
    <w:rsid w:val="005D5127"/>
    <w:rsid w:val="005D5160"/>
    <w:rsid w:val="005D55EC"/>
    <w:rsid w:val="005D570C"/>
    <w:rsid w:val="005D5A37"/>
    <w:rsid w:val="005D5A6C"/>
    <w:rsid w:val="005D5C58"/>
    <w:rsid w:val="005D5E4D"/>
    <w:rsid w:val="005D6183"/>
    <w:rsid w:val="005D6475"/>
    <w:rsid w:val="005D64C6"/>
    <w:rsid w:val="005D6659"/>
    <w:rsid w:val="005D6A3D"/>
    <w:rsid w:val="005D6ACF"/>
    <w:rsid w:val="005D6AE7"/>
    <w:rsid w:val="005D6CD5"/>
    <w:rsid w:val="005D6DD2"/>
    <w:rsid w:val="005D71BF"/>
    <w:rsid w:val="005D71D9"/>
    <w:rsid w:val="005D71E6"/>
    <w:rsid w:val="005D74E8"/>
    <w:rsid w:val="005D76A1"/>
    <w:rsid w:val="005D780B"/>
    <w:rsid w:val="005D7918"/>
    <w:rsid w:val="005D7C10"/>
    <w:rsid w:val="005D7EBC"/>
    <w:rsid w:val="005D7F07"/>
    <w:rsid w:val="005D7FD7"/>
    <w:rsid w:val="005E021F"/>
    <w:rsid w:val="005E0528"/>
    <w:rsid w:val="005E05A8"/>
    <w:rsid w:val="005E09D2"/>
    <w:rsid w:val="005E0A17"/>
    <w:rsid w:val="005E0CB3"/>
    <w:rsid w:val="005E10A0"/>
    <w:rsid w:val="005E10B3"/>
    <w:rsid w:val="005E11BE"/>
    <w:rsid w:val="005E1392"/>
    <w:rsid w:val="005E157C"/>
    <w:rsid w:val="005E174B"/>
    <w:rsid w:val="005E17C1"/>
    <w:rsid w:val="005E17CD"/>
    <w:rsid w:val="005E1A3C"/>
    <w:rsid w:val="005E1E20"/>
    <w:rsid w:val="005E1F95"/>
    <w:rsid w:val="005E20D2"/>
    <w:rsid w:val="005E21A4"/>
    <w:rsid w:val="005E252E"/>
    <w:rsid w:val="005E2733"/>
    <w:rsid w:val="005E2966"/>
    <w:rsid w:val="005E2CCB"/>
    <w:rsid w:val="005E2E67"/>
    <w:rsid w:val="005E2E80"/>
    <w:rsid w:val="005E2E95"/>
    <w:rsid w:val="005E336B"/>
    <w:rsid w:val="005E3384"/>
    <w:rsid w:val="005E3413"/>
    <w:rsid w:val="005E3499"/>
    <w:rsid w:val="005E34C5"/>
    <w:rsid w:val="005E34E6"/>
    <w:rsid w:val="005E35C7"/>
    <w:rsid w:val="005E3683"/>
    <w:rsid w:val="005E37A4"/>
    <w:rsid w:val="005E37CA"/>
    <w:rsid w:val="005E3953"/>
    <w:rsid w:val="005E3B0A"/>
    <w:rsid w:val="005E3B68"/>
    <w:rsid w:val="005E3C64"/>
    <w:rsid w:val="005E3E18"/>
    <w:rsid w:val="005E3E41"/>
    <w:rsid w:val="005E4037"/>
    <w:rsid w:val="005E40D1"/>
    <w:rsid w:val="005E4146"/>
    <w:rsid w:val="005E4419"/>
    <w:rsid w:val="005E4487"/>
    <w:rsid w:val="005E4535"/>
    <w:rsid w:val="005E4719"/>
    <w:rsid w:val="005E48CC"/>
    <w:rsid w:val="005E48FA"/>
    <w:rsid w:val="005E4945"/>
    <w:rsid w:val="005E494E"/>
    <w:rsid w:val="005E4A76"/>
    <w:rsid w:val="005E4B49"/>
    <w:rsid w:val="005E4B73"/>
    <w:rsid w:val="005E4D73"/>
    <w:rsid w:val="005E4E89"/>
    <w:rsid w:val="005E4F07"/>
    <w:rsid w:val="005E4FE2"/>
    <w:rsid w:val="005E50D3"/>
    <w:rsid w:val="005E50D7"/>
    <w:rsid w:val="005E5127"/>
    <w:rsid w:val="005E51D1"/>
    <w:rsid w:val="005E52A9"/>
    <w:rsid w:val="005E52AE"/>
    <w:rsid w:val="005E5669"/>
    <w:rsid w:val="005E5C03"/>
    <w:rsid w:val="005E5DE7"/>
    <w:rsid w:val="005E5E6E"/>
    <w:rsid w:val="005E6039"/>
    <w:rsid w:val="005E60F3"/>
    <w:rsid w:val="005E61BB"/>
    <w:rsid w:val="005E633A"/>
    <w:rsid w:val="005E6397"/>
    <w:rsid w:val="005E63EA"/>
    <w:rsid w:val="005E651F"/>
    <w:rsid w:val="005E655D"/>
    <w:rsid w:val="005E6875"/>
    <w:rsid w:val="005E6920"/>
    <w:rsid w:val="005E6A5F"/>
    <w:rsid w:val="005E70B8"/>
    <w:rsid w:val="005E7296"/>
    <w:rsid w:val="005E734E"/>
    <w:rsid w:val="005E75AE"/>
    <w:rsid w:val="005E76C2"/>
    <w:rsid w:val="005E7715"/>
    <w:rsid w:val="005E7838"/>
    <w:rsid w:val="005E7886"/>
    <w:rsid w:val="005E7912"/>
    <w:rsid w:val="005E797A"/>
    <w:rsid w:val="005E797C"/>
    <w:rsid w:val="005E7A00"/>
    <w:rsid w:val="005E7B5C"/>
    <w:rsid w:val="005E7B8E"/>
    <w:rsid w:val="005F00DB"/>
    <w:rsid w:val="005F00F0"/>
    <w:rsid w:val="005F0153"/>
    <w:rsid w:val="005F0363"/>
    <w:rsid w:val="005F04C4"/>
    <w:rsid w:val="005F05D9"/>
    <w:rsid w:val="005F0917"/>
    <w:rsid w:val="005F0A03"/>
    <w:rsid w:val="005F0A6A"/>
    <w:rsid w:val="005F0BB9"/>
    <w:rsid w:val="005F0CB5"/>
    <w:rsid w:val="005F0D0C"/>
    <w:rsid w:val="005F0D9E"/>
    <w:rsid w:val="005F0EED"/>
    <w:rsid w:val="005F0FC5"/>
    <w:rsid w:val="005F12C0"/>
    <w:rsid w:val="005F153E"/>
    <w:rsid w:val="005F1A51"/>
    <w:rsid w:val="005F1BCA"/>
    <w:rsid w:val="005F1D54"/>
    <w:rsid w:val="005F1FAB"/>
    <w:rsid w:val="005F1FCD"/>
    <w:rsid w:val="005F2345"/>
    <w:rsid w:val="005F2727"/>
    <w:rsid w:val="005F2AE6"/>
    <w:rsid w:val="005F2D7B"/>
    <w:rsid w:val="005F2E92"/>
    <w:rsid w:val="005F3104"/>
    <w:rsid w:val="005F326D"/>
    <w:rsid w:val="005F340D"/>
    <w:rsid w:val="005F3563"/>
    <w:rsid w:val="005F3585"/>
    <w:rsid w:val="005F381B"/>
    <w:rsid w:val="005F39A2"/>
    <w:rsid w:val="005F39E8"/>
    <w:rsid w:val="005F3C5D"/>
    <w:rsid w:val="005F3D38"/>
    <w:rsid w:val="005F407A"/>
    <w:rsid w:val="005F4125"/>
    <w:rsid w:val="005F441A"/>
    <w:rsid w:val="005F44D3"/>
    <w:rsid w:val="005F4572"/>
    <w:rsid w:val="005F46D9"/>
    <w:rsid w:val="005F46EA"/>
    <w:rsid w:val="005F477E"/>
    <w:rsid w:val="005F4C07"/>
    <w:rsid w:val="005F4CA3"/>
    <w:rsid w:val="005F5272"/>
    <w:rsid w:val="005F5298"/>
    <w:rsid w:val="005F561C"/>
    <w:rsid w:val="005F59AC"/>
    <w:rsid w:val="005F5BC7"/>
    <w:rsid w:val="005F5D3A"/>
    <w:rsid w:val="005F5F1C"/>
    <w:rsid w:val="005F5F95"/>
    <w:rsid w:val="005F606A"/>
    <w:rsid w:val="005F60EE"/>
    <w:rsid w:val="005F635B"/>
    <w:rsid w:val="005F63EA"/>
    <w:rsid w:val="005F654D"/>
    <w:rsid w:val="005F67B5"/>
    <w:rsid w:val="005F6A31"/>
    <w:rsid w:val="005F6B51"/>
    <w:rsid w:val="005F6C20"/>
    <w:rsid w:val="005F6C4F"/>
    <w:rsid w:val="005F70F0"/>
    <w:rsid w:val="005F7214"/>
    <w:rsid w:val="005F7558"/>
    <w:rsid w:val="005F7580"/>
    <w:rsid w:val="005F76BD"/>
    <w:rsid w:val="005F7D60"/>
    <w:rsid w:val="005F7EE1"/>
    <w:rsid w:val="00600042"/>
    <w:rsid w:val="006003A1"/>
    <w:rsid w:val="00600414"/>
    <w:rsid w:val="00600642"/>
    <w:rsid w:val="006006E1"/>
    <w:rsid w:val="00600730"/>
    <w:rsid w:val="0060073E"/>
    <w:rsid w:val="0060075D"/>
    <w:rsid w:val="00600977"/>
    <w:rsid w:val="00600AA0"/>
    <w:rsid w:val="00600B85"/>
    <w:rsid w:val="00600E6A"/>
    <w:rsid w:val="00600EC2"/>
    <w:rsid w:val="00600ED2"/>
    <w:rsid w:val="0060112B"/>
    <w:rsid w:val="0060120A"/>
    <w:rsid w:val="0060125F"/>
    <w:rsid w:val="00601386"/>
    <w:rsid w:val="006015A0"/>
    <w:rsid w:val="00601A7A"/>
    <w:rsid w:val="00601B62"/>
    <w:rsid w:val="00601BD1"/>
    <w:rsid w:val="00601D2C"/>
    <w:rsid w:val="00601FC0"/>
    <w:rsid w:val="00601FD3"/>
    <w:rsid w:val="006021F7"/>
    <w:rsid w:val="00602280"/>
    <w:rsid w:val="006023FA"/>
    <w:rsid w:val="00602448"/>
    <w:rsid w:val="00602515"/>
    <w:rsid w:val="006026A2"/>
    <w:rsid w:val="00602A08"/>
    <w:rsid w:val="00602BC3"/>
    <w:rsid w:val="00602C9D"/>
    <w:rsid w:val="00602D18"/>
    <w:rsid w:val="00602F6A"/>
    <w:rsid w:val="00603086"/>
    <w:rsid w:val="0060310C"/>
    <w:rsid w:val="00603157"/>
    <w:rsid w:val="0060334B"/>
    <w:rsid w:val="0060369C"/>
    <w:rsid w:val="006036B2"/>
    <w:rsid w:val="00603707"/>
    <w:rsid w:val="00603AE7"/>
    <w:rsid w:val="00603B30"/>
    <w:rsid w:val="00603ECA"/>
    <w:rsid w:val="00604075"/>
    <w:rsid w:val="006040E9"/>
    <w:rsid w:val="00604165"/>
    <w:rsid w:val="006041D7"/>
    <w:rsid w:val="00604447"/>
    <w:rsid w:val="00604859"/>
    <w:rsid w:val="00604978"/>
    <w:rsid w:val="00604B34"/>
    <w:rsid w:val="00604C69"/>
    <w:rsid w:val="00604DFF"/>
    <w:rsid w:val="00604E6D"/>
    <w:rsid w:val="00604F6B"/>
    <w:rsid w:val="006050D8"/>
    <w:rsid w:val="00605223"/>
    <w:rsid w:val="00605407"/>
    <w:rsid w:val="006054A4"/>
    <w:rsid w:val="006055AD"/>
    <w:rsid w:val="00605730"/>
    <w:rsid w:val="00605D75"/>
    <w:rsid w:val="00605E57"/>
    <w:rsid w:val="00605F39"/>
    <w:rsid w:val="00605FFC"/>
    <w:rsid w:val="006061A1"/>
    <w:rsid w:val="00606364"/>
    <w:rsid w:val="00606396"/>
    <w:rsid w:val="006063CB"/>
    <w:rsid w:val="006063EC"/>
    <w:rsid w:val="006063F7"/>
    <w:rsid w:val="00606506"/>
    <w:rsid w:val="00606508"/>
    <w:rsid w:val="00606829"/>
    <w:rsid w:val="0060684D"/>
    <w:rsid w:val="0060685C"/>
    <w:rsid w:val="0060694B"/>
    <w:rsid w:val="006069F5"/>
    <w:rsid w:val="00606A77"/>
    <w:rsid w:val="00606C5B"/>
    <w:rsid w:val="00606D0C"/>
    <w:rsid w:val="00606FEA"/>
    <w:rsid w:val="00607221"/>
    <w:rsid w:val="00607443"/>
    <w:rsid w:val="00607671"/>
    <w:rsid w:val="0060775C"/>
    <w:rsid w:val="006077EA"/>
    <w:rsid w:val="0060786E"/>
    <w:rsid w:val="00607AD5"/>
    <w:rsid w:val="00607F3D"/>
    <w:rsid w:val="0061001E"/>
    <w:rsid w:val="0061016F"/>
    <w:rsid w:val="006102D4"/>
    <w:rsid w:val="00610404"/>
    <w:rsid w:val="00610677"/>
    <w:rsid w:val="006106DE"/>
    <w:rsid w:val="00610843"/>
    <w:rsid w:val="00610C92"/>
    <w:rsid w:val="00610C97"/>
    <w:rsid w:val="00610FCA"/>
    <w:rsid w:val="00611040"/>
    <w:rsid w:val="006111D7"/>
    <w:rsid w:val="00611320"/>
    <w:rsid w:val="0061135E"/>
    <w:rsid w:val="00611404"/>
    <w:rsid w:val="00611699"/>
    <w:rsid w:val="00611729"/>
    <w:rsid w:val="00611748"/>
    <w:rsid w:val="00611959"/>
    <w:rsid w:val="00611963"/>
    <w:rsid w:val="00611A1E"/>
    <w:rsid w:val="00611A2B"/>
    <w:rsid w:val="00611C1B"/>
    <w:rsid w:val="00611C5A"/>
    <w:rsid w:val="00612352"/>
    <w:rsid w:val="006123E4"/>
    <w:rsid w:val="00612575"/>
    <w:rsid w:val="006125CF"/>
    <w:rsid w:val="006128A4"/>
    <w:rsid w:val="006128B4"/>
    <w:rsid w:val="00612DAB"/>
    <w:rsid w:val="00612E88"/>
    <w:rsid w:val="00612E8C"/>
    <w:rsid w:val="00613175"/>
    <w:rsid w:val="00613325"/>
    <w:rsid w:val="0061347B"/>
    <w:rsid w:val="00613814"/>
    <w:rsid w:val="00613AFE"/>
    <w:rsid w:val="00613E76"/>
    <w:rsid w:val="006141EA"/>
    <w:rsid w:val="00614620"/>
    <w:rsid w:val="0061471E"/>
    <w:rsid w:val="00614896"/>
    <w:rsid w:val="00614C89"/>
    <w:rsid w:val="00614DFA"/>
    <w:rsid w:val="00615560"/>
    <w:rsid w:val="0061559F"/>
    <w:rsid w:val="00615650"/>
    <w:rsid w:val="00615720"/>
    <w:rsid w:val="006159DE"/>
    <w:rsid w:val="00615E43"/>
    <w:rsid w:val="00616092"/>
    <w:rsid w:val="006160B5"/>
    <w:rsid w:val="00616300"/>
    <w:rsid w:val="00616333"/>
    <w:rsid w:val="0061634B"/>
    <w:rsid w:val="0061655D"/>
    <w:rsid w:val="0061698E"/>
    <w:rsid w:val="00616A97"/>
    <w:rsid w:val="00616D22"/>
    <w:rsid w:val="00616E8E"/>
    <w:rsid w:val="00616EE4"/>
    <w:rsid w:val="00616EE8"/>
    <w:rsid w:val="0061714D"/>
    <w:rsid w:val="006171D0"/>
    <w:rsid w:val="00617841"/>
    <w:rsid w:val="006179F5"/>
    <w:rsid w:val="00617AA1"/>
    <w:rsid w:val="00617BB2"/>
    <w:rsid w:val="00617D4F"/>
    <w:rsid w:val="00617DA5"/>
    <w:rsid w:val="00617ED8"/>
    <w:rsid w:val="006202C6"/>
    <w:rsid w:val="00620525"/>
    <w:rsid w:val="00620686"/>
    <w:rsid w:val="00620745"/>
    <w:rsid w:val="0062082A"/>
    <w:rsid w:val="006209CD"/>
    <w:rsid w:val="00620A27"/>
    <w:rsid w:val="00620C15"/>
    <w:rsid w:val="00620D23"/>
    <w:rsid w:val="00620E37"/>
    <w:rsid w:val="00620F96"/>
    <w:rsid w:val="00621039"/>
    <w:rsid w:val="0062127A"/>
    <w:rsid w:val="006212D5"/>
    <w:rsid w:val="006215D6"/>
    <w:rsid w:val="006217F3"/>
    <w:rsid w:val="00621838"/>
    <w:rsid w:val="00621C47"/>
    <w:rsid w:val="00621C5D"/>
    <w:rsid w:val="00621CB4"/>
    <w:rsid w:val="00621DF5"/>
    <w:rsid w:val="00621E3C"/>
    <w:rsid w:val="00621EC6"/>
    <w:rsid w:val="00621ED7"/>
    <w:rsid w:val="0062227D"/>
    <w:rsid w:val="0062240B"/>
    <w:rsid w:val="00622461"/>
    <w:rsid w:val="006225E4"/>
    <w:rsid w:val="006227BA"/>
    <w:rsid w:val="0062285F"/>
    <w:rsid w:val="0062292A"/>
    <w:rsid w:val="00622981"/>
    <w:rsid w:val="00622A00"/>
    <w:rsid w:val="00622A3C"/>
    <w:rsid w:val="00622C93"/>
    <w:rsid w:val="00622CBD"/>
    <w:rsid w:val="00622E68"/>
    <w:rsid w:val="00622F6E"/>
    <w:rsid w:val="006230A1"/>
    <w:rsid w:val="006230BC"/>
    <w:rsid w:val="006230FE"/>
    <w:rsid w:val="00623273"/>
    <w:rsid w:val="00623301"/>
    <w:rsid w:val="00623332"/>
    <w:rsid w:val="0062343A"/>
    <w:rsid w:val="0062363D"/>
    <w:rsid w:val="006236F0"/>
    <w:rsid w:val="00623B17"/>
    <w:rsid w:val="00623C06"/>
    <w:rsid w:val="00623D33"/>
    <w:rsid w:val="00623EC0"/>
    <w:rsid w:val="00623F5C"/>
    <w:rsid w:val="00623FBE"/>
    <w:rsid w:val="00623FD6"/>
    <w:rsid w:val="0062427B"/>
    <w:rsid w:val="006242A7"/>
    <w:rsid w:val="00624460"/>
    <w:rsid w:val="006245D1"/>
    <w:rsid w:val="00624661"/>
    <w:rsid w:val="006246BC"/>
    <w:rsid w:val="00624B5D"/>
    <w:rsid w:val="00624B97"/>
    <w:rsid w:val="00624D0F"/>
    <w:rsid w:val="00624D12"/>
    <w:rsid w:val="006250A6"/>
    <w:rsid w:val="006250B1"/>
    <w:rsid w:val="006250CA"/>
    <w:rsid w:val="006253C6"/>
    <w:rsid w:val="0062545E"/>
    <w:rsid w:val="00625682"/>
    <w:rsid w:val="006256A6"/>
    <w:rsid w:val="00625700"/>
    <w:rsid w:val="00625C05"/>
    <w:rsid w:val="00625F4F"/>
    <w:rsid w:val="00625F54"/>
    <w:rsid w:val="00625FD9"/>
    <w:rsid w:val="0062616F"/>
    <w:rsid w:val="00626174"/>
    <w:rsid w:val="0062620D"/>
    <w:rsid w:val="006266B0"/>
    <w:rsid w:val="00626768"/>
    <w:rsid w:val="006267C8"/>
    <w:rsid w:val="00626829"/>
    <w:rsid w:val="006268A2"/>
    <w:rsid w:val="00626967"/>
    <w:rsid w:val="00626B01"/>
    <w:rsid w:val="00626BE3"/>
    <w:rsid w:val="00626D3D"/>
    <w:rsid w:val="006270AA"/>
    <w:rsid w:val="00627394"/>
    <w:rsid w:val="00627502"/>
    <w:rsid w:val="0062759B"/>
    <w:rsid w:val="00627656"/>
    <w:rsid w:val="006276B6"/>
    <w:rsid w:val="0062770B"/>
    <w:rsid w:val="0062771F"/>
    <w:rsid w:val="00627845"/>
    <w:rsid w:val="006278C6"/>
    <w:rsid w:val="00627939"/>
    <w:rsid w:val="00627AC2"/>
    <w:rsid w:val="00627B8E"/>
    <w:rsid w:val="00627C53"/>
    <w:rsid w:val="00627F73"/>
    <w:rsid w:val="0063011B"/>
    <w:rsid w:val="00630189"/>
    <w:rsid w:val="0063049C"/>
    <w:rsid w:val="0063051A"/>
    <w:rsid w:val="006306C4"/>
    <w:rsid w:val="006307DD"/>
    <w:rsid w:val="0063092C"/>
    <w:rsid w:val="00630FE5"/>
    <w:rsid w:val="006310D0"/>
    <w:rsid w:val="0063136B"/>
    <w:rsid w:val="00631562"/>
    <w:rsid w:val="00631652"/>
    <w:rsid w:val="0063169E"/>
    <w:rsid w:val="006316B2"/>
    <w:rsid w:val="0063195B"/>
    <w:rsid w:val="00631970"/>
    <w:rsid w:val="00631A34"/>
    <w:rsid w:val="00631AC2"/>
    <w:rsid w:val="00631C22"/>
    <w:rsid w:val="00631C5E"/>
    <w:rsid w:val="00631FC8"/>
    <w:rsid w:val="00632038"/>
    <w:rsid w:val="006321BF"/>
    <w:rsid w:val="006321FA"/>
    <w:rsid w:val="006325DE"/>
    <w:rsid w:val="00632663"/>
    <w:rsid w:val="006327DD"/>
    <w:rsid w:val="006329E0"/>
    <w:rsid w:val="00632A52"/>
    <w:rsid w:val="00632B00"/>
    <w:rsid w:val="00632D71"/>
    <w:rsid w:val="00632DDB"/>
    <w:rsid w:val="00632EFD"/>
    <w:rsid w:val="00632FD2"/>
    <w:rsid w:val="006334C5"/>
    <w:rsid w:val="00633603"/>
    <w:rsid w:val="00633B8C"/>
    <w:rsid w:val="00633B8D"/>
    <w:rsid w:val="00633E92"/>
    <w:rsid w:val="00633F06"/>
    <w:rsid w:val="00634248"/>
    <w:rsid w:val="00634317"/>
    <w:rsid w:val="006343BA"/>
    <w:rsid w:val="006343D4"/>
    <w:rsid w:val="00634442"/>
    <w:rsid w:val="006344F3"/>
    <w:rsid w:val="006344FE"/>
    <w:rsid w:val="00634847"/>
    <w:rsid w:val="00634981"/>
    <w:rsid w:val="00634A06"/>
    <w:rsid w:val="00634B12"/>
    <w:rsid w:val="00634BD9"/>
    <w:rsid w:val="00634EDF"/>
    <w:rsid w:val="0063501A"/>
    <w:rsid w:val="00635056"/>
    <w:rsid w:val="006350FF"/>
    <w:rsid w:val="0063524D"/>
    <w:rsid w:val="00635300"/>
    <w:rsid w:val="00635405"/>
    <w:rsid w:val="00635510"/>
    <w:rsid w:val="00635566"/>
    <w:rsid w:val="00635A20"/>
    <w:rsid w:val="00635DED"/>
    <w:rsid w:val="00635E0E"/>
    <w:rsid w:val="006363F1"/>
    <w:rsid w:val="00636409"/>
    <w:rsid w:val="00636506"/>
    <w:rsid w:val="006365CB"/>
    <w:rsid w:val="0063661C"/>
    <w:rsid w:val="006369EC"/>
    <w:rsid w:val="00636B6A"/>
    <w:rsid w:val="00636C5A"/>
    <w:rsid w:val="00636D2D"/>
    <w:rsid w:val="00636D4F"/>
    <w:rsid w:val="00636E5C"/>
    <w:rsid w:val="00636E6F"/>
    <w:rsid w:val="00636EC9"/>
    <w:rsid w:val="006371B8"/>
    <w:rsid w:val="00637575"/>
    <w:rsid w:val="00637ED5"/>
    <w:rsid w:val="0064021A"/>
    <w:rsid w:val="00640300"/>
    <w:rsid w:val="0064058C"/>
    <w:rsid w:val="00640B39"/>
    <w:rsid w:val="00640BE1"/>
    <w:rsid w:val="00640D96"/>
    <w:rsid w:val="00640F0B"/>
    <w:rsid w:val="00641537"/>
    <w:rsid w:val="00641776"/>
    <w:rsid w:val="00641949"/>
    <w:rsid w:val="00641AA0"/>
    <w:rsid w:val="00641AB2"/>
    <w:rsid w:val="00641C59"/>
    <w:rsid w:val="00641EB1"/>
    <w:rsid w:val="00641F22"/>
    <w:rsid w:val="0064220D"/>
    <w:rsid w:val="00642262"/>
    <w:rsid w:val="0064234D"/>
    <w:rsid w:val="006424EC"/>
    <w:rsid w:val="0064251B"/>
    <w:rsid w:val="0064294B"/>
    <w:rsid w:val="00642A3E"/>
    <w:rsid w:val="00642B72"/>
    <w:rsid w:val="00642CBD"/>
    <w:rsid w:val="00642F2C"/>
    <w:rsid w:val="0064302A"/>
    <w:rsid w:val="00643065"/>
    <w:rsid w:val="00643116"/>
    <w:rsid w:val="00643248"/>
    <w:rsid w:val="00643477"/>
    <w:rsid w:val="0064359B"/>
    <w:rsid w:val="00643634"/>
    <w:rsid w:val="006437AA"/>
    <w:rsid w:val="00643817"/>
    <w:rsid w:val="00643BEA"/>
    <w:rsid w:val="00643C77"/>
    <w:rsid w:val="00643F84"/>
    <w:rsid w:val="006445D6"/>
    <w:rsid w:val="00644B8F"/>
    <w:rsid w:val="00644D7E"/>
    <w:rsid w:val="00644E0F"/>
    <w:rsid w:val="0064540D"/>
    <w:rsid w:val="0064552A"/>
    <w:rsid w:val="006456B7"/>
    <w:rsid w:val="006457AB"/>
    <w:rsid w:val="006459E9"/>
    <w:rsid w:val="00645A8A"/>
    <w:rsid w:val="00645B70"/>
    <w:rsid w:val="00645C10"/>
    <w:rsid w:val="00645D49"/>
    <w:rsid w:val="00645F81"/>
    <w:rsid w:val="00646065"/>
    <w:rsid w:val="0064606B"/>
    <w:rsid w:val="006460D5"/>
    <w:rsid w:val="0064613B"/>
    <w:rsid w:val="006461DA"/>
    <w:rsid w:val="006461E5"/>
    <w:rsid w:val="0064622D"/>
    <w:rsid w:val="006464DA"/>
    <w:rsid w:val="00646695"/>
    <w:rsid w:val="00646761"/>
    <w:rsid w:val="006467F2"/>
    <w:rsid w:val="00646A31"/>
    <w:rsid w:val="00646B10"/>
    <w:rsid w:val="00646B9C"/>
    <w:rsid w:val="00646C5A"/>
    <w:rsid w:val="006470A9"/>
    <w:rsid w:val="0064735E"/>
    <w:rsid w:val="0064776D"/>
    <w:rsid w:val="00647D14"/>
    <w:rsid w:val="00647ED0"/>
    <w:rsid w:val="006500EE"/>
    <w:rsid w:val="00650971"/>
    <w:rsid w:val="00650B95"/>
    <w:rsid w:val="00650C81"/>
    <w:rsid w:val="00650DEC"/>
    <w:rsid w:val="00650FD6"/>
    <w:rsid w:val="00651069"/>
    <w:rsid w:val="00651294"/>
    <w:rsid w:val="006513E5"/>
    <w:rsid w:val="0065140A"/>
    <w:rsid w:val="0065153B"/>
    <w:rsid w:val="00651763"/>
    <w:rsid w:val="00651811"/>
    <w:rsid w:val="0065181B"/>
    <w:rsid w:val="0065185F"/>
    <w:rsid w:val="006518D6"/>
    <w:rsid w:val="006519FA"/>
    <w:rsid w:val="00651A5D"/>
    <w:rsid w:val="00651A82"/>
    <w:rsid w:val="00651AAF"/>
    <w:rsid w:val="00651AC2"/>
    <w:rsid w:val="00651AF4"/>
    <w:rsid w:val="00651BE0"/>
    <w:rsid w:val="00651C05"/>
    <w:rsid w:val="00651C91"/>
    <w:rsid w:val="00651CAD"/>
    <w:rsid w:val="00651CFB"/>
    <w:rsid w:val="00651D00"/>
    <w:rsid w:val="00651DB2"/>
    <w:rsid w:val="00651E77"/>
    <w:rsid w:val="00651EA5"/>
    <w:rsid w:val="006522F1"/>
    <w:rsid w:val="00652441"/>
    <w:rsid w:val="0065249D"/>
    <w:rsid w:val="006526D8"/>
    <w:rsid w:val="006529EB"/>
    <w:rsid w:val="00652A93"/>
    <w:rsid w:val="00652AF9"/>
    <w:rsid w:val="00652C5B"/>
    <w:rsid w:val="00652D9A"/>
    <w:rsid w:val="006531B2"/>
    <w:rsid w:val="00653424"/>
    <w:rsid w:val="006539CE"/>
    <w:rsid w:val="00653AA3"/>
    <w:rsid w:val="00653ADD"/>
    <w:rsid w:val="00653F44"/>
    <w:rsid w:val="00654128"/>
    <w:rsid w:val="0065429C"/>
    <w:rsid w:val="0065429D"/>
    <w:rsid w:val="006542A2"/>
    <w:rsid w:val="00654341"/>
    <w:rsid w:val="006543F6"/>
    <w:rsid w:val="0065457D"/>
    <w:rsid w:val="006546B5"/>
    <w:rsid w:val="0065472E"/>
    <w:rsid w:val="00654BFF"/>
    <w:rsid w:val="00654C29"/>
    <w:rsid w:val="00654C53"/>
    <w:rsid w:val="00654CEF"/>
    <w:rsid w:val="00655205"/>
    <w:rsid w:val="00655319"/>
    <w:rsid w:val="006557C1"/>
    <w:rsid w:val="006559F9"/>
    <w:rsid w:val="00655A86"/>
    <w:rsid w:val="00655BC8"/>
    <w:rsid w:val="00655DF4"/>
    <w:rsid w:val="00655E1E"/>
    <w:rsid w:val="00655F9C"/>
    <w:rsid w:val="0065641F"/>
    <w:rsid w:val="006564D3"/>
    <w:rsid w:val="006564FC"/>
    <w:rsid w:val="006568AE"/>
    <w:rsid w:val="00656933"/>
    <w:rsid w:val="00656DF2"/>
    <w:rsid w:val="00656E65"/>
    <w:rsid w:val="00656EB7"/>
    <w:rsid w:val="00656FA6"/>
    <w:rsid w:val="00657206"/>
    <w:rsid w:val="00657366"/>
    <w:rsid w:val="006573A6"/>
    <w:rsid w:val="006573FB"/>
    <w:rsid w:val="00657400"/>
    <w:rsid w:val="006574B2"/>
    <w:rsid w:val="006574CE"/>
    <w:rsid w:val="006576E2"/>
    <w:rsid w:val="00657866"/>
    <w:rsid w:val="00657888"/>
    <w:rsid w:val="00657B83"/>
    <w:rsid w:val="00657FA2"/>
    <w:rsid w:val="0065882D"/>
    <w:rsid w:val="006600C6"/>
    <w:rsid w:val="00660132"/>
    <w:rsid w:val="00660620"/>
    <w:rsid w:val="00660BFE"/>
    <w:rsid w:val="00660C75"/>
    <w:rsid w:val="00660D27"/>
    <w:rsid w:val="00660E64"/>
    <w:rsid w:val="00660F4F"/>
    <w:rsid w:val="0066131D"/>
    <w:rsid w:val="0066137C"/>
    <w:rsid w:val="00661487"/>
    <w:rsid w:val="006616CD"/>
    <w:rsid w:val="00661C29"/>
    <w:rsid w:val="0066213C"/>
    <w:rsid w:val="0066215F"/>
    <w:rsid w:val="00662228"/>
    <w:rsid w:val="006624F5"/>
    <w:rsid w:val="006627E8"/>
    <w:rsid w:val="0066284E"/>
    <w:rsid w:val="0066292B"/>
    <w:rsid w:val="00662C65"/>
    <w:rsid w:val="00662D80"/>
    <w:rsid w:val="00662E67"/>
    <w:rsid w:val="00662EAE"/>
    <w:rsid w:val="006631F3"/>
    <w:rsid w:val="00663276"/>
    <w:rsid w:val="00663357"/>
    <w:rsid w:val="00663467"/>
    <w:rsid w:val="006635CA"/>
    <w:rsid w:val="00663B53"/>
    <w:rsid w:val="0066424A"/>
    <w:rsid w:val="00664B20"/>
    <w:rsid w:val="00664B8D"/>
    <w:rsid w:val="00665109"/>
    <w:rsid w:val="006652B6"/>
    <w:rsid w:val="006652E6"/>
    <w:rsid w:val="006653EC"/>
    <w:rsid w:val="00665422"/>
    <w:rsid w:val="00665492"/>
    <w:rsid w:val="00665771"/>
    <w:rsid w:val="006657AE"/>
    <w:rsid w:val="0066598D"/>
    <w:rsid w:val="00665E41"/>
    <w:rsid w:val="00665ED9"/>
    <w:rsid w:val="00666008"/>
    <w:rsid w:val="00666208"/>
    <w:rsid w:val="0066622C"/>
    <w:rsid w:val="006662D7"/>
    <w:rsid w:val="00666300"/>
    <w:rsid w:val="0066636D"/>
    <w:rsid w:val="00666726"/>
    <w:rsid w:val="0066678E"/>
    <w:rsid w:val="00666822"/>
    <w:rsid w:val="006669B8"/>
    <w:rsid w:val="00666A48"/>
    <w:rsid w:val="00666A57"/>
    <w:rsid w:val="00666B57"/>
    <w:rsid w:val="00666D41"/>
    <w:rsid w:val="00666FDA"/>
    <w:rsid w:val="00667134"/>
    <w:rsid w:val="006673A2"/>
    <w:rsid w:val="00667469"/>
    <w:rsid w:val="00667809"/>
    <w:rsid w:val="00667932"/>
    <w:rsid w:val="00667977"/>
    <w:rsid w:val="00667A97"/>
    <w:rsid w:val="00667B67"/>
    <w:rsid w:val="00667BF0"/>
    <w:rsid w:val="00667CE1"/>
    <w:rsid w:val="00667D3F"/>
    <w:rsid w:val="00667D53"/>
    <w:rsid w:val="00667F16"/>
    <w:rsid w:val="0067015E"/>
    <w:rsid w:val="00670681"/>
    <w:rsid w:val="0067072D"/>
    <w:rsid w:val="00670C88"/>
    <w:rsid w:val="00670DA8"/>
    <w:rsid w:val="00670F9C"/>
    <w:rsid w:val="006710F3"/>
    <w:rsid w:val="00671291"/>
    <w:rsid w:val="006714E9"/>
    <w:rsid w:val="00671570"/>
    <w:rsid w:val="00671659"/>
    <w:rsid w:val="0067181E"/>
    <w:rsid w:val="00671860"/>
    <w:rsid w:val="00671A81"/>
    <w:rsid w:val="00671DE5"/>
    <w:rsid w:val="006721C2"/>
    <w:rsid w:val="00672208"/>
    <w:rsid w:val="0067248F"/>
    <w:rsid w:val="006725A9"/>
    <w:rsid w:val="006725D7"/>
    <w:rsid w:val="0067268F"/>
    <w:rsid w:val="006726AB"/>
    <w:rsid w:val="006726AD"/>
    <w:rsid w:val="006726D9"/>
    <w:rsid w:val="006727D5"/>
    <w:rsid w:val="00672A6A"/>
    <w:rsid w:val="00672ACA"/>
    <w:rsid w:val="00672DE2"/>
    <w:rsid w:val="00672E9A"/>
    <w:rsid w:val="0067357F"/>
    <w:rsid w:val="00673769"/>
    <w:rsid w:val="00673866"/>
    <w:rsid w:val="006738E4"/>
    <w:rsid w:val="00673923"/>
    <w:rsid w:val="00673967"/>
    <w:rsid w:val="00673A58"/>
    <w:rsid w:val="00673C6E"/>
    <w:rsid w:val="00673CD2"/>
    <w:rsid w:val="00673D90"/>
    <w:rsid w:val="00673DAE"/>
    <w:rsid w:val="0067401C"/>
    <w:rsid w:val="00674458"/>
    <w:rsid w:val="00674668"/>
    <w:rsid w:val="006747BE"/>
    <w:rsid w:val="00674821"/>
    <w:rsid w:val="006748C1"/>
    <w:rsid w:val="00674B18"/>
    <w:rsid w:val="00674BF6"/>
    <w:rsid w:val="00674DB9"/>
    <w:rsid w:val="0067506D"/>
    <w:rsid w:val="006750E3"/>
    <w:rsid w:val="00675121"/>
    <w:rsid w:val="006751C0"/>
    <w:rsid w:val="006751E1"/>
    <w:rsid w:val="0067520E"/>
    <w:rsid w:val="0067542B"/>
    <w:rsid w:val="00675444"/>
    <w:rsid w:val="0067547B"/>
    <w:rsid w:val="006755C3"/>
    <w:rsid w:val="00675669"/>
    <w:rsid w:val="006757BF"/>
    <w:rsid w:val="00675A95"/>
    <w:rsid w:val="00675DE1"/>
    <w:rsid w:val="00676418"/>
    <w:rsid w:val="00676744"/>
    <w:rsid w:val="00676814"/>
    <w:rsid w:val="00676E5A"/>
    <w:rsid w:val="006770B1"/>
    <w:rsid w:val="00677106"/>
    <w:rsid w:val="00677167"/>
    <w:rsid w:val="00677318"/>
    <w:rsid w:val="0067736B"/>
    <w:rsid w:val="006773F0"/>
    <w:rsid w:val="006774A0"/>
    <w:rsid w:val="0067753E"/>
    <w:rsid w:val="006777F6"/>
    <w:rsid w:val="0067797F"/>
    <w:rsid w:val="00677C04"/>
    <w:rsid w:val="00677C24"/>
    <w:rsid w:val="00677C75"/>
    <w:rsid w:val="0068021E"/>
    <w:rsid w:val="006802F3"/>
    <w:rsid w:val="006803A4"/>
    <w:rsid w:val="006804CB"/>
    <w:rsid w:val="0068050F"/>
    <w:rsid w:val="00680650"/>
    <w:rsid w:val="00680951"/>
    <w:rsid w:val="00680ABF"/>
    <w:rsid w:val="00680BBD"/>
    <w:rsid w:val="00680F33"/>
    <w:rsid w:val="00680F4A"/>
    <w:rsid w:val="00680FAA"/>
    <w:rsid w:val="0068112F"/>
    <w:rsid w:val="006811BE"/>
    <w:rsid w:val="006812B9"/>
    <w:rsid w:val="00681608"/>
    <w:rsid w:val="00681786"/>
    <w:rsid w:val="00681919"/>
    <w:rsid w:val="00681A19"/>
    <w:rsid w:val="00681A76"/>
    <w:rsid w:val="00681D53"/>
    <w:rsid w:val="00681E31"/>
    <w:rsid w:val="00681E39"/>
    <w:rsid w:val="00681F1D"/>
    <w:rsid w:val="00681F32"/>
    <w:rsid w:val="006821BB"/>
    <w:rsid w:val="00682212"/>
    <w:rsid w:val="0068221C"/>
    <w:rsid w:val="006822CD"/>
    <w:rsid w:val="0068252D"/>
    <w:rsid w:val="0068279F"/>
    <w:rsid w:val="00682A31"/>
    <w:rsid w:val="00682A88"/>
    <w:rsid w:val="00682B82"/>
    <w:rsid w:val="00682F5B"/>
    <w:rsid w:val="006830BF"/>
    <w:rsid w:val="006830EA"/>
    <w:rsid w:val="006834C4"/>
    <w:rsid w:val="006835B6"/>
    <w:rsid w:val="0068360D"/>
    <w:rsid w:val="00683682"/>
    <w:rsid w:val="00683776"/>
    <w:rsid w:val="00683DFE"/>
    <w:rsid w:val="00683E50"/>
    <w:rsid w:val="006840CE"/>
    <w:rsid w:val="006840EF"/>
    <w:rsid w:val="00684222"/>
    <w:rsid w:val="0068438E"/>
    <w:rsid w:val="006843BC"/>
    <w:rsid w:val="0068445E"/>
    <w:rsid w:val="00684589"/>
    <w:rsid w:val="00684953"/>
    <w:rsid w:val="006849FD"/>
    <w:rsid w:val="00684AB8"/>
    <w:rsid w:val="00684CE6"/>
    <w:rsid w:val="00684E1F"/>
    <w:rsid w:val="00684FCB"/>
    <w:rsid w:val="00685068"/>
    <w:rsid w:val="00685174"/>
    <w:rsid w:val="00685269"/>
    <w:rsid w:val="00685334"/>
    <w:rsid w:val="006854EE"/>
    <w:rsid w:val="00685645"/>
    <w:rsid w:val="006856D7"/>
    <w:rsid w:val="00685866"/>
    <w:rsid w:val="0068589E"/>
    <w:rsid w:val="006859F0"/>
    <w:rsid w:val="006859F2"/>
    <w:rsid w:val="00685A01"/>
    <w:rsid w:val="00685B13"/>
    <w:rsid w:val="00685CAC"/>
    <w:rsid w:val="00685D85"/>
    <w:rsid w:val="00685DD2"/>
    <w:rsid w:val="00685EB1"/>
    <w:rsid w:val="0068615E"/>
    <w:rsid w:val="006861AB"/>
    <w:rsid w:val="00686232"/>
    <w:rsid w:val="006864A2"/>
    <w:rsid w:val="00686548"/>
    <w:rsid w:val="00686653"/>
    <w:rsid w:val="006868E1"/>
    <w:rsid w:val="00686BA1"/>
    <w:rsid w:val="00686FC0"/>
    <w:rsid w:val="00686FD0"/>
    <w:rsid w:val="006870B6"/>
    <w:rsid w:val="00687113"/>
    <w:rsid w:val="00687235"/>
    <w:rsid w:val="00687237"/>
    <w:rsid w:val="006878CF"/>
    <w:rsid w:val="0068797A"/>
    <w:rsid w:val="00687981"/>
    <w:rsid w:val="00687A02"/>
    <w:rsid w:val="00687B9F"/>
    <w:rsid w:val="00687C9A"/>
    <w:rsid w:val="00687CF4"/>
    <w:rsid w:val="00687DD8"/>
    <w:rsid w:val="00687E26"/>
    <w:rsid w:val="00687EE3"/>
    <w:rsid w:val="00687FAB"/>
    <w:rsid w:val="0069022A"/>
    <w:rsid w:val="00690363"/>
    <w:rsid w:val="0069039D"/>
    <w:rsid w:val="006905CE"/>
    <w:rsid w:val="00690933"/>
    <w:rsid w:val="00690B7F"/>
    <w:rsid w:val="00690DCC"/>
    <w:rsid w:val="00690E52"/>
    <w:rsid w:val="00690E92"/>
    <w:rsid w:val="006912AC"/>
    <w:rsid w:val="00691426"/>
    <w:rsid w:val="006918B8"/>
    <w:rsid w:val="00691B33"/>
    <w:rsid w:val="00691C49"/>
    <w:rsid w:val="00691D38"/>
    <w:rsid w:val="00691DC5"/>
    <w:rsid w:val="00691E1E"/>
    <w:rsid w:val="006920EC"/>
    <w:rsid w:val="00692271"/>
    <w:rsid w:val="006924AC"/>
    <w:rsid w:val="00692748"/>
    <w:rsid w:val="00692763"/>
    <w:rsid w:val="006928FD"/>
    <w:rsid w:val="00692A13"/>
    <w:rsid w:val="00692A51"/>
    <w:rsid w:val="00692B25"/>
    <w:rsid w:val="00692CD1"/>
    <w:rsid w:val="00692D69"/>
    <w:rsid w:val="00692D96"/>
    <w:rsid w:val="00692F42"/>
    <w:rsid w:val="00692F4E"/>
    <w:rsid w:val="0069341D"/>
    <w:rsid w:val="0069371E"/>
    <w:rsid w:val="006937CF"/>
    <w:rsid w:val="00693A63"/>
    <w:rsid w:val="00693C82"/>
    <w:rsid w:val="00693CD1"/>
    <w:rsid w:val="00693D14"/>
    <w:rsid w:val="00693DC4"/>
    <w:rsid w:val="00693ED1"/>
    <w:rsid w:val="0069403F"/>
    <w:rsid w:val="0069445C"/>
    <w:rsid w:val="0069448A"/>
    <w:rsid w:val="006945F1"/>
    <w:rsid w:val="006948CB"/>
    <w:rsid w:val="00694D0F"/>
    <w:rsid w:val="00694DB1"/>
    <w:rsid w:val="00694F16"/>
    <w:rsid w:val="00694F23"/>
    <w:rsid w:val="00695032"/>
    <w:rsid w:val="0069551D"/>
    <w:rsid w:val="0069559F"/>
    <w:rsid w:val="006955E3"/>
    <w:rsid w:val="00695676"/>
    <w:rsid w:val="006957F2"/>
    <w:rsid w:val="00695A05"/>
    <w:rsid w:val="00695B15"/>
    <w:rsid w:val="00695B75"/>
    <w:rsid w:val="00695C88"/>
    <w:rsid w:val="00695D69"/>
    <w:rsid w:val="0069606D"/>
    <w:rsid w:val="00696128"/>
    <w:rsid w:val="00696181"/>
    <w:rsid w:val="0069620D"/>
    <w:rsid w:val="00696261"/>
    <w:rsid w:val="00696624"/>
    <w:rsid w:val="006966C3"/>
    <w:rsid w:val="00696A1B"/>
    <w:rsid w:val="00696C06"/>
    <w:rsid w:val="00696C7A"/>
    <w:rsid w:val="00696C8C"/>
    <w:rsid w:val="00696CC0"/>
    <w:rsid w:val="006970CC"/>
    <w:rsid w:val="006972E3"/>
    <w:rsid w:val="00697356"/>
    <w:rsid w:val="0069773B"/>
    <w:rsid w:val="00697A31"/>
    <w:rsid w:val="00697B9A"/>
    <w:rsid w:val="00697EDB"/>
    <w:rsid w:val="006A0088"/>
    <w:rsid w:val="006A0417"/>
    <w:rsid w:val="006A049F"/>
    <w:rsid w:val="006A0554"/>
    <w:rsid w:val="006A0679"/>
    <w:rsid w:val="006A0CD8"/>
    <w:rsid w:val="006A0F28"/>
    <w:rsid w:val="006A116B"/>
    <w:rsid w:val="006A12D9"/>
    <w:rsid w:val="006A1338"/>
    <w:rsid w:val="006A1383"/>
    <w:rsid w:val="006A14F3"/>
    <w:rsid w:val="006A151F"/>
    <w:rsid w:val="006A154C"/>
    <w:rsid w:val="006A1562"/>
    <w:rsid w:val="006A1842"/>
    <w:rsid w:val="006A1E35"/>
    <w:rsid w:val="006A1EF0"/>
    <w:rsid w:val="006A208D"/>
    <w:rsid w:val="006A211E"/>
    <w:rsid w:val="006A23CE"/>
    <w:rsid w:val="006A2485"/>
    <w:rsid w:val="006A25D3"/>
    <w:rsid w:val="006A270F"/>
    <w:rsid w:val="006A2E25"/>
    <w:rsid w:val="006A3006"/>
    <w:rsid w:val="006A318D"/>
    <w:rsid w:val="006A319C"/>
    <w:rsid w:val="006A3489"/>
    <w:rsid w:val="006A350A"/>
    <w:rsid w:val="006A3959"/>
    <w:rsid w:val="006A3B60"/>
    <w:rsid w:val="006A3D5D"/>
    <w:rsid w:val="006A3EDD"/>
    <w:rsid w:val="006A404C"/>
    <w:rsid w:val="006A41C0"/>
    <w:rsid w:val="006A4611"/>
    <w:rsid w:val="006A49A2"/>
    <w:rsid w:val="006A4B3A"/>
    <w:rsid w:val="006A4BE2"/>
    <w:rsid w:val="006A4D2F"/>
    <w:rsid w:val="006A4E3D"/>
    <w:rsid w:val="006A4EB8"/>
    <w:rsid w:val="006A5131"/>
    <w:rsid w:val="006A51D0"/>
    <w:rsid w:val="006A5412"/>
    <w:rsid w:val="006A5609"/>
    <w:rsid w:val="006A5A64"/>
    <w:rsid w:val="006A5AAE"/>
    <w:rsid w:val="006A5ADA"/>
    <w:rsid w:val="006A5B83"/>
    <w:rsid w:val="006A5E3F"/>
    <w:rsid w:val="006A5F4A"/>
    <w:rsid w:val="006A67E8"/>
    <w:rsid w:val="006A68A6"/>
    <w:rsid w:val="006A68D8"/>
    <w:rsid w:val="006A68FA"/>
    <w:rsid w:val="006A69C6"/>
    <w:rsid w:val="006A6B7C"/>
    <w:rsid w:val="006A6D78"/>
    <w:rsid w:val="006A6DCC"/>
    <w:rsid w:val="006A7065"/>
    <w:rsid w:val="006A71D0"/>
    <w:rsid w:val="006A7219"/>
    <w:rsid w:val="006A75FB"/>
    <w:rsid w:val="006A771F"/>
    <w:rsid w:val="006A7CF0"/>
    <w:rsid w:val="006B0151"/>
    <w:rsid w:val="006B0152"/>
    <w:rsid w:val="006B0157"/>
    <w:rsid w:val="006B02E6"/>
    <w:rsid w:val="006B046F"/>
    <w:rsid w:val="006B075D"/>
    <w:rsid w:val="006B0891"/>
    <w:rsid w:val="006B0943"/>
    <w:rsid w:val="006B0A6A"/>
    <w:rsid w:val="006B0CF9"/>
    <w:rsid w:val="006B0D25"/>
    <w:rsid w:val="006B0DC6"/>
    <w:rsid w:val="006B0E0B"/>
    <w:rsid w:val="006B0E0E"/>
    <w:rsid w:val="006B1224"/>
    <w:rsid w:val="006B1695"/>
    <w:rsid w:val="006B16AC"/>
    <w:rsid w:val="006B185F"/>
    <w:rsid w:val="006B19A2"/>
    <w:rsid w:val="006B1AA5"/>
    <w:rsid w:val="006B1C8A"/>
    <w:rsid w:val="006B1CCC"/>
    <w:rsid w:val="006B1E01"/>
    <w:rsid w:val="006B1FC7"/>
    <w:rsid w:val="006B2302"/>
    <w:rsid w:val="006B2561"/>
    <w:rsid w:val="006B2769"/>
    <w:rsid w:val="006B27FD"/>
    <w:rsid w:val="006B28B7"/>
    <w:rsid w:val="006B2903"/>
    <w:rsid w:val="006B2ABC"/>
    <w:rsid w:val="006B2B20"/>
    <w:rsid w:val="006B2BEA"/>
    <w:rsid w:val="006B2D54"/>
    <w:rsid w:val="006B2E04"/>
    <w:rsid w:val="006B2F6B"/>
    <w:rsid w:val="006B30CF"/>
    <w:rsid w:val="006B30D6"/>
    <w:rsid w:val="006B3312"/>
    <w:rsid w:val="006B343A"/>
    <w:rsid w:val="006B34EF"/>
    <w:rsid w:val="006B3584"/>
    <w:rsid w:val="006B35F1"/>
    <w:rsid w:val="006B36E4"/>
    <w:rsid w:val="006B3749"/>
    <w:rsid w:val="006B39D6"/>
    <w:rsid w:val="006B3A00"/>
    <w:rsid w:val="006B40B5"/>
    <w:rsid w:val="006B41AD"/>
    <w:rsid w:val="006B4376"/>
    <w:rsid w:val="006B43C9"/>
    <w:rsid w:val="006B4550"/>
    <w:rsid w:val="006B4627"/>
    <w:rsid w:val="006B4654"/>
    <w:rsid w:val="006B4739"/>
    <w:rsid w:val="006B474E"/>
    <w:rsid w:val="006B4BDC"/>
    <w:rsid w:val="006B4D0C"/>
    <w:rsid w:val="006B4DB3"/>
    <w:rsid w:val="006B4E31"/>
    <w:rsid w:val="006B4F31"/>
    <w:rsid w:val="006B4F68"/>
    <w:rsid w:val="006B510C"/>
    <w:rsid w:val="006B51E1"/>
    <w:rsid w:val="006B52DA"/>
    <w:rsid w:val="006B5488"/>
    <w:rsid w:val="006B555B"/>
    <w:rsid w:val="006B55BC"/>
    <w:rsid w:val="006B57CE"/>
    <w:rsid w:val="006B58BC"/>
    <w:rsid w:val="006B5940"/>
    <w:rsid w:val="006B59DF"/>
    <w:rsid w:val="006B5BD7"/>
    <w:rsid w:val="006B5C29"/>
    <w:rsid w:val="006B5EA0"/>
    <w:rsid w:val="006B5F15"/>
    <w:rsid w:val="006B5F1B"/>
    <w:rsid w:val="006B5F83"/>
    <w:rsid w:val="006B60FA"/>
    <w:rsid w:val="006B617C"/>
    <w:rsid w:val="006B6210"/>
    <w:rsid w:val="006B6225"/>
    <w:rsid w:val="006B622B"/>
    <w:rsid w:val="006B645D"/>
    <w:rsid w:val="006B6642"/>
    <w:rsid w:val="006B6711"/>
    <w:rsid w:val="006B694F"/>
    <w:rsid w:val="006B6B0C"/>
    <w:rsid w:val="006B6EBA"/>
    <w:rsid w:val="006B7348"/>
    <w:rsid w:val="006B74B2"/>
    <w:rsid w:val="006B7B53"/>
    <w:rsid w:val="006B7B80"/>
    <w:rsid w:val="006B7C34"/>
    <w:rsid w:val="006C0157"/>
    <w:rsid w:val="006C0253"/>
    <w:rsid w:val="006C027C"/>
    <w:rsid w:val="006C03A2"/>
    <w:rsid w:val="006C03C8"/>
    <w:rsid w:val="006C0428"/>
    <w:rsid w:val="006C043B"/>
    <w:rsid w:val="006C047C"/>
    <w:rsid w:val="006C07A8"/>
    <w:rsid w:val="006C08A9"/>
    <w:rsid w:val="006C0B57"/>
    <w:rsid w:val="006C0DA7"/>
    <w:rsid w:val="006C0DD4"/>
    <w:rsid w:val="006C0E52"/>
    <w:rsid w:val="006C0FA3"/>
    <w:rsid w:val="006C123E"/>
    <w:rsid w:val="006C12D0"/>
    <w:rsid w:val="006C1477"/>
    <w:rsid w:val="006C1543"/>
    <w:rsid w:val="006C1729"/>
    <w:rsid w:val="006C17A1"/>
    <w:rsid w:val="006C17D8"/>
    <w:rsid w:val="006C1A05"/>
    <w:rsid w:val="006C1AC8"/>
    <w:rsid w:val="006C1B15"/>
    <w:rsid w:val="006C1C5C"/>
    <w:rsid w:val="006C1E2D"/>
    <w:rsid w:val="006C1EF7"/>
    <w:rsid w:val="006C1F1B"/>
    <w:rsid w:val="006C1FAF"/>
    <w:rsid w:val="006C2137"/>
    <w:rsid w:val="006C2228"/>
    <w:rsid w:val="006C23E3"/>
    <w:rsid w:val="006C24A1"/>
    <w:rsid w:val="006C252A"/>
    <w:rsid w:val="006C26A1"/>
    <w:rsid w:val="006C26AC"/>
    <w:rsid w:val="006C2711"/>
    <w:rsid w:val="006C277F"/>
    <w:rsid w:val="006C28B8"/>
    <w:rsid w:val="006C29AE"/>
    <w:rsid w:val="006C29F2"/>
    <w:rsid w:val="006C2A2A"/>
    <w:rsid w:val="006C2A61"/>
    <w:rsid w:val="006C2B6A"/>
    <w:rsid w:val="006C2CD4"/>
    <w:rsid w:val="006C2CF3"/>
    <w:rsid w:val="006C2E47"/>
    <w:rsid w:val="006C2E5D"/>
    <w:rsid w:val="006C333D"/>
    <w:rsid w:val="006C3FEC"/>
    <w:rsid w:val="006C410F"/>
    <w:rsid w:val="006C415F"/>
    <w:rsid w:val="006C426D"/>
    <w:rsid w:val="006C4326"/>
    <w:rsid w:val="006C45C3"/>
    <w:rsid w:val="006C4921"/>
    <w:rsid w:val="006C4B06"/>
    <w:rsid w:val="006C4C56"/>
    <w:rsid w:val="006C4C67"/>
    <w:rsid w:val="006C4D4B"/>
    <w:rsid w:val="006C4F50"/>
    <w:rsid w:val="006C5079"/>
    <w:rsid w:val="006C5192"/>
    <w:rsid w:val="006C52B8"/>
    <w:rsid w:val="006C52F2"/>
    <w:rsid w:val="006C5509"/>
    <w:rsid w:val="006C59D9"/>
    <w:rsid w:val="006C59E1"/>
    <w:rsid w:val="006C5AA4"/>
    <w:rsid w:val="006C5B23"/>
    <w:rsid w:val="006C5BF0"/>
    <w:rsid w:val="006C5E56"/>
    <w:rsid w:val="006C601E"/>
    <w:rsid w:val="006C62A8"/>
    <w:rsid w:val="006C63AC"/>
    <w:rsid w:val="006C64BC"/>
    <w:rsid w:val="006C64EC"/>
    <w:rsid w:val="006C673C"/>
    <w:rsid w:val="006C6A66"/>
    <w:rsid w:val="006C6D86"/>
    <w:rsid w:val="006C6D90"/>
    <w:rsid w:val="006C6EDF"/>
    <w:rsid w:val="006C6F88"/>
    <w:rsid w:val="006C7051"/>
    <w:rsid w:val="006C7278"/>
    <w:rsid w:val="006C755B"/>
    <w:rsid w:val="006C7572"/>
    <w:rsid w:val="006C75E6"/>
    <w:rsid w:val="006C782C"/>
    <w:rsid w:val="006C782D"/>
    <w:rsid w:val="006C7DA6"/>
    <w:rsid w:val="006C7FDE"/>
    <w:rsid w:val="006D02D4"/>
    <w:rsid w:val="006D0382"/>
    <w:rsid w:val="006D03D9"/>
    <w:rsid w:val="006D05B0"/>
    <w:rsid w:val="006D0695"/>
    <w:rsid w:val="006D06E2"/>
    <w:rsid w:val="006D0822"/>
    <w:rsid w:val="006D0925"/>
    <w:rsid w:val="006D0A80"/>
    <w:rsid w:val="006D0AA8"/>
    <w:rsid w:val="006D0C8D"/>
    <w:rsid w:val="006D0CA7"/>
    <w:rsid w:val="006D0CE9"/>
    <w:rsid w:val="006D1152"/>
    <w:rsid w:val="006D1430"/>
    <w:rsid w:val="006D16F6"/>
    <w:rsid w:val="006D1795"/>
    <w:rsid w:val="006D1855"/>
    <w:rsid w:val="006D1A2A"/>
    <w:rsid w:val="006D1AED"/>
    <w:rsid w:val="006D1C69"/>
    <w:rsid w:val="006D1CDE"/>
    <w:rsid w:val="006D1D23"/>
    <w:rsid w:val="006D1F9D"/>
    <w:rsid w:val="006D2015"/>
    <w:rsid w:val="006D20EE"/>
    <w:rsid w:val="006D23E3"/>
    <w:rsid w:val="006D26C9"/>
    <w:rsid w:val="006D2896"/>
    <w:rsid w:val="006D2A3C"/>
    <w:rsid w:val="006D2A62"/>
    <w:rsid w:val="006D2DCC"/>
    <w:rsid w:val="006D2E1D"/>
    <w:rsid w:val="006D2F44"/>
    <w:rsid w:val="006D2FAF"/>
    <w:rsid w:val="006D306A"/>
    <w:rsid w:val="006D3684"/>
    <w:rsid w:val="006D36C4"/>
    <w:rsid w:val="006D3815"/>
    <w:rsid w:val="006D390A"/>
    <w:rsid w:val="006D3B81"/>
    <w:rsid w:val="006D3E4D"/>
    <w:rsid w:val="006D4166"/>
    <w:rsid w:val="006D4334"/>
    <w:rsid w:val="006D4521"/>
    <w:rsid w:val="006D47DB"/>
    <w:rsid w:val="006D4DD2"/>
    <w:rsid w:val="006D4F8A"/>
    <w:rsid w:val="006D4FA3"/>
    <w:rsid w:val="006D500B"/>
    <w:rsid w:val="006D50C0"/>
    <w:rsid w:val="006D5340"/>
    <w:rsid w:val="006D550B"/>
    <w:rsid w:val="006D55C3"/>
    <w:rsid w:val="006D5654"/>
    <w:rsid w:val="006D58FD"/>
    <w:rsid w:val="006D5DD2"/>
    <w:rsid w:val="006D5E25"/>
    <w:rsid w:val="006D5EC0"/>
    <w:rsid w:val="006D60FA"/>
    <w:rsid w:val="006D627A"/>
    <w:rsid w:val="006D63B3"/>
    <w:rsid w:val="006D642E"/>
    <w:rsid w:val="006D64EE"/>
    <w:rsid w:val="006D67D4"/>
    <w:rsid w:val="006D6A77"/>
    <w:rsid w:val="006D6C0A"/>
    <w:rsid w:val="006D6C12"/>
    <w:rsid w:val="006D6E1B"/>
    <w:rsid w:val="006D6EB9"/>
    <w:rsid w:val="006D71F3"/>
    <w:rsid w:val="006D73E2"/>
    <w:rsid w:val="006D747A"/>
    <w:rsid w:val="006D754E"/>
    <w:rsid w:val="006D76C6"/>
    <w:rsid w:val="006D7A22"/>
    <w:rsid w:val="006D7A4F"/>
    <w:rsid w:val="006D7AF2"/>
    <w:rsid w:val="006D7E54"/>
    <w:rsid w:val="006D7EAF"/>
    <w:rsid w:val="006D7ED6"/>
    <w:rsid w:val="006D7F00"/>
    <w:rsid w:val="006E0076"/>
    <w:rsid w:val="006E02D8"/>
    <w:rsid w:val="006E0332"/>
    <w:rsid w:val="006E0646"/>
    <w:rsid w:val="006E072C"/>
    <w:rsid w:val="006E0747"/>
    <w:rsid w:val="006E078C"/>
    <w:rsid w:val="006E09DF"/>
    <w:rsid w:val="006E0A33"/>
    <w:rsid w:val="006E0A47"/>
    <w:rsid w:val="006E0A7D"/>
    <w:rsid w:val="006E0A87"/>
    <w:rsid w:val="006E0AFD"/>
    <w:rsid w:val="006E0BD0"/>
    <w:rsid w:val="006E0BEF"/>
    <w:rsid w:val="006E0CA4"/>
    <w:rsid w:val="006E0DB1"/>
    <w:rsid w:val="006E0EA6"/>
    <w:rsid w:val="006E13AE"/>
    <w:rsid w:val="006E13FD"/>
    <w:rsid w:val="006E1994"/>
    <w:rsid w:val="006E19E8"/>
    <w:rsid w:val="006E1A83"/>
    <w:rsid w:val="006E1D11"/>
    <w:rsid w:val="006E2013"/>
    <w:rsid w:val="006E220C"/>
    <w:rsid w:val="006E2287"/>
    <w:rsid w:val="006E25AF"/>
    <w:rsid w:val="006E2651"/>
    <w:rsid w:val="006E278B"/>
    <w:rsid w:val="006E28E5"/>
    <w:rsid w:val="006E298F"/>
    <w:rsid w:val="006E2A1D"/>
    <w:rsid w:val="006E2C72"/>
    <w:rsid w:val="006E2D10"/>
    <w:rsid w:val="006E2E2C"/>
    <w:rsid w:val="006E2E5A"/>
    <w:rsid w:val="006E3060"/>
    <w:rsid w:val="006E3083"/>
    <w:rsid w:val="006E3554"/>
    <w:rsid w:val="006E36EE"/>
    <w:rsid w:val="006E3894"/>
    <w:rsid w:val="006E389C"/>
    <w:rsid w:val="006E3AC5"/>
    <w:rsid w:val="006E3B7A"/>
    <w:rsid w:val="006E3E52"/>
    <w:rsid w:val="006E3E61"/>
    <w:rsid w:val="006E41F9"/>
    <w:rsid w:val="006E4466"/>
    <w:rsid w:val="006E44BA"/>
    <w:rsid w:val="006E473D"/>
    <w:rsid w:val="006E474C"/>
    <w:rsid w:val="006E47F1"/>
    <w:rsid w:val="006E4886"/>
    <w:rsid w:val="006E488F"/>
    <w:rsid w:val="006E4892"/>
    <w:rsid w:val="006E48C0"/>
    <w:rsid w:val="006E4AAE"/>
    <w:rsid w:val="006E4AE3"/>
    <w:rsid w:val="006E4CA6"/>
    <w:rsid w:val="006E4DCC"/>
    <w:rsid w:val="006E4E22"/>
    <w:rsid w:val="006E4E42"/>
    <w:rsid w:val="006E4F3E"/>
    <w:rsid w:val="006E4FFD"/>
    <w:rsid w:val="006E516C"/>
    <w:rsid w:val="006E5437"/>
    <w:rsid w:val="006E57B9"/>
    <w:rsid w:val="006E5881"/>
    <w:rsid w:val="006E5B5D"/>
    <w:rsid w:val="006E5CCA"/>
    <w:rsid w:val="006E5F49"/>
    <w:rsid w:val="006E5F9A"/>
    <w:rsid w:val="006E5FB2"/>
    <w:rsid w:val="006E5FE9"/>
    <w:rsid w:val="006E6148"/>
    <w:rsid w:val="006E62DF"/>
    <w:rsid w:val="006E6322"/>
    <w:rsid w:val="006E6639"/>
    <w:rsid w:val="006E67B7"/>
    <w:rsid w:val="006E6891"/>
    <w:rsid w:val="006E6BB3"/>
    <w:rsid w:val="006E6EB6"/>
    <w:rsid w:val="006E7045"/>
    <w:rsid w:val="006E7262"/>
    <w:rsid w:val="006E72C5"/>
    <w:rsid w:val="006E733C"/>
    <w:rsid w:val="006E77C9"/>
    <w:rsid w:val="006E7996"/>
    <w:rsid w:val="006E7C61"/>
    <w:rsid w:val="006E7D18"/>
    <w:rsid w:val="006E7E18"/>
    <w:rsid w:val="006E7ECF"/>
    <w:rsid w:val="006F05EA"/>
    <w:rsid w:val="006F06CD"/>
    <w:rsid w:val="006F0776"/>
    <w:rsid w:val="006F0966"/>
    <w:rsid w:val="006F098D"/>
    <w:rsid w:val="006F09A5"/>
    <w:rsid w:val="006F0BC1"/>
    <w:rsid w:val="006F0ED4"/>
    <w:rsid w:val="006F0F9F"/>
    <w:rsid w:val="006F10C6"/>
    <w:rsid w:val="006F125C"/>
    <w:rsid w:val="006F132B"/>
    <w:rsid w:val="006F1367"/>
    <w:rsid w:val="006F136B"/>
    <w:rsid w:val="006F1419"/>
    <w:rsid w:val="006F1467"/>
    <w:rsid w:val="006F14D7"/>
    <w:rsid w:val="006F14F2"/>
    <w:rsid w:val="006F1576"/>
    <w:rsid w:val="006F17F1"/>
    <w:rsid w:val="006F1883"/>
    <w:rsid w:val="006F198A"/>
    <w:rsid w:val="006F1A2A"/>
    <w:rsid w:val="006F1A5D"/>
    <w:rsid w:val="006F1D4A"/>
    <w:rsid w:val="006F1D93"/>
    <w:rsid w:val="006F1E6F"/>
    <w:rsid w:val="006F1F50"/>
    <w:rsid w:val="006F2115"/>
    <w:rsid w:val="006F24FB"/>
    <w:rsid w:val="006F2986"/>
    <w:rsid w:val="006F298C"/>
    <w:rsid w:val="006F2B09"/>
    <w:rsid w:val="006F2B7E"/>
    <w:rsid w:val="006F2BA3"/>
    <w:rsid w:val="006F2D5B"/>
    <w:rsid w:val="006F2D6A"/>
    <w:rsid w:val="006F2FD9"/>
    <w:rsid w:val="006F31E3"/>
    <w:rsid w:val="006F3354"/>
    <w:rsid w:val="006F3397"/>
    <w:rsid w:val="006F3630"/>
    <w:rsid w:val="006F3710"/>
    <w:rsid w:val="006F3CA8"/>
    <w:rsid w:val="006F40E9"/>
    <w:rsid w:val="006F47CF"/>
    <w:rsid w:val="006F4C36"/>
    <w:rsid w:val="006F4DAB"/>
    <w:rsid w:val="006F508A"/>
    <w:rsid w:val="006F565B"/>
    <w:rsid w:val="006F5852"/>
    <w:rsid w:val="006F5AF1"/>
    <w:rsid w:val="006F5CA2"/>
    <w:rsid w:val="006F60CE"/>
    <w:rsid w:val="006F613B"/>
    <w:rsid w:val="006F61BB"/>
    <w:rsid w:val="006F620B"/>
    <w:rsid w:val="006F63CE"/>
    <w:rsid w:val="006F656D"/>
    <w:rsid w:val="006F6733"/>
    <w:rsid w:val="006F67A9"/>
    <w:rsid w:val="006F681A"/>
    <w:rsid w:val="006F6947"/>
    <w:rsid w:val="006F6955"/>
    <w:rsid w:val="006F695D"/>
    <w:rsid w:val="006F6A05"/>
    <w:rsid w:val="006F6FCB"/>
    <w:rsid w:val="006F7016"/>
    <w:rsid w:val="006F715B"/>
    <w:rsid w:val="006F71BC"/>
    <w:rsid w:val="006F71D2"/>
    <w:rsid w:val="006F721F"/>
    <w:rsid w:val="006F72EE"/>
    <w:rsid w:val="006F73B9"/>
    <w:rsid w:val="006F7471"/>
    <w:rsid w:val="006F7556"/>
    <w:rsid w:val="006F794E"/>
    <w:rsid w:val="006F7C04"/>
    <w:rsid w:val="006F7D3A"/>
    <w:rsid w:val="006F7E0B"/>
    <w:rsid w:val="006F7E28"/>
    <w:rsid w:val="006F7FE1"/>
    <w:rsid w:val="007001C7"/>
    <w:rsid w:val="00700344"/>
    <w:rsid w:val="0070036C"/>
    <w:rsid w:val="007003D0"/>
    <w:rsid w:val="007004D3"/>
    <w:rsid w:val="0070065D"/>
    <w:rsid w:val="007009AB"/>
    <w:rsid w:val="007009D0"/>
    <w:rsid w:val="00700A88"/>
    <w:rsid w:val="00700B59"/>
    <w:rsid w:val="00700EB2"/>
    <w:rsid w:val="00701222"/>
    <w:rsid w:val="00701352"/>
    <w:rsid w:val="00701409"/>
    <w:rsid w:val="0070149B"/>
    <w:rsid w:val="0070198F"/>
    <w:rsid w:val="0070199F"/>
    <w:rsid w:val="00701B5C"/>
    <w:rsid w:val="00701CD0"/>
    <w:rsid w:val="00701D0F"/>
    <w:rsid w:val="00701D17"/>
    <w:rsid w:val="00701D3C"/>
    <w:rsid w:val="00702013"/>
    <w:rsid w:val="0070209D"/>
    <w:rsid w:val="00702103"/>
    <w:rsid w:val="00702221"/>
    <w:rsid w:val="00702287"/>
    <w:rsid w:val="0070228C"/>
    <w:rsid w:val="00702495"/>
    <w:rsid w:val="0070257B"/>
    <w:rsid w:val="007025F4"/>
    <w:rsid w:val="0070279E"/>
    <w:rsid w:val="007027CE"/>
    <w:rsid w:val="00702F38"/>
    <w:rsid w:val="00703002"/>
    <w:rsid w:val="0070301E"/>
    <w:rsid w:val="007030AF"/>
    <w:rsid w:val="0070311D"/>
    <w:rsid w:val="00703791"/>
    <w:rsid w:val="00703837"/>
    <w:rsid w:val="00703A55"/>
    <w:rsid w:val="00703B0E"/>
    <w:rsid w:val="00703F94"/>
    <w:rsid w:val="007041E0"/>
    <w:rsid w:val="007042A7"/>
    <w:rsid w:val="007045BC"/>
    <w:rsid w:val="007045D2"/>
    <w:rsid w:val="0070470A"/>
    <w:rsid w:val="00704D89"/>
    <w:rsid w:val="00705140"/>
    <w:rsid w:val="00705306"/>
    <w:rsid w:val="007053CA"/>
    <w:rsid w:val="007053D1"/>
    <w:rsid w:val="007054F1"/>
    <w:rsid w:val="007055D6"/>
    <w:rsid w:val="00705782"/>
    <w:rsid w:val="00705D4B"/>
    <w:rsid w:val="00705DC5"/>
    <w:rsid w:val="00705F5A"/>
    <w:rsid w:val="007061F0"/>
    <w:rsid w:val="007063ED"/>
    <w:rsid w:val="007066B6"/>
    <w:rsid w:val="00706BD7"/>
    <w:rsid w:val="00706EBD"/>
    <w:rsid w:val="00706FF3"/>
    <w:rsid w:val="00707137"/>
    <w:rsid w:val="00707304"/>
    <w:rsid w:val="007073FB"/>
    <w:rsid w:val="007074AA"/>
    <w:rsid w:val="00707514"/>
    <w:rsid w:val="00707626"/>
    <w:rsid w:val="007077FD"/>
    <w:rsid w:val="007078BB"/>
    <w:rsid w:val="00707B5F"/>
    <w:rsid w:val="007101C9"/>
    <w:rsid w:val="0071044A"/>
    <w:rsid w:val="0071050E"/>
    <w:rsid w:val="00710619"/>
    <w:rsid w:val="007106D5"/>
    <w:rsid w:val="00710809"/>
    <w:rsid w:val="00710833"/>
    <w:rsid w:val="00710982"/>
    <w:rsid w:val="00710B09"/>
    <w:rsid w:val="00710DB0"/>
    <w:rsid w:val="00710F41"/>
    <w:rsid w:val="0071107E"/>
    <w:rsid w:val="007117CF"/>
    <w:rsid w:val="007117EF"/>
    <w:rsid w:val="0071194B"/>
    <w:rsid w:val="00711F15"/>
    <w:rsid w:val="007120D3"/>
    <w:rsid w:val="007121C5"/>
    <w:rsid w:val="007121E0"/>
    <w:rsid w:val="007122DE"/>
    <w:rsid w:val="00712353"/>
    <w:rsid w:val="007123EA"/>
    <w:rsid w:val="007124BC"/>
    <w:rsid w:val="00712FDE"/>
    <w:rsid w:val="00712FDF"/>
    <w:rsid w:val="0071304E"/>
    <w:rsid w:val="0071305E"/>
    <w:rsid w:val="00713122"/>
    <w:rsid w:val="007132AD"/>
    <w:rsid w:val="00713491"/>
    <w:rsid w:val="00713BD2"/>
    <w:rsid w:val="00713D1F"/>
    <w:rsid w:val="00713E8A"/>
    <w:rsid w:val="00713EDA"/>
    <w:rsid w:val="00713F7E"/>
    <w:rsid w:val="00713FB7"/>
    <w:rsid w:val="00713FFC"/>
    <w:rsid w:val="007143D2"/>
    <w:rsid w:val="00714541"/>
    <w:rsid w:val="007145CB"/>
    <w:rsid w:val="0071483D"/>
    <w:rsid w:val="00714856"/>
    <w:rsid w:val="007149CC"/>
    <w:rsid w:val="00714D5C"/>
    <w:rsid w:val="00714F9C"/>
    <w:rsid w:val="00715087"/>
    <w:rsid w:val="007150AB"/>
    <w:rsid w:val="007150BB"/>
    <w:rsid w:val="007150DD"/>
    <w:rsid w:val="00715276"/>
    <w:rsid w:val="0071551C"/>
    <w:rsid w:val="00715854"/>
    <w:rsid w:val="00715872"/>
    <w:rsid w:val="00715914"/>
    <w:rsid w:val="00715A56"/>
    <w:rsid w:val="00715B86"/>
    <w:rsid w:val="00715C4E"/>
    <w:rsid w:val="00715FA7"/>
    <w:rsid w:val="00716303"/>
    <w:rsid w:val="00716428"/>
    <w:rsid w:val="007164CA"/>
    <w:rsid w:val="00716591"/>
    <w:rsid w:val="00716667"/>
    <w:rsid w:val="00716908"/>
    <w:rsid w:val="00716A37"/>
    <w:rsid w:val="00716B0C"/>
    <w:rsid w:val="00716BFA"/>
    <w:rsid w:val="00716CA5"/>
    <w:rsid w:val="00716FBC"/>
    <w:rsid w:val="007171D5"/>
    <w:rsid w:val="007172A3"/>
    <w:rsid w:val="007174BE"/>
    <w:rsid w:val="007174CE"/>
    <w:rsid w:val="007174D3"/>
    <w:rsid w:val="007175FC"/>
    <w:rsid w:val="00717632"/>
    <w:rsid w:val="0071766B"/>
    <w:rsid w:val="00717673"/>
    <w:rsid w:val="007176C1"/>
    <w:rsid w:val="00717953"/>
    <w:rsid w:val="00717D4A"/>
    <w:rsid w:val="00717E22"/>
    <w:rsid w:val="00717E45"/>
    <w:rsid w:val="00717F5D"/>
    <w:rsid w:val="007203EB"/>
    <w:rsid w:val="007204A7"/>
    <w:rsid w:val="0072054E"/>
    <w:rsid w:val="0072076A"/>
    <w:rsid w:val="007208E9"/>
    <w:rsid w:val="00720AB4"/>
    <w:rsid w:val="00720B56"/>
    <w:rsid w:val="00720B8B"/>
    <w:rsid w:val="00720F8C"/>
    <w:rsid w:val="00721258"/>
    <w:rsid w:val="00721299"/>
    <w:rsid w:val="007213C5"/>
    <w:rsid w:val="00721485"/>
    <w:rsid w:val="007215CB"/>
    <w:rsid w:val="00721619"/>
    <w:rsid w:val="00721C93"/>
    <w:rsid w:val="00721E25"/>
    <w:rsid w:val="00721F8E"/>
    <w:rsid w:val="007221A3"/>
    <w:rsid w:val="007221C7"/>
    <w:rsid w:val="00722312"/>
    <w:rsid w:val="0072231F"/>
    <w:rsid w:val="00722439"/>
    <w:rsid w:val="0072245F"/>
    <w:rsid w:val="00722495"/>
    <w:rsid w:val="007224A1"/>
    <w:rsid w:val="0072257C"/>
    <w:rsid w:val="00722614"/>
    <w:rsid w:val="00722B34"/>
    <w:rsid w:val="00722DFE"/>
    <w:rsid w:val="0072303E"/>
    <w:rsid w:val="0072309D"/>
    <w:rsid w:val="007230FB"/>
    <w:rsid w:val="0072316C"/>
    <w:rsid w:val="00723383"/>
    <w:rsid w:val="0072348B"/>
    <w:rsid w:val="007234F8"/>
    <w:rsid w:val="00723641"/>
    <w:rsid w:val="00723659"/>
    <w:rsid w:val="0072382E"/>
    <w:rsid w:val="007239DE"/>
    <w:rsid w:val="00723A76"/>
    <w:rsid w:val="00723E62"/>
    <w:rsid w:val="00723F66"/>
    <w:rsid w:val="00723F70"/>
    <w:rsid w:val="00724055"/>
    <w:rsid w:val="00724489"/>
    <w:rsid w:val="007247B7"/>
    <w:rsid w:val="00724B03"/>
    <w:rsid w:val="00724C86"/>
    <w:rsid w:val="007252D9"/>
    <w:rsid w:val="00725441"/>
    <w:rsid w:val="00725574"/>
    <w:rsid w:val="00725585"/>
    <w:rsid w:val="00725C78"/>
    <w:rsid w:val="00725FCF"/>
    <w:rsid w:val="00726254"/>
    <w:rsid w:val="00726387"/>
    <w:rsid w:val="00726697"/>
    <w:rsid w:val="0072677D"/>
    <w:rsid w:val="007268D3"/>
    <w:rsid w:val="00726A69"/>
    <w:rsid w:val="00726B03"/>
    <w:rsid w:val="00726B47"/>
    <w:rsid w:val="00726D68"/>
    <w:rsid w:val="00726DD5"/>
    <w:rsid w:val="00726E1B"/>
    <w:rsid w:val="00726EDE"/>
    <w:rsid w:val="00726F51"/>
    <w:rsid w:val="00727254"/>
    <w:rsid w:val="007274D9"/>
    <w:rsid w:val="00727559"/>
    <w:rsid w:val="007275AE"/>
    <w:rsid w:val="00727AA2"/>
    <w:rsid w:val="00727CAB"/>
    <w:rsid w:val="00727D22"/>
    <w:rsid w:val="00727D28"/>
    <w:rsid w:val="00727D9B"/>
    <w:rsid w:val="00727E05"/>
    <w:rsid w:val="00727FFC"/>
    <w:rsid w:val="007300B2"/>
    <w:rsid w:val="0073014D"/>
    <w:rsid w:val="007301F7"/>
    <w:rsid w:val="00730315"/>
    <w:rsid w:val="00730708"/>
    <w:rsid w:val="00730811"/>
    <w:rsid w:val="00730833"/>
    <w:rsid w:val="00730A3A"/>
    <w:rsid w:val="00730A54"/>
    <w:rsid w:val="00730ED2"/>
    <w:rsid w:val="00730F3F"/>
    <w:rsid w:val="007315C3"/>
    <w:rsid w:val="0073169E"/>
    <w:rsid w:val="007317D4"/>
    <w:rsid w:val="00731827"/>
    <w:rsid w:val="0073184C"/>
    <w:rsid w:val="0073189C"/>
    <w:rsid w:val="00732314"/>
    <w:rsid w:val="007323AB"/>
    <w:rsid w:val="00732652"/>
    <w:rsid w:val="007326C5"/>
    <w:rsid w:val="00732791"/>
    <w:rsid w:val="007328A4"/>
    <w:rsid w:val="00732AB1"/>
    <w:rsid w:val="00732B30"/>
    <w:rsid w:val="00732D15"/>
    <w:rsid w:val="00732D78"/>
    <w:rsid w:val="00732E9F"/>
    <w:rsid w:val="00732EE2"/>
    <w:rsid w:val="00732FF2"/>
    <w:rsid w:val="00733261"/>
    <w:rsid w:val="00733303"/>
    <w:rsid w:val="00733466"/>
    <w:rsid w:val="00733597"/>
    <w:rsid w:val="0073362B"/>
    <w:rsid w:val="0073379B"/>
    <w:rsid w:val="0073386F"/>
    <w:rsid w:val="00733AC3"/>
    <w:rsid w:val="00733C96"/>
    <w:rsid w:val="00733DD0"/>
    <w:rsid w:val="00733E42"/>
    <w:rsid w:val="00733F20"/>
    <w:rsid w:val="00734124"/>
    <w:rsid w:val="007343BD"/>
    <w:rsid w:val="007345A5"/>
    <w:rsid w:val="00734735"/>
    <w:rsid w:val="007347F1"/>
    <w:rsid w:val="00734A50"/>
    <w:rsid w:val="00734B66"/>
    <w:rsid w:val="00734BB4"/>
    <w:rsid w:val="00734F06"/>
    <w:rsid w:val="0073511C"/>
    <w:rsid w:val="0073517A"/>
    <w:rsid w:val="007351A7"/>
    <w:rsid w:val="007352BC"/>
    <w:rsid w:val="007354D6"/>
    <w:rsid w:val="00735862"/>
    <w:rsid w:val="00735900"/>
    <w:rsid w:val="007359D2"/>
    <w:rsid w:val="00735A6A"/>
    <w:rsid w:val="00735A7C"/>
    <w:rsid w:val="00735D52"/>
    <w:rsid w:val="00736329"/>
    <w:rsid w:val="0073635D"/>
    <w:rsid w:val="007363A8"/>
    <w:rsid w:val="007365A5"/>
    <w:rsid w:val="007368A4"/>
    <w:rsid w:val="00736BB5"/>
    <w:rsid w:val="00736E02"/>
    <w:rsid w:val="00736E2D"/>
    <w:rsid w:val="007370DD"/>
    <w:rsid w:val="007370F7"/>
    <w:rsid w:val="007371A0"/>
    <w:rsid w:val="00737413"/>
    <w:rsid w:val="00737E20"/>
    <w:rsid w:val="00737E5D"/>
    <w:rsid w:val="00737F97"/>
    <w:rsid w:val="00737FB1"/>
    <w:rsid w:val="00740059"/>
    <w:rsid w:val="007400D0"/>
    <w:rsid w:val="00740159"/>
    <w:rsid w:val="007401EF"/>
    <w:rsid w:val="00740213"/>
    <w:rsid w:val="007402EB"/>
    <w:rsid w:val="007404CF"/>
    <w:rsid w:val="007404FA"/>
    <w:rsid w:val="0074064A"/>
    <w:rsid w:val="007408B3"/>
    <w:rsid w:val="007408BD"/>
    <w:rsid w:val="00740920"/>
    <w:rsid w:val="00740AF7"/>
    <w:rsid w:val="00740B74"/>
    <w:rsid w:val="00740B9E"/>
    <w:rsid w:val="00740C21"/>
    <w:rsid w:val="00740C57"/>
    <w:rsid w:val="00740DEB"/>
    <w:rsid w:val="00741433"/>
    <w:rsid w:val="0074149D"/>
    <w:rsid w:val="007416FA"/>
    <w:rsid w:val="00741810"/>
    <w:rsid w:val="00741820"/>
    <w:rsid w:val="0074201B"/>
    <w:rsid w:val="0074238B"/>
    <w:rsid w:val="007423E5"/>
    <w:rsid w:val="00742576"/>
    <w:rsid w:val="0074266F"/>
    <w:rsid w:val="00742745"/>
    <w:rsid w:val="00742768"/>
    <w:rsid w:val="007428C0"/>
    <w:rsid w:val="0074290E"/>
    <w:rsid w:val="00742941"/>
    <w:rsid w:val="007429A1"/>
    <w:rsid w:val="00742AFD"/>
    <w:rsid w:val="00742C01"/>
    <w:rsid w:val="00742D05"/>
    <w:rsid w:val="00742E6D"/>
    <w:rsid w:val="00742E87"/>
    <w:rsid w:val="00742FC0"/>
    <w:rsid w:val="007430FF"/>
    <w:rsid w:val="00743432"/>
    <w:rsid w:val="0074376C"/>
    <w:rsid w:val="007437BC"/>
    <w:rsid w:val="007438B5"/>
    <w:rsid w:val="007438E5"/>
    <w:rsid w:val="007440B5"/>
    <w:rsid w:val="00744110"/>
    <w:rsid w:val="0074465C"/>
    <w:rsid w:val="007449A3"/>
    <w:rsid w:val="00744AF2"/>
    <w:rsid w:val="00744B56"/>
    <w:rsid w:val="00744C73"/>
    <w:rsid w:val="00744D5A"/>
    <w:rsid w:val="00744E84"/>
    <w:rsid w:val="00745259"/>
    <w:rsid w:val="00745261"/>
    <w:rsid w:val="007453FB"/>
    <w:rsid w:val="0074544D"/>
    <w:rsid w:val="00745702"/>
    <w:rsid w:val="00745785"/>
    <w:rsid w:val="00745873"/>
    <w:rsid w:val="00745AC0"/>
    <w:rsid w:val="00745ED2"/>
    <w:rsid w:val="007460E6"/>
    <w:rsid w:val="00746144"/>
    <w:rsid w:val="00746314"/>
    <w:rsid w:val="0074634B"/>
    <w:rsid w:val="00746685"/>
    <w:rsid w:val="007466E9"/>
    <w:rsid w:val="007467F7"/>
    <w:rsid w:val="00746BBE"/>
    <w:rsid w:val="00746BE4"/>
    <w:rsid w:val="00746C1E"/>
    <w:rsid w:val="00746C79"/>
    <w:rsid w:val="00746CAC"/>
    <w:rsid w:val="00746CFA"/>
    <w:rsid w:val="00746D72"/>
    <w:rsid w:val="00746DD7"/>
    <w:rsid w:val="00746F83"/>
    <w:rsid w:val="007471A4"/>
    <w:rsid w:val="00747204"/>
    <w:rsid w:val="00747507"/>
    <w:rsid w:val="0074767B"/>
    <w:rsid w:val="007476C4"/>
    <w:rsid w:val="00747775"/>
    <w:rsid w:val="0074782A"/>
    <w:rsid w:val="007479C5"/>
    <w:rsid w:val="00747B6F"/>
    <w:rsid w:val="00747B9D"/>
    <w:rsid w:val="00747C29"/>
    <w:rsid w:val="00747CAB"/>
    <w:rsid w:val="00747E80"/>
    <w:rsid w:val="00747ECF"/>
    <w:rsid w:val="00747F5A"/>
    <w:rsid w:val="007500AB"/>
    <w:rsid w:val="007501DB"/>
    <w:rsid w:val="00750271"/>
    <w:rsid w:val="007502E1"/>
    <w:rsid w:val="0075045F"/>
    <w:rsid w:val="007504ED"/>
    <w:rsid w:val="00750881"/>
    <w:rsid w:val="007508D3"/>
    <w:rsid w:val="00750B20"/>
    <w:rsid w:val="00750DC6"/>
    <w:rsid w:val="00750EFE"/>
    <w:rsid w:val="007510DE"/>
    <w:rsid w:val="007510EB"/>
    <w:rsid w:val="00751257"/>
    <w:rsid w:val="007515BF"/>
    <w:rsid w:val="007516A2"/>
    <w:rsid w:val="007516FB"/>
    <w:rsid w:val="00751913"/>
    <w:rsid w:val="00751B1D"/>
    <w:rsid w:val="00751B2B"/>
    <w:rsid w:val="00751CA2"/>
    <w:rsid w:val="00751DB2"/>
    <w:rsid w:val="00751EE1"/>
    <w:rsid w:val="00752054"/>
    <w:rsid w:val="007523A7"/>
    <w:rsid w:val="007523BA"/>
    <w:rsid w:val="0075258E"/>
    <w:rsid w:val="007525A8"/>
    <w:rsid w:val="00752606"/>
    <w:rsid w:val="0075286F"/>
    <w:rsid w:val="00752927"/>
    <w:rsid w:val="0075299D"/>
    <w:rsid w:val="007529EC"/>
    <w:rsid w:val="00752AB9"/>
    <w:rsid w:val="00752C44"/>
    <w:rsid w:val="00752D77"/>
    <w:rsid w:val="00752E7F"/>
    <w:rsid w:val="00753286"/>
    <w:rsid w:val="007534CB"/>
    <w:rsid w:val="00753567"/>
    <w:rsid w:val="007537F9"/>
    <w:rsid w:val="00753AF5"/>
    <w:rsid w:val="00753BE6"/>
    <w:rsid w:val="00753C04"/>
    <w:rsid w:val="00753C11"/>
    <w:rsid w:val="00754350"/>
    <w:rsid w:val="0075450F"/>
    <w:rsid w:val="00754516"/>
    <w:rsid w:val="00754633"/>
    <w:rsid w:val="0075467A"/>
    <w:rsid w:val="0075473E"/>
    <w:rsid w:val="007548AD"/>
    <w:rsid w:val="007549DE"/>
    <w:rsid w:val="00754C6E"/>
    <w:rsid w:val="00754D0F"/>
    <w:rsid w:val="00754FF6"/>
    <w:rsid w:val="0075552A"/>
    <w:rsid w:val="00755615"/>
    <w:rsid w:val="007556A0"/>
    <w:rsid w:val="0075599C"/>
    <w:rsid w:val="00755B2F"/>
    <w:rsid w:val="00755C7C"/>
    <w:rsid w:val="00755EAF"/>
    <w:rsid w:val="00755F23"/>
    <w:rsid w:val="00755FCE"/>
    <w:rsid w:val="007561EC"/>
    <w:rsid w:val="007565AA"/>
    <w:rsid w:val="007567B2"/>
    <w:rsid w:val="007568A4"/>
    <w:rsid w:val="007569D2"/>
    <w:rsid w:val="00756ACF"/>
    <w:rsid w:val="00756D2F"/>
    <w:rsid w:val="00756E85"/>
    <w:rsid w:val="00757023"/>
    <w:rsid w:val="00757111"/>
    <w:rsid w:val="00757182"/>
    <w:rsid w:val="007571B5"/>
    <w:rsid w:val="007571E5"/>
    <w:rsid w:val="00757357"/>
    <w:rsid w:val="00757793"/>
    <w:rsid w:val="007578E8"/>
    <w:rsid w:val="0075792D"/>
    <w:rsid w:val="0075795E"/>
    <w:rsid w:val="00757975"/>
    <w:rsid w:val="007579EC"/>
    <w:rsid w:val="00757B15"/>
    <w:rsid w:val="00757C95"/>
    <w:rsid w:val="00757CBF"/>
    <w:rsid w:val="00757CC8"/>
    <w:rsid w:val="00757D2A"/>
    <w:rsid w:val="00757E45"/>
    <w:rsid w:val="00757F81"/>
    <w:rsid w:val="0075E964"/>
    <w:rsid w:val="0076013A"/>
    <w:rsid w:val="007602D7"/>
    <w:rsid w:val="007604DA"/>
    <w:rsid w:val="00760634"/>
    <w:rsid w:val="00760C7D"/>
    <w:rsid w:val="00760FDB"/>
    <w:rsid w:val="007610D8"/>
    <w:rsid w:val="0076121C"/>
    <w:rsid w:val="0076126B"/>
    <w:rsid w:val="007612AE"/>
    <w:rsid w:val="007612E5"/>
    <w:rsid w:val="00761551"/>
    <w:rsid w:val="007616FA"/>
    <w:rsid w:val="007619BC"/>
    <w:rsid w:val="00761C36"/>
    <w:rsid w:val="00761E16"/>
    <w:rsid w:val="00761FAD"/>
    <w:rsid w:val="0076203E"/>
    <w:rsid w:val="0076208E"/>
    <w:rsid w:val="00762287"/>
    <w:rsid w:val="0076270D"/>
    <w:rsid w:val="007629F6"/>
    <w:rsid w:val="00762EB2"/>
    <w:rsid w:val="00762EF9"/>
    <w:rsid w:val="00763123"/>
    <w:rsid w:val="007635D6"/>
    <w:rsid w:val="007636A8"/>
    <w:rsid w:val="007636F7"/>
    <w:rsid w:val="00763764"/>
    <w:rsid w:val="00763E9A"/>
    <w:rsid w:val="0076401A"/>
    <w:rsid w:val="0076405C"/>
    <w:rsid w:val="0076414E"/>
    <w:rsid w:val="00764219"/>
    <w:rsid w:val="00764362"/>
    <w:rsid w:val="00764681"/>
    <w:rsid w:val="00764762"/>
    <w:rsid w:val="00764776"/>
    <w:rsid w:val="007647EB"/>
    <w:rsid w:val="00764826"/>
    <w:rsid w:val="00764950"/>
    <w:rsid w:val="007649B5"/>
    <w:rsid w:val="007649D8"/>
    <w:rsid w:val="00764A4E"/>
    <w:rsid w:val="00764B6D"/>
    <w:rsid w:val="00764BB7"/>
    <w:rsid w:val="00764E7C"/>
    <w:rsid w:val="007652EE"/>
    <w:rsid w:val="0076530E"/>
    <w:rsid w:val="00765352"/>
    <w:rsid w:val="007653B0"/>
    <w:rsid w:val="00765412"/>
    <w:rsid w:val="00765420"/>
    <w:rsid w:val="0076565F"/>
    <w:rsid w:val="007656CA"/>
    <w:rsid w:val="007656E9"/>
    <w:rsid w:val="00765930"/>
    <w:rsid w:val="00765C4B"/>
    <w:rsid w:val="00765C5D"/>
    <w:rsid w:val="00765E34"/>
    <w:rsid w:val="00765ECC"/>
    <w:rsid w:val="00765F7C"/>
    <w:rsid w:val="00765FA2"/>
    <w:rsid w:val="00765FDA"/>
    <w:rsid w:val="007661A7"/>
    <w:rsid w:val="007661E2"/>
    <w:rsid w:val="00766256"/>
    <w:rsid w:val="00766644"/>
    <w:rsid w:val="0076683E"/>
    <w:rsid w:val="0076692E"/>
    <w:rsid w:val="007669A6"/>
    <w:rsid w:val="00766A85"/>
    <w:rsid w:val="00766B03"/>
    <w:rsid w:val="00766BE1"/>
    <w:rsid w:val="00766F92"/>
    <w:rsid w:val="00767139"/>
    <w:rsid w:val="0076713A"/>
    <w:rsid w:val="007673A7"/>
    <w:rsid w:val="0076750F"/>
    <w:rsid w:val="00767551"/>
    <w:rsid w:val="0076770F"/>
    <w:rsid w:val="00767735"/>
    <w:rsid w:val="0076777B"/>
    <w:rsid w:val="007678A7"/>
    <w:rsid w:val="00767987"/>
    <w:rsid w:val="00767CD5"/>
    <w:rsid w:val="00767DF5"/>
    <w:rsid w:val="00767E10"/>
    <w:rsid w:val="00767E6E"/>
    <w:rsid w:val="00767EF2"/>
    <w:rsid w:val="00767F49"/>
    <w:rsid w:val="0076DB26"/>
    <w:rsid w:val="0077013D"/>
    <w:rsid w:val="00770256"/>
    <w:rsid w:val="007703FF"/>
    <w:rsid w:val="00770CB2"/>
    <w:rsid w:val="00770D99"/>
    <w:rsid w:val="00770E49"/>
    <w:rsid w:val="00770E60"/>
    <w:rsid w:val="00770EE1"/>
    <w:rsid w:val="007714DA"/>
    <w:rsid w:val="007714FF"/>
    <w:rsid w:val="00771514"/>
    <w:rsid w:val="0077162A"/>
    <w:rsid w:val="007718D9"/>
    <w:rsid w:val="00771B13"/>
    <w:rsid w:val="00772052"/>
    <w:rsid w:val="007723E9"/>
    <w:rsid w:val="007724EF"/>
    <w:rsid w:val="00772603"/>
    <w:rsid w:val="00772888"/>
    <w:rsid w:val="00772905"/>
    <w:rsid w:val="00772EB8"/>
    <w:rsid w:val="00773147"/>
    <w:rsid w:val="007733A7"/>
    <w:rsid w:val="0077345C"/>
    <w:rsid w:val="007735F6"/>
    <w:rsid w:val="00773622"/>
    <w:rsid w:val="0077384D"/>
    <w:rsid w:val="00773CAD"/>
    <w:rsid w:val="007740EA"/>
    <w:rsid w:val="00774153"/>
    <w:rsid w:val="00774193"/>
    <w:rsid w:val="00774321"/>
    <w:rsid w:val="007743DA"/>
    <w:rsid w:val="00774583"/>
    <w:rsid w:val="0077483C"/>
    <w:rsid w:val="00774930"/>
    <w:rsid w:val="00774980"/>
    <w:rsid w:val="00774D26"/>
    <w:rsid w:val="0077506F"/>
    <w:rsid w:val="007751DC"/>
    <w:rsid w:val="007753BD"/>
    <w:rsid w:val="00775571"/>
    <w:rsid w:val="007757A5"/>
    <w:rsid w:val="007757DF"/>
    <w:rsid w:val="007759DF"/>
    <w:rsid w:val="00775A9F"/>
    <w:rsid w:val="00775DF3"/>
    <w:rsid w:val="00775FC6"/>
    <w:rsid w:val="00776329"/>
    <w:rsid w:val="00776384"/>
    <w:rsid w:val="007766BC"/>
    <w:rsid w:val="00776B7F"/>
    <w:rsid w:val="00776BF3"/>
    <w:rsid w:val="00776CBB"/>
    <w:rsid w:val="00776DF5"/>
    <w:rsid w:val="00777066"/>
    <w:rsid w:val="007773E3"/>
    <w:rsid w:val="007775A2"/>
    <w:rsid w:val="007776FE"/>
    <w:rsid w:val="007777F6"/>
    <w:rsid w:val="007778A0"/>
    <w:rsid w:val="007778F8"/>
    <w:rsid w:val="00777984"/>
    <w:rsid w:val="00777A15"/>
    <w:rsid w:val="00777E80"/>
    <w:rsid w:val="007800D6"/>
    <w:rsid w:val="00780283"/>
    <w:rsid w:val="007802E3"/>
    <w:rsid w:val="00780306"/>
    <w:rsid w:val="007806BC"/>
    <w:rsid w:val="00780809"/>
    <w:rsid w:val="00780832"/>
    <w:rsid w:val="0078098A"/>
    <w:rsid w:val="007809E0"/>
    <w:rsid w:val="00780A9F"/>
    <w:rsid w:val="00780B4C"/>
    <w:rsid w:val="00780D1A"/>
    <w:rsid w:val="00780D69"/>
    <w:rsid w:val="00780D8D"/>
    <w:rsid w:val="00780E96"/>
    <w:rsid w:val="00780F8A"/>
    <w:rsid w:val="00781040"/>
    <w:rsid w:val="00781411"/>
    <w:rsid w:val="007814D7"/>
    <w:rsid w:val="00781531"/>
    <w:rsid w:val="007815B1"/>
    <w:rsid w:val="0078163D"/>
    <w:rsid w:val="00781728"/>
    <w:rsid w:val="007817FF"/>
    <w:rsid w:val="00781AD2"/>
    <w:rsid w:val="00781F69"/>
    <w:rsid w:val="0078205B"/>
    <w:rsid w:val="00782112"/>
    <w:rsid w:val="007821DC"/>
    <w:rsid w:val="00782445"/>
    <w:rsid w:val="007824F0"/>
    <w:rsid w:val="00782676"/>
    <w:rsid w:val="00782929"/>
    <w:rsid w:val="00782CFE"/>
    <w:rsid w:val="00782E43"/>
    <w:rsid w:val="00782EDC"/>
    <w:rsid w:val="007830DC"/>
    <w:rsid w:val="0078315F"/>
    <w:rsid w:val="007834F6"/>
    <w:rsid w:val="00783710"/>
    <w:rsid w:val="0078375B"/>
    <w:rsid w:val="00783937"/>
    <w:rsid w:val="00783BFF"/>
    <w:rsid w:val="00783C88"/>
    <w:rsid w:val="00783CEF"/>
    <w:rsid w:val="00783F0F"/>
    <w:rsid w:val="007842A0"/>
    <w:rsid w:val="00784394"/>
    <w:rsid w:val="007843D5"/>
    <w:rsid w:val="0078447D"/>
    <w:rsid w:val="00784559"/>
    <w:rsid w:val="0078462E"/>
    <w:rsid w:val="00784855"/>
    <w:rsid w:val="00784891"/>
    <w:rsid w:val="007848B4"/>
    <w:rsid w:val="007849DD"/>
    <w:rsid w:val="00784A81"/>
    <w:rsid w:val="00784B7C"/>
    <w:rsid w:val="00784EEA"/>
    <w:rsid w:val="007850A4"/>
    <w:rsid w:val="00785265"/>
    <w:rsid w:val="007852DF"/>
    <w:rsid w:val="0078530D"/>
    <w:rsid w:val="0078536D"/>
    <w:rsid w:val="007854D5"/>
    <w:rsid w:val="00785529"/>
    <w:rsid w:val="007856D3"/>
    <w:rsid w:val="007856DD"/>
    <w:rsid w:val="00785856"/>
    <w:rsid w:val="007858D5"/>
    <w:rsid w:val="00785918"/>
    <w:rsid w:val="00785980"/>
    <w:rsid w:val="00785A13"/>
    <w:rsid w:val="00785EAE"/>
    <w:rsid w:val="007860A8"/>
    <w:rsid w:val="007860B0"/>
    <w:rsid w:val="007861D8"/>
    <w:rsid w:val="0078623B"/>
    <w:rsid w:val="007862B6"/>
    <w:rsid w:val="00786397"/>
    <w:rsid w:val="0078668C"/>
    <w:rsid w:val="00786770"/>
    <w:rsid w:val="00786AEC"/>
    <w:rsid w:val="00786E39"/>
    <w:rsid w:val="00786E42"/>
    <w:rsid w:val="00787390"/>
    <w:rsid w:val="00787993"/>
    <w:rsid w:val="00787DBF"/>
    <w:rsid w:val="00787F35"/>
    <w:rsid w:val="00787FA2"/>
    <w:rsid w:val="00790148"/>
    <w:rsid w:val="007902B7"/>
    <w:rsid w:val="00790352"/>
    <w:rsid w:val="007905DC"/>
    <w:rsid w:val="007908A2"/>
    <w:rsid w:val="007908FD"/>
    <w:rsid w:val="007909A3"/>
    <w:rsid w:val="007909F2"/>
    <w:rsid w:val="00790AA9"/>
    <w:rsid w:val="00790C0B"/>
    <w:rsid w:val="00790C12"/>
    <w:rsid w:val="00791162"/>
    <w:rsid w:val="0079147E"/>
    <w:rsid w:val="0079149F"/>
    <w:rsid w:val="007915F3"/>
    <w:rsid w:val="007919CA"/>
    <w:rsid w:val="00791B43"/>
    <w:rsid w:val="00791DE3"/>
    <w:rsid w:val="00791DE6"/>
    <w:rsid w:val="00791DED"/>
    <w:rsid w:val="0079203D"/>
    <w:rsid w:val="00792285"/>
    <w:rsid w:val="007922BD"/>
    <w:rsid w:val="00792496"/>
    <w:rsid w:val="007924E4"/>
    <w:rsid w:val="0079273F"/>
    <w:rsid w:val="007929D6"/>
    <w:rsid w:val="00792BD2"/>
    <w:rsid w:val="00792C52"/>
    <w:rsid w:val="00792E6B"/>
    <w:rsid w:val="00792FA6"/>
    <w:rsid w:val="007930D6"/>
    <w:rsid w:val="0079315E"/>
    <w:rsid w:val="0079335D"/>
    <w:rsid w:val="007933F1"/>
    <w:rsid w:val="007938C2"/>
    <w:rsid w:val="007939FE"/>
    <w:rsid w:val="00793CF4"/>
    <w:rsid w:val="00793E79"/>
    <w:rsid w:val="00793F86"/>
    <w:rsid w:val="00793F8D"/>
    <w:rsid w:val="00794390"/>
    <w:rsid w:val="00794595"/>
    <w:rsid w:val="007945BD"/>
    <w:rsid w:val="007946AD"/>
    <w:rsid w:val="007946ED"/>
    <w:rsid w:val="00794785"/>
    <w:rsid w:val="00794912"/>
    <w:rsid w:val="00794A83"/>
    <w:rsid w:val="00794C79"/>
    <w:rsid w:val="00794C83"/>
    <w:rsid w:val="00794D29"/>
    <w:rsid w:val="00794DB6"/>
    <w:rsid w:val="00795070"/>
    <w:rsid w:val="007950C3"/>
    <w:rsid w:val="0079518A"/>
    <w:rsid w:val="0079520C"/>
    <w:rsid w:val="0079527A"/>
    <w:rsid w:val="00795369"/>
    <w:rsid w:val="007953D9"/>
    <w:rsid w:val="00795641"/>
    <w:rsid w:val="00795760"/>
    <w:rsid w:val="007958E8"/>
    <w:rsid w:val="00795EED"/>
    <w:rsid w:val="007960F2"/>
    <w:rsid w:val="00796132"/>
    <w:rsid w:val="0079613B"/>
    <w:rsid w:val="0079616A"/>
    <w:rsid w:val="0079669A"/>
    <w:rsid w:val="00796709"/>
    <w:rsid w:val="00796749"/>
    <w:rsid w:val="007967B0"/>
    <w:rsid w:val="0079688B"/>
    <w:rsid w:val="007968B8"/>
    <w:rsid w:val="007968FC"/>
    <w:rsid w:val="00796944"/>
    <w:rsid w:val="00796A0B"/>
    <w:rsid w:val="00796A20"/>
    <w:rsid w:val="00796B4F"/>
    <w:rsid w:val="00796DAF"/>
    <w:rsid w:val="00796E28"/>
    <w:rsid w:val="00796E8A"/>
    <w:rsid w:val="00796FAE"/>
    <w:rsid w:val="00797015"/>
    <w:rsid w:val="007971A2"/>
    <w:rsid w:val="00797524"/>
    <w:rsid w:val="007979C2"/>
    <w:rsid w:val="00797B38"/>
    <w:rsid w:val="00797C82"/>
    <w:rsid w:val="00797D71"/>
    <w:rsid w:val="00797DF0"/>
    <w:rsid w:val="007A019E"/>
    <w:rsid w:val="007A01ED"/>
    <w:rsid w:val="007A021C"/>
    <w:rsid w:val="007A0401"/>
    <w:rsid w:val="007A0454"/>
    <w:rsid w:val="007A050B"/>
    <w:rsid w:val="007A06D5"/>
    <w:rsid w:val="007A095E"/>
    <w:rsid w:val="007A09EE"/>
    <w:rsid w:val="007A0BC3"/>
    <w:rsid w:val="007A1044"/>
    <w:rsid w:val="007A1165"/>
    <w:rsid w:val="007A11F7"/>
    <w:rsid w:val="007A14CD"/>
    <w:rsid w:val="007A1556"/>
    <w:rsid w:val="007A16FD"/>
    <w:rsid w:val="007A17FE"/>
    <w:rsid w:val="007A1803"/>
    <w:rsid w:val="007A1813"/>
    <w:rsid w:val="007A185F"/>
    <w:rsid w:val="007A18EB"/>
    <w:rsid w:val="007A1B39"/>
    <w:rsid w:val="007A1BE4"/>
    <w:rsid w:val="007A1DFD"/>
    <w:rsid w:val="007A1EE5"/>
    <w:rsid w:val="007A2121"/>
    <w:rsid w:val="007A21EB"/>
    <w:rsid w:val="007A2489"/>
    <w:rsid w:val="007A278A"/>
    <w:rsid w:val="007A28A8"/>
    <w:rsid w:val="007A28C4"/>
    <w:rsid w:val="007A2BEC"/>
    <w:rsid w:val="007A2CE8"/>
    <w:rsid w:val="007A2D07"/>
    <w:rsid w:val="007A2D97"/>
    <w:rsid w:val="007A2EAA"/>
    <w:rsid w:val="007A2F27"/>
    <w:rsid w:val="007A37CC"/>
    <w:rsid w:val="007A3A7F"/>
    <w:rsid w:val="007A3C8B"/>
    <w:rsid w:val="007A40CC"/>
    <w:rsid w:val="007A417D"/>
    <w:rsid w:val="007A41AF"/>
    <w:rsid w:val="007A4231"/>
    <w:rsid w:val="007A43B5"/>
    <w:rsid w:val="007A43FE"/>
    <w:rsid w:val="007A47FE"/>
    <w:rsid w:val="007A4884"/>
    <w:rsid w:val="007A4AB4"/>
    <w:rsid w:val="007A4BF2"/>
    <w:rsid w:val="007A4CAB"/>
    <w:rsid w:val="007A4D02"/>
    <w:rsid w:val="007A4D7C"/>
    <w:rsid w:val="007A51CA"/>
    <w:rsid w:val="007A52AE"/>
    <w:rsid w:val="007A5378"/>
    <w:rsid w:val="007A5759"/>
    <w:rsid w:val="007A585C"/>
    <w:rsid w:val="007A59E5"/>
    <w:rsid w:val="007A5BDA"/>
    <w:rsid w:val="007A5E6C"/>
    <w:rsid w:val="007A5FE5"/>
    <w:rsid w:val="007A5FED"/>
    <w:rsid w:val="007A6680"/>
    <w:rsid w:val="007A66C8"/>
    <w:rsid w:val="007A6851"/>
    <w:rsid w:val="007A6893"/>
    <w:rsid w:val="007A6A2E"/>
    <w:rsid w:val="007A6C84"/>
    <w:rsid w:val="007A6E2D"/>
    <w:rsid w:val="007A6F54"/>
    <w:rsid w:val="007A7183"/>
    <w:rsid w:val="007A71A9"/>
    <w:rsid w:val="007A73FC"/>
    <w:rsid w:val="007A744C"/>
    <w:rsid w:val="007A74F6"/>
    <w:rsid w:val="007A7886"/>
    <w:rsid w:val="007A7987"/>
    <w:rsid w:val="007A7A44"/>
    <w:rsid w:val="007A7EDE"/>
    <w:rsid w:val="007B015D"/>
    <w:rsid w:val="007B01CD"/>
    <w:rsid w:val="007B0419"/>
    <w:rsid w:val="007B044E"/>
    <w:rsid w:val="007B094F"/>
    <w:rsid w:val="007B0A4E"/>
    <w:rsid w:val="007B0AC7"/>
    <w:rsid w:val="007B0F6D"/>
    <w:rsid w:val="007B1076"/>
    <w:rsid w:val="007B1136"/>
    <w:rsid w:val="007B13B3"/>
    <w:rsid w:val="007B15BA"/>
    <w:rsid w:val="007B19DD"/>
    <w:rsid w:val="007B1BE1"/>
    <w:rsid w:val="007B1CDE"/>
    <w:rsid w:val="007B1D8D"/>
    <w:rsid w:val="007B1E24"/>
    <w:rsid w:val="007B1EB3"/>
    <w:rsid w:val="007B1F30"/>
    <w:rsid w:val="007B1FAE"/>
    <w:rsid w:val="007B2048"/>
    <w:rsid w:val="007B20D4"/>
    <w:rsid w:val="007B21C6"/>
    <w:rsid w:val="007B2555"/>
    <w:rsid w:val="007B2651"/>
    <w:rsid w:val="007B287B"/>
    <w:rsid w:val="007B2E09"/>
    <w:rsid w:val="007B2E8B"/>
    <w:rsid w:val="007B318A"/>
    <w:rsid w:val="007B323C"/>
    <w:rsid w:val="007B330E"/>
    <w:rsid w:val="007B3724"/>
    <w:rsid w:val="007B3B96"/>
    <w:rsid w:val="007B3C1A"/>
    <w:rsid w:val="007B3C44"/>
    <w:rsid w:val="007B3C9C"/>
    <w:rsid w:val="007B3F4B"/>
    <w:rsid w:val="007B4083"/>
    <w:rsid w:val="007B40D8"/>
    <w:rsid w:val="007B4358"/>
    <w:rsid w:val="007B4778"/>
    <w:rsid w:val="007B4EDC"/>
    <w:rsid w:val="007B4F47"/>
    <w:rsid w:val="007B507E"/>
    <w:rsid w:val="007B50D8"/>
    <w:rsid w:val="007B5476"/>
    <w:rsid w:val="007B565F"/>
    <w:rsid w:val="007B576B"/>
    <w:rsid w:val="007B587C"/>
    <w:rsid w:val="007B59B8"/>
    <w:rsid w:val="007B5F37"/>
    <w:rsid w:val="007B5F60"/>
    <w:rsid w:val="007B5FC6"/>
    <w:rsid w:val="007B6175"/>
    <w:rsid w:val="007B61C3"/>
    <w:rsid w:val="007B62D2"/>
    <w:rsid w:val="007B6484"/>
    <w:rsid w:val="007B658E"/>
    <w:rsid w:val="007B65CD"/>
    <w:rsid w:val="007B68AC"/>
    <w:rsid w:val="007B68D0"/>
    <w:rsid w:val="007B68DA"/>
    <w:rsid w:val="007B6CFD"/>
    <w:rsid w:val="007B71E9"/>
    <w:rsid w:val="007B7424"/>
    <w:rsid w:val="007B7680"/>
    <w:rsid w:val="007B77E1"/>
    <w:rsid w:val="007B78B5"/>
    <w:rsid w:val="007B7A57"/>
    <w:rsid w:val="007B7AF9"/>
    <w:rsid w:val="007C02AC"/>
    <w:rsid w:val="007C05BE"/>
    <w:rsid w:val="007C05CF"/>
    <w:rsid w:val="007C084B"/>
    <w:rsid w:val="007C094A"/>
    <w:rsid w:val="007C098F"/>
    <w:rsid w:val="007C099E"/>
    <w:rsid w:val="007C09C8"/>
    <w:rsid w:val="007C0B2E"/>
    <w:rsid w:val="007C0BFA"/>
    <w:rsid w:val="007C0C18"/>
    <w:rsid w:val="007C0C22"/>
    <w:rsid w:val="007C0DD7"/>
    <w:rsid w:val="007C114E"/>
    <w:rsid w:val="007C1458"/>
    <w:rsid w:val="007C1775"/>
    <w:rsid w:val="007C1929"/>
    <w:rsid w:val="007C1EF1"/>
    <w:rsid w:val="007C20B9"/>
    <w:rsid w:val="007C217D"/>
    <w:rsid w:val="007C21C9"/>
    <w:rsid w:val="007C23AE"/>
    <w:rsid w:val="007C2428"/>
    <w:rsid w:val="007C2485"/>
    <w:rsid w:val="007C2555"/>
    <w:rsid w:val="007C2614"/>
    <w:rsid w:val="007C2655"/>
    <w:rsid w:val="007C265E"/>
    <w:rsid w:val="007C277D"/>
    <w:rsid w:val="007C2912"/>
    <w:rsid w:val="007C297D"/>
    <w:rsid w:val="007C2AC7"/>
    <w:rsid w:val="007C2B0C"/>
    <w:rsid w:val="007C2B24"/>
    <w:rsid w:val="007C2BCF"/>
    <w:rsid w:val="007C2C5B"/>
    <w:rsid w:val="007C2CA2"/>
    <w:rsid w:val="007C2D48"/>
    <w:rsid w:val="007C2FB1"/>
    <w:rsid w:val="007C35A7"/>
    <w:rsid w:val="007C37FF"/>
    <w:rsid w:val="007C3A3F"/>
    <w:rsid w:val="007C3CE6"/>
    <w:rsid w:val="007C3CFE"/>
    <w:rsid w:val="007C3D42"/>
    <w:rsid w:val="007C3E70"/>
    <w:rsid w:val="007C3ED4"/>
    <w:rsid w:val="007C417B"/>
    <w:rsid w:val="007C41D1"/>
    <w:rsid w:val="007C42C1"/>
    <w:rsid w:val="007C4747"/>
    <w:rsid w:val="007C47BF"/>
    <w:rsid w:val="007C4958"/>
    <w:rsid w:val="007C4AD5"/>
    <w:rsid w:val="007C4AF6"/>
    <w:rsid w:val="007C4B40"/>
    <w:rsid w:val="007C4C64"/>
    <w:rsid w:val="007C4E09"/>
    <w:rsid w:val="007C4E5B"/>
    <w:rsid w:val="007C4FED"/>
    <w:rsid w:val="007C50BE"/>
    <w:rsid w:val="007C5603"/>
    <w:rsid w:val="007C5716"/>
    <w:rsid w:val="007C5B30"/>
    <w:rsid w:val="007C5E7E"/>
    <w:rsid w:val="007C5EB4"/>
    <w:rsid w:val="007C5EEA"/>
    <w:rsid w:val="007C5EFE"/>
    <w:rsid w:val="007C5F39"/>
    <w:rsid w:val="007C5FF6"/>
    <w:rsid w:val="007C630E"/>
    <w:rsid w:val="007C6596"/>
    <w:rsid w:val="007C672E"/>
    <w:rsid w:val="007C67C0"/>
    <w:rsid w:val="007C67E9"/>
    <w:rsid w:val="007C68D4"/>
    <w:rsid w:val="007C6ADF"/>
    <w:rsid w:val="007C6E17"/>
    <w:rsid w:val="007C6E84"/>
    <w:rsid w:val="007C7236"/>
    <w:rsid w:val="007C7715"/>
    <w:rsid w:val="007C776C"/>
    <w:rsid w:val="007C788A"/>
    <w:rsid w:val="007C7B9D"/>
    <w:rsid w:val="007C7C29"/>
    <w:rsid w:val="007C7C90"/>
    <w:rsid w:val="007C7EA7"/>
    <w:rsid w:val="007D0014"/>
    <w:rsid w:val="007D0110"/>
    <w:rsid w:val="007D02B6"/>
    <w:rsid w:val="007D0353"/>
    <w:rsid w:val="007D0354"/>
    <w:rsid w:val="007D03B5"/>
    <w:rsid w:val="007D03E5"/>
    <w:rsid w:val="007D058F"/>
    <w:rsid w:val="007D05FC"/>
    <w:rsid w:val="007D06A5"/>
    <w:rsid w:val="007D0961"/>
    <w:rsid w:val="007D0A65"/>
    <w:rsid w:val="007D0A78"/>
    <w:rsid w:val="007D0AA6"/>
    <w:rsid w:val="007D0B0D"/>
    <w:rsid w:val="007D0C48"/>
    <w:rsid w:val="007D0D88"/>
    <w:rsid w:val="007D0E43"/>
    <w:rsid w:val="007D130D"/>
    <w:rsid w:val="007D144B"/>
    <w:rsid w:val="007D14E7"/>
    <w:rsid w:val="007D15C4"/>
    <w:rsid w:val="007D15EA"/>
    <w:rsid w:val="007D16B6"/>
    <w:rsid w:val="007D1748"/>
    <w:rsid w:val="007D1CE1"/>
    <w:rsid w:val="007D1D1C"/>
    <w:rsid w:val="007D1DA5"/>
    <w:rsid w:val="007D1E0F"/>
    <w:rsid w:val="007D1F9A"/>
    <w:rsid w:val="007D20DD"/>
    <w:rsid w:val="007D2141"/>
    <w:rsid w:val="007D2170"/>
    <w:rsid w:val="007D2219"/>
    <w:rsid w:val="007D22C7"/>
    <w:rsid w:val="007D24A7"/>
    <w:rsid w:val="007D2672"/>
    <w:rsid w:val="007D2B08"/>
    <w:rsid w:val="007D2EC1"/>
    <w:rsid w:val="007D301C"/>
    <w:rsid w:val="007D3245"/>
    <w:rsid w:val="007D3392"/>
    <w:rsid w:val="007D3395"/>
    <w:rsid w:val="007D342D"/>
    <w:rsid w:val="007D34A7"/>
    <w:rsid w:val="007D36A7"/>
    <w:rsid w:val="007D3700"/>
    <w:rsid w:val="007D384B"/>
    <w:rsid w:val="007D3954"/>
    <w:rsid w:val="007D39EA"/>
    <w:rsid w:val="007D3BAB"/>
    <w:rsid w:val="007D3D60"/>
    <w:rsid w:val="007D3E67"/>
    <w:rsid w:val="007D3F3E"/>
    <w:rsid w:val="007D3FFA"/>
    <w:rsid w:val="007D4368"/>
    <w:rsid w:val="007D45A1"/>
    <w:rsid w:val="007D4829"/>
    <w:rsid w:val="007D4C5F"/>
    <w:rsid w:val="007D4C84"/>
    <w:rsid w:val="007D4D48"/>
    <w:rsid w:val="007D4EF3"/>
    <w:rsid w:val="007D4F8B"/>
    <w:rsid w:val="007D5051"/>
    <w:rsid w:val="007D5542"/>
    <w:rsid w:val="007D5C3C"/>
    <w:rsid w:val="007D5CA5"/>
    <w:rsid w:val="007D5E04"/>
    <w:rsid w:val="007D5E0D"/>
    <w:rsid w:val="007D6320"/>
    <w:rsid w:val="007D64D6"/>
    <w:rsid w:val="007D6704"/>
    <w:rsid w:val="007D682C"/>
    <w:rsid w:val="007D6AB1"/>
    <w:rsid w:val="007D6C8A"/>
    <w:rsid w:val="007D6CE7"/>
    <w:rsid w:val="007D6D9A"/>
    <w:rsid w:val="007D6ECA"/>
    <w:rsid w:val="007D6F9C"/>
    <w:rsid w:val="007D6FC7"/>
    <w:rsid w:val="007D7320"/>
    <w:rsid w:val="007D7426"/>
    <w:rsid w:val="007D76E2"/>
    <w:rsid w:val="007D7747"/>
    <w:rsid w:val="007D7A38"/>
    <w:rsid w:val="007D7AE3"/>
    <w:rsid w:val="007D7B9E"/>
    <w:rsid w:val="007D7FE2"/>
    <w:rsid w:val="007E03C3"/>
    <w:rsid w:val="007E04A4"/>
    <w:rsid w:val="007E0810"/>
    <w:rsid w:val="007E0E12"/>
    <w:rsid w:val="007E1060"/>
    <w:rsid w:val="007E13EE"/>
    <w:rsid w:val="007E1842"/>
    <w:rsid w:val="007E1C4F"/>
    <w:rsid w:val="007E1CDF"/>
    <w:rsid w:val="007E1D0F"/>
    <w:rsid w:val="007E1E4F"/>
    <w:rsid w:val="007E22DF"/>
    <w:rsid w:val="007E2573"/>
    <w:rsid w:val="007E25D3"/>
    <w:rsid w:val="007E260F"/>
    <w:rsid w:val="007E2756"/>
    <w:rsid w:val="007E27A3"/>
    <w:rsid w:val="007E2975"/>
    <w:rsid w:val="007E2A61"/>
    <w:rsid w:val="007E2D19"/>
    <w:rsid w:val="007E2EBC"/>
    <w:rsid w:val="007E3099"/>
    <w:rsid w:val="007E3247"/>
    <w:rsid w:val="007E341F"/>
    <w:rsid w:val="007E34CA"/>
    <w:rsid w:val="007E354B"/>
    <w:rsid w:val="007E362D"/>
    <w:rsid w:val="007E377D"/>
    <w:rsid w:val="007E3922"/>
    <w:rsid w:val="007E3B2D"/>
    <w:rsid w:val="007E3C55"/>
    <w:rsid w:val="007E3EC7"/>
    <w:rsid w:val="007E3F7B"/>
    <w:rsid w:val="007E3FC5"/>
    <w:rsid w:val="007E402F"/>
    <w:rsid w:val="007E4035"/>
    <w:rsid w:val="007E42DC"/>
    <w:rsid w:val="007E4700"/>
    <w:rsid w:val="007E47C3"/>
    <w:rsid w:val="007E48DA"/>
    <w:rsid w:val="007E499C"/>
    <w:rsid w:val="007E4B6D"/>
    <w:rsid w:val="007E4B92"/>
    <w:rsid w:val="007E4C6A"/>
    <w:rsid w:val="007E4E01"/>
    <w:rsid w:val="007E4F68"/>
    <w:rsid w:val="007E4F7A"/>
    <w:rsid w:val="007E4FBA"/>
    <w:rsid w:val="007E50A0"/>
    <w:rsid w:val="007E50F2"/>
    <w:rsid w:val="007E5179"/>
    <w:rsid w:val="007E51FE"/>
    <w:rsid w:val="007E53DC"/>
    <w:rsid w:val="007E53EF"/>
    <w:rsid w:val="007E5508"/>
    <w:rsid w:val="007E57B9"/>
    <w:rsid w:val="007E5868"/>
    <w:rsid w:val="007E5940"/>
    <w:rsid w:val="007E5980"/>
    <w:rsid w:val="007E5B59"/>
    <w:rsid w:val="007E5BF0"/>
    <w:rsid w:val="007E6297"/>
    <w:rsid w:val="007E62FB"/>
    <w:rsid w:val="007E63D8"/>
    <w:rsid w:val="007E6445"/>
    <w:rsid w:val="007E68A1"/>
    <w:rsid w:val="007E697D"/>
    <w:rsid w:val="007E6BBC"/>
    <w:rsid w:val="007E70DB"/>
    <w:rsid w:val="007E7112"/>
    <w:rsid w:val="007E72A9"/>
    <w:rsid w:val="007E72CE"/>
    <w:rsid w:val="007E7604"/>
    <w:rsid w:val="007E79CA"/>
    <w:rsid w:val="007E7CA1"/>
    <w:rsid w:val="007E7DC3"/>
    <w:rsid w:val="007E7E21"/>
    <w:rsid w:val="007E7ED9"/>
    <w:rsid w:val="007E7F48"/>
    <w:rsid w:val="007EB783"/>
    <w:rsid w:val="007F005E"/>
    <w:rsid w:val="007F0168"/>
    <w:rsid w:val="007F047D"/>
    <w:rsid w:val="007F06BF"/>
    <w:rsid w:val="007F06D2"/>
    <w:rsid w:val="007F0A69"/>
    <w:rsid w:val="007F0B10"/>
    <w:rsid w:val="007F0BF5"/>
    <w:rsid w:val="007F0C65"/>
    <w:rsid w:val="007F0E1A"/>
    <w:rsid w:val="007F1773"/>
    <w:rsid w:val="007F179B"/>
    <w:rsid w:val="007F17C2"/>
    <w:rsid w:val="007F17C6"/>
    <w:rsid w:val="007F1B38"/>
    <w:rsid w:val="007F1B3E"/>
    <w:rsid w:val="007F1CA2"/>
    <w:rsid w:val="007F2144"/>
    <w:rsid w:val="007F2183"/>
    <w:rsid w:val="007F2368"/>
    <w:rsid w:val="007F2556"/>
    <w:rsid w:val="007F26A0"/>
    <w:rsid w:val="007F2AF2"/>
    <w:rsid w:val="007F2B1D"/>
    <w:rsid w:val="007F2DB5"/>
    <w:rsid w:val="007F2E40"/>
    <w:rsid w:val="007F2FF9"/>
    <w:rsid w:val="007F3454"/>
    <w:rsid w:val="007F3753"/>
    <w:rsid w:val="007F3981"/>
    <w:rsid w:val="007F39DC"/>
    <w:rsid w:val="007F3A40"/>
    <w:rsid w:val="007F3AE0"/>
    <w:rsid w:val="007F3AF2"/>
    <w:rsid w:val="007F3C77"/>
    <w:rsid w:val="007F3F5C"/>
    <w:rsid w:val="007F4085"/>
    <w:rsid w:val="007F4321"/>
    <w:rsid w:val="007F43F1"/>
    <w:rsid w:val="007F44B0"/>
    <w:rsid w:val="007F465A"/>
    <w:rsid w:val="007F46A4"/>
    <w:rsid w:val="007F4741"/>
    <w:rsid w:val="007F49D1"/>
    <w:rsid w:val="007F4A3B"/>
    <w:rsid w:val="007F4ABA"/>
    <w:rsid w:val="007F4AEC"/>
    <w:rsid w:val="007F4FEF"/>
    <w:rsid w:val="007F500F"/>
    <w:rsid w:val="007F52D7"/>
    <w:rsid w:val="007F5364"/>
    <w:rsid w:val="007F551C"/>
    <w:rsid w:val="007F5763"/>
    <w:rsid w:val="007F57C1"/>
    <w:rsid w:val="007F5AFB"/>
    <w:rsid w:val="007F5FD2"/>
    <w:rsid w:val="007F5FD5"/>
    <w:rsid w:val="007F600B"/>
    <w:rsid w:val="007F63DE"/>
    <w:rsid w:val="007F6454"/>
    <w:rsid w:val="007F6690"/>
    <w:rsid w:val="007F66DD"/>
    <w:rsid w:val="007F6805"/>
    <w:rsid w:val="007F69BE"/>
    <w:rsid w:val="007F6B1F"/>
    <w:rsid w:val="007F6C51"/>
    <w:rsid w:val="007F6CA3"/>
    <w:rsid w:val="007F6D52"/>
    <w:rsid w:val="007F6E2B"/>
    <w:rsid w:val="007F7038"/>
    <w:rsid w:val="007F71DA"/>
    <w:rsid w:val="007F72C8"/>
    <w:rsid w:val="007F72D6"/>
    <w:rsid w:val="007F7398"/>
    <w:rsid w:val="007F74B1"/>
    <w:rsid w:val="007F7521"/>
    <w:rsid w:val="007F755F"/>
    <w:rsid w:val="007F75DD"/>
    <w:rsid w:val="007F76D4"/>
    <w:rsid w:val="007F7742"/>
    <w:rsid w:val="007F78AE"/>
    <w:rsid w:val="007F78B3"/>
    <w:rsid w:val="007F78C0"/>
    <w:rsid w:val="007F7C4A"/>
    <w:rsid w:val="008004F9"/>
    <w:rsid w:val="00800597"/>
    <w:rsid w:val="00800603"/>
    <w:rsid w:val="0080061F"/>
    <w:rsid w:val="0080065C"/>
    <w:rsid w:val="008006F8"/>
    <w:rsid w:val="008008CE"/>
    <w:rsid w:val="008009C5"/>
    <w:rsid w:val="00800AA0"/>
    <w:rsid w:val="00800ABB"/>
    <w:rsid w:val="00800BAB"/>
    <w:rsid w:val="00800CED"/>
    <w:rsid w:val="00800E48"/>
    <w:rsid w:val="008011B2"/>
    <w:rsid w:val="00801244"/>
    <w:rsid w:val="00801463"/>
    <w:rsid w:val="008014D1"/>
    <w:rsid w:val="00801508"/>
    <w:rsid w:val="00801753"/>
    <w:rsid w:val="00801A6C"/>
    <w:rsid w:val="00801C76"/>
    <w:rsid w:val="00802214"/>
    <w:rsid w:val="0080266B"/>
    <w:rsid w:val="008029E4"/>
    <w:rsid w:val="00802A52"/>
    <w:rsid w:val="00802CF5"/>
    <w:rsid w:val="00802D96"/>
    <w:rsid w:val="00802EAF"/>
    <w:rsid w:val="00802EFC"/>
    <w:rsid w:val="00802FFC"/>
    <w:rsid w:val="008030B5"/>
    <w:rsid w:val="0080327C"/>
    <w:rsid w:val="00803510"/>
    <w:rsid w:val="008036BA"/>
    <w:rsid w:val="008036C0"/>
    <w:rsid w:val="00803AB8"/>
    <w:rsid w:val="00803AD0"/>
    <w:rsid w:val="00803DA8"/>
    <w:rsid w:val="00803F4E"/>
    <w:rsid w:val="00803FD3"/>
    <w:rsid w:val="0080404F"/>
    <w:rsid w:val="0080462B"/>
    <w:rsid w:val="00804FBD"/>
    <w:rsid w:val="00804FCC"/>
    <w:rsid w:val="008050E1"/>
    <w:rsid w:val="0080536E"/>
    <w:rsid w:val="008055C8"/>
    <w:rsid w:val="00805C59"/>
    <w:rsid w:val="00805CF4"/>
    <w:rsid w:val="00805F9C"/>
    <w:rsid w:val="008060AC"/>
    <w:rsid w:val="00806140"/>
    <w:rsid w:val="0080644F"/>
    <w:rsid w:val="0080661C"/>
    <w:rsid w:val="0080687A"/>
    <w:rsid w:val="008068BB"/>
    <w:rsid w:val="00806ACF"/>
    <w:rsid w:val="00806DCC"/>
    <w:rsid w:val="00807277"/>
    <w:rsid w:val="008072D6"/>
    <w:rsid w:val="00807485"/>
    <w:rsid w:val="00807589"/>
    <w:rsid w:val="0080759D"/>
    <w:rsid w:val="00807678"/>
    <w:rsid w:val="008076E7"/>
    <w:rsid w:val="00807786"/>
    <w:rsid w:val="0080781A"/>
    <w:rsid w:val="00807839"/>
    <w:rsid w:val="008079E1"/>
    <w:rsid w:val="00807DED"/>
    <w:rsid w:val="00807EA5"/>
    <w:rsid w:val="00807F44"/>
    <w:rsid w:val="00807F7E"/>
    <w:rsid w:val="0081036F"/>
    <w:rsid w:val="008103DB"/>
    <w:rsid w:val="00810B01"/>
    <w:rsid w:val="00810CA7"/>
    <w:rsid w:val="00810CE2"/>
    <w:rsid w:val="008112AC"/>
    <w:rsid w:val="008113BC"/>
    <w:rsid w:val="008113D7"/>
    <w:rsid w:val="00811507"/>
    <w:rsid w:val="0081152C"/>
    <w:rsid w:val="0081161C"/>
    <w:rsid w:val="0081168B"/>
    <w:rsid w:val="0081172F"/>
    <w:rsid w:val="0081173D"/>
    <w:rsid w:val="00811857"/>
    <w:rsid w:val="008118F8"/>
    <w:rsid w:val="0081208B"/>
    <w:rsid w:val="00812184"/>
    <w:rsid w:val="0081220F"/>
    <w:rsid w:val="00812282"/>
    <w:rsid w:val="008122A0"/>
    <w:rsid w:val="00812455"/>
    <w:rsid w:val="00812663"/>
    <w:rsid w:val="00812674"/>
    <w:rsid w:val="00812970"/>
    <w:rsid w:val="008129E2"/>
    <w:rsid w:val="00812A14"/>
    <w:rsid w:val="00812AAD"/>
    <w:rsid w:val="00812AC3"/>
    <w:rsid w:val="00812D43"/>
    <w:rsid w:val="00812EDD"/>
    <w:rsid w:val="00813253"/>
    <w:rsid w:val="008132FA"/>
    <w:rsid w:val="0081336E"/>
    <w:rsid w:val="0081362F"/>
    <w:rsid w:val="00813784"/>
    <w:rsid w:val="0081384F"/>
    <w:rsid w:val="00813AAF"/>
    <w:rsid w:val="00813E5B"/>
    <w:rsid w:val="00813F7B"/>
    <w:rsid w:val="008141A5"/>
    <w:rsid w:val="008143C1"/>
    <w:rsid w:val="00814624"/>
    <w:rsid w:val="00814671"/>
    <w:rsid w:val="008148AA"/>
    <w:rsid w:val="008148AC"/>
    <w:rsid w:val="0081498B"/>
    <w:rsid w:val="00814C27"/>
    <w:rsid w:val="00814D41"/>
    <w:rsid w:val="00814FA1"/>
    <w:rsid w:val="00815430"/>
    <w:rsid w:val="0081548F"/>
    <w:rsid w:val="008156B1"/>
    <w:rsid w:val="008158AF"/>
    <w:rsid w:val="008159A4"/>
    <w:rsid w:val="008159F9"/>
    <w:rsid w:val="00815C31"/>
    <w:rsid w:val="00815CFC"/>
    <w:rsid w:val="00815E94"/>
    <w:rsid w:val="00815F3C"/>
    <w:rsid w:val="0081602C"/>
    <w:rsid w:val="0081609B"/>
    <w:rsid w:val="00816193"/>
    <w:rsid w:val="00816237"/>
    <w:rsid w:val="00816341"/>
    <w:rsid w:val="0081638B"/>
    <w:rsid w:val="0081655C"/>
    <w:rsid w:val="00816623"/>
    <w:rsid w:val="00816682"/>
    <w:rsid w:val="00816776"/>
    <w:rsid w:val="00816794"/>
    <w:rsid w:val="008167C6"/>
    <w:rsid w:val="008167D0"/>
    <w:rsid w:val="00816826"/>
    <w:rsid w:val="00816848"/>
    <w:rsid w:val="00816873"/>
    <w:rsid w:val="00816AF7"/>
    <w:rsid w:val="00816BC7"/>
    <w:rsid w:val="00816C2B"/>
    <w:rsid w:val="00816D22"/>
    <w:rsid w:val="00816DAE"/>
    <w:rsid w:val="00816E9B"/>
    <w:rsid w:val="008171CF"/>
    <w:rsid w:val="00817265"/>
    <w:rsid w:val="00817286"/>
    <w:rsid w:val="008172A6"/>
    <w:rsid w:val="008173F8"/>
    <w:rsid w:val="0081751B"/>
    <w:rsid w:val="0081782A"/>
    <w:rsid w:val="0081783C"/>
    <w:rsid w:val="00817842"/>
    <w:rsid w:val="0081799F"/>
    <w:rsid w:val="008179CB"/>
    <w:rsid w:val="00817A0A"/>
    <w:rsid w:val="00817B2B"/>
    <w:rsid w:val="00817CB2"/>
    <w:rsid w:val="00817CF9"/>
    <w:rsid w:val="00817D50"/>
    <w:rsid w:val="00817F5C"/>
    <w:rsid w:val="00817FBC"/>
    <w:rsid w:val="00820062"/>
    <w:rsid w:val="00820140"/>
    <w:rsid w:val="00820160"/>
    <w:rsid w:val="0082021C"/>
    <w:rsid w:val="008205FA"/>
    <w:rsid w:val="00820AC3"/>
    <w:rsid w:val="00820C8D"/>
    <w:rsid w:val="00820ECF"/>
    <w:rsid w:val="0082106F"/>
    <w:rsid w:val="00821318"/>
    <w:rsid w:val="00821527"/>
    <w:rsid w:val="0082158B"/>
    <w:rsid w:val="008215C7"/>
    <w:rsid w:val="0082180D"/>
    <w:rsid w:val="00821942"/>
    <w:rsid w:val="00821A18"/>
    <w:rsid w:val="00821B54"/>
    <w:rsid w:val="00821BB6"/>
    <w:rsid w:val="00821E35"/>
    <w:rsid w:val="00821EBC"/>
    <w:rsid w:val="0082218E"/>
    <w:rsid w:val="00822333"/>
    <w:rsid w:val="00822359"/>
    <w:rsid w:val="008223BE"/>
    <w:rsid w:val="00822565"/>
    <w:rsid w:val="00822661"/>
    <w:rsid w:val="0082270C"/>
    <w:rsid w:val="00822968"/>
    <w:rsid w:val="008229DA"/>
    <w:rsid w:val="00822D96"/>
    <w:rsid w:val="00823055"/>
    <w:rsid w:val="00823068"/>
    <w:rsid w:val="008231F9"/>
    <w:rsid w:val="00823491"/>
    <w:rsid w:val="00823547"/>
    <w:rsid w:val="0082354F"/>
    <w:rsid w:val="008236CE"/>
    <w:rsid w:val="008236F6"/>
    <w:rsid w:val="0082386C"/>
    <w:rsid w:val="008238B8"/>
    <w:rsid w:val="00823BA1"/>
    <w:rsid w:val="00823BFF"/>
    <w:rsid w:val="00823DD3"/>
    <w:rsid w:val="00823DF5"/>
    <w:rsid w:val="00823F70"/>
    <w:rsid w:val="0082413D"/>
    <w:rsid w:val="0082451B"/>
    <w:rsid w:val="008245FA"/>
    <w:rsid w:val="00824683"/>
    <w:rsid w:val="008249E0"/>
    <w:rsid w:val="00824A85"/>
    <w:rsid w:val="00824A94"/>
    <w:rsid w:val="00824BD1"/>
    <w:rsid w:val="00825121"/>
    <w:rsid w:val="0082519A"/>
    <w:rsid w:val="0082524D"/>
    <w:rsid w:val="008253BA"/>
    <w:rsid w:val="00825438"/>
    <w:rsid w:val="008254A1"/>
    <w:rsid w:val="008254D2"/>
    <w:rsid w:val="0082567C"/>
    <w:rsid w:val="0082587C"/>
    <w:rsid w:val="00825A91"/>
    <w:rsid w:val="00825AC7"/>
    <w:rsid w:val="00825C00"/>
    <w:rsid w:val="00825D56"/>
    <w:rsid w:val="00825F37"/>
    <w:rsid w:val="0082613A"/>
    <w:rsid w:val="00826172"/>
    <w:rsid w:val="00826187"/>
    <w:rsid w:val="008261C8"/>
    <w:rsid w:val="0082621F"/>
    <w:rsid w:val="0082629E"/>
    <w:rsid w:val="0082631D"/>
    <w:rsid w:val="0082633F"/>
    <w:rsid w:val="00826515"/>
    <w:rsid w:val="0082655E"/>
    <w:rsid w:val="00826E9E"/>
    <w:rsid w:val="00826EB9"/>
    <w:rsid w:val="00826EC2"/>
    <w:rsid w:val="00827040"/>
    <w:rsid w:val="008270FB"/>
    <w:rsid w:val="0082758C"/>
    <w:rsid w:val="008278EC"/>
    <w:rsid w:val="00827951"/>
    <w:rsid w:val="00827DED"/>
    <w:rsid w:val="00827F90"/>
    <w:rsid w:val="0083003B"/>
    <w:rsid w:val="00830116"/>
    <w:rsid w:val="0083053B"/>
    <w:rsid w:val="0083062A"/>
    <w:rsid w:val="00830677"/>
    <w:rsid w:val="0083069D"/>
    <w:rsid w:val="00830755"/>
    <w:rsid w:val="0083077E"/>
    <w:rsid w:val="008307E7"/>
    <w:rsid w:val="00830825"/>
    <w:rsid w:val="00830865"/>
    <w:rsid w:val="00830E2C"/>
    <w:rsid w:val="00830EDA"/>
    <w:rsid w:val="008315D6"/>
    <w:rsid w:val="00831795"/>
    <w:rsid w:val="00831983"/>
    <w:rsid w:val="008319C0"/>
    <w:rsid w:val="008319E6"/>
    <w:rsid w:val="00831B54"/>
    <w:rsid w:val="00831B6A"/>
    <w:rsid w:val="00831E9D"/>
    <w:rsid w:val="00831FED"/>
    <w:rsid w:val="00832063"/>
    <w:rsid w:val="008323A1"/>
    <w:rsid w:val="008324FA"/>
    <w:rsid w:val="0083255B"/>
    <w:rsid w:val="008328C7"/>
    <w:rsid w:val="00832916"/>
    <w:rsid w:val="008329AC"/>
    <w:rsid w:val="00832AA8"/>
    <w:rsid w:val="00832BA1"/>
    <w:rsid w:val="00832C4B"/>
    <w:rsid w:val="00832E0F"/>
    <w:rsid w:val="008330D2"/>
    <w:rsid w:val="0083310F"/>
    <w:rsid w:val="00833188"/>
    <w:rsid w:val="00833719"/>
    <w:rsid w:val="00833784"/>
    <w:rsid w:val="008337C6"/>
    <w:rsid w:val="00833928"/>
    <w:rsid w:val="00833F8F"/>
    <w:rsid w:val="008341CD"/>
    <w:rsid w:val="008343C1"/>
    <w:rsid w:val="00834642"/>
    <w:rsid w:val="008346C6"/>
    <w:rsid w:val="008348CC"/>
    <w:rsid w:val="008348D3"/>
    <w:rsid w:val="0083494D"/>
    <w:rsid w:val="00834981"/>
    <w:rsid w:val="00834B76"/>
    <w:rsid w:val="00834C72"/>
    <w:rsid w:val="00834E8C"/>
    <w:rsid w:val="00835068"/>
    <w:rsid w:val="008350BC"/>
    <w:rsid w:val="00835204"/>
    <w:rsid w:val="0083531B"/>
    <w:rsid w:val="008353CA"/>
    <w:rsid w:val="008353DB"/>
    <w:rsid w:val="00835586"/>
    <w:rsid w:val="0083594B"/>
    <w:rsid w:val="00835A3F"/>
    <w:rsid w:val="00835AEF"/>
    <w:rsid w:val="00835C95"/>
    <w:rsid w:val="00835E2E"/>
    <w:rsid w:val="00835FE2"/>
    <w:rsid w:val="00836029"/>
    <w:rsid w:val="00836055"/>
    <w:rsid w:val="0083608B"/>
    <w:rsid w:val="008360C8"/>
    <w:rsid w:val="00836289"/>
    <w:rsid w:val="00836431"/>
    <w:rsid w:val="008366BB"/>
    <w:rsid w:val="008367CF"/>
    <w:rsid w:val="0083691C"/>
    <w:rsid w:val="00836B29"/>
    <w:rsid w:val="00836B67"/>
    <w:rsid w:val="00836BB3"/>
    <w:rsid w:val="00836E3F"/>
    <w:rsid w:val="00836EEC"/>
    <w:rsid w:val="008370B4"/>
    <w:rsid w:val="0083718F"/>
    <w:rsid w:val="008374A9"/>
    <w:rsid w:val="00837525"/>
    <w:rsid w:val="008375D9"/>
    <w:rsid w:val="00837AC1"/>
    <w:rsid w:val="00837BCC"/>
    <w:rsid w:val="00837BF7"/>
    <w:rsid w:val="00837F50"/>
    <w:rsid w:val="0084028C"/>
    <w:rsid w:val="008402E1"/>
    <w:rsid w:val="008406E2"/>
    <w:rsid w:val="00840742"/>
    <w:rsid w:val="008408E7"/>
    <w:rsid w:val="008409D0"/>
    <w:rsid w:val="00840C93"/>
    <w:rsid w:val="00841001"/>
    <w:rsid w:val="008411D4"/>
    <w:rsid w:val="00841359"/>
    <w:rsid w:val="008415E5"/>
    <w:rsid w:val="00841618"/>
    <w:rsid w:val="008416B9"/>
    <w:rsid w:val="00841737"/>
    <w:rsid w:val="00841753"/>
    <w:rsid w:val="0084175E"/>
    <w:rsid w:val="00841826"/>
    <w:rsid w:val="00841CEB"/>
    <w:rsid w:val="00841E5F"/>
    <w:rsid w:val="00841FA0"/>
    <w:rsid w:val="00842123"/>
    <w:rsid w:val="0084212D"/>
    <w:rsid w:val="008421BF"/>
    <w:rsid w:val="008421D1"/>
    <w:rsid w:val="008423D1"/>
    <w:rsid w:val="0084246A"/>
    <w:rsid w:val="0084256E"/>
    <w:rsid w:val="00842762"/>
    <w:rsid w:val="008427CA"/>
    <w:rsid w:val="008428A1"/>
    <w:rsid w:val="00842CE3"/>
    <w:rsid w:val="00842D6C"/>
    <w:rsid w:val="00842E64"/>
    <w:rsid w:val="008433D8"/>
    <w:rsid w:val="00843535"/>
    <w:rsid w:val="00843577"/>
    <w:rsid w:val="0084358D"/>
    <w:rsid w:val="00843693"/>
    <w:rsid w:val="008436BB"/>
    <w:rsid w:val="00843786"/>
    <w:rsid w:val="008437C1"/>
    <w:rsid w:val="008437F5"/>
    <w:rsid w:val="00843B23"/>
    <w:rsid w:val="00843C13"/>
    <w:rsid w:val="00843D22"/>
    <w:rsid w:val="00843D73"/>
    <w:rsid w:val="00843EF6"/>
    <w:rsid w:val="008440A1"/>
    <w:rsid w:val="00844139"/>
    <w:rsid w:val="00844337"/>
    <w:rsid w:val="00844445"/>
    <w:rsid w:val="0084455A"/>
    <w:rsid w:val="0084455B"/>
    <w:rsid w:val="008445EE"/>
    <w:rsid w:val="008446E1"/>
    <w:rsid w:val="00844E7D"/>
    <w:rsid w:val="00844F98"/>
    <w:rsid w:val="00845071"/>
    <w:rsid w:val="00845100"/>
    <w:rsid w:val="008452A7"/>
    <w:rsid w:val="00845396"/>
    <w:rsid w:val="008454DA"/>
    <w:rsid w:val="0084552D"/>
    <w:rsid w:val="008455E8"/>
    <w:rsid w:val="00845BB6"/>
    <w:rsid w:val="00845D1C"/>
    <w:rsid w:val="00845DC7"/>
    <w:rsid w:val="00846082"/>
    <w:rsid w:val="00846172"/>
    <w:rsid w:val="008462A5"/>
    <w:rsid w:val="00846384"/>
    <w:rsid w:val="00846437"/>
    <w:rsid w:val="008467B9"/>
    <w:rsid w:val="008467D9"/>
    <w:rsid w:val="00846C10"/>
    <w:rsid w:val="00846D7C"/>
    <w:rsid w:val="00846F64"/>
    <w:rsid w:val="00847232"/>
    <w:rsid w:val="00847311"/>
    <w:rsid w:val="008473AE"/>
    <w:rsid w:val="008474E5"/>
    <w:rsid w:val="00847643"/>
    <w:rsid w:val="00847776"/>
    <w:rsid w:val="0084787C"/>
    <w:rsid w:val="00847884"/>
    <w:rsid w:val="008478AC"/>
    <w:rsid w:val="008478E6"/>
    <w:rsid w:val="00847B0E"/>
    <w:rsid w:val="00847BC3"/>
    <w:rsid w:val="00847D0A"/>
    <w:rsid w:val="00847EC2"/>
    <w:rsid w:val="008501A2"/>
    <w:rsid w:val="0085024B"/>
    <w:rsid w:val="008502A6"/>
    <w:rsid w:val="00850363"/>
    <w:rsid w:val="0085058F"/>
    <w:rsid w:val="008508B6"/>
    <w:rsid w:val="008509AD"/>
    <w:rsid w:val="00850A2A"/>
    <w:rsid w:val="00850B7D"/>
    <w:rsid w:val="00850F90"/>
    <w:rsid w:val="008510F9"/>
    <w:rsid w:val="008512B9"/>
    <w:rsid w:val="00851553"/>
    <w:rsid w:val="00851649"/>
    <w:rsid w:val="008517A9"/>
    <w:rsid w:val="00851888"/>
    <w:rsid w:val="00851A8A"/>
    <w:rsid w:val="00851CB0"/>
    <w:rsid w:val="00851DF5"/>
    <w:rsid w:val="0085236F"/>
    <w:rsid w:val="008524C0"/>
    <w:rsid w:val="00852538"/>
    <w:rsid w:val="008525A1"/>
    <w:rsid w:val="008525B4"/>
    <w:rsid w:val="008526D9"/>
    <w:rsid w:val="00852769"/>
    <w:rsid w:val="008529FD"/>
    <w:rsid w:val="00852C85"/>
    <w:rsid w:val="00852D5C"/>
    <w:rsid w:val="00853348"/>
    <w:rsid w:val="00853356"/>
    <w:rsid w:val="008533F8"/>
    <w:rsid w:val="0085343E"/>
    <w:rsid w:val="00853489"/>
    <w:rsid w:val="008534A1"/>
    <w:rsid w:val="00853B4B"/>
    <w:rsid w:val="00853E95"/>
    <w:rsid w:val="008541FA"/>
    <w:rsid w:val="008543CD"/>
    <w:rsid w:val="00854455"/>
    <w:rsid w:val="0085450F"/>
    <w:rsid w:val="008547E2"/>
    <w:rsid w:val="00854968"/>
    <w:rsid w:val="00854AAC"/>
    <w:rsid w:val="00854AF4"/>
    <w:rsid w:val="00855009"/>
    <w:rsid w:val="008552ED"/>
    <w:rsid w:val="008553D2"/>
    <w:rsid w:val="0085540C"/>
    <w:rsid w:val="008557DC"/>
    <w:rsid w:val="0085594C"/>
    <w:rsid w:val="0085595C"/>
    <w:rsid w:val="00855C6F"/>
    <w:rsid w:val="00855CEE"/>
    <w:rsid w:val="00855D17"/>
    <w:rsid w:val="00855D37"/>
    <w:rsid w:val="0085608D"/>
    <w:rsid w:val="0085609D"/>
    <w:rsid w:val="0085618B"/>
    <w:rsid w:val="008561C0"/>
    <w:rsid w:val="0085633D"/>
    <w:rsid w:val="00856357"/>
    <w:rsid w:val="008564AA"/>
    <w:rsid w:val="008565A4"/>
    <w:rsid w:val="008565C8"/>
    <w:rsid w:val="00856669"/>
    <w:rsid w:val="00856729"/>
    <w:rsid w:val="00856896"/>
    <w:rsid w:val="00856968"/>
    <w:rsid w:val="00856A9D"/>
    <w:rsid w:val="00856F1A"/>
    <w:rsid w:val="0085710B"/>
    <w:rsid w:val="008573DE"/>
    <w:rsid w:val="00857543"/>
    <w:rsid w:val="00857917"/>
    <w:rsid w:val="00857AFB"/>
    <w:rsid w:val="00857C30"/>
    <w:rsid w:val="00857C37"/>
    <w:rsid w:val="00857D07"/>
    <w:rsid w:val="00857D7A"/>
    <w:rsid w:val="00860177"/>
    <w:rsid w:val="00860324"/>
    <w:rsid w:val="0086048B"/>
    <w:rsid w:val="0086057A"/>
    <w:rsid w:val="0086061A"/>
    <w:rsid w:val="0086065D"/>
    <w:rsid w:val="00860660"/>
    <w:rsid w:val="00860743"/>
    <w:rsid w:val="0086074A"/>
    <w:rsid w:val="00860759"/>
    <w:rsid w:val="008608D5"/>
    <w:rsid w:val="00860B0D"/>
    <w:rsid w:val="00860C85"/>
    <w:rsid w:val="00860D77"/>
    <w:rsid w:val="00860E34"/>
    <w:rsid w:val="00860FE8"/>
    <w:rsid w:val="0086110B"/>
    <w:rsid w:val="008612C3"/>
    <w:rsid w:val="008613DC"/>
    <w:rsid w:val="0086149C"/>
    <w:rsid w:val="00861543"/>
    <w:rsid w:val="0086162F"/>
    <w:rsid w:val="008616F3"/>
    <w:rsid w:val="008617DA"/>
    <w:rsid w:val="00861F12"/>
    <w:rsid w:val="008620F6"/>
    <w:rsid w:val="0086214E"/>
    <w:rsid w:val="0086215A"/>
    <w:rsid w:val="008621AB"/>
    <w:rsid w:val="00862354"/>
    <w:rsid w:val="00862415"/>
    <w:rsid w:val="0086258C"/>
    <w:rsid w:val="00862ADA"/>
    <w:rsid w:val="00862B0F"/>
    <w:rsid w:val="00862B94"/>
    <w:rsid w:val="00862C66"/>
    <w:rsid w:val="008631C3"/>
    <w:rsid w:val="00863205"/>
    <w:rsid w:val="0086327C"/>
    <w:rsid w:val="0086328D"/>
    <w:rsid w:val="008633BE"/>
    <w:rsid w:val="00863666"/>
    <w:rsid w:val="00863A53"/>
    <w:rsid w:val="00863BA0"/>
    <w:rsid w:val="00863C3D"/>
    <w:rsid w:val="00863C8D"/>
    <w:rsid w:val="00863E50"/>
    <w:rsid w:val="00863F68"/>
    <w:rsid w:val="00863F84"/>
    <w:rsid w:val="00864071"/>
    <w:rsid w:val="0086432D"/>
    <w:rsid w:val="0086433C"/>
    <w:rsid w:val="00864401"/>
    <w:rsid w:val="00864B4C"/>
    <w:rsid w:val="0086508D"/>
    <w:rsid w:val="0086545D"/>
    <w:rsid w:val="008656DA"/>
    <w:rsid w:val="0086579E"/>
    <w:rsid w:val="00865940"/>
    <w:rsid w:val="00865C92"/>
    <w:rsid w:val="00865D00"/>
    <w:rsid w:val="00865D36"/>
    <w:rsid w:val="00865DB7"/>
    <w:rsid w:val="008661FA"/>
    <w:rsid w:val="008664E0"/>
    <w:rsid w:val="0086667D"/>
    <w:rsid w:val="0086668B"/>
    <w:rsid w:val="0086697D"/>
    <w:rsid w:val="008669E3"/>
    <w:rsid w:val="00866C89"/>
    <w:rsid w:val="00866C9A"/>
    <w:rsid w:val="00866E14"/>
    <w:rsid w:val="008670AF"/>
    <w:rsid w:val="00867201"/>
    <w:rsid w:val="00867554"/>
    <w:rsid w:val="00867587"/>
    <w:rsid w:val="00867874"/>
    <w:rsid w:val="00867963"/>
    <w:rsid w:val="008679A6"/>
    <w:rsid w:val="00867AAE"/>
    <w:rsid w:val="00867AE4"/>
    <w:rsid w:val="00867BBB"/>
    <w:rsid w:val="00867D07"/>
    <w:rsid w:val="00867D72"/>
    <w:rsid w:val="00867F29"/>
    <w:rsid w:val="00867F72"/>
    <w:rsid w:val="00867FEF"/>
    <w:rsid w:val="00870051"/>
    <w:rsid w:val="008700CC"/>
    <w:rsid w:val="00870200"/>
    <w:rsid w:val="00870420"/>
    <w:rsid w:val="00870510"/>
    <w:rsid w:val="008705E1"/>
    <w:rsid w:val="00870B3C"/>
    <w:rsid w:val="00870D5F"/>
    <w:rsid w:val="00870DE0"/>
    <w:rsid w:val="008710A9"/>
    <w:rsid w:val="008712F5"/>
    <w:rsid w:val="0087152B"/>
    <w:rsid w:val="0087167B"/>
    <w:rsid w:val="008716EB"/>
    <w:rsid w:val="00871ABA"/>
    <w:rsid w:val="00871D3E"/>
    <w:rsid w:val="008720AD"/>
    <w:rsid w:val="0087211E"/>
    <w:rsid w:val="0087212F"/>
    <w:rsid w:val="008722C3"/>
    <w:rsid w:val="0087236A"/>
    <w:rsid w:val="008723B2"/>
    <w:rsid w:val="00872584"/>
    <w:rsid w:val="0087258E"/>
    <w:rsid w:val="0087262B"/>
    <w:rsid w:val="008726D2"/>
    <w:rsid w:val="0087277F"/>
    <w:rsid w:val="00872979"/>
    <w:rsid w:val="008729FE"/>
    <w:rsid w:val="00872A83"/>
    <w:rsid w:val="00872D48"/>
    <w:rsid w:val="008730BE"/>
    <w:rsid w:val="0087317E"/>
    <w:rsid w:val="008731A4"/>
    <w:rsid w:val="0087320E"/>
    <w:rsid w:val="008735BC"/>
    <w:rsid w:val="00873833"/>
    <w:rsid w:val="0087399B"/>
    <w:rsid w:val="00873AF9"/>
    <w:rsid w:val="00873C1B"/>
    <w:rsid w:val="00873C56"/>
    <w:rsid w:val="00873C89"/>
    <w:rsid w:val="00873CF7"/>
    <w:rsid w:val="00873D49"/>
    <w:rsid w:val="00873E73"/>
    <w:rsid w:val="00873FA7"/>
    <w:rsid w:val="0087421F"/>
    <w:rsid w:val="0087430D"/>
    <w:rsid w:val="0087431B"/>
    <w:rsid w:val="0087438A"/>
    <w:rsid w:val="00874534"/>
    <w:rsid w:val="0087462E"/>
    <w:rsid w:val="00874711"/>
    <w:rsid w:val="0087473C"/>
    <w:rsid w:val="0087475F"/>
    <w:rsid w:val="0087477C"/>
    <w:rsid w:val="0087479D"/>
    <w:rsid w:val="0087487E"/>
    <w:rsid w:val="00874A9B"/>
    <w:rsid w:val="00874B7F"/>
    <w:rsid w:val="00874BE1"/>
    <w:rsid w:val="00874EB6"/>
    <w:rsid w:val="00874EBA"/>
    <w:rsid w:val="00874F14"/>
    <w:rsid w:val="008751B2"/>
    <w:rsid w:val="008753EF"/>
    <w:rsid w:val="0087545B"/>
    <w:rsid w:val="008754AC"/>
    <w:rsid w:val="00875547"/>
    <w:rsid w:val="008755FC"/>
    <w:rsid w:val="008755FD"/>
    <w:rsid w:val="008756BC"/>
    <w:rsid w:val="008756CA"/>
    <w:rsid w:val="008758FA"/>
    <w:rsid w:val="00875B38"/>
    <w:rsid w:val="00875EB2"/>
    <w:rsid w:val="00875F52"/>
    <w:rsid w:val="00875F99"/>
    <w:rsid w:val="00876065"/>
    <w:rsid w:val="008762A7"/>
    <w:rsid w:val="008762B2"/>
    <w:rsid w:val="00876467"/>
    <w:rsid w:val="008764DC"/>
    <w:rsid w:val="00876505"/>
    <w:rsid w:val="00876623"/>
    <w:rsid w:val="00876A29"/>
    <w:rsid w:val="00876ABB"/>
    <w:rsid w:val="00876ABE"/>
    <w:rsid w:val="00876CED"/>
    <w:rsid w:val="00876CF7"/>
    <w:rsid w:val="00876D62"/>
    <w:rsid w:val="00876F78"/>
    <w:rsid w:val="0087714E"/>
    <w:rsid w:val="00877223"/>
    <w:rsid w:val="00877276"/>
    <w:rsid w:val="0087739A"/>
    <w:rsid w:val="00877414"/>
    <w:rsid w:val="00877482"/>
    <w:rsid w:val="008775C1"/>
    <w:rsid w:val="008775D6"/>
    <w:rsid w:val="00877681"/>
    <w:rsid w:val="008777B8"/>
    <w:rsid w:val="00877AC3"/>
    <w:rsid w:val="00877BD9"/>
    <w:rsid w:val="00877E04"/>
    <w:rsid w:val="00877FE3"/>
    <w:rsid w:val="00880273"/>
    <w:rsid w:val="008804B3"/>
    <w:rsid w:val="0088055D"/>
    <w:rsid w:val="0088061C"/>
    <w:rsid w:val="008807FD"/>
    <w:rsid w:val="00880AA8"/>
    <w:rsid w:val="00880AF8"/>
    <w:rsid w:val="00880B20"/>
    <w:rsid w:val="00880B9C"/>
    <w:rsid w:val="00880CC1"/>
    <w:rsid w:val="00880DB0"/>
    <w:rsid w:val="00880DE0"/>
    <w:rsid w:val="008810F7"/>
    <w:rsid w:val="00881110"/>
    <w:rsid w:val="00881227"/>
    <w:rsid w:val="0088133E"/>
    <w:rsid w:val="0088137D"/>
    <w:rsid w:val="00881414"/>
    <w:rsid w:val="00881563"/>
    <w:rsid w:val="0088159F"/>
    <w:rsid w:val="00881781"/>
    <w:rsid w:val="00881B8D"/>
    <w:rsid w:val="008822FC"/>
    <w:rsid w:val="00882413"/>
    <w:rsid w:val="0088243F"/>
    <w:rsid w:val="00882530"/>
    <w:rsid w:val="00882897"/>
    <w:rsid w:val="008828AC"/>
    <w:rsid w:val="00882AB7"/>
    <w:rsid w:val="00883194"/>
    <w:rsid w:val="008831C9"/>
    <w:rsid w:val="0088337D"/>
    <w:rsid w:val="0088375D"/>
    <w:rsid w:val="008839CC"/>
    <w:rsid w:val="00883A99"/>
    <w:rsid w:val="00883ACC"/>
    <w:rsid w:val="00883C65"/>
    <w:rsid w:val="00883D9A"/>
    <w:rsid w:val="0088436E"/>
    <w:rsid w:val="00884524"/>
    <w:rsid w:val="00884A2B"/>
    <w:rsid w:val="00884A40"/>
    <w:rsid w:val="00884B55"/>
    <w:rsid w:val="00884CA2"/>
    <w:rsid w:val="00884D26"/>
    <w:rsid w:val="00884EA1"/>
    <w:rsid w:val="00884EC2"/>
    <w:rsid w:val="00884FBB"/>
    <w:rsid w:val="0088500E"/>
    <w:rsid w:val="0088509A"/>
    <w:rsid w:val="00885110"/>
    <w:rsid w:val="00885153"/>
    <w:rsid w:val="00885334"/>
    <w:rsid w:val="0088535E"/>
    <w:rsid w:val="008856D7"/>
    <w:rsid w:val="0088578A"/>
    <w:rsid w:val="00885891"/>
    <w:rsid w:val="00885E84"/>
    <w:rsid w:val="008865BF"/>
    <w:rsid w:val="0088682B"/>
    <w:rsid w:val="008869AD"/>
    <w:rsid w:val="00886BC4"/>
    <w:rsid w:val="00886D12"/>
    <w:rsid w:val="00886D59"/>
    <w:rsid w:val="00886E09"/>
    <w:rsid w:val="00886E27"/>
    <w:rsid w:val="00886EE1"/>
    <w:rsid w:val="008870EB"/>
    <w:rsid w:val="00887221"/>
    <w:rsid w:val="0088747B"/>
    <w:rsid w:val="008874FB"/>
    <w:rsid w:val="008875D1"/>
    <w:rsid w:val="0088768A"/>
    <w:rsid w:val="008876DB"/>
    <w:rsid w:val="00887761"/>
    <w:rsid w:val="0088782B"/>
    <w:rsid w:val="00887A07"/>
    <w:rsid w:val="00887C5E"/>
    <w:rsid w:val="00887D35"/>
    <w:rsid w:val="00887E31"/>
    <w:rsid w:val="00887FC1"/>
    <w:rsid w:val="00887FF8"/>
    <w:rsid w:val="00890185"/>
    <w:rsid w:val="008903C8"/>
    <w:rsid w:val="008907E9"/>
    <w:rsid w:val="008908D5"/>
    <w:rsid w:val="00890B6B"/>
    <w:rsid w:val="00890E8A"/>
    <w:rsid w:val="00891125"/>
    <w:rsid w:val="00891247"/>
    <w:rsid w:val="0089152F"/>
    <w:rsid w:val="008916ED"/>
    <w:rsid w:val="00891968"/>
    <w:rsid w:val="00892165"/>
    <w:rsid w:val="00892170"/>
    <w:rsid w:val="00892231"/>
    <w:rsid w:val="008922A3"/>
    <w:rsid w:val="008922E3"/>
    <w:rsid w:val="008924B6"/>
    <w:rsid w:val="0089253D"/>
    <w:rsid w:val="008925E2"/>
    <w:rsid w:val="00892747"/>
    <w:rsid w:val="00892790"/>
    <w:rsid w:val="008929DD"/>
    <w:rsid w:val="008929F0"/>
    <w:rsid w:val="00892BDB"/>
    <w:rsid w:val="00893098"/>
    <w:rsid w:val="00893099"/>
    <w:rsid w:val="008930B7"/>
    <w:rsid w:val="00893283"/>
    <w:rsid w:val="008933CD"/>
    <w:rsid w:val="0089365E"/>
    <w:rsid w:val="00893A63"/>
    <w:rsid w:val="00893B9A"/>
    <w:rsid w:val="00893CB4"/>
    <w:rsid w:val="00893F8E"/>
    <w:rsid w:val="00894101"/>
    <w:rsid w:val="008941D7"/>
    <w:rsid w:val="008941EC"/>
    <w:rsid w:val="008943FA"/>
    <w:rsid w:val="00894661"/>
    <w:rsid w:val="008946C3"/>
    <w:rsid w:val="0089471D"/>
    <w:rsid w:val="008948CA"/>
    <w:rsid w:val="008949A0"/>
    <w:rsid w:val="00894A63"/>
    <w:rsid w:val="00894AD4"/>
    <w:rsid w:val="00894AE2"/>
    <w:rsid w:val="00894B37"/>
    <w:rsid w:val="00894FD0"/>
    <w:rsid w:val="00895108"/>
    <w:rsid w:val="00895560"/>
    <w:rsid w:val="00895688"/>
    <w:rsid w:val="008957B9"/>
    <w:rsid w:val="008958FF"/>
    <w:rsid w:val="00895A08"/>
    <w:rsid w:val="00895A2E"/>
    <w:rsid w:val="00895A71"/>
    <w:rsid w:val="00895C04"/>
    <w:rsid w:val="00895C4D"/>
    <w:rsid w:val="00895E34"/>
    <w:rsid w:val="0089656A"/>
    <w:rsid w:val="008965C4"/>
    <w:rsid w:val="00896767"/>
    <w:rsid w:val="008968E6"/>
    <w:rsid w:val="00896985"/>
    <w:rsid w:val="00896B5B"/>
    <w:rsid w:val="00896BCC"/>
    <w:rsid w:val="00896CDD"/>
    <w:rsid w:val="00896E29"/>
    <w:rsid w:val="00896E40"/>
    <w:rsid w:val="00896FCC"/>
    <w:rsid w:val="00897035"/>
    <w:rsid w:val="00897079"/>
    <w:rsid w:val="00897394"/>
    <w:rsid w:val="00897545"/>
    <w:rsid w:val="008976E8"/>
    <w:rsid w:val="008976EE"/>
    <w:rsid w:val="00897910"/>
    <w:rsid w:val="00897ACE"/>
    <w:rsid w:val="00897CA1"/>
    <w:rsid w:val="00897CCD"/>
    <w:rsid w:val="00897F1C"/>
    <w:rsid w:val="00897F89"/>
    <w:rsid w:val="008A0372"/>
    <w:rsid w:val="008A040A"/>
    <w:rsid w:val="008A042C"/>
    <w:rsid w:val="008A0481"/>
    <w:rsid w:val="008A0547"/>
    <w:rsid w:val="008A05AF"/>
    <w:rsid w:val="008A05B2"/>
    <w:rsid w:val="008A0861"/>
    <w:rsid w:val="008A0A20"/>
    <w:rsid w:val="008A0BD8"/>
    <w:rsid w:val="008A0EF1"/>
    <w:rsid w:val="008A0F78"/>
    <w:rsid w:val="008A1160"/>
    <w:rsid w:val="008A1318"/>
    <w:rsid w:val="008A13E4"/>
    <w:rsid w:val="008A15A2"/>
    <w:rsid w:val="008A1776"/>
    <w:rsid w:val="008A1A5E"/>
    <w:rsid w:val="008A1CCF"/>
    <w:rsid w:val="008A1D62"/>
    <w:rsid w:val="008A1FC8"/>
    <w:rsid w:val="008A2020"/>
    <w:rsid w:val="008A2320"/>
    <w:rsid w:val="008A23C6"/>
    <w:rsid w:val="008A23ED"/>
    <w:rsid w:val="008A23EF"/>
    <w:rsid w:val="008A25D3"/>
    <w:rsid w:val="008A26BF"/>
    <w:rsid w:val="008A26F2"/>
    <w:rsid w:val="008A2814"/>
    <w:rsid w:val="008A2874"/>
    <w:rsid w:val="008A2955"/>
    <w:rsid w:val="008A295E"/>
    <w:rsid w:val="008A2ABA"/>
    <w:rsid w:val="008A2ADC"/>
    <w:rsid w:val="008A2B56"/>
    <w:rsid w:val="008A2DC7"/>
    <w:rsid w:val="008A2F3B"/>
    <w:rsid w:val="008A2F5B"/>
    <w:rsid w:val="008A2F85"/>
    <w:rsid w:val="008A32C4"/>
    <w:rsid w:val="008A3332"/>
    <w:rsid w:val="008A3409"/>
    <w:rsid w:val="008A344F"/>
    <w:rsid w:val="008A3723"/>
    <w:rsid w:val="008A3763"/>
    <w:rsid w:val="008A388B"/>
    <w:rsid w:val="008A39AC"/>
    <w:rsid w:val="008A3F63"/>
    <w:rsid w:val="008A3FAC"/>
    <w:rsid w:val="008A406A"/>
    <w:rsid w:val="008A40D9"/>
    <w:rsid w:val="008A41CF"/>
    <w:rsid w:val="008A462A"/>
    <w:rsid w:val="008A4863"/>
    <w:rsid w:val="008A4888"/>
    <w:rsid w:val="008A4BC4"/>
    <w:rsid w:val="008A5053"/>
    <w:rsid w:val="008A50FC"/>
    <w:rsid w:val="008A53DE"/>
    <w:rsid w:val="008A5413"/>
    <w:rsid w:val="008A5426"/>
    <w:rsid w:val="008A54C2"/>
    <w:rsid w:val="008A54DA"/>
    <w:rsid w:val="008A5743"/>
    <w:rsid w:val="008A5909"/>
    <w:rsid w:val="008A59D2"/>
    <w:rsid w:val="008A5AEB"/>
    <w:rsid w:val="008A5B3B"/>
    <w:rsid w:val="008A5F45"/>
    <w:rsid w:val="008A5FE9"/>
    <w:rsid w:val="008A626C"/>
    <w:rsid w:val="008A6388"/>
    <w:rsid w:val="008A63C4"/>
    <w:rsid w:val="008A6448"/>
    <w:rsid w:val="008A6486"/>
    <w:rsid w:val="008A659A"/>
    <w:rsid w:val="008A6643"/>
    <w:rsid w:val="008A6B95"/>
    <w:rsid w:val="008A6F1B"/>
    <w:rsid w:val="008A7110"/>
    <w:rsid w:val="008A754D"/>
    <w:rsid w:val="008A762D"/>
    <w:rsid w:val="008A76C8"/>
    <w:rsid w:val="008A7711"/>
    <w:rsid w:val="008A785E"/>
    <w:rsid w:val="008A7A56"/>
    <w:rsid w:val="008A7B7F"/>
    <w:rsid w:val="008A7C34"/>
    <w:rsid w:val="008A7C57"/>
    <w:rsid w:val="008A7EDC"/>
    <w:rsid w:val="008A7EF3"/>
    <w:rsid w:val="008B0220"/>
    <w:rsid w:val="008B047C"/>
    <w:rsid w:val="008B06CE"/>
    <w:rsid w:val="008B0877"/>
    <w:rsid w:val="008B0A0A"/>
    <w:rsid w:val="008B1242"/>
    <w:rsid w:val="008B1305"/>
    <w:rsid w:val="008B13CB"/>
    <w:rsid w:val="008B14EA"/>
    <w:rsid w:val="008B166A"/>
    <w:rsid w:val="008B1CBF"/>
    <w:rsid w:val="008B1EB2"/>
    <w:rsid w:val="008B1FE2"/>
    <w:rsid w:val="008B220D"/>
    <w:rsid w:val="008B22A3"/>
    <w:rsid w:val="008B234E"/>
    <w:rsid w:val="008B23E9"/>
    <w:rsid w:val="008B2533"/>
    <w:rsid w:val="008B26D9"/>
    <w:rsid w:val="008B2710"/>
    <w:rsid w:val="008B283B"/>
    <w:rsid w:val="008B29AE"/>
    <w:rsid w:val="008B2C93"/>
    <w:rsid w:val="008B2CB6"/>
    <w:rsid w:val="008B2CC0"/>
    <w:rsid w:val="008B2D48"/>
    <w:rsid w:val="008B2D4F"/>
    <w:rsid w:val="008B2F34"/>
    <w:rsid w:val="008B32AA"/>
    <w:rsid w:val="008B3353"/>
    <w:rsid w:val="008B34E9"/>
    <w:rsid w:val="008B3514"/>
    <w:rsid w:val="008B35A1"/>
    <w:rsid w:val="008B37DD"/>
    <w:rsid w:val="008B38E7"/>
    <w:rsid w:val="008B393A"/>
    <w:rsid w:val="008B3ACC"/>
    <w:rsid w:val="008B3DED"/>
    <w:rsid w:val="008B4051"/>
    <w:rsid w:val="008B41FF"/>
    <w:rsid w:val="008B4280"/>
    <w:rsid w:val="008B42F3"/>
    <w:rsid w:val="008B42FF"/>
    <w:rsid w:val="008B44DC"/>
    <w:rsid w:val="008B4576"/>
    <w:rsid w:val="008B4600"/>
    <w:rsid w:val="008B46F6"/>
    <w:rsid w:val="008B4749"/>
    <w:rsid w:val="008B4810"/>
    <w:rsid w:val="008B4A49"/>
    <w:rsid w:val="008B4D15"/>
    <w:rsid w:val="008B4F69"/>
    <w:rsid w:val="008B5039"/>
    <w:rsid w:val="008B50C0"/>
    <w:rsid w:val="008B51B7"/>
    <w:rsid w:val="008B52F5"/>
    <w:rsid w:val="008B537B"/>
    <w:rsid w:val="008B5752"/>
    <w:rsid w:val="008B57B8"/>
    <w:rsid w:val="008B5938"/>
    <w:rsid w:val="008B59E3"/>
    <w:rsid w:val="008B5AF3"/>
    <w:rsid w:val="008B5C39"/>
    <w:rsid w:val="008B5D40"/>
    <w:rsid w:val="008B61D5"/>
    <w:rsid w:val="008B61E9"/>
    <w:rsid w:val="008B6383"/>
    <w:rsid w:val="008B6398"/>
    <w:rsid w:val="008B6457"/>
    <w:rsid w:val="008B6600"/>
    <w:rsid w:val="008B6617"/>
    <w:rsid w:val="008B6627"/>
    <w:rsid w:val="008B6736"/>
    <w:rsid w:val="008B69A1"/>
    <w:rsid w:val="008B6CA7"/>
    <w:rsid w:val="008B70C7"/>
    <w:rsid w:val="008B717A"/>
    <w:rsid w:val="008B7283"/>
    <w:rsid w:val="008B7295"/>
    <w:rsid w:val="008B7333"/>
    <w:rsid w:val="008B7343"/>
    <w:rsid w:val="008B7574"/>
    <w:rsid w:val="008B75BB"/>
    <w:rsid w:val="008B765F"/>
    <w:rsid w:val="008B7811"/>
    <w:rsid w:val="008B7B61"/>
    <w:rsid w:val="008B7E98"/>
    <w:rsid w:val="008B7FFA"/>
    <w:rsid w:val="008BD1AB"/>
    <w:rsid w:val="008C01F7"/>
    <w:rsid w:val="008C0281"/>
    <w:rsid w:val="008C046C"/>
    <w:rsid w:val="008C053A"/>
    <w:rsid w:val="008C073F"/>
    <w:rsid w:val="008C0970"/>
    <w:rsid w:val="008C0C86"/>
    <w:rsid w:val="008C0D1D"/>
    <w:rsid w:val="008C0DDD"/>
    <w:rsid w:val="008C118E"/>
    <w:rsid w:val="008C11EF"/>
    <w:rsid w:val="008C1245"/>
    <w:rsid w:val="008C12F1"/>
    <w:rsid w:val="008C1429"/>
    <w:rsid w:val="008C1646"/>
    <w:rsid w:val="008C178C"/>
    <w:rsid w:val="008C181C"/>
    <w:rsid w:val="008C18BD"/>
    <w:rsid w:val="008C1AD6"/>
    <w:rsid w:val="008C1C41"/>
    <w:rsid w:val="008C1DE7"/>
    <w:rsid w:val="008C1E1C"/>
    <w:rsid w:val="008C1F9B"/>
    <w:rsid w:val="008C1FD6"/>
    <w:rsid w:val="008C206F"/>
    <w:rsid w:val="008C2128"/>
    <w:rsid w:val="008C249B"/>
    <w:rsid w:val="008C2663"/>
    <w:rsid w:val="008C28A3"/>
    <w:rsid w:val="008C3054"/>
    <w:rsid w:val="008C355F"/>
    <w:rsid w:val="008C36F5"/>
    <w:rsid w:val="008C38CE"/>
    <w:rsid w:val="008C3A22"/>
    <w:rsid w:val="008C3A70"/>
    <w:rsid w:val="008C3C8B"/>
    <w:rsid w:val="008C3D92"/>
    <w:rsid w:val="008C3DEE"/>
    <w:rsid w:val="008C3E2B"/>
    <w:rsid w:val="008C3F51"/>
    <w:rsid w:val="008C4072"/>
    <w:rsid w:val="008C40A3"/>
    <w:rsid w:val="008C4189"/>
    <w:rsid w:val="008C4481"/>
    <w:rsid w:val="008C45CC"/>
    <w:rsid w:val="008C46E4"/>
    <w:rsid w:val="008C4775"/>
    <w:rsid w:val="008C4813"/>
    <w:rsid w:val="008C49B7"/>
    <w:rsid w:val="008C4C3B"/>
    <w:rsid w:val="008C4DE0"/>
    <w:rsid w:val="008C4EE1"/>
    <w:rsid w:val="008C5139"/>
    <w:rsid w:val="008C51CB"/>
    <w:rsid w:val="008C5481"/>
    <w:rsid w:val="008C5585"/>
    <w:rsid w:val="008C564D"/>
    <w:rsid w:val="008C56B9"/>
    <w:rsid w:val="008C5A08"/>
    <w:rsid w:val="008C5B48"/>
    <w:rsid w:val="008C5CFE"/>
    <w:rsid w:val="008C5D1C"/>
    <w:rsid w:val="008C5D78"/>
    <w:rsid w:val="008C5E05"/>
    <w:rsid w:val="008C5F07"/>
    <w:rsid w:val="008C6239"/>
    <w:rsid w:val="008C642B"/>
    <w:rsid w:val="008C6549"/>
    <w:rsid w:val="008C65B4"/>
    <w:rsid w:val="008C673C"/>
    <w:rsid w:val="008C69F5"/>
    <w:rsid w:val="008C7044"/>
    <w:rsid w:val="008C7070"/>
    <w:rsid w:val="008C70C8"/>
    <w:rsid w:val="008C73A9"/>
    <w:rsid w:val="008C73C1"/>
    <w:rsid w:val="008C751A"/>
    <w:rsid w:val="008C7644"/>
    <w:rsid w:val="008C76C2"/>
    <w:rsid w:val="008C7704"/>
    <w:rsid w:val="008C7962"/>
    <w:rsid w:val="008C7A2A"/>
    <w:rsid w:val="008C7A36"/>
    <w:rsid w:val="008C7D50"/>
    <w:rsid w:val="008C7D6C"/>
    <w:rsid w:val="008C7DA2"/>
    <w:rsid w:val="008C7EFC"/>
    <w:rsid w:val="008D0040"/>
    <w:rsid w:val="008D0184"/>
    <w:rsid w:val="008D0206"/>
    <w:rsid w:val="008D020E"/>
    <w:rsid w:val="008D0381"/>
    <w:rsid w:val="008D045F"/>
    <w:rsid w:val="008D079B"/>
    <w:rsid w:val="008D082E"/>
    <w:rsid w:val="008D0CEC"/>
    <w:rsid w:val="008D0EE1"/>
    <w:rsid w:val="008D1007"/>
    <w:rsid w:val="008D100A"/>
    <w:rsid w:val="008D10CC"/>
    <w:rsid w:val="008D10E3"/>
    <w:rsid w:val="008D1290"/>
    <w:rsid w:val="008D151E"/>
    <w:rsid w:val="008D15AD"/>
    <w:rsid w:val="008D15EB"/>
    <w:rsid w:val="008D168A"/>
    <w:rsid w:val="008D1E49"/>
    <w:rsid w:val="008D1E9F"/>
    <w:rsid w:val="008D1FDC"/>
    <w:rsid w:val="008D2195"/>
    <w:rsid w:val="008D238D"/>
    <w:rsid w:val="008D23D8"/>
    <w:rsid w:val="008D27B9"/>
    <w:rsid w:val="008D28A8"/>
    <w:rsid w:val="008D29AD"/>
    <w:rsid w:val="008D2C21"/>
    <w:rsid w:val="008D2CB3"/>
    <w:rsid w:val="008D2D07"/>
    <w:rsid w:val="008D3122"/>
    <w:rsid w:val="008D3259"/>
    <w:rsid w:val="008D3307"/>
    <w:rsid w:val="008D38BD"/>
    <w:rsid w:val="008D394A"/>
    <w:rsid w:val="008D3AF0"/>
    <w:rsid w:val="008D3B4B"/>
    <w:rsid w:val="008D3B82"/>
    <w:rsid w:val="008D3C2F"/>
    <w:rsid w:val="008D3D0B"/>
    <w:rsid w:val="008D3D3A"/>
    <w:rsid w:val="008D3E4C"/>
    <w:rsid w:val="008D3F02"/>
    <w:rsid w:val="008D3F85"/>
    <w:rsid w:val="008D402A"/>
    <w:rsid w:val="008D4581"/>
    <w:rsid w:val="008D461E"/>
    <w:rsid w:val="008D4740"/>
    <w:rsid w:val="008D47D3"/>
    <w:rsid w:val="008D4B58"/>
    <w:rsid w:val="008D4CA1"/>
    <w:rsid w:val="008D4CEA"/>
    <w:rsid w:val="008D4CED"/>
    <w:rsid w:val="008D4D6F"/>
    <w:rsid w:val="008D4DBA"/>
    <w:rsid w:val="008D504C"/>
    <w:rsid w:val="008D50C2"/>
    <w:rsid w:val="008D51A6"/>
    <w:rsid w:val="008D54CA"/>
    <w:rsid w:val="008D54E2"/>
    <w:rsid w:val="008D565E"/>
    <w:rsid w:val="008D569B"/>
    <w:rsid w:val="008D573C"/>
    <w:rsid w:val="008D5807"/>
    <w:rsid w:val="008D58E6"/>
    <w:rsid w:val="008D5973"/>
    <w:rsid w:val="008D59FA"/>
    <w:rsid w:val="008D5A55"/>
    <w:rsid w:val="008D5B1C"/>
    <w:rsid w:val="008D5DD0"/>
    <w:rsid w:val="008D5F8E"/>
    <w:rsid w:val="008D5F9C"/>
    <w:rsid w:val="008D610B"/>
    <w:rsid w:val="008D667B"/>
    <w:rsid w:val="008D685A"/>
    <w:rsid w:val="008D6A01"/>
    <w:rsid w:val="008D6A51"/>
    <w:rsid w:val="008D6C86"/>
    <w:rsid w:val="008D6C9E"/>
    <w:rsid w:val="008D6D4B"/>
    <w:rsid w:val="008D6D65"/>
    <w:rsid w:val="008D6D7A"/>
    <w:rsid w:val="008D6DC7"/>
    <w:rsid w:val="008D6EB6"/>
    <w:rsid w:val="008D7005"/>
    <w:rsid w:val="008D7061"/>
    <w:rsid w:val="008D722C"/>
    <w:rsid w:val="008D7254"/>
    <w:rsid w:val="008D72BF"/>
    <w:rsid w:val="008D74C6"/>
    <w:rsid w:val="008D74DD"/>
    <w:rsid w:val="008D7568"/>
    <w:rsid w:val="008D78AE"/>
    <w:rsid w:val="008D7B3D"/>
    <w:rsid w:val="008D7C35"/>
    <w:rsid w:val="008D7E7D"/>
    <w:rsid w:val="008E01CA"/>
    <w:rsid w:val="008E01CF"/>
    <w:rsid w:val="008E0389"/>
    <w:rsid w:val="008E0479"/>
    <w:rsid w:val="008E0669"/>
    <w:rsid w:val="008E0876"/>
    <w:rsid w:val="008E0B6C"/>
    <w:rsid w:val="008E0CAD"/>
    <w:rsid w:val="008E10A5"/>
    <w:rsid w:val="008E1258"/>
    <w:rsid w:val="008E12C1"/>
    <w:rsid w:val="008E1348"/>
    <w:rsid w:val="008E19FD"/>
    <w:rsid w:val="008E1A5A"/>
    <w:rsid w:val="008E1C4C"/>
    <w:rsid w:val="008E1E94"/>
    <w:rsid w:val="008E1EF1"/>
    <w:rsid w:val="008E20EB"/>
    <w:rsid w:val="008E22C3"/>
    <w:rsid w:val="008E2542"/>
    <w:rsid w:val="008E2726"/>
    <w:rsid w:val="008E280A"/>
    <w:rsid w:val="008E295D"/>
    <w:rsid w:val="008E2A25"/>
    <w:rsid w:val="008E2AA5"/>
    <w:rsid w:val="008E2AD6"/>
    <w:rsid w:val="008E2D1A"/>
    <w:rsid w:val="008E2DF7"/>
    <w:rsid w:val="008E35AC"/>
    <w:rsid w:val="008E3917"/>
    <w:rsid w:val="008E3A82"/>
    <w:rsid w:val="008E3C6B"/>
    <w:rsid w:val="008E4014"/>
    <w:rsid w:val="008E401E"/>
    <w:rsid w:val="008E420C"/>
    <w:rsid w:val="008E452A"/>
    <w:rsid w:val="008E45C8"/>
    <w:rsid w:val="008E477F"/>
    <w:rsid w:val="008E47AF"/>
    <w:rsid w:val="008E4A7A"/>
    <w:rsid w:val="008E4B65"/>
    <w:rsid w:val="008E4BB7"/>
    <w:rsid w:val="008E4DA6"/>
    <w:rsid w:val="008E4FC7"/>
    <w:rsid w:val="008E506F"/>
    <w:rsid w:val="008E5164"/>
    <w:rsid w:val="008E519F"/>
    <w:rsid w:val="008E5304"/>
    <w:rsid w:val="008E54C1"/>
    <w:rsid w:val="008E5576"/>
    <w:rsid w:val="008E5653"/>
    <w:rsid w:val="008E5669"/>
    <w:rsid w:val="008E5804"/>
    <w:rsid w:val="008E5A4F"/>
    <w:rsid w:val="008E5AD1"/>
    <w:rsid w:val="008E5D53"/>
    <w:rsid w:val="008E6107"/>
    <w:rsid w:val="008E613B"/>
    <w:rsid w:val="008E64C2"/>
    <w:rsid w:val="008E67CA"/>
    <w:rsid w:val="008E67EE"/>
    <w:rsid w:val="008E6836"/>
    <w:rsid w:val="008E6B2C"/>
    <w:rsid w:val="008E6B54"/>
    <w:rsid w:val="008E6C24"/>
    <w:rsid w:val="008E7142"/>
    <w:rsid w:val="008E718C"/>
    <w:rsid w:val="008E7298"/>
    <w:rsid w:val="008E7991"/>
    <w:rsid w:val="008E79C2"/>
    <w:rsid w:val="008E7A14"/>
    <w:rsid w:val="008E7CBB"/>
    <w:rsid w:val="008E7E79"/>
    <w:rsid w:val="008E7EC6"/>
    <w:rsid w:val="008F0084"/>
    <w:rsid w:val="008F00A9"/>
    <w:rsid w:val="008F022C"/>
    <w:rsid w:val="008F0265"/>
    <w:rsid w:val="008F0296"/>
    <w:rsid w:val="008F0336"/>
    <w:rsid w:val="008F0469"/>
    <w:rsid w:val="008F0920"/>
    <w:rsid w:val="008F09E2"/>
    <w:rsid w:val="008F0B49"/>
    <w:rsid w:val="008F0CC5"/>
    <w:rsid w:val="008F0E17"/>
    <w:rsid w:val="008F115D"/>
    <w:rsid w:val="008F166B"/>
    <w:rsid w:val="008F182C"/>
    <w:rsid w:val="008F18BE"/>
    <w:rsid w:val="008F1AF9"/>
    <w:rsid w:val="008F1B86"/>
    <w:rsid w:val="008F1BEE"/>
    <w:rsid w:val="008F1EDF"/>
    <w:rsid w:val="008F1F69"/>
    <w:rsid w:val="008F1F6D"/>
    <w:rsid w:val="008F2223"/>
    <w:rsid w:val="008F2247"/>
    <w:rsid w:val="008F2283"/>
    <w:rsid w:val="008F25D7"/>
    <w:rsid w:val="008F2683"/>
    <w:rsid w:val="008F272F"/>
    <w:rsid w:val="008F2D02"/>
    <w:rsid w:val="008F2D21"/>
    <w:rsid w:val="008F2D35"/>
    <w:rsid w:val="008F30C1"/>
    <w:rsid w:val="008F3512"/>
    <w:rsid w:val="008F367F"/>
    <w:rsid w:val="008F37F9"/>
    <w:rsid w:val="008F39FB"/>
    <w:rsid w:val="008F3CC6"/>
    <w:rsid w:val="008F3E3E"/>
    <w:rsid w:val="008F3ED7"/>
    <w:rsid w:val="008F4321"/>
    <w:rsid w:val="008F4427"/>
    <w:rsid w:val="008F470E"/>
    <w:rsid w:val="008F486F"/>
    <w:rsid w:val="008F4925"/>
    <w:rsid w:val="008F4BAD"/>
    <w:rsid w:val="008F4CA4"/>
    <w:rsid w:val="008F50BD"/>
    <w:rsid w:val="008F562E"/>
    <w:rsid w:val="008F5755"/>
    <w:rsid w:val="008F5A18"/>
    <w:rsid w:val="008F5A96"/>
    <w:rsid w:val="008F5E67"/>
    <w:rsid w:val="008F60E4"/>
    <w:rsid w:val="008F616E"/>
    <w:rsid w:val="008F628A"/>
    <w:rsid w:val="008F6361"/>
    <w:rsid w:val="008F6440"/>
    <w:rsid w:val="008F64A2"/>
    <w:rsid w:val="008F6684"/>
    <w:rsid w:val="008F6759"/>
    <w:rsid w:val="008F6D4B"/>
    <w:rsid w:val="008F6E0D"/>
    <w:rsid w:val="008F6E81"/>
    <w:rsid w:val="008F6FF4"/>
    <w:rsid w:val="008F700F"/>
    <w:rsid w:val="008F7031"/>
    <w:rsid w:val="008F7408"/>
    <w:rsid w:val="008F78C3"/>
    <w:rsid w:val="008F79C2"/>
    <w:rsid w:val="008F7A50"/>
    <w:rsid w:val="008F7A79"/>
    <w:rsid w:val="008F7FBF"/>
    <w:rsid w:val="009000EE"/>
    <w:rsid w:val="0090010F"/>
    <w:rsid w:val="00900171"/>
    <w:rsid w:val="009002B3"/>
    <w:rsid w:val="009004D8"/>
    <w:rsid w:val="00900564"/>
    <w:rsid w:val="00900725"/>
    <w:rsid w:val="0090078C"/>
    <w:rsid w:val="0090081F"/>
    <w:rsid w:val="0090090D"/>
    <w:rsid w:val="00900AB3"/>
    <w:rsid w:val="00900BED"/>
    <w:rsid w:val="009011FA"/>
    <w:rsid w:val="00901447"/>
    <w:rsid w:val="0090166B"/>
    <w:rsid w:val="00901827"/>
    <w:rsid w:val="0090198E"/>
    <w:rsid w:val="009019F3"/>
    <w:rsid w:val="00901D3A"/>
    <w:rsid w:val="00901DC9"/>
    <w:rsid w:val="00901E40"/>
    <w:rsid w:val="00901FD2"/>
    <w:rsid w:val="0090218F"/>
    <w:rsid w:val="00902214"/>
    <w:rsid w:val="00902285"/>
    <w:rsid w:val="0090232C"/>
    <w:rsid w:val="009024E6"/>
    <w:rsid w:val="0090257A"/>
    <w:rsid w:val="009026C6"/>
    <w:rsid w:val="009029FD"/>
    <w:rsid w:val="00902AB7"/>
    <w:rsid w:val="00902BAB"/>
    <w:rsid w:val="00902D54"/>
    <w:rsid w:val="00902D8B"/>
    <w:rsid w:val="00902DEC"/>
    <w:rsid w:val="0090311D"/>
    <w:rsid w:val="0090328C"/>
    <w:rsid w:val="00903317"/>
    <w:rsid w:val="009039CE"/>
    <w:rsid w:val="00903B6F"/>
    <w:rsid w:val="00903D45"/>
    <w:rsid w:val="00903E82"/>
    <w:rsid w:val="009044C7"/>
    <w:rsid w:val="00904B6D"/>
    <w:rsid w:val="00904BAA"/>
    <w:rsid w:val="00904D69"/>
    <w:rsid w:val="00904DCF"/>
    <w:rsid w:val="00904DF9"/>
    <w:rsid w:val="00904DFA"/>
    <w:rsid w:val="00905006"/>
    <w:rsid w:val="009050BD"/>
    <w:rsid w:val="00905174"/>
    <w:rsid w:val="0090524F"/>
    <w:rsid w:val="009052A2"/>
    <w:rsid w:val="009053DC"/>
    <w:rsid w:val="009055BE"/>
    <w:rsid w:val="00905955"/>
    <w:rsid w:val="00905AFF"/>
    <w:rsid w:val="00905C08"/>
    <w:rsid w:val="00905C91"/>
    <w:rsid w:val="00905C99"/>
    <w:rsid w:val="00905D37"/>
    <w:rsid w:val="00905EE1"/>
    <w:rsid w:val="00905EF0"/>
    <w:rsid w:val="00905FDA"/>
    <w:rsid w:val="00906025"/>
    <w:rsid w:val="0090652C"/>
    <w:rsid w:val="0090659A"/>
    <w:rsid w:val="00906655"/>
    <w:rsid w:val="009067AA"/>
    <w:rsid w:val="009067F0"/>
    <w:rsid w:val="00906BF9"/>
    <w:rsid w:val="00906E85"/>
    <w:rsid w:val="00907144"/>
    <w:rsid w:val="00907221"/>
    <w:rsid w:val="00907574"/>
    <w:rsid w:val="0090761E"/>
    <w:rsid w:val="00907B04"/>
    <w:rsid w:val="00907B39"/>
    <w:rsid w:val="00907E63"/>
    <w:rsid w:val="00907EAD"/>
    <w:rsid w:val="00910062"/>
    <w:rsid w:val="009100D2"/>
    <w:rsid w:val="0091010C"/>
    <w:rsid w:val="0091014C"/>
    <w:rsid w:val="009101B5"/>
    <w:rsid w:val="009101FF"/>
    <w:rsid w:val="00910537"/>
    <w:rsid w:val="00910652"/>
    <w:rsid w:val="00910965"/>
    <w:rsid w:val="00910BF0"/>
    <w:rsid w:val="00910C33"/>
    <w:rsid w:val="00910CD2"/>
    <w:rsid w:val="00910F74"/>
    <w:rsid w:val="0091108B"/>
    <w:rsid w:val="0091115D"/>
    <w:rsid w:val="0091133A"/>
    <w:rsid w:val="0091177D"/>
    <w:rsid w:val="00911ABB"/>
    <w:rsid w:val="00911C32"/>
    <w:rsid w:val="00911D8E"/>
    <w:rsid w:val="00911ECE"/>
    <w:rsid w:val="0091207E"/>
    <w:rsid w:val="009121E6"/>
    <w:rsid w:val="00912254"/>
    <w:rsid w:val="00912303"/>
    <w:rsid w:val="0091239B"/>
    <w:rsid w:val="009123FE"/>
    <w:rsid w:val="009125BE"/>
    <w:rsid w:val="0091265F"/>
    <w:rsid w:val="00912725"/>
    <w:rsid w:val="009128C0"/>
    <w:rsid w:val="00912902"/>
    <w:rsid w:val="00912E4B"/>
    <w:rsid w:val="0091319E"/>
    <w:rsid w:val="00913306"/>
    <w:rsid w:val="0091345F"/>
    <w:rsid w:val="00913576"/>
    <w:rsid w:val="00913779"/>
    <w:rsid w:val="00913CFB"/>
    <w:rsid w:val="00913F5B"/>
    <w:rsid w:val="009143D4"/>
    <w:rsid w:val="00914499"/>
    <w:rsid w:val="00914593"/>
    <w:rsid w:val="00914708"/>
    <w:rsid w:val="00914923"/>
    <w:rsid w:val="00914A25"/>
    <w:rsid w:val="00914C20"/>
    <w:rsid w:val="00914CFD"/>
    <w:rsid w:val="00914E09"/>
    <w:rsid w:val="00915087"/>
    <w:rsid w:val="00915180"/>
    <w:rsid w:val="00915219"/>
    <w:rsid w:val="00915383"/>
    <w:rsid w:val="009154CC"/>
    <w:rsid w:val="009154D2"/>
    <w:rsid w:val="00915527"/>
    <w:rsid w:val="009156A8"/>
    <w:rsid w:val="00915A31"/>
    <w:rsid w:val="00915E5E"/>
    <w:rsid w:val="00915EE9"/>
    <w:rsid w:val="00915F8A"/>
    <w:rsid w:val="009162DF"/>
    <w:rsid w:val="00916874"/>
    <w:rsid w:val="00916A0F"/>
    <w:rsid w:val="00916FAD"/>
    <w:rsid w:val="00917073"/>
    <w:rsid w:val="00917094"/>
    <w:rsid w:val="0091710C"/>
    <w:rsid w:val="0091715D"/>
    <w:rsid w:val="00917375"/>
    <w:rsid w:val="0091747B"/>
    <w:rsid w:val="00917574"/>
    <w:rsid w:val="00917582"/>
    <w:rsid w:val="0091768F"/>
    <w:rsid w:val="00917DEC"/>
    <w:rsid w:val="00917E13"/>
    <w:rsid w:val="00917FAD"/>
    <w:rsid w:val="00920326"/>
    <w:rsid w:val="00920955"/>
    <w:rsid w:val="00920BCB"/>
    <w:rsid w:val="00920F3C"/>
    <w:rsid w:val="00920F6E"/>
    <w:rsid w:val="00920F8B"/>
    <w:rsid w:val="00921059"/>
    <w:rsid w:val="0092116B"/>
    <w:rsid w:val="009214FF"/>
    <w:rsid w:val="00921578"/>
    <w:rsid w:val="009215C1"/>
    <w:rsid w:val="009215CD"/>
    <w:rsid w:val="0092192B"/>
    <w:rsid w:val="00921979"/>
    <w:rsid w:val="00921B1F"/>
    <w:rsid w:val="00921C4F"/>
    <w:rsid w:val="00921E25"/>
    <w:rsid w:val="00921FC4"/>
    <w:rsid w:val="0092236A"/>
    <w:rsid w:val="00922502"/>
    <w:rsid w:val="00922593"/>
    <w:rsid w:val="009225B9"/>
    <w:rsid w:val="0092262E"/>
    <w:rsid w:val="00922681"/>
    <w:rsid w:val="00922732"/>
    <w:rsid w:val="009228DF"/>
    <w:rsid w:val="00922A4E"/>
    <w:rsid w:val="00922DBC"/>
    <w:rsid w:val="00922EF4"/>
    <w:rsid w:val="0092376C"/>
    <w:rsid w:val="009237F2"/>
    <w:rsid w:val="00923A3E"/>
    <w:rsid w:val="00923AEB"/>
    <w:rsid w:val="00923B03"/>
    <w:rsid w:val="00923D08"/>
    <w:rsid w:val="00923D2E"/>
    <w:rsid w:val="00923DF9"/>
    <w:rsid w:val="00924438"/>
    <w:rsid w:val="009244F5"/>
    <w:rsid w:val="00924591"/>
    <w:rsid w:val="009246A3"/>
    <w:rsid w:val="009247AD"/>
    <w:rsid w:val="00924867"/>
    <w:rsid w:val="00924945"/>
    <w:rsid w:val="00924BC0"/>
    <w:rsid w:val="00924C24"/>
    <w:rsid w:val="00924F0B"/>
    <w:rsid w:val="00924F40"/>
    <w:rsid w:val="0092501F"/>
    <w:rsid w:val="00925035"/>
    <w:rsid w:val="0092514A"/>
    <w:rsid w:val="009254D7"/>
    <w:rsid w:val="009255D6"/>
    <w:rsid w:val="00925A8A"/>
    <w:rsid w:val="00925AE9"/>
    <w:rsid w:val="009261E8"/>
    <w:rsid w:val="009262BA"/>
    <w:rsid w:val="0092649F"/>
    <w:rsid w:val="009266DB"/>
    <w:rsid w:val="00926702"/>
    <w:rsid w:val="00926808"/>
    <w:rsid w:val="00926904"/>
    <w:rsid w:val="0092692E"/>
    <w:rsid w:val="00926B3C"/>
    <w:rsid w:val="00926C1D"/>
    <w:rsid w:val="00926C34"/>
    <w:rsid w:val="00926C8E"/>
    <w:rsid w:val="00926D72"/>
    <w:rsid w:val="00926DD7"/>
    <w:rsid w:val="00927249"/>
    <w:rsid w:val="00927A41"/>
    <w:rsid w:val="00927C2D"/>
    <w:rsid w:val="00927E5D"/>
    <w:rsid w:val="0093000D"/>
    <w:rsid w:val="009300CB"/>
    <w:rsid w:val="00930142"/>
    <w:rsid w:val="009302B4"/>
    <w:rsid w:val="00930369"/>
    <w:rsid w:val="0093045E"/>
    <w:rsid w:val="009306FA"/>
    <w:rsid w:val="00930758"/>
    <w:rsid w:val="009307D0"/>
    <w:rsid w:val="00930A77"/>
    <w:rsid w:val="00930AA5"/>
    <w:rsid w:val="00930B07"/>
    <w:rsid w:val="00930CD4"/>
    <w:rsid w:val="00930E4E"/>
    <w:rsid w:val="0093103C"/>
    <w:rsid w:val="00931514"/>
    <w:rsid w:val="009318A2"/>
    <w:rsid w:val="00931C51"/>
    <w:rsid w:val="00931D94"/>
    <w:rsid w:val="00932008"/>
    <w:rsid w:val="0093203A"/>
    <w:rsid w:val="009321AB"/>
    <w:rsid w:val="00932303"/>
    <w:rsid w:val="00932393"/>
    <w:rsid w:val="0093251D"/>
    <w:rsid w:val="009327B7"/>
    <w:rsid w:val="009327EE"/>
    <w:rsid w:val="009327FC"/>
    <w:rsid w:val="0093280E"/>
    <w:rsid w:val="009328E9"/>
    <w:rsid w:val="009329F2"/>
    <w:rsid w:val="00932C6E"/>
    <w:rsid w:val="00932D80"/>
    <w:rsid w:val="00932D96"/>
    <w:rsid w:val="009331EC"/>
    <w:rsid w:val="009334D6"/>
    <w:rsid w:val="00933773"/>
    <w:rsid w:val="00933830"/>
    <w:rsid w:val="009339A8"/>
    <w:rsid w:val="009339FA"/>
    <w:rsid w:val="00933B56"/>
    <w:rsid w:val="00933BD4"/>
    <w:rsid w:val="00933BD7"/>
    <w:rsid w:val="00933DF4"/>
    <w:rsid w:val="00933E1D"/>
    <w:rsid w:val="00933EFD"/>
    <w:rsid w:val="00934281"/>
    <w:rsid w:val="0093439B"/>
    <w:rsid w:val="0093439F"/>
    <w:rsid w:val="0093443C"/>
    <w:rsid w:val="00934608"/>
    <w:rsid w:val="00934724"/>
    <w:rsid w:val="00934A36"/>
    <w:rsid w:val="00934B26"/>
    <w:rsid w:val="00934BBF"/>
    <w:rsid w:val="00934BFC"/>
    <w:rsid w:val="00934CBA"/>
    <w:rsid w:val="00934D37"/>
    <w:rsid w:val="00934DA8"/>
    <w:rsid w:val="00934F98"/>
    <w:rsid w:val="00934FC4"/>
    <w:rsid w:val="00935096"/>
    <w:rsid w:val="009350B9"/>
    <w:rsid w:val="009350E5"/>
    <w:rsid w:val="0093524C"/>
    <w:rsid w:val="00935320"/>
    <w:rsid w:val="00935446"/>
    <w:rsid w:val="00935756"/>
    <w:rsid w:val="00935989"/>
    <w:rsid w:val="00935AE8"/>
    <w:rsid w:val="00935C6D"/>
    <w:rsid w:val="00935D20"/>
    <w:rsid w:val="00935E96"/>
    <w:rsid w:val="00935F59"/>
    <w:rsid w:val="00936019"/>
    <w:rsid w:val="0093619E"/>
    <w:rsid w:val="00936220"/>
    <w:rsid w:val="00936449"/>
    <w:rsid w:val="009366BC"/>
    <w:rsid w:val="00936EF1"/>
    <w:rsid w:val="00936F47"/>
    <w:rsid w:val="009370D1"/>
    <w:rsid w:val="009370F2"/>
    <w:rsid w:val="00937306"/>
    <w:rsid w:val="009373D2"/>
    <w:rsid w:val="00937443"/>
    <w:rsid w:val="00937525"/>
    <w:rsid w:val="0093778E"/>
    <w:rsid w:val="009377C9"/>
    <w:rsid w:val="00937866"/>
    <w:rsid w:val="00937983"/>
    <w:rsid w:val="00937B10"/>
    <w:rsid w:val="00937B7F"/>
    <w:rsid w:val="00937BC9"/>
    <w:rsid w:val="00937CA4"/>
    <w:rsid w:val="009400CA"/>
    <w:rsid w:val="009401EC"/>
    <w:rsid w:val="0094087F"/>
    <w:rsid w:val="00940953"/>
    <w:rsid w:val="00940C6A"/>
    <w:rsid w:val="00940CA0"/>
    <w:rsid w:val="00940D22"/>
    <w:rsid w:val="00940FF3"/>
    <w:rsid w:val="009411D8"/>
    <w:rsid w:val="009416C5"/>
    <w:rsid w:val="009417D9"/>
    <w:rsid w:val="009418F9"/>
    <w:rsid w:val="00941994"/>
    <w:rsid w:val="00941A56"/>
    <w:rsid w:val="00941B37"/>
    <w:rsid w:val="00941C70"/>
    <w:rsid w:val="00942121"/>
    <w:rsid w:val="009421CE"/>
    <w:rsid w:val="009421EB"/>
    <w:rsid w:val="009423FC"/>
    <w:rsid w:val="00942557"/>
    <w:rsid w:val="00942719"/>
    <w:rsid w:val="00942864"/>
    <w:rsid w:val="00942A4A"/>
    <w:rsid w:val="00942F59"/>
    <w:rsid w:val="0094306F"/>
    <w:rsid w:val="0094312D"/>
    <w:rsid w:val="00943410"/>
    <w:rsid w:val="009434CC"/>
    <w:rsid w:val="0094379F"/>
    <w:rsid w:val="00943975"/>
    <w:rsid w:val="00943C26"/>
    <w:rsid w:val="00943F3E"/>
    <w:rsid w:val="00943F91"/>
    <w:rsid w:val="0094401B"/>
    <w:rsid w:val="0094427E"/>
    <w:rsid w:val="009443F0"/>
    <w:rsid w:val="0094447F"/>
    <w:rsid w:val="009445A2"/>
    <w:rsid w:val="00944766"/>
    <w:rsid w:val="0094480F"/>
    <w:rsid w:val="009449B7"/>
    <w:rsid w:val="009449BB"/>
    <w:rsid w:val="00944B47"/>
    <w:rsid w:val="00944C44"/>
    <w:rsid w:val="00944CF8"/>
    <w:rsid w:val="00944DA5"/>
    <w:rsid w:val="0094516E"/>
    <w:rsid w:val="0094524C"/>
    <w:rsid w:val="00945275"/>
    <w:rsid w:val="009452EF"/>
    <w:rsid w:val="009454C5"/>
    <w:rsid w:val="00945661"/>
    <w:rsid w:val="00945758"/>
    <w:rsid w:val="009457F0"/>
    <w:rsid w:val="009459B7"/>
    <w:rsid w:val="00945C3F"/>
    <w:rsid w:val="00945C55"/>
    <w:rsid w:val="00946050"/>
    <w:rsid w:val="009462E1"/>
    <w:rsid w:val="0094655D"/>
    <w:rsid w:val="009465B2"/>
    <w:rsid w:val="009468A2"/>
    <w:rsid w:val="00946A6C"/>
    <w:rsid w:val="00946BA6"/>
    <w:rsid w:val="00947057"/>
    <w:rsid w:val="009471EB"/>
    <w:rsid w:val="009472A4"/>
    <w:rsid w:val="009473F0"/>
    <w:rsid w:val="00947998"/>
    <w:rsid w:val="00947A0A"/>
    <w:rsid w:val="00947CCE"/>
    <w:rsid w:val="00947E36"/>
    <w:rsid w:val="00947E52"/>
    <w:rsid w:val="00947E97"/>
    <w:rsid w:val="00947E9A"/>
    <w:rsid w:val="009500BA"/>
    <w:rsid w:val="0095012F"/>
    <w:rsid w:val="00950305"/>
    <w:rsid w:val="009504EE"/>
    <w:rsid w:val="00950601"/>
    <w:rsid w:val="00950678"/>
    <w:rsid w:val="009507FE"/>
    <w:rsid w:val="00950BB6"/>
    <w:rsid w:val="0095122C"/>
    <w:rsid w:val="009514EC"/>
    <w:rsid w:val="00951767"/>
    <w:rsid w:val="009518A6"/>
    <w:rsid w:val="009518C0"/>
    <w:rsid w:val="00951979"/>
    <w:rsid w:val="00951ADC"/>
    <w:rsid w:val="00951B6B"/>
    <w:rsid w:val="00952126"/>
    <w:rsid w:val="00952341"/>
    <w:rsid w:val="00952655"/>
    <w:rsid w:val="009527A8"/>
    <w:rsid w:val="00952A24"/>
    <w:rsid w:val="00952BAC"/>
    <w:rsid w:val="00952CA2"/>
    <w:rsid w:val="00952DBA"/>
    <w:rsid w:val="00953127"/>
    <w:rsid w:val="00953136"/>
    <w:rsid w:val="009531B7"/>
    <w:rsid w:val="0095343D"/>
    <w:rsid w:val="0095346B"/>
    <w:rsid w:val="0095349E"/>
    <w:rsid w:val="009535E1"/>
    <w:rsid w:val="00953714"/>
    <w:rsid w:val="00953822"/>
    <w:rsid w:val="009538CD"/>
    <w:rsid w:val="00953C64"/>
    <w:rsid w:val="00953C7B"/>
    <w:rsid w:val="00953C9C"/>
    <w:rsid w:val="00953CF1"/>
    <w:rsid w:val="00953E55"/>
    <w:rsid w:val="0095438F"/>
    <w:rsid w:val="0095444F"/>
    <w:rsid w:val="00954510"/>
    <w:rsid w:val="00954616"/>
    <w:rsid w:val="00954673"/>
    <w:rsid w:val="00954BDB"/>
    <w:rsid w:val="00954C33"/>
    <w:rsid w:val="00954C61"/>
    <w:rsid w:val="00954CF2"/>
    <w:rsid w:val="00954DA3"/>
    <w:rsid w:val="00954E23"/>
    <w:rsid w:val="0095516A"/>
    <w:rsid w:val="0095519F"/>
    <w:rsid w:val="0095542C"/>
    <w:rsid w:val="00955494"/>
    <w:rsid w:val="009555F2"/>
    <w:rsid w:val="009556AC"/>
    <w:rsid w:val="00955765"/>
    <w:rsid w:val="0095584D"/>
    <w:rsid w:val="009558C1"/>
    <w:rsid w:val="009559DE"/>
    <w:rsid w:val="009559F4"/>
    <w:rsid w:val="009560EC"/>
    <w:rsid w:val="00956492"/>
    <w:rsid w:val="009564D6"/>
    <w:rsid w:val="0095655F"/>
    <w:rsid w:val="00956727"/>
    <w:rsid w:val="009567F1"/>
    <w:rsid w:val="0095685C"/>
    <w:rsid w:val="009568F9"/>
    <w:rsid w:val="0095695F"/>
    <w:rsid w:val="00956995"/>
    <w:rsid w:val="00956B3B"/>
    <w:rsid w:val="00956D65"/>
    <w:rsid w:val="00956F71"/>
    <w:rsid w:val="00957026"/>
    <w:rsid w:val="009574E3"/>
    <w:rsid w:val="00957747"/>
    <w:rsid w:val="00957775"/>
    <w:rsid w:val="00957B2E"/>
    <w:rsid w:val="0096024D"/>
    <w:rsid w:val="009602EA"/>
    <w:rsid w:val="009605D7"/>
    <w:rsid w:val="009605D8"/>
    <w:rsid w:val="009608E0"/>
    <w:rsid w:val="00960C28"/>
    <w:rsid w:val="00960C33"/>
    <w:rsid w:val="00960C9A"/>
    <w:rsid w:val="009613F7"/>
    <w:rsid w:val="00961620"/>
    <w:rsid w:val="00961B1B"/>
    <w:rsid w:val="00961D37"/>
    <w:rsid w:val="00961D64"/>
    <w:rsid w:val="00961F9E"/>
    <w:rsid w:val="00961FE9"/>
    <w:rsid w:val="00962013"/>
    <w:rsid w:val="009622B0"/>
    <w:rsid w:val="00962458"/>
    <w:rsid w:val="0096268C"/>
    <w:rsid w:val="00962987"/>
    <w:rsid w:val="00962A64"/>
    <w:rsid w:val="00962E1F"/>
    <w:rsid w:val="00962EBD"/>
    <w:rsid w:val="00962F33"/>
    <w:rsid w:val="0096310B"/>
    <w:rsid w:val="009632C0"/>
    <w:rsid w:val="0096366E"/>
    <w:rsid w:val="00963AD7"/>
    <w:rsid w:val="00963B41"/>
    <w:rsid w:val="00963D62"/>
    <w:rsid w:val="00963D70"/>
    <w:rsid w:val="00963D7B"/>
    <w:rsid w:val="00963E2A"/>
    <w:rsid w:val="00963E6A"/>
    <w:rsid w:val="00963EBE"/>
    <w:rsid w:val="00963FA6"/>
    <w:rsid w:val="00964127"/>
    <w:rsid w:val="00964367"/>
    <w:rsid w:val="0096453D"/>
    <w:rsid w:val="00964796"/>
    <w:rsid w:val="00964AD6"/>
    <w:rsid w:val="00964CA4"/>
    <w:rsid w:val="00964E73"/>
    <w:rsid w:val="00964F04"/>
    <w:rsid w:val="0096512B"/>
    <w:rsid w:val="009651CD"/>
    <w:rsid w:val="009651DD"/>
    <w:rsid w:val="00965343"/>
    <w:rsid w:val="0096535F"/>
    <w:rsid w:val="0096549D"/>
    <w:rsid w:val="009656F6"/>
    <w:rsid w:val="0096593A"/>
    <w:rsid w:val="00965A19"/>
    <w:rsid w:val="00965B4B"/>
    <w:rsid w:val="00965BF9"/>
    <w:rsid w:val="00965F3A"/>
    <w:rsid w:val="00965F94"/>
    <w:rsid w:val="00966043"/>
    <w:rsid w:val="0096605B"/>
    <w:rsid w:val="0096628C"/>
    <w:rsid w:val="009662BD"/>
    <w:rsid w:val="00966341"/>
    <w:rsid w:val="009666DB"/>
    <w:rsid w:val="00966801"/>
    <w:rsid w:val="00966A03"/>
    <w:rsid w:val="00966A4C"/>
    <w:rsid w:val="00966BB2"/>
    <w:rsid w:val="00966E98"/>
    <w:rsid w:val="00966F05"/>
    <w:rsid w:val="00967096"/>
    <w:rsid w:val="0096756F"/>
    <w:rsid w:val="009677F2"/>
    <w:rsid w:val="00967DDD"/>
    <w:rsid w:val="00967FFA"/>
    <w:rsid w:val="00970187"/>
    <w:rsid w:val="0097026F"/>
    <w:rsid w:val="00970978"/>
    <w:rsid w:val="00970FBE"/>
    <w:rsid w:val="009710E0"/>
    <w:rsid w:val="009712D9"/>
    <w:rsid w:val="00971517"/>
    <w:rsid w:val="00971592"/>
    <w:rsid w:val="009715AD"/>
    <w:rsid w:val="009715FC"/>
    <w:rsid w:val="00971848"/>
    <w:rsid w:val="009719D2"/>
    <w:rsid w:val="00971AA8"/>
    <w:rsid w:val="00971BE7"/>
    <w:rsid w:val="00971E69"/>
    <w:rsid w:val="00971F0E"/>
    <w:rsid w:val="009720B3"/>
    <w:rsid w:val="0097211A"/>
    <w:rsid w:val="0097238A"/>
    <w:rsid w:val="009723C6"/>
    <w:rsid w:val="009724FC"/>
    <w:rsid w:val="0097263E"/>
    <w:rsid w:val="009726DD"/>
    <w:rsid w:val="00972755"/>
    <w:rsid w:val="009727BC"/>
    <w:rsid w:val="009729FE"/>
    <w:rsid w:val="00972A24"/>
    <w:rsid w:val="00972AF2"/>
    <w:rsid w:val="00972B8B"/>
    <w:rsid w:val="00972CAF"/>
    <w:rsid w:val="00972F29"/>
    <w:rsid w:val="00972FD4"/>
    <w:rsid w:val="00972FD7"/>
    <w:rsid w:val="0097309E"/>
    <w:rsid w:val="0097312C"/>
    <w:rsid w:val="00973356"/>
    <w:rsid w:val="009736B4"/>
    <w:rsid w:val="0097391C"/>
    <w:rsid w:val="00973969"/>
    <w:rsid w:val="00973CCA"/>
    <w:rsid w:val="00973D53"/>
    <w:rsid w:val="00973E01"/>
    <w:rsid w:val="00973E49"/>
    <w:rsid w:val="00973E81"/>
    <w:rsid w:val="009744F8"/>
    <w:rsid w:val="009746BC"/>
    <w:rsid w:val="00974716"/>
    <w:rsid w:val="009748F8"/>
    <w:rsid w:val="00974A42"/>
    <w:rsid w:val="00974AF5"/>
    <w:rsid w:val="00974B79"/>
    <w:rsid w:val="00974CEE"/>
    <w:rsid w:val="00974EA0"/>
    <w:rsid w:val="00975192"/>
    <w:rsid w:val="00975309"/>
    <w:rsid w:val="009754B0"/>
    <w:rsid w:val="009754F6"/>
    <w:rsid w:val="009758FD"/>
    <w:rsid w:val="009759DE"/>
    <w:rsid w:val="00975B3B"/>
    <w:rsid w:val="00975D41"/>
    <w:rsid w:val="00975E33"/>
    <w:rsid w:val="00975F40"/>
    <w:rsid w:val="00975FD8"/>
    <w:rsid w:val="00976285"/>
    <w:rsid w:val="009762E9"/>
    <w:rsid w:val="0097669C"/>
    <w:rsid w:val="009766D0"/>
    <w:rsid w:val="009767D8"/>
    <w:rsid w:val="00976826"/>
    <w:rsid w:val="00976AEE"/>
    <w:rsid w:val="00976CA8"/>
    <w:rsid w:val="00976DEA"/>
    <w:rsid w:val="00976F09"/>
    <w:rsid w:val="00976F7E"/>
    <w:rsid w:val="009770F4"/>
    <w:rsid w:val="0097723D"/>
    <w:rsid w:val="009772AF"/>
    <w:rsid w:val="009772CC"/>
    <w:rsid w:val="00977467"/>
    <w:rsid w:val="009777A2"/>
    <w:rsid w:val="009778B2"/>
    <w:rsid w:val="00977BD6"/>
    <w:rsid w:val="00977D56"/>
    <w:rsid w:val="00977E3E"/>
    <w:rsid w:val="00977EC3"/>
    <w:rsid w:val="00977FAB"/>
    <w:rsid w:val="00980005"/>
    <w:rsid w:val="00980041"/>
    <w:rsid w:val="009803BE"/>
    <w:rsid w:val="00980423"/>
    <w:rsid w:val="0098054E"/>
    <w:rsid w:val="00980806"/>
    <w:rsid w:val="00980C6B"/>
    <w:rsid w:val="00980D26"/>
    <w:rsid w:val="00980D6D"/>
    <w:rsid w:val="00980DB8"/>
    <w:rsid w:val="00980E3F"/>
    <w:rsid w:val="00980F04"/>
    <w:rsid w:val="009811B6"/>
    <w:rsid w:val="009813DA"/>
    <w:rsid w:val="009816BB"/>
    <w:rsid w:val="00981831"/>
    <w:rsid w:val="00981BE8"/>
    <w:rsid w:val="00981C14"/>
    <w:rsid w:val="00981D96"/>
    <w:rsid w:val="00981DB7"/>
    <w:rsid w:val="00981EC7"/>
    <w:rsid w:val="00981F62"/>
    <w:rsid w:val="00982F59"/>
    <w:rsid w:val="00982F8F"/>
    <w:rsid w:val="00982FE8"/>
    <w:rsid w:val="00983169"/>
    <w:rsid w:val="009831B0"/>
    <w:rsid w:val="009832B1"/>
    <w:rsid w:val="0098337F"/>
    <w:rsid w:val="009833B4"/>
    <w:rsid w:val="00983453"/>
    <w:rsid w:val="00983465"/>
    <w:rsid w:val="0098365E"/>
    <w:rsid w:val="00983720"/>
    <w:rsid w:val="00983783"/>
    <w:rsid w:val="009837DA"/>
    <w:rsid w:val="00983CE2"/>
    <w:rsid w:val="00983D6D"/>
    <w:rsid w:val="00983E2E"/>
    <w:rsid w:val="00983F44"/>
    <w:rsid w:val="0098418F"/>
    <w:rsid w:val="0098436B"/>
    <w:rsid w:val="00984475"/>
    <w:rsid w:val="009844E4"/>
    <w:rsid w:val="009849DD"/>
    <w:rsid w:val="00984BB9"/>
    <w:rsid w:val="00984D36"/>
    <w:rsid w:val="00984F2E"/>
    <w:rsid w:val="009851A8"/>
    <w:rsid w:val="0098526D"/>
    <w:rsid w:val="009854B1"/>
    <w:rsid w:val="00985770"/>
    <w:rsid w:val="009859EB"/>
    <w:rsid w:val="00985AB1"/>
    <w:rsid w:val="00985C3A"/>
    <w:rsid w:val="00985DA2"/>
    <w:rsid w:val="00985E1B"/>
    <w:rsid w:val="00986022"/>
    <w:rsid w:val="009863C3"/>
    <w:rsid w:val="00986587"/>
    <w:rsid w:val="009865A5"/>
    <w:rsid w:val="009866BE"/>
    <w:rsid w:val="00986724"/>
    <w:rsid w:val="00986807"/>
    <w:rsid w:val="00987034"/>
    <w:rsid w:val="0098708A"/>
    <w:rsid w:val="00987135"/>
    <w:rsid w:val="009871DF"/>
    <w:rsid w:val="009871E6"/>
    <w:rsid w:val="009873A3"/>
    <w:rsid w:val="009874B6"/>
    <w:rsid w:val="0098751C"/>
    <w:rsid w:val="0098759B"/>
    <w:rsid w:val="009875CF"/>
    <w:rsid w:val="00987800"/>
    <w:rsid w:val="009878BC"/>
    <w:rsid w:val="0098790A"/>
    <w:rsid w:val="00987A09"/>
    <w:rsid w:val="00987A7F"/>
    <w:rsid w:val="00987AA0"/>
    <w:rsid w:val="00987BF4"/>
    <w:rsid w:val="00987CB7"/>
    <w:rsid w:val="00987E4E"/>
    <w:rsid w:val="0099009D"/>
    <w:rsid w:val="0099016F"/>
    <w:rsid w:val="009906FA"/>
    <w:rsid w:val="00990FE3"/>
    <w:rsid w:val="00991379"/>
    <w:rsid w:val="00991674"/>
    <w:rsid w:val="009916DB"/>
    <w:rsid w:val="00991831"/>
    <w:rsid w:val="0099198C"/>
    <w:rsid w:val="00991DEC"/>
    <w:rsid w:val="00991F00"/>
    <w:rsid w:val="00991F37"/>
    <w:rsid w:val="0099200F"/>
    <w:rsid w:val="00992247"/>
    <w:rsid w:val="00992255"/>
    <w:rsid w:val="0099226B"/>
    <w:rsid w:val="00992341"/>
    <w:rsid w:val="00992344"/>
    <w:rsid w:val="009924D0"/>
    <w:rsid w:val="009925E5"/>
    <w:rsid w:val="0099273B"/>
    <w:rsid w:val="009929AB"/>
    <w:rsid w:val="00992DDB"/>
    <w:rsid w:val="00992E36"/>
    <w:rsid w:val="00992EB8"/>
    <w:rsid w:val="00992F3F"/>
    <w:rsid w:val="00992FBF"/>
    <w:rsid w:val="00993150"/>
    <w:rsid w:val="00993217"/>
    <w:rsid w:val="00993425"/>
    <w:rsid w:val="00993477"/>
    <w:rsid w:val="00993484"/>
    <w:rsid w:val="00993654"/>
    <w:rsid w:val="00993BCC"/>
    <w:rsid w:val="0099407A"/>
    <w:rsid w:val="0099411A"/>
    <w:rsid w:val="009945BA"/>
    <w:rsid w:val="00994699"/>
    <w:rsid w:val="00994D01"/>
    <w:rsid w:val="009950A4"/>
    <w:rsid w:val="00995228"/>
    <w:rsid w:val="0099582F"/>
    <w:rsid w:val="00995894"/>
    <w:rsid w:val="00995CF7"/>
    <w:rsid w:val="00995D21"/>
    <w:rsid w:val="0099618C"/>
    <w:rsid w:val="009965B4"/>
    <w:rsid w:val="0099695F"/>
    <w:rsid w:val="00996A7C"/>
    <w:rsid w:val="00996B42"/>
    <w:rsid w:val="00996BE7"/>
    <w:rsid w:val="00996CDF"/>
    <w:rsid w:val="00996E4B"/>
    <w:rsid w:val="00996E64"/>
    <w:rsid w:val="00996E96"/>
    <w:rsid w:val="00996FE6"/>
    <w:rsid w:val="00997021"/>
    <w:rsid w:val="00997161"/>
    <w:rsid w:val="00997205"/>
    <w:rsid w:val="00997431"/>
    <w:rsid w:val="00997680"/>
    <w:rsid w:val="00997B75"/>
    <w:rsid w:val="00997C35"/>
    <w:rsid w:val="00997D6C"/>
    <w:rsid w:val="00997DD1"/>
    <w:rsid w:val="00997EB2"/>
    <w:rsid w:val="00997FF8"/>
    <w:rsid w:val="009A0074"/>
    <w:rsid w:val="009A058B"/>
    <w:rsid w:val="009A0C58"/>
    <w:rsid w:val="009A0D08"/>
    <w:rsid w:val="009A0DB6"/>
    <w:rsid w:val="009A10B4"/>
    <w:rsid w:val="009A123A"/>
    <w:rsid w:val="009A1293"/>
    <w:rsid w:val="009A1343"/>
    <w:rsid w:val="009A167F"/>
    <w:rsid w:val="009A1736"/>
    <w:rsid w:val="009A1846"/>
    <w:rsid w:val="009A1B75"/>
    <w:rsid w:val="009A1D2F"/>
    <w:rsid w:val="009A1E25"/>
    <w:rsid w:val="009A21CA"/>
    <w:rsid w:val="009A21CE"/>
    <w:rsid w:val="009A2326"/>
    <w:rsid w:val="009A262A"/>
    <w:rsid w:val="009A2704"/>
    <w:rsid w:val="009A2720"/>
    <w:rsid w:val="009A28B9"/>
    <w:rsid w:val="009A2910"/>
    <w:rsid w:val="009A2996"/>
    <w:rsid w:val="009A2A7B"/>
    <w:rsid w:val="009A2C2B"/>
    <w:rsid w:val="009A2C6D"/>
    <w:rsid w:val="009A2DCA"/>
    <w:rsid w:val="009A2EE9"/>
    <w:rsid w:val="009A300B"/>
    <w:rsid w:val="009A313D"/>
    <w:rsid w:val="009A331F"/>
    <w:rsid w:val="009A3775"/>
    <w:rsid w:val="009A3A65"/>
    <w:rsid w:val="009A3AE6"/>
    <w:rsid w:val="009A3BC8"/>
    <w:rsid w:val="009A3D77"/>
    <w:rsid w:val="009A401E"/>
    <w:rsid w:val="009A4642"/>
    <w:rsid w:val="009A48CA"/>
    <w:rsid w:val="009A4A53"/>
    <w:rsid w:val="009A4B05"/>
    <w:rsid w:val="009A4BAD"/>
    <w:rsid w:val="009A4C3D"/>
    <w:rsid w:val="009A4CA3"/>
    <w:rsid w:val="009A4CB1"/>
    <w:rsid w:val="009A4D09"/>
    <w:rsid w:val="009A4EBA"/>
    <w:rsid w:val="009A52BF"/>
    <w:rsid w:val="009A5326"/>
    <w:rsid w:val="009A53B7"/>
    <w:rsid w:val="009A5537"/>
    <w:rsid w:val="009A56D3"/>
    <w:rsid w:val="009A5881"/>
    <w:rsid w:val="009A593E"/>
    <w:rsid w:val="009A5A15"/>
    <w:rsid w:val="009A5AB9"/>
    <w:rsid w:val="009A5C70"/>
    <w:rsid w:val="009A5F69"/>
    <w:rsid w:val="009A6063"/>
    <w:rsid w:val="009A6114"/>
    <w:rsid w:val="009A616D"/>
    <w:rsid w:val="009A62AC"/>
    <w:rsid w:val="009A67C4"/>
    <w:rsid w:val="009A6800"/>
    <w:rsid w:val="009A681C"/>
    <w:rsid w:val="009A6A2A"/>
    <w:rsid w:val="009A6A97"/>
    <w:rsid w:val="009A6EE9"/>
    <w:rsid w:val="009A7173"/>
    <w:rsid w:val="009A71EF"/>
    <w:rsid w:val="009A73CE"/>
    <w:rsid w:val="009A759B"/>
    <w:rsid w:val="009A75FE"/>
    <w:rsid w:val="009A7CDD"/>
    <w:rsid w:val="009A7EFA"/>
    <w:rsid w:val="009ACC23"/>
    <w:rsid w:val="009B01F3"/>
    <w:rsid w:val="009B02D5"/>
    <w:rsid w:val="009B042F"/>
    <w:rsid w:val="009B04C7"/>
    <w:rsid w:val="009B06B1"/>
    <w:rsid w:val="009B07C1"/>
    <w:rsid w:val="009B0A5B"/>
    <w:rsid w:val="009B0E32"/>
    <w:rsid w:val="009B0E83"/>
    <w:rsid w:val="009B1075"/>
    <w:rsid w:val="009B12EB"/>
    <w:rsid w:val="009B1364"/>
    <w:rsid w:val="009B1447"/>
    <w:rsid w:val="009B1460"/>
    <w:rsid w:val="009B163B"/>
    <w:rsid w:val="009B1945"/>
    <w:rsid w:val="009B1EE8"/>
    <w:rsid w:val="009B201F"/>
    <w:rsid w:val="009B2073"/>
    <w:rsid w:val="009B20D9"/>
    <w:rsid w:val="009B2475"/>
    <w:rsid w:val="009B28FC"/>
    <w:rsid w:val="009B2931"/>
    <w:rsid w:val="009B293A"/>
    <w:rsid w:val="009B2954"/>
    <w:rsid w:val="009B2C34"/>
    <w:rsid w:val="009B2CDB"/>
    <w:rsid w:val="009B3089"/>
    <w:rsid w:val="009B331D"/>
    <w:rsid w:val="009B34C7"/>
    <w:rsid w:val="009B37EA"/>
    <w:rsid w:val="009B3902"/>
    <w:rsid w:val="009B3D29"/>
    <w:rsid w:val="009B3ECC"/>
    <w:rsid w:val="009B3EE8"/>
    <w:rsid w:val="009B3F5D"/>
    <w:rsid w:val="009B4167"/>
    <w:rsid w:val="009B4292"/>
    <w:rsid w:val="009B4588"/>
    <w:rsid w:val="009B45DB"/>
    <w:rsid w:val="009B479D"/>
    <w:rsid w:val="009B49AF"/>
    <w:rsid w:val="009B49B8"/>
    <w:rsid w:val="009B4CDB"/>
    <w:rsid w:val="009B4F5D"/>
    <w:rsid w:val="009B4FAA"/>
    <w:rsid w:val="009B50BE"/>
    <w:rsid w:val="009B50CA"/>
    <w:rsid w:val="009B515A"/>
    <w:rsid w:val="009B5380"/>
    <w:rsid w:val="009B53DD"/>
    <w:rsid w:val="009B552C"/>
    <w:rsid w:val="009B5667"/>
    <w:rsid w:val="009B56E6"/>
    <w:rsid w:val="009B578B"/>
    <w:rsid w:val="009B5868"/>
    <w:rsid w:val="009B5A01"/>
    <w:rsid w:val="009B5C4A"/>
    <w:rsid w:val="009B5CAB"/>
    <w:rsid w:val="009B5D65"/>
    <w:rsid w:val="009B5D6F"/>
    <w:rsid w:val="009B5DF1"/>
    <w:rsid w:val="009B61CF"/>
    <w:rsid w:val="009B68A9"/>
    <w:rsid w:val="009B6A42"/>
    <w:rsid w:val="009B6DAB"/>
    <w:rsid w:val="009B70D2"/>
    <w:rsid w:val="009B7105"/>
    <w:rsid w:val="009B7116"/>
    <w:rsid w:val="009B7476"/>
    <w:rsid w:val="009B76E1"/>
    <w:rsid w:val="009B7756"/>
    <w:rsid w:val="009B778A"/>
    <w:rsid w:val="009B7BBC"/>
    <w:rsid w:val="009B7E08"/>
    <w:rsid w:val="009B7EFA"/>
    <w:rsid w:val="009C087D"/>
    <w:rsid w:val="009C0ADE"/>
    <w:rsid w:val="009C0C26"/>
    <w:rsid w:val="009C0D28"/>
    <w:rsid w:val="009C0EAD"/>
    <w:rsid w:val="009C0EB8"/>
    <w:rsid w:val="009C1089"/>
    <w:rsid w:val="009C1147"/>
    <w:rsid w:val="009C121A"/>
    <w:rsid w:val="009C13A8"/>
    <w:rsid w:val="009C1977"/>
    <w:rsid w:val="009C19A0"/>
    <w:rsid w:val="009C1C87"/>
    <w:rsid w:val="009C1D41"/>
    <w:rsid w:val="009C1DB1"/>
    <w:rsid w:val="009C1E2D"/>
    <w:rsid w:val="009C1E81"/>
    <w:rsid w:val="009C1F34"/>
    <w:rsid w:val="009C20C3"/>
    <w:rsid w:val="009C20E6"/>
    <w:rsid w:val="009C2444"/>
    <w:rsid w:val="009C290E"/>
    <w:rsid w:val="009C298F"/>
    <w:rsid w:val="009C2A1F"/>
    <w:rsid w:val="009C2B8F"/>
    <w:rsid w:val="009C2CFE"/>
    <w:rsid w:val="009C2DB8"/>
    <w:rsid w:val="009C2DFC"/>
    <w:rsid w:val="009C2E07"/>
    <w:rsid w:val="009C2F35"/>
    <w:rsid w:val="009C2F8B"/>
    <w:rsid w:val="009C301C"/>
    <w:rsid w:val="009C3248"/>
    <w:rsid w:val="009C35AB"/>
    <w:rsid w:val="009C35CA"/>
    <w:rsid w:val="009C363A"/>
    <w:rsid w:val="009C3731"/>
    <w:rsid w:val="009C379C"/>
    <w:rsid w:val="009C37D6"/>
    <w:rsid w:val="009C393D"/>
    <w:rsid w:val="009C3ACB"/>
    <w:rsid w:val="009C3B71"/>
    <w:rsid w:val="009C3E9E"/>
    <w:rsid w:val="009C3FA6"/>
    <w:rsid w:val="009C3FD9"/>
    <w:rsid w:val="009C42ED"/>
    <w:rsid w:val="009C42F6"/>
    <w:rsid w:val="009C449B"/>
    <w:rsid w:val="009C449F"/>
    <w:rsid w:val="009C4583"/>
    <w:rsid w:val="009C459D"/>
    <w:rsid w:val="009C483C"/>
    <w:rsid w:val="009C4AAD"/>
    <w:rsid w:val="009C4C7B"/>
    <w:rsid w:val="009C4E43"/>
    <w:rsid w:val="009C4EF5"/>
    <w:rsid w:val="009C5031"/>
    <w:rsid w:val="009C5043"/>
    <w:rsid w:val="009C50A8"/>
    <w:rsid w:val="009C5170"/>
    <w:rsid w:val="009C51B7"/>
    <w:rsid w:val="009C526A"/>
    <w:rsid w:val="009C52A0"/>
    <w:rsid w:val="009C5307"/>
    <w:rsid w:val="009C5697"/>
    <w:rsid w:val="009C5698"/>
    <w:rsid w:val="009C57A6"/>
    <w:rsid w:val="009C5A42"/>
    <w:rsid w:val="009C5C1B"/>
    <w:rsid w:val="009C6652"/>
    <w:rsid w:val="009C6A40"/>
    <w:rsid w:val="009C6D31"/>
    <w:rsid w:val="009C6E9D"/>
    <w:rsid w:val="009C7049"/>
    <w:rsid w:val="009C7092"/>
    <w:rsid w:val="009C721D"/>
    <w:rsid w:val="009C7283"/>
    <w:rsid w:val="009C731B"/>
    <w:rsid w:val="009C733F"/>
    <w:rsid w:val="009C737E"/>
    <w:rsid w:val="009C73E9"/>
    <w:rsid w:val="009C7420"/>
    <w:rsid w:val="009C7513"/>
    <w:rsid w:val="009C765F"/>
    <w:rsid w:val="009C766F"/>
    <w:rsid w:val="009C76B8"/>
    <w:rsid w:val="009C7902"/>
    <w:rsid w:val="009C7938"/>
    <w:rsid w:val="009C796B"/>
    <w:rsid w:val="009C79BF"/>
    <w:rsid w:val="009C79F9"/>
    <w:rsid w:val="009D0011"/>
    <w:rsid w:val="009D018F"/>
    <w:rsid w:val="009D01FB"/>
    <w:rsid w:val="009D0221"/>
    <w:rsid w:val="009D0445"/>
    <w:rsid w:val="009D0464"/>
    <w:rsid w:val="009D0643"/>
    <w:rsid w:val="009D06C2"/>
    <w:rsid w:val="009D06EE"/>
    <w:rsid w:val="009D07BC"/>
    <w:rsid w:val="009D094F"/>
    <w:rsid w:val="009D0A1C"/>
    <w:rsid w:val="009D0AF5"/>
    <w:rsid w:val="009D0D5D"/>
    <w:rsid w:val="009D0E6D"/>
    <w:rsid w:val="009D0F43"/>
    <w:rsid w:val="009D0FBB"/>
    <w:rsid w:val="009D1043"/>
    <w:rsid w:val="009D105C"/>
    <w:rsid w:val="009D12BF"/>
    <w:rsid w:val="009D14FA"/>
    <w:rsid w:val="009D157D"/>
    <w:rsid w:val="009D1721"/>
    <w:rsid w:val="009D18B3"/>
    <w:rsid w:val="009D1BEF"/>
    <w:rsid w:val="009D1C49"/>
    <w:rsid w:val="009D1C5E"/>
    <w:rsid w:val="009D1D70"/>
    <w:rsid w:val="009D1F6C"/>
    <w:rsid w:val="009D201A"/>
    <w:rsid w:val="009D216F"/>
    <w:rsid w:val="009D22FA"/>
    <w:rsid w:val="009D2362"/>
    <w:rsid w:val="009D25AD"/>
    <w:rsid w:val="009D2602"/>
    <w:rsid w:val="009D27DB"/>
    <w:rsid w:val="009D2B2F"/>
    <w:rsid w:val="009D2DB7"/>
    <w:rsid w:val="009D2EA0"/>
    <w:rsid w:val="009D2EB1"/>
    <w:rsid w:val="009D2EBE"/>
    <w:rsid w:val="009D2EF4"/>
    <w:rsid w:val="009D3085"/>
    <w:rsid w:val="009D3131"/>
    <w:rsid w:val="009D313B"/>
    <w:rsid w:val="009D330E"/>
    <w:rsid w:val="009D333D"/>
    <w:rsid w:val="009D3378"/>
    <w:rsid w:val="009D3ABD"/>
    <w:rsid w:val="009D3AD7"/>
    <w:rsid w:val="009D3DE1"/>
    <w:rsid w:val="009D3E03"/>
    <w:rsid w:val="009D3E99"/>
    <w:rsid w:val="009D4168"/>
    <w:rsid w:val="009D435E"/>
    <w:rsid w:val="009D43BC"/>
    <w:rsid w:val="009D4468"/>
    <w:rsid w:val="009D4518"/>
    <w:rsid w:val="009D45CB"/>
    <w:rsid w:val="009D4A0F"/>
    <w:rsid w:val="009D4A1E"/>
    <w:rsid w:val="009D4AE9"/>
    <w:rsid w:val="009D4AFB"/>
    <w:rsid w:val="009D4B99"/>
    <w:rsid w:val="009D4D69"/>
    <w:rsid w:val="009D4FC7"/>
    <w:rsid w:val="009D5000"/>
    <w:rsid w:val="009D5160"/>
    <w:rsid w:val="009D522B"/>
    <w:rsid w:val="009D5547"/>
    <w:rsid w:val="009D5614"/>
    <w:rsid w:val="009D5628"/>
    <w:rsid w:val="009D58AE"/>
    <w:rsid w:val="009D5BA8"/>
    <w:rsid w:val="009D5BB5"/>
    <w:rsid w:val="009D5D66"/>
    <w:rsid w:val="009D5E55"/>
    <w:rsid w:val="009D6098"/>
    <w:rsid w:val="009D615D"/>
    <w:rsid w:val="009D6175"/>
    <w:rsid w:val="009D626B"/>
    <w:rsid w:val="009D6673"/>
    <w:rsid w:val="009D6A0E"/>
    <w:rsid w:val="009D6A90"/>
    <w:rsid w:val="009D6C6B"/>
    <w:rsid w:val="009D6FDA"/>
    <w:rsid w:val="009D7397"/>
    <w:rsid w:val="009D73DE"/>
    <w:rsid w:val="009D740E"/>
    <w:rsid w:val="009D7482"/>
    <w:rsid w:val="009D768A"/>
    <w:rsid w:val="009D77B5"/>
    <w:rsid w:val="009D79D1"/>
    <w:rsid w:val="009D7AC3"/>
    <w:rsid w:val="009D7B7D"/>
    <w:rsid w:val="009D7DE9"/>
    <w:rsid w:val="009D7E7F"/>
    <w:rsid w:val="009E012A"/>
    <w:rsid w:val="009E0135"/>
    <w:rsid w:val="009E01EE"/>
    <w:rsid w:val="009E0590"/>
    <w:rsid w:val="009E06B4"/>
    <w:rsid w:val="009E06CE"/>
    <w:rsid w:val="009E077D"/>
    <w:rsid w:val="009E07E2"/>
    <w:rsid w:val="009E08CF"/>
    <w:rsid w:val="009E0953"/>
    <w:rsid w:val="009E0974"/>
    <w:rsid w:val="009E09AF"/>
    <w:rsid w:val="009E0A36"/>
    <w:rsid w:val="009E0B7D"/>
    <w:rsid w:val="009E0BB4"/>
    <w:rsid w:val="009E0CCF"/>
    <w:rsid w:val="009E0D54"/>
    <w:rsid w:val="009E0F67"/>
    <w:rsid w:val="009E0F7E"/>
    <w:rsid w:val="009E11BC"/>
    <w:rsid w:val="009E11CD"/>
    <w:rsid w:val="009E11D5"/>
    <w:rsid w:val="009E179E"/>
    <w:rsid w:val="009E1817"/>
    <w:rsid w:val="009E1901"/>
    <w:rsid w:val="009E191C"/>
    <w:rsid w:val="009E1FEE"/>
    <w:rsid w:val="009E20DD"/>
    <w:rsid w:val="009E2102"/>
    <w:rsid w:val="009E2515"/>
    <w:rsid w:val="009E2B13"/>
    <w:rsid w:val="009E2C46"/>
    <w:rsid w:val="009E2C4B"/>
    <w:rsid w:val="009E2CC2"/>
    <w:rsid w:val="009E3079"/>
    <w:rsid w:val="009E3085"/>
    <w:rsid w:val="009E3107"/>
    <w:rsid w:val="009E316D"/>
    <w:rsid w:val="009E326C"/>
    <w:rsid w:val="009E3363"/>
    <w:rsid w:val="009E34E9"/>
    <w:rsid w:val="009E3764"/>
    <w:rsid w:val="009E3999"/>
    <w:rsid w:val="009E3ABD"/>
    <w:rsid w:val="009E3B44"/>
    <w:rsid w:val="009E3B4E"/>
    <w:rsid w:val="009E3D14"/>
    <w:rsid w:val="009E3DFA"/>
    <w:rsid w:val="009E3E81"/>
    <w:rsid w:val="009E4308"/>
    <w:rsid w:val="009E4314"/>
    <w:rsid w:val="009E451C"/>
    <w:rsid w:val="009E47E8"/>
    <w:rsid w:val="009E4D6F"/>
    <w:rsid w:val="009E4E6C"/>
    <w:rsid w:val="009E4FD1"/>
    <w:rsid w:val="009E5080"/>
    <w:rsid w:val="009E50D1"/>
    <w:rsid w:val="009E5301"/>
    <w:rsid w:val="009E5323"/>
    <w:rsid w:val="009E54C1"/>
    <w:rsid w:val="009E5597"/>
    <w:rsid w:val="009E55E9"/>
    <w:rsid w:val="009E57AA"/>
    <w:rsid w:val="009E581B"/>
    <w:rsid w:val="009E5F16"/>
    <w:rsid w:val="009E6110"/>
    <w:rsid w:val="009E61FE"/>
    <w:rsid w:val="009E69B2"/>
    <w:rsid w:val="009E69FC"/>
    <w:rsid w:val="009E6BB8"/>
    <w:rsid w:val="009E6C02"/>
    <w:rsid w:val="009E6FFB"/>
    <w:rsid w:val="009E703C"/>
    <w:rsid w:val="009E7148"/>
    <w:rsid w:val="009E71EC"/>
    <w:rsid w:val="009E72DC"/>
    <w:rsid w:val="009E7368"/>
    <w:rsid w:val="009E73EA"/>
    <w:rsid w:val="009E74C3"/>
    <w:rsid w:val="009E74DA"/>
    <w:rsid w:val="009E7591"/>
    <w:rsid w:val="009E76B7"/>
    <w:rsid w:val="009E7797"/>
    <w:rsid w:val="009E7950"/>
    <w:rsid w:val="009E7B1C"/>
    <w:rsid w:val="009E7D5D"/>
    <w:rsid w:val="009E7E0A"/>
    <w:rsid w:val="009E7EE6"/>
    <w:rsid w:val="009E7F75"/>
    <w:rsid w:val="009F00AB"/>
    <w:rsid w:val="009F0352"/>
    <w:rsid w:val="009F0A6C"/>
    <w:rsid w:val="009F0C6A"/>
    <w:rsid w:val="009F0D97"/>
    <w:rsid w:val="009F0EF6"/>
    <w:rsid w:val="009F0FD3"/>
    <w:rsid w:val="009F110D"/>
    <w:rsid w:val="009F13C2"/>
    <w:rsid w:val="009F13D0"/>
    <w:rsid w:val="009F13F5"/>
    <w:rsid w:val="009F1408"/>
    <w:rsid w:val="009F1447"/>
    <w:rsid w:val="009F1926"/>
    <w:rsid w:val="009F192F"/>
    <w:rsid w:val="009F1983"/>
    <w:rsid w:val="009F1BA4"/>
    <w:rsid w:val="009F1DEF"/>
    <w:rsid w:val="009F20F2"/>
    <w:rsid w:val="009F216D"/>
    <w:rsid w:val="009F24DA"/>
    <w:rsid w:val="009F25C3"/>
    <w:rsid w:val="009F27AA"/>
    <w:rsid w:val="009F2897"/>
    <w:rsid w:val="009F28CC"/>
    <w:rsid w:val="009F2A48"/>
    <w:rsid w:val="009F2CEF"/>
    <w:rsid w:val="009F3386"/>
    <w:rsid w:val="009F3518"/>
    <w:rsid w:val="009F3577"/>
    <w:rsid w:val="009F3CC6"/>
    <w:rsid w:val="009F3F29"/>
    <w:rsid w:val="009F41E8"/>
    <w:rsid w:val="009F4363"/>
    <w:rsid w:val="009F463A"/>
    <w:rsid w:val="009F4662"/>
    <w:rsid w:val="009F4793"/>
    <w:rsid w:val="009F47A0"/>
    <w:rsid w:val="009F483D"/>
    <w:rsid w:val="009F48F5"/>
    <w:rsid w:val="009F4A3B"/>
    <w:rsid w:val="009F4ABD"/>
    <w:rsid w:val="009F4B33"/>
    <w:rsid w:val="009F4BE2"/>
    <w:rsid w:val="009F4F45"/>
    <w:rsid w:val="009F506B"/>
    <w:rsid w:val="009F5070"/>
    <w:rsid w:val="009F50B0"/>
    <w:rsid w:val="009F51D0"/>
    <w:rsid w:val="009F52A1"/>
    <w:rsid w:val="009F53A2"/>
    <w:rsid w:val="009F55A0"/>
    <w:rsid w:val="009F56E8"/>
    <w:rsid w:val="009F5AF9"/>
    <w:rsid w:val="009F5C67"/>
    <w:rsid w:val="009F5D04"/>
    <w:rsid w:val="009F5E26"/>
    <w:rsid w:val="009F5F64"/>
    <w:rsid w:val="009F6173"/>
    <w:rsid w:val="009F62AE"/>
    <w:rsid w:val="009F632C"/>
    <w:rsid w:val="009F6A00"/>
    <w:rsid w:val="009F6A6C"/>
    <w:rsid w:val="009F6A9F"/>
    <w:rsid w:val="009F6AFB"/>
    <w:rsid w:val="009F70B6"/>
    <w:rsid w:val="009F727A"/>
    <w:rsid w:val="009F7790"/>
    <w:rsid w:val="009F7803"/>
    <w:rsid w:val="009F783D"/>
    <w:rsid w:val="009F7906"/>
    <w:rsid w:val="009F7A65"/>
    <w:rsid w:val="009F7A90"/>
    <w:rsid w:val="009F7AD0"/>
    <w:rsid w:val="009F7C51"/>
    <w:rsid w:val="00A00123"/>
    <w:rsid w:val="00A002E5"/>
    <w:rsid w:val="00A004DB"/>
    <w:rsid w:val="00A00727"/>
    <w:rsid w:val="00A00D2D"/>
    <w:rsid w:val="00A010A1"/>
    <w:rsid w:val="00A01393"/>
    <w:rsid w:val="00A013C9"/>
    <w:rsid w:val="00A01646"/>
    <w:rsid w:val="00A01AC5"/>
    <w:rsid w:val="00A01B62"/>
    <w:rsid w:val="00A01BE7"/>
    <w:rsid w:val="00A01D04"/>
    <w:rsid w:val="00A01D82"/>
    <w:rsid w:val="00A01DFD"/>
    <w:rsid w:val="00A01ECF"/>
    <w:rsid w:val="00A01F22"/>
    <w:rsid w:val="00A0208F"/>
    <w:rsid w:val="00A025D5"/>
    <w:rsid w:val="00A02753"/>
    <w:rsid w:val="00A0282A"/>
    <w:rsid w:val="00A02862"/>
    <w:rsid w:val="00A02B80"/>
    <w:rsid w:val="00A02D31"/>
    <w:rsid w:val="00A02D8F"/>
    <w:rsid w:val="00A02E4B"/>
    <w:rsid w:val="00A02FEE"/>
    <w:rsid w:val="00A0306E"/>
    <w:rsid w:val="00A0316D"/>
    <w:rsid w:val="00A03189"/>
    <w:rsid w:val="00A0327F"/>
    <w:rsid w:val="00A03289"/>
    <w:rsid w:val="00A032D6"/>
    <w:rsid w:val="00A032FF"/>
    <w:rsid w:val="00A03308"/>
    <w:rsid w:val="00A03562"/>
    <w:rsid w:val="00A0358A"/>
    <w:rsid w:val="00A0368E"/>
    <w:rsid w:val="00A039FC"/>
    <w:rsid w:val="00A03A75"/>
    <w:rsid w:val="00A03AC4"/>
    <w:rsid w:val="00A03ACA"/>
    <w:rsid w:val="00A03B31"/>
    <w:rsid w:val="00A03B6F"/>
    <w:rsid w:val="00A03C79"/>
    <w:rsid w:val="00A03C92"/>
    <w:rsid w:val="00A03CC5"/>
    <w:rsid w:val="00A03E00"/>
    <w:rsid w:val="00A04088"/>
    <w:rsid w:val="00A0429D"/>
    <w:rsid w:val="00A0458A"/>
    <w:rsid w:val="00A0465F"/>
    <w:rsid w:val="00A0473F"/>
    <w:rsid w:val="00A048E4"/>
    <w:rsid w:val="00A049D7"/>
    <w:rsid w:val="00A04B62"/>
    <w:rsid w:val="00A04CA4"/>
    <w:rsid w:val="00A04FA5"/>
    <w:rsid w:val="00A05035"/>
    <w:rsid w:val="00A0506A"/>
    <w:rsid w:val="00A05145"/>
    <w:rsid w:val="00A0518C"/>
    <w:rsid w:val="00A051C8"/>
    <w:rsid w:val="00A057D2"/>
    <w:rsid w:val="00A05841"/>
    <w:rsid w:val="00A05894"/>
    <w:rsid w:val="00A05ABD"/>
    <w:rsid w:val="00A05EB1"/>
    <w:rsid w:val="00A05EB5"/>
    <w:rsid w:val="00A05F08"/>
    <w:rsid w:val="00A0645A"/>
    <w:rsid w:val="00A06699"/>
    <w:rsid w:val="00A0671C"/>
    <w:rsid w:val="00A06B8A"/>
    <w:rsid w:val="00A06C90"/>
    <w:rsid w:val="00A06D6A"/>
    <w:rsid w:val="00A06E50"/>
    <w:rsid w:val="00A070E5"/>
    <w:rsid w:val="00A074BA"/>
    <w:rsid w:val="00A0750F"/>
    <w:rsid w:val="00A0762A"/>
    <w:rsid w:val="00A076CA"/>
    <w:rsid w:val="00A076FD"/>
    <w:rsid w:val="00A07B46"/>
    <w:rsid w:val="00A07E66"/>
    <w:rsid w:val="00A07F65"/>
    <w:rsid w:val="00A10016"/>
    <w:rsid w:val="00A10516"/>
    <w:rsid w:val="00A108F5"/>
    <w:rsid w:val="00A10B71"/>
    <w:rsid w:val="00A10BBD"/>
    <w:rsid w:val="00A110FA"/>
    <w:rsid w:val="00A111A1"/>
    <w:rsid w:val="00A11305"/>
    <w:rsid w:val="00A1158C"/>
    <w:rsid w:val="00A11593"/>
    <w:rsid w:val="00A117DB"/>
    <w:rsid w:val="00A11BF4"/>
    <w:rsid w:val="00A11C56"/>
    <w:rsid w:val="00A11EE6"/>
    <w:rsid w:val="00A11F80"/>
    <w:rsid w:val="00A11F99"/>
    <w:rsid w:val="00A121E4"/>
    <w:rsid w:val="00A1222B"/>
    <w:rsid w:val="00A12E6C"/>
    <w:rsid w:val="00A12FBB"/>
    <w:rsid w:val="00A13078"/>
    <w:rsid w:val="00A131DA"/>
    <w:rsid w:val="00A134ED"/>
    <w:rsid w:val="00A1355A"/>
    <w:rsid w:val="00A135C4"/>
    <w:rsid w:val="00A135CC"/>
    <w:rsid w:val="00A137B4"/>
    <w:rsid w:val="00A137B8"/>
    <w:rsid w:val="00A138F4"/>
    <w:rsid w:val="00A13E45"/>
    <w:rsid w:val="00A13FE7"/>
    <w:rsid w:val="00A1402E"/>
    <w:rsid w:val="00A146B2"/>
    <w:rsid w:val="00A149DC"/>
    <w:rsid w:val="00A14A3D"/>
    <w:rsid w:val="00A14C0A"/>
    <w:rsid w:val="00A14C55"/>
    <w:rsid w:val="00A14C81"/>
    <w:rsid w:val="00A15188"/>
    <w:rsid w:val="00A152C0"/>
    <w:rsid w:val="00A15539"/>
    <w:rsid w:val="00A1561D"/>
    <w:rsid w:val="00A15638"/>
    <w:rsid w:val="00A15729"/>
    <w:rsid w:val="00A1575D"/>
    <w:rsid w:val="00A15774"/>
    <w:rsid w:val="00A1580A"/>
    <w:rsid w:val="00A15823"/>
    <w:rsid w:val="00A158C7"/>
    <w:rsid w:val="00A15A69"/>
    <w:rsid w:val="00A15A83"/>
    <w:rsid w:val="00A15CC3"/>
    <w:rsid w:val="00A15D8E"/>
    <w:rsid w:val="00A15DBC"/>
    <w:rsid w:val="00A1653B"/>
    <w:rsid w:val="00A1667C"/>
    <w:rsid w:val="00A16825"/>
    <w:rsid w:val="00A16FD5"/>
    <w:rsid w:val="00A170FA"/>
    <w:rsid w:val="00A17205"/>
    <w:rsid w:val="00A172B0"/>
    <w:rsid w:val="00A172E6"/>
    <w:rsid w:val="00A1739E"/>
    <w:rsid w:val="00A173F6"/>
    <w:rsid w:val="00A17B8B"/>
    <w:rsid w:val="00A17BCB"/>
    <w:rsid w:val="00A17BDC"/>
    <w:rsid w:val="00A17D1F"/>
    <w:rsid w:val="00A20081"/>
    <w:rsid w:val="00A20297"/>
    <w:rsid w:val="00A2036B"/>
    <w:rsid w:val="00A20458"/>
    <w:rsid w:val="00A20581"/>
    <w:rsid w:val="00A2061A"/>
    <w:rsid w:val="00A206D3"/>
    <w:rsid w:val="00A208E5"/>
    <w:rsid w:val="00A20A73"/>
    <w:rsid w:val="00A20E1E"/>
    <w:rsid w:val="00A20FFC"/>
    <w:rsid w:val="00A2143C"/>
    <w:rsid w:val="00A2157A"/>
    <w:rsid w:val="00A2176A"/>
    <w:rsid w:val="00A217A8"/>
    <w:rsid w:val="00A217F7"/>
    <w:rsid w:val="00A2193A"/>
    <w:rsid w:val="00A219B5"/>
    <w:rsid w:val="00A219E0"/>
    <w:rsid w:val="00A21A59"/>
    <w:rsid w:val="00A21B5E"/>
    <w:rsid w:val="00A21D5B"/>
    <w:rsid w:val="00A21EB2"/>
    <w:rsid w:val="00A21EDA"/>
    <w:rsid w:val="00A2208D"/>
    <w:rsid w:val="00A22208"/>
    <w:rsid w:val="00A2228D"/>
    <w:rsid w:val="00A2238F"/>
    <w:rsid w:val="00A22908"/>
    <w:rsid w:val="00A22AA1"/>
    <w:rsid w:val="00A22CA6"/>
    <w:rsid w:val="00A22D1C"/>
    <w:rsid w:val="00A22D97"/>
    <w:rsid w:val="00A23115"/>
    <w:rsid w:val="00A23137"/>
    <w:rsid w:val="00A23151"/>
    <w:rsid w:val="00A23202"/>
    <w:rsid w:val="00A23808"/>
    <w:rsid w:val="00A23BF1"/>
    <w:rsid w:val="00A23F5F"/>
    <w:rsid w:val="00A2406A"/>
    <w:rsid w:val="00A24245"/>
    <w:rsid w:val="00A2447B"/>
    <w:rsid w:val="00A2456F"/>
    <w:rsid w:val="00A246E5"/>
    <w:rsid w:val="00A246FB"/>
    <w:rsid w:val="00A24AA1"/>
    <w:rsid w:val="00A24C18"/>
    <w:rsid w:val="00A24C92"/>
    <w:rsid w:val="00A24FB7"/>
    <w:rsid w:val="00A250A9"/>
    <w:rsid w:val="00A252F2"/>
    <w:rsid w:val="00A2536B"/>
    <w:rsid w:val="00A2543A"/>
    <w:rsid w:val="00A254E8"/>
    <w:rsid w:val="00A2560F"/>
    <w:rsid w:val="00A25B3C"/>
    <w:rsid w:val="00A25BF2"/>
    <w:rsid w:val="00A25C15"/>
    <w:rsid w:val="00A25D3F"/>
    <w:rsid w:val="00A25EFA"/>
    <w:rsid w:val="00A2601B"/>
    <w:rsid w:val="00A262CE"/>
    <w:rsid w:val="00A26556"/>
    <w:rsid w:val="00A266A1"/>
    <w:rsid w:val="00A266E8"/>
    <w:rsid w:val="00A26859"/>
    <w:rsid w:val="00A26865"/>
    <w:rsid w:val="00A268E7"/>
    <w:rsid w:val="00A269C9"/>
    <w:rsid w:val="00A26A25"/>
    <w:rsid w:val="00A26F9A"/>
    <w:rsid w:val="00A271C4"/>
    <w:rsid w:val="00A27367"/>
    <w:rsid w:val="00A27384"/>
    <w:rsid w:val="00A2769E"/>
    <w:rsid w:val="00A27A18"/>
    <w:rsid w:val="00A27A95"/>
    <w:rsid w:val="00A27BE8"/>
    <w:rsid w:val="00A27C15"/>
    <w:rsid w:val="00A27E4D"/>
    <w:rsid w:val="00A27EBA"/>
    <w:rsid w:val="00A27F7F"/>
    <w:rsid w:val="00A30392"/>
    <w:rsid w:val="00A304D3"/>
    <w:rsid w:val="00A307FC"/>
    <w:rsid w:val="00A30904"/>
    <w:rsid w:val="00A309E1"/>
    <w:rsid w:val="00A309E4"/>
    <w:rsid w:val="00A30C00"/>
    <w:rsid w:val="00A30D10"/>
    <w:rsid w:val="00A30EE4"/>
    <w:rsid w:val="00A310CF"/>
    <w:rsid w:val="00A315EA"/>
    <w:rsid w:val="00A31906"/>
    <w:rsid w:val="00A31919"/>
    <w:rsid w:val="00A31AD4"/>
    <w:rsid w:val="00A31AE5"/>
    <w:rsid w:val="00A31D26"/>
    <w:rsid w:val="00A320CC"/>
    <w:rsid w:val="00A32163"/>
    <w:rsid w:val="00A32242"/>
    <w:rsid w:val="00A326C4"/>
    <w:rsid w:val="00A32A89"/>
    <w:rsid w:val="00A32AF6"/>
    <w:rsid w:val="00A32AFE"/>
    <w:rsid w:val="00A32B09"/>
    <w:rsid w:val="00A32F63"/>
    <w:rsid w:val="00A3335F"/>
    <w:rsid w:val="00A335BF"/>
    <w:rsid w:val="00A33604"/>
    <w:rsid w:val="00A33B21"/>
    <w:rsid w:val="00A33B8A"/>
    <w:rsid w:val="00A345EF"/>
    <w:rsid w:val="00A347FA"/>
    <w:rsid w:val="00A3482E"/>
    <w:rsid w:val="00A34A4D"/>
    <w:rsid w:val="00A34EEB"/>
    <w:rsid w:val="00A34FBB"/>
    <w:rsid w:val="00A350E0"/>
    <w:rsid w:val="00A35272"/>
    <w:rsid w:val="00A35276"/>
    <w:rsid w:val="00A35430"/>
    <w:rsid w:val="00A35559"/>
    <w:rsid w:val="00A3596C"/>
    <w:rsid w:val="00A35BA6"/>
    <w:rsid w:val="00A35D5D"/>
    <w:rsid w:val="00A35D68"/>
    <w:rsid w:val="00A35E75"/>
    <w:rsid w:val="00A36524"/>
    <w:rsid w:val="00A366CB"/>
    <w:rsid w:val="00A366D7"/>
    <w:rsid w:val="00A3685E"/>
    <w:rsid w:val="00A36927"/>
    <w:rsid w:val="00A36AF9"/>
    <w:rsid w:val="00A36B93"/>
    <w:rsid w:val="00A36EA7"/>
    <w:rsid w:val="00A37352"/>
    <w:rsid w:val="00A373C1"/>
    <w:rsid w:val="00A37535"/>
    <w:rsid w:val="00A37629"/>
    <w:rsid w:val="00A37B86"/>
    <w:rsid w:val="00A37DBF"/>
    <w:rsid w:val="00A37DD2"/>
    <w:rsid w:val="00A40273"/>
    <w:rsid w:val="00A40406"/>
    <w:rsid w:val="00A405CE"/>
    <w:rsid w:val="00A4081A"/>
    <w:rsid w:val="00A40849"/>
    <w:rsid w:val="00A40A37"/>
    <w:rsid w:val="00A40AAB"/>
    <w:rsid w:val="00A40B2F"/>
    <w:rsid w:val="00A40CE6"/>
    <w:rsid w:val="00A40DFB"/>
    <w:rsid w:val="00A410CD"/>
    <w:rsid w:val="00A413BB"/>
    <w:rsid w:val="00A41413"/>
    <w:rsid w:val="00A41481"/>
    <w:rsid w:val="00A4165E"/>
    <w:rsid w:val="00A41A2E"/>
    <w:rsid w:val="00A41AA2"/>
    <w:rsid w:val="00A41B18"/>
    <w:rsid w:val="00A41E8C"/>
    <w:rsid w:val="00A41F7C"/>
    <w:rsid w:val="00A420D8"/>
    <w:rsid w:val="00A421C1"/>
    <w:rsid w:val="00A42471"/>
    <w:rsid w:val="00A4281B"/>
    <w:rsid w:val="00A4294A"/>
    <w:rsid w:val="00A42DA0"/>
    <w:rsid w:val="00A42F64"/>
    <w:rsid w:val="00A4308D"/>
    <w:rsid w:val="00A430FC"/>
    <w:rsid w:val="00A432A2"/>
    <w:rsid w:val="00A432FB"/>
    <w:rsid w:val="00A436E6"/>
    <w:rsid w:val="00A43742"/>
    <w:rsid w:val="00A4398D"/>
    <w:rsid w:val="00A439CA"/>
    <w:rsid w:val="00A43BA8"/>
    <w:rsid w:val="00A43C20"/>
    <w:rsid w:val="00A43CFC"/>
    <w:rsid w:val="00A440B9"/>
    <w:rsid w:val="00A4420A"/>
    <w:rsid w:val="00A442FF"/>
    <w:rsid w:val="00A44411"/>
    <w:rsid w:val="00A444E0"/>
    <w:rsid w:val="00A445FA"/>
    <w:rsid w:val="00A446DA"/>
    <w:rsid w:val="00A44709"/>
    <w:rsid w:val="00A447A1"/>
    <w:rsid w:val="00A44865"/>
    <w:rsid w:val="00A448B8"/>
    <w:rsid w:val="00A44A2D"/>
    <w:rsid w:val="00A4504E"/>
    <w:rsid w:val="00A45104"/>
    <w:rsid w:val="00A4522C"/>
    <w:rsid w:val="00A45269"/>
    <w:rsid w:val="00A45272"/>
    <w:rsid w:val="00A452C6"/>
    <w:rsid w:val="00A45366"/>
    <w:rsid w:val="00A4537B"/>
    <w:rsid w:val="00A453B1"/>
    <w:rsid w:val="00A453B7"/>
    <w:rsid w:val="00A45444"/>
    <w:rsid w:val="00A456ED"/>
    <w:rsid w:val="00A45A43"/>
    <w:rsid w:val="00A45B2D"/>
    <w:rsid w:val="00A45B4E"/>
    <w:rsid w:val="00A45C1A"/>
    <w:rsid w:val="00A45CC1"/>
    <w:rsid w:val="00A45D00"/>
    <w:rsid w:val="00A45D5A"/>
    <w:rsid w:val="00A45DE4"/>
    <w:rsid w:val="00A45DF2"/>
    <w:rsid w:val="00A46041"/>
    <w:rsid w:val="00A46287"/>
    <w:rsid w:val="00A46415"/>
    <w:rsid w:val="00A464F9"/>
    <w:rsid w:val="00A46709"/>
    <w:rsid w:val="00A467D7"/>
    <w:rsid w:val="00A467E2"/>
    <w:rsid w:val="00A46A4B"/>
    <w:rsid w:val="00A46E51"/>
    <w:rsid w:val="00A46F9B"/>
    <w:rsid w:val="00A4715D"/>
    <w:rsid w:val="00A4716E"/>
    <w:rsid w:val="00A472A1"/>
    <w:rsid w:val="00A47310"/>
    <w:rsid w:val="00A4737D"/>
    <w:rsid w:val="00A475BF"/>
    <w:rsid w:val="00A4788A"/>
    <w:rsid w:val="00A47AC3"/>
    <w:rsid w:val="00A47AEC"/>
    <w:rsid w:val="00A47C1D"/>
    <w:rsid w:val="00A47D8D"/>
    <w:rsid w:val="00A501F4"/>
    <w:rsid w:val="00A5024E"/>
    <w:rsid w:val="00A50433"/>
    <w:rsid w:val="00A506DE"/>
    <w:rsid w:val="00A50866"/>
    <w:rsid w:val="00A50A93"/>
    <w:rsid w:val="00A50BAE"/>
    <w:rsid w:val="00A50D5C"/>
    <w:rsid w:val="00A51121"/>
    <w:rsid w:val="00A51131"/>
    <w:rsid w:val="00A5131F"/>
    <w:rsid w:val="00A513E6"/>
    <w:rsid w:val="00A51482"/>
    <w:rsid w:val="00A5148A"/>
    <w:rsid w:val="00A519A9"/>
    <w:rsid w:val="00A51AEB"/>
    <w:rsid w:val="00A51B04"/>
    <w:rsid w:val="00A51B7F"/>
    <w:rsid w:val="00A51CD8"/>
    <w:rsid w:val="00A51FE0"/>
    <w:rsid w:val="00A52043"/>
    <w:rsid w:val="00A5217F"/>
    <w:rsid w:val="00A521B0"/>
    <w:rsid w:val="00A521F1"/>
    <w:rsid w:val="00A52296"/>
    <w:rsid w:val="00A52348"/>
    <w:rsid w:val="00A526CB"/>
    <w:rsid w:val="00A52808"/>
    <w:rsid w:val="00A52BA4"/>
    <w:rsid w:val="00A52D3E"/>
    <w:rsid w:val="00A52EC3"/>
    <w:rsid w:val="00A53065"/>
    <w:rsid w:val="00A530AD"/>
    <w:rsid w:val="00A53462"/>
    <w:rsid w:val="00A5366E"/>
    <w:rsid w:val="00A5372D"/>
    <w:rsid w:val="00A5384D"/>
    <w:rsid w:val="00A539FB"/>
    <w:rsid w:val="00A53A84"/>
    <w:rsid w:val="00A53FE8"/>
    <w:rsid w:val="00A541B5"/>
    <w:rsid w:val="00A54317"/>
    <w:rsid w:val="00A54353"/>
    <w:rsid w:val="00A5446F"/>
    <w:rsid w:val="00A5454F"/>
    <w:rsid w:val="00A545AB"/>
    <w:rsid w:val="00A54655"/>
    <w:rsid w:val="00A549B8"/>
    <w:rsid w:val="00A54C87"/>
    <w:rsid w:val="00A54E0D"/>
    <w:rsid w:val="00A5501B"/>
    <w:rsid w:val="00A55122"/>
    <w:rsid w:val="00A5531B"/>
    <w:rsid w:val="00A5543B"/>
    <w:rsid w:val="00A55487"/>
    <w:rsid w:val="00A5568A"/>
    <w:rsid w:val="00A556D9"/>
    <w:rsid w:val="00A5573D"/>
    <w:rsid w:val="00A557AC"/>
    <w:rsid w:val="00A5584F"/>
    <w:rsid w:val="00A55ADB"/>
    <w:rsid w:val="00A562F4"/>
    <w:rsid w:val="00A5634A"/>
    <w:rsid w:val="00A5641F"/>
    <w:rsid w:val="00A5646D"/>
    <w:rsid w:val="00A567EA"/>
    <w:rsid w:val="00A56A22"/>
    <w:rsid w:val="00A56B08"/>
    <w:rsid w:val="00A56D6C"/>
    <w:rsid w:val="00A56DE5"/>
    <w:rsid w:val="00A56EF4"/>
    <w:rsid w:val="00A57083"/>
    <w:rsid w:val="00A5725A"/>
    <w:rsid w:val="00A57295"/>
    <w:rsid w:val="00A5761A"/>
    <w:rsid w:val="00A57BE5"/>
    <w:rsid w:val="00A57E4C"/>
    <w:rsid w:val="00A57FAC"/>
    <w:rsid w:val="00A60021"/>
    <w:rsid w:val="00A60041"/>
    <w:rsid w:val="00A60297"/>
    <w:rsid w:val="00A60670"/>
    <w:rsid w:val="00A60767"/>
    <w:rsid w:val="00A608EB"/>
    <w:rsid w:val="00A60B62"/>
    <w:rsid w:val="00A60C03"/>
    <w:rsid w:val="00A60F11"/>
    <w:rsid w:val="00A60F31"/>
    <w:rsid w:val="00A61059"/>
    <w:rsid w:val="00A6127D"/>
    <w:rsid w:val="00A6147D"/>
    <w:rsid w:val="00A615AF"/>
    <w:rsid w:val="00A616CC"/>
    <w:rsid w:val="00A61902"/>
    <w:rsid w:val="00A61C75"/>
    <w:rsid w:val="00A61CC0"/>
    <w:rsid w:val="00A61DBF"/>
    <w:rsid w:val="00A61EFC"/>
    <w:rsid w:val="00A62065"/>
    <w:rsid w:val="00A62142"/>
    <w:rsid w:val="00A622C9"/>
    <w:rsid w:val="00A62315"/>
    <w:rsid w:val="00A62348"/>
    <w:rsid w:val="00A62364"/>
    <w:rsid w:val="00A62488"/>
    <w:rsid w:val="00A62A50"/>
    <w:rsid w:val="00A62AD5"/>
    <w:rsid w:val="00A62B53"/>
    <w:rsid w:val="00A62CA6"/>
    <w:rsid w:val="00A62D04"/>
    <w:rsid w:val="00A62F84"/>
    <w:rsid w:val="00A6318D"/>
    <w:rsid w:val="00A6331F"/>
    <w:rsid w:val="00A63337"/>
    <w:rsid w:val="00A63623"/>
    <w:rsid w:val="00A63720"/>
    <w:rsid w:val="00A6382B"/>
    <w:rsid w:val="00A63948"/>
    <w:rsid w:val="00A63958"/>
    <w:rsid w:val="00A63966"/>
    <w:rsid w:val="00A63AD8"/>
    <w:rsid w:val="00A63B9E"/>
    <w:rsid w:val="00A63CC0"/>
    <w:rsid w:val="00A63CD0"/>
    <w:rsid w:val="00A63EB9"/>
    <w:rsid w:val="00A63F00"/>
    <w:rsid w:val="00A6426E"/>
    <w:rsid w:val="00A64483"/>
    <w:rsid w:val="00A644D7"/>
    <w:rsid w:val="00A64604"/>
    <w:rsid w:val="00A6460A"/>
    <w:rsid w:val="00A64627"/>
    <w:rsid w:val="00A6467C"/>
    <w:rsid w:val="00A64859"/>
    <w:rsid w:val="00A64927"/>
    <w:rsid w:val="00A64B88"/>
    <w:rsid w:val="00A64C11"/>
    <w:rsid w:val="00A64D4A"/>
    <w:rsid w:val="00A64DF5"/>
    <w:rsid w:val="00A64F38"/>
    <w:rsid w:val="00A64F65"/>
    <w:rsid w:val="00A65041"/>
    <w:rsid w:val="00A65152"/>
    <w:rsid w:val="00A651AD"/>
    <w:rsid w:val="00A653EB"/>
    <w:rsid w:val="00A654B7"/>
    <w:rsid w:val="00A657B0"/>
    <w:rsid w:val="00A6589B"/>
    <w:rsid w:val="00A658E0"/>
    <w:rsid w:val="00A65919"/>
    <w:rsid w:val="00A65D29"/>
    <w:rsid w:val="00A65D2F"/>
    <w:rsid w:val="00A66980"/>
    <w:rsid w:val="00A66A9E"/>
    <w:rsid w:val="00A66D64"/>
    <w:rsid w:val="00A66E13"/>
    <w:rsid w:val="00A670C2"/>
    <w:rsid w:val="00A6718B"/>
    <w:rsid w:val="00A6739A"/>
    <w:rsid w:val="00A67489"/>
    <w:rsid w:val="00A674C5"/>
    <w:rsid w:val="00A675C6"/>
    <w:rsid w:val="00A67737"/>
    <w:rsid w:val="00A6788A"/>
    <w:rsid w:val="00A678DC"/>
    <w:rsid w:val="00A6797A"/>
    <w:rsid w:val="00A67C36"/>
    <w:rsid w:val="00A67C88"/>
    <w:rsid w:val="00A67DBE"/>
    <w:rsid w:val="00A67E2B"/>
    <w:rsid w:val="00A67F20"/>
    <w:rsid w:val="00A67F97"/>
    <w:rsid w:val="00A7028C"/>
    <w:rsid w:val="00A70304"/>
    <w:rsid w:val="00A70429"/>
    <w:rsid w:val="00A7047C"/>
    <w:rsid w:val="00A7051F"/>
    <w:rsid w:val="00A707FB"/>
    <w:rsid w:val="00A708C7"/>
    <w:rsid w:val="00A7098C"/>
    <w:rsid w:val="00A709DD"/>
    <w:rsid w:val="00A70B31"/>
    <w:rsid w:val="00A70C73"/>
    <w:rsid w:val="00A70CA8"/>
    <w:rsid w:val="00A70DB7"/>
    <w:rsid w:val="00A7144F"/>
    <w:rsid w:val="00A71450"/>
    <w:rsid w:val="00A714A9"/>
    <w:rsid w:val="00A71739"/>
    <w:rsid w:val="00A717B2"/>
    <w:rsid w:val="00A7180A"/>
    <w:rsid w:val="00A718AD"/>
    <w:rsid w:val="00A7191A"/>
    <w:rsid w:val="00A71A70"/>
    <w:rsid w:val="00A71B67"/>
    <w:rsid w:val="00A71BC2"/>
    <w:rsid w:val="00A71FF6"/>
    <w:rsid w:val="00A72149"/>
    <w:rsid w:val="00A72244"/>
    <w:rsid w:val="00A722D6"/>
    <w:rsid w:val="00A722E1"/>
    <w:rsid w:val="00A72338"/>
    <w:rsid w:val="00A72475"/>
    <w:rsid w:val="00A7263D"/>
    <w:rsid w:val="00A729CC"/>
    <w:rsid w:val="00A72BF2"/>
    <w:rsid w:val="00A72C03"/>
    <w:rsid w:val="00A72CBE"/>
    <w:rsid w:val="00A72E17"/>
    <w:rsid w:val="00A730EA"/>
    <w:rsid w:val="00A7334B"/>
    <w:rsid w:val="00A7336D"/>
    <w:rsid w:val="00A73443"/>
    <w:rsid w:val="00A73455"/>
    <w:rsid w:val="00A734B8"/>
    <w:rsid w:val="00A736FC"/>
    <w:rsid w:val="00A737D1"/>
    <w:rsid w:val="00A73894"/>
    <w:rsid w:val="00A7396D"/>
    <w:rsid w:val="00A739B6"/>
    <w:rsid w:val="00A739CD"/>
    <w:rsid w:val="00A73BDC"/>
    <w:rsid w:val="00A73F36"/>
    <w:rsid w:val="00A73F39"/>
    <w:rsid w:val="00A7428B"/>
    <w:rsid w:val="00A74441"/>
    <w:rsid w:val="00A746D0"/>
    <w:rsid w:val="00A746D6"/>
    <w:rsid w:val="00A7472F"/>
    <w:rsid w:val="00A74917"/>
    <w:rsid w:val="00A7498F"/>
    <w:rsid w:val="00A74A67"/>
    <w:rsid w:val="00A74AD3"/>
    <w:rsid w:val="00A74B13"/>
    <w:rsid w:val="00A74B3E"/>
    <w:rsid w:val="00A74BDD"/>
    <w:rsid w:val="00A74CA7"/>
    <w:rsid w:val="00A74CD6"/>
    <w:rsid w:val="00A74DBD"/>
    <w:rsid w:val="00A750B8"/>
    <w:rsid w:val="00A752C5"/>
    <w:rsid w:val="00A7595A"/>
    <w:rsid w:val="00A75993"/>
    <w:rsid w:val="00A75995"/>
    <w:rsid w:val="00A759A2"/>
    <w:rsid w:val="00A75B3D"/>
    <w:rsid w:val="00A75C90"/>
    <w:rsid w:val="00A75F13"/>
    <w:rsid w:val="00A75FA7"/>
    <w:rsid w:val="00A76198"/>
    <w:rsid w:val="00A761E8"/>
    <w:rsid w:val="00A7625C"/>
    <w:rsid w:val="00A7626B"/>
    <w:rsid w:val="00A764F0"/>
    <w:rsid w:val="00A76569"/>
    <w:rsid w:val="00A767C4"/>
    <w:rsid w:val="00A76847"/>
    <w:rsid w:val="00A769EA"/>
    <w:rsid w:val="00A76A5B"/>
    <w:rsid w:val="00A76A6A"/>
    <w:rsid w:val="00A76A7B"/>
    <w:rsid w:val="00A771F7"/>
    <w:rsid w:val="00A7725E"/>
    <w:rsid w:val="00A77271"/>
    <w:rsid w:val="00A77296"/>
    <w:rsid w:val="00A77448"/>
    <w:rsid w:val="00A774AC"/>
    <w:rsid w:val="00A77511"/>
    <w:rsid w:val="00A77695"/>
    <w:rsid w:val="00A776E2"/>
    <w:rsid w:val="00A77944"/>
    <w:rsid w:val="00A7798D"/>
    <w:rsid w:val="00A77AEB"/>
    <w:rsid w:val="00A77B02"/>
    <w:rsid w:val="00A77CD1"/>
    <w:rsid w:val="00A77D2C"/>
    <w:rsid w:val="00A77D6E"/>
    <w:rsid w:val="00A77E15"/>
    <w:rsid w:val="00A77ECD"/>
    <w:rsid w:val="00A801BE"/>
    <w:rsid w:val="00A8021A"/>
    <w:rsid w:val="00A802A5"/>
    <w:rsid w:val="00A803FB"/>
    <w:rsid w:val="00A805BF"/>
    <w:rsid w:val="00A8062E"/>
    <w:rsid w:val="00A808E0"/>
    <w:rsid w:val="00A8096B"/>
    <w:rsid w:val="00A80A43"/>
    <w:rsid w:val="00A80BB4"/>
    <w:rsid w:val="00A80C74"/>
    <w:rsid w:val="00A80DC7"/>
    <w:rsid w:val="00A80F47"/>
    <w:rsid w:val="00A80FF5"/>
    <w:rsid w:val="00A81092"/>
    <w:rsid w:val="00A812BF"/>
    <w:rsid w:val="00A818A1"/>
    <w:rsid w:val="00A81923"/>
    <w:rsid w:val="00A81B8E"/>
    <w:rsid w:val="00A81FFA"/>
    <w:rsid w:val="00A823FA"/>
    <w:rsid w:val="00A82464"/>
    <w:rsid w:val="00A8255F"/>
    <w:rsid w:val="00A825D3"/>
    <w:rsid w:val="00A82806"/>
    <w:rsid w:val="00A82B95"/>
    <w:rsid w:val="00A82C8C"/>
    <w:rsid w:val="00A82D3C"/>
    <w:rsid w:val="00A82EF6"/>
    <w:rsid w:val="00A83030"/>
    <w:rsid w:val="00A83147"/>
    <w:rsid w:val="00A831B1"/>
    <w:rsid w:val="00A83309"/>
    <w:rsid w:val="00A83788"/>
    <w:rsid w:val="00A83CEB"/>
    <w:rsid w:val="00A83FF5"/>
    <w:rsid w:val="00A840A4"/>
    <w:rsid w:val="00A84118"/>
    <w:rsid w:val="00A84172"/>
    <w:rsid w:val="00A847A9"/>
    <w:rsid w:val="00A847DF"/>
    <w:rsid w:val="00A84843"/>
    <w:rsid w:val="00A848CE"/>
    <w:rsid w:val="00A84C06"/>
    <w:rsid w:val="00A84D18"/>
    <w:rsid w:val="00A84F1A"/>
    <w:rsid w:val="00A84F33"/>
    <w:rsid w:val="00A84F3F"/>
    <w:rsid w:val="00A84F9A"/>
    <w:rsid w:val="00A85074"/>
    <w:rsid w:val="00A85153"/>
    <w:rsid w:val="00A853B3"/>
    <w:rsid w:val="00A855BA"/>
    <w:rsid w:val="00A85A3B"/>
    <w:rsid w:val="00A85B3A"/>
    <w:rsid w:val="00A85D83"/>
    <w:rsid w:val="00A85E03"/>
    <w:rsid w:val="00A86354"/>
    <w:rsid w:val="00A86473"/>
    <w:rsid w:val="00A86569"/>
    <w:rsid w:val="00A86795"/>
    <w:rsid w:val="00A8684A"/>
    <w:rsid w:val="00A86925"/>
    <w:rsid w:val="00A86995"/>
    <w:rsid w:val="00A86BF2"/>
    <w:rsid w:val="00A86C2F"/>
    <w:rsid w:val="00A86DB6"/>
    <w:rsid w:val="00A87101"/>
    <w:rsid w:val="00A871A4"/>
    <w:rsid w:val="00A872BB"/>
    <w:rsid w:val="00A87373"/>
    <w:rsid w:val="00A87433"/>
    <w:rsid w:val="00A875A9"/>
    <w:rsid w:val="00A875BB"/>
    <w:rsid w:val="00A87611"/>
    <w:rsid w:val="00A87690"/>
    <w:rsid w:val="00A876DC"/>
    <w:rsid w:val="00A87810"/>
    <w:rsid w:val="00A87850"/>
    <w:rsid w:val="00A87A5B"/>
    <w:rsid w:val="00A87A69"/>
    <w:rsid w:val="00A87DF6"/>
    <w:rsid w:val="00A87F18"/>
    <w:rsid w:val="00A8F3C0"/>
    <w:rsid w:val="00A900D7"/>
    <w:rsid w:val="00A90270"/>
    <w:rsid w:val="00A902D2"/>
    <w:rsid w:val="00A9055D"/>
    <w:rsid w:val="00A90695"/>
    <w:rsid w:val="00A906DE"/>
    <w:rsid w:val="00A908FC"/>
    <w:rsid w:val="00A90D17"/>
    <w:rsid w:val="00A913C3"/>
    <w:rsid w:val="00A9152E"/>
    <w:rsid w:val="00A915E3"/>
    <w:rsid w:val="00A917B7"/>
    <w:rsid w:val="00A91AC3"/>
    <w:rsid w:val="00A91B99"/>
    <w:rsid w:val="00A91C2D"/>
    <w:rsid w:val="00A91C84"/>
    <w:rsid w:val="00A91C9B"/>
    <w:rsid w:val="00A91CAE"/>
    <w:rsid w:val="00A91CDD"/>
    <w:rsid w:val="00A92070"/>
    <w:rsid w:val="00A922E9"/>
    <w:rsid w:val="00A9239C"/>
    <w:rsid w:val="00A923ED"/>
    <w:rsid w:val="00A9243C"/>
    <w:rsid w:val="00A925D6"/>
    <w:rsid w:val="00A926FB"/>
    <w:rsid w:val="00A9282E"/>
    <w:rsid w:val="00A9296F"/>
    <w:rsid w:val="00A92A25"/>
    <w:rsid w:val="00A92BE3"/>
    <w:rsid w:val="00A92CC9"/>
    <w:rsid w:val="00A92D3B"/>
    <w:rsid w:val="00A92ECA"/>
    <w:rsid w:val="00A92F22"/>
    <w:rsid w:val="00A92F96"/>
    <w:rsid w:val="00A92F9A"/>
    <w:rsid w:val="00A93326"/>
    <w:rsid w:val="00A93465"/>
    <w:rsid w:val="00A934D2"/>
    <w:rsid w:val="00A9380A"/>
    <w:rsid w:val="00A93886"/>
    <w:rsid w:val="00A93974"/>
    <w:rsid w:val="00A93B7A"/>
    <w:rsid w:val="00A93B8A"/>
    <w:rsid w:val="00A93BAC"/>
    <w:rsid w:val="00A93C05"/>
    <w:rsid w:val="00A93C0C"/>
    <w:rsid w:val="00A93CAC"/>
    <w:rsid w:val="00A93D2E"/>
    <w:rsid w:val="00A93F69"/>
    <w:rsid w:val="00A94025"/>
    <w:rsid w:val="00A943CA"/>
    <w:rsid w:val="00A945F9"/>
    <w:rsid w:val="00A94612"/>
    <w:rsid w:val="00A94638"/>
    <w:rsid w:val="00A94938"/>
    <w:rsid w:val="00A94AA6"/>
    <w:rsid w:val="00A94ABD"/>
    <w:rsid w:val="00A94B4F"/>
    <w:rsid w:val="00A94CCA"/>
    <w:rsid w:val="00A95079"/>
    <w:rsid w:val="00A95095"/>
    <w:rsid w:val="00A951DA"/>
    <w:rsid w:val="00A9546F"/>
    <w:rsid w:val="00A9568F"/>
    <w:rsid w:val="00A95AF5"/>
    <w:rsid w:val="00A95D53"/>
    <w:rsid w:val="00A96250"/>
    <w:rsid w:val="00A962B9"/>
    <w:rsid w:val="00A96326"/>
    <w:rsid w:val="00A9653F"/>
    <w:rsid w:val="00A969CD"/>
    <w:rsid w:val="00A96AC7"/>
    <w:rsid w:val="00A96B32"/>
    <w:rsid w:val="00A96B5E"/>
    <w:rsid w:val="00A96C90"/>
    <w:rsid w:val="00A96F7D"/>
    <w:rsid w:val="00A971E9"/>
    <w:rsid w:val="00A972C0"/>
    <w:rsid w:val="00A973D9"/>
    <w:rsid w:val="00A973FE"/>
    <w:rsid w:val="00A97B0E"/>
    <w:rsid w:val="00A97B53"/>
    <w:rsid w:val="00A97B9F"/>
    <w:rsid w:val="00A97C43"/>
    <w:rsid w:val="00A97EC0"/>
    <w:rsid w:val="00A97FB3"/>
    <w:rsid w:val="00AA026D"/>
    <w:rsid w:val="00AA02CB"/>
    <w:rsid w:val="00AA05B8"/>
    <w:rsid w:val="00AA0639"/>
    <w:rsid w:val="00AA08A4"/>
    <w:rsid w:val="00AA0A32"/>
    <w:rsid w:val="00AA0C20"/>
    <w:rsid w:val="00AA0E52"/>
    <w:rsid w:val="00AA0FED"/>
    <w:rsid w:val="00AA133B"/>
    <w:rsid w:val="00AA1AD6"/>
    <w:rsid w:val="00AA1BAE"/>
    <w:rsid w:val="00AA1DD2"/>
    <w:rsid w:val="00AA1DE4"/>
    <w:rsid w:val="00AA1DEA"/>
    <w:rsid w:val="00AA20E3"/>
    <w:rsid w:val="00AA23FC"/>
    <w:rsid w:val="00AA286A"/>
    <w:rsid w:val="00AA2938"/>
    <w:rsid w:val="00AA29EA"/>
    <w:rsid w:val="00AA2BAC"/>
    <w:rsid w:val="00AA2D75"/>
    <w:rsid w:val="00AA2E4C"/>
    <w:rsid w:val="00AA31DB"/>
    <w:rsid w:val="00AA329E"/>
    <w:rsid w:val="00AA32C3"/>
    <w:rsid w:val="00AA3415"/>
    <w:rsid w:val="00AA3484"/>
    <w:rsid w:val="00AA3805"/>
    <w:rsid w:val="00AA3863"/>
    <w:rsid w:val="00AA3CDC"/>
    <w:rsid w:val="00AA3D14"/>
    <w:rsid w:val="00AA3E7B"/>
    <w:rsid w:val="00AA402F"/>
    <w:rsid w:val="00AA441A"/>
    <w:rsid w:val="00AA459C"/>
    <w:rsid w:val="00AA45A6"/>
    <w:rsid w:val="00AA492E"/>
    <w:rsid w:val="00AA49DB"/>
    <w:rsid w:val="00AA4E81"/>
    <w:rsid w:val="00AA4F22"/>
    <w:rsid w:val="00AA5439"/>
    <w:rsid w:val="00AA54AA"/>
    <w:rsid w:val="00AA58B0"/>
    <w:rsid w:val="00AA5B25"/>
    <w:rsid w:val="00AA5B55"/>
    <w:rsid w:val="00AA5C25"/>
    <w:rsid w:val="00AA5CBF"/>
    <w:rsid w:val="00AA5D8B"/>
    <w:rsid w:val="00AA5D9B"/>
    <w:rsid w:val="00AA61A2"/>
    <w:rsid w:val="00AA63BD"/>
    <w:rsid w:val="00AA649B"/>
    <w:rsid w:val="00AA6627"/>
    <w:rsid w:val="00AA66B2"/>
    <w:rsid w:val="00AA6972"/>
    <w:rsid w:val="00AA6B76"/>
    <w:rsid w:val="00AA6C15"/>
    <w:rsid w:val="00AA6CA8"/>
    <w:rsid w:val="00AA6D6B"/>
    <w:rsid w:val="00AA6E0B"/>
    <w:rsid w:val="00AA6E1C"/>
    <w:rsid w:val="00AA709F"/>
    <w:rsid w:val="00AA7181"/>
    <w:rsid w:val="00AA7319"/>
    <w:rsid w:val="00AA733B"/>
    <w:rsid w:val="00AA73B1"/>
    <w:rsid w:val="00AA771E"/>
    <w:rsid w:val="00AA783F"/>
    <w:rsid w:val="00AA7941"/>
    <w:rsid w:val="00AA79C9"/>
    <w:rsid w:val="00AA7D85"/>
    <w:rsid w:val="00AA7F23"/>
    <w:rsid w:val="00AB00E1"/>
    <w:rsid w:val="00AB030F"/>
    <w:rsid w:val="00AB037D"/>
    <w:rsid w:val="00AB0555"/>
    <w:rsid w:val="00AB06DC"/>
    <w:rsid w:val="00AB07E3"/>
    <w:rsid w:val="00AB084B"/>
    <w:rsid w:val="00AB08A3"/>
    <w:rsid w:val="00AB08D3"/>
    <w:rsid w:val="00AB0918"/>
    <w:rsid w:val="00AB09EC"/>
    <w:rsid w:val="00AB0A33"/>
    <w:rsid w:val="00AB0AEE"/>
    <w:rsid w:val="00AB0B9C"/>
    <w:rsid w:val="00AB0C15"/>
    <w:rsid w:val="00AB0CB9"/>
    <w:rsid w:val="00AB0F26"/>
    <w:rsid w:val="00AB116D"/>
    <w:rsid w:val="00AB1172"/>
    <w:rsid w:val="00AB13C4"/>
    <w:rsid w:val="00AB1553"/>
    <w:rsid w:val="00AB1647"/>
    <w:rsid w:val="00AB167D"/>
    <w:rsid w:val="00AB17F1"/>
    <w:rsid w:val="00AB186F"/>
    <w:rsid w:val="00AB1B55"/>
    <w:rsid w:val="00AB1D6A"/>
    <w:rsid w:val="00AB1DEC"/>
    <w:rsid w:val="00AB1F7F"/>
    <w:rsid w:val="00AB1FA9"/>
    <w:rsid w:val="00AB215E"/>
    <w:rsid w:val="00AB2196"/>
    <w:rsid w:val="00AB2345"/>
    <w:rsid w:val="00AB251F"/>
    <w:rsid w:val="00AB2558"/>
    <w:rsid w:val="00AB262A"/>
    <w:rsid w:val="00AB26A5"/>
    <w:rsid w:val="00AB26E3"/>
    <w:rsid w:val="00AB2745"/>
    <w:rsid w:val="00AB287E"/>
    <w:rsid w:val="00AB2AA6"/>
    <w:rsid w:val="00AB2B1C"/>
    <w:rsid w:val="00AB2B46"/>
    <w:rsid w:val="00AB2D26"/>
    <w:rsid w:val="00AB2DCE"/>
    <w:rsid w:val="00AB2E21"/>
    <w:rsid w:val="00AB2ED7"/>
    <w:rsid w:val="00AB2F17"/>
    <w:rsid w:val="00AB3054"/>
    <w:rsid w:val="00AB3059"/>
    <w:rsid w:val="00AB3179"/>
    <w:rsid w:val="00AB31CC"/>
    <w:rsid w:val="00AB31EA"/>
    <w:rsid w:val="00AB33CA"/>
    <w:rsid w:val="00AB3433"/>
    <w:rsid w:val="00AB3447"/>
    <w:rsid w:val="00AB3759"/>
    <w:rsid w:val="00AB37A1"/>
    <w:rsid w:val="00AB3831"/>
    <w:rsid w:val="00AB3A14"/>
    <w:rsid w:val="00AB3B79"/>
    <w:rsid w:val="00AB3DAC"/>
    <w:rsid w:val="00AB4131"/>
    <w:rsid w:val="00AB428A"/>
    <w:rsid w:val="00AB42EB"/>
    <w:rsid w:val="00AB4408"/>
    <w:rsid w:val="00AB4488"/>
    <w:rsid w:val="00AB4579"/>
    <w:rsid w:val="00AB465E"/>
    <w:rsid w:val="00AB4765"/>
    <w:rsid w:val="00AB4825"/>
    <w:rsid w:val="00AB4921"/>
    <w:rsid w:val="00AB499A"/>
    <w:rsid w:val="00AB49F0"/>
    <w:rsid w:val="00AB4C3A"/>
    <w:rsid w:val="00AB4C78"/>
    <w:rsid w:val="00AB4FB4"/>
    <w:rsid w:val="00AB50DF"/>
    <w:rsid w:val="00AB53F3"/>
    <w:rsid w:val="00AB5789"/>
    <w:rsid w:val="00AB595D"/>
    <w:rsid w:val="00AB5B65"/>
    <w:rsid w:val="00AB5CDB"/>
    <w:rsid w:val="00AB5CF2"/>
    <w:rsid w:val="00AB600C"/>
    <w:rsid w:val="00AB60A2"/>
    <w:rsid w:val="00AB62F3"/>
    <w:rsid w:val="00AB69CC"/>
    <w:rsid w:val="00AB6BE0"/>
    <w:rsid w:val="00AB6D5F"/>
    <w:rsid w:val="00AB6F2E"/>
    <w:rsid w:val="00AB71B1"/>
    <w:rsid w:val="00AB735F"/>
    <w:rsid w:val="00AB736A"/>
    <w:rsid w:val="00AB73B6"/>
    <w:rsid w:val="00AB73E6"/>
    <w:rsid w:val="00AB746F"/>
    <w:rsid w:val="00AB7672"/>
    <w:rsid w:val="00AB777F"/>
    <w:rsid w:val="00AB79B0"/>
    <w:rsid w:val="00AB7EFB"/>
    <w:rsid w:val="00AC00DB"/>
    <w:rsid w:val="00AC0174"/>
    <w:rsid w:val="00AC01CB"/>
    <w:rsid w:val="00AC0214"/>
    <w:rsid w:val="00AC026D"/>
    <w:rsid w:val="00AC067D"/>
    <w:rsid w:val="00AC0761"/>
    <w:rsid w:val="00AC0854"/>
    <w:rsid w:val="00AC0B91"/>
    <w:rsid w:val="00AC0E22"/>
    <w:rsid w:val="00AC0FEE"/>
    <w:rsid w:val="00AC14A3"/>
    <w:rsid w:val="00AC155E"/>
    <w:rsid w:val="00AC159C"/>
    <w:rsid w:val="00AC17B0"/>
    <w:rsid w:val="00AC1A3E"/>
    <w:rsid w:val="00AC1C62"/>
    <w:rsid w:val="00AC1C9C"/>
    <w:rsid w:val="00AC1D32"/>
    <w:rsid w:val="00AC1ED1"/>
    <w:rsid w:val="00AC2500"/>
    <w:rsid w:val="00AC253A"/>
    <w:rsid w:val="00AC259D"/>
    <w:rsid w:val="00AC25B1"/>
    <w:rsid w:val="00AC2611"/>
    <w:rsid w:val="00AC271F"/>
    <w:rsid w:val="00AC2882"/>
    <w:rsid w:val="00AC2B9D"/>
    <w:rsid w:val="00AC2D3B"/>
    <w:rsid w:val="00AC2D7E"/>
    <w:rsid w:val="00AC2F29"/>
    <w:rsid w:val="00AC303E"/>
    <w:rsid w:val="00AC3339"/>
    <w:rsid w:val="00AC339A"/>
    <w:rsid w:val="00AC3472"/>
    <w:rsid w:val="00AC349E"/>
    <w:rsid w:val="00AC34A8"/>
    <w:rsid w:val="00AC34CB"/>
    <w:rsid w:val="00AC35F1"/>
    <w:rsid w:val="00AC37A0"/>
    <w:rsid w:val="00AC3862"/>
    <w:rsid w:val="00AC3893"/>
    <w:rsid w:val="00AC3902"/>
    <w:rsid w:val="00AC3931"/>
    <w:rsid w:val="00AC39CF"/>
    <w:rsid w:val="00AC3B2A"/>
    <w:rsid w:val="00AC3BFD"/>
    <w:rsid w:val="00AC3D7A"/>
    <w:rsid w:val="00AC3D90"/>
    <w:rsid w:val="00AC3DF6"/>
    <w:rsid w:val="00AC3F2A"/>
    <w:rsid w:val="00AC4000"/>
    <w:rsid w:val="00AC417A"/>
    <w:rsid w:val="00AC427D"/>
    <w:rsid w:val="00AC45EF"/>
    <w:rsid w:val="00AC4BE2"/>
    <w:rsid w:val="00AC4BF1"/>
    <w:rsid w:val="00AC5028"/>
    <w:rsid w:val="00AC50AE"/>
    <w:rsid w:val="00AC5167"/>
    <w:rsid w:val="00AC530C"/>
    <w:rsid w:val="00AC540D"/>
    <w:rsid w:val="00AC55D6"/>
    <w:rsid w:val="00AC569B"/>
    <w:rsid w:val="00AC56B9"/>
    <w:rsid w:val="00AC5ACF"/>
    <w:rsid w:val="00AC61FA"/>
    <w:rsid w:val="00AC6284"/>
    <w:rsid w:val="00AC64C3"/>
    <w:rsid w:val="00AC66D7"/>
    <w:rsid w:val="00AC680E"/>
    <w:rsid w:val="00AC6868"/>
    <w:rsid w:val="00AC6B6B"/>
    <w:rsid w:val="00AC6BE6"/>
    <w:rsid w:val="00AC6C15"/>
    <w:rsid w:val="00AC6C3F"/>
    <w:rsid w:val="00AC6CF4"/>
    <w:rsid w:val="00AC6EB1"/>
    <w:rsid w:val="00AC7061"/>
    <w:rsid w:val="00AC7088"/>
    <w:rsid w:val="00AC71F9"/>
    <w:rsid w:val="00AC73EC"/>
    <w:rsid w:val="00AC763A"/>
    <w:rsid w:val="00AC780D"/>
    <w:rsid w:val="00AC782D"/>
    <w:rsid w:val="00AC7C43"/>
    <w:rsid w:val="00AC7E02"/>
    <w:rsid w:val="00AC7E2C"/>
    <w:rsid w:val="00AC7EBD"/>
    <w:rsid w:val="00AD00AB"/>
    <w:rsid w:val="00AD00C3"/>
    <w:rsid w:val="00AD0167"/>
    <w:rsid w:val="00AD016A"/>
    <w:rsid w:val="00AD02DE"/>
    <w:rsid w:val="00AD06E3"/>
    <w:rsid w:val="00AD06E6"/>
    <w:rsid w:val="00AD0849"/>
    <w:rsid w:val="00AD0899"/>
    <w:rsid w:val="00AD08D7"/>
    <w:rsid w:val="00AD0906"/>
    <w:rsid w:val="00AD099D"/>
    <w:rsid w:val="00AD0AEE"/>
    <w:rsid w:val="00AD0B2E"/>
    <w:rsid w:val="00AD0CEF"/>
    <w:rsid w:val="00AD0E20"/>
    <w:rsid w:val="00AD1146"/>
    <w:rsid w:val="00AD116C"/>
    <w:rsid w:val="00AD146A"/>
    <w:rsid w:val="00AD15C9"/>
    <w:rsid w:val="00AD15D6"/>
    <w:rsid w:val="00AD1606"/>
    <w:rsid w:val="00AD1A75"/>
    <w:rsid w:val="00AD1AA6"/>
    <w:rsid w:val="00AD1AEF"/>
    <w:rsid w:val="00AD1DDA"/>
    <w:rsid w:val="00AD2052"/>
    <w:rsid w:val="00AD2727"/>
    <w:rsid w:val="00AD29AD"/>
    <w:rsid w:val="00AD2AE1"/>
    <w:rsid w:val="00AD2BE1"/>
    <w:rsid w:val="00AD2BF1"/>
    <w:rsid w:val="00AD2D91"/>
    <w:rsid w:val="00AD2F01"/>
    <w:rsid w:val="00AD2F1D"/>
    <w:rsid w:val="00AD31D1"/>
    <w:rsid w:val="00AD32AD"/>
    <w:rsid w:val="00AD386D"/>
    <w:rsid w:val="00AD3A93"/>
    <w:rsid w:val="00AD3D1F"/>
    <w:rsid w:val="00AD3DDE"/>
    <w:rsid w:val="00AD3ECB"/>
    <w:rsid w:val="00AD3FC2"/>
    <w:rsid w:val="00AD4014"/>
    <w:rsid w:val="00AD4522"/>
    <w:rsid w:val="00AD48E3"/>
    <w:rsid w:val="00AD4994"/>
    <w:rsid w:val="00AD4A30"/>
    <w:rsid w:val="00AD4B8D"/>
    <w:rsid w:val="00AD4CDC"/>
    <w:rsid w:val="00AD4F4B"/>
    <w:rsid w:val="00AD529B"/>
    <w:rsid w:val="00AD52DB"/>
    <w:rsid w:val="00AD538A"/>
    <w:rsid w:val="00AD5419"/>
    <w:rsid w:val="00AD5475"/>
    <w:rsid w:val="00AD54B9"/>
    <w:rsid w:val="00AD5553"/>
    <w:rsid w:val="00AD5896"/>
    <w:rsid w:val="00AD58E4"/>
    <w:rsid w:val="00AD59A2"/>
    <w:rsid w:val="00AD59F5"/>
    <w:rsid w:val="00AD5AF1"/>
    <w:rsid w:val="00AD5C21"/>
    <w:rsid w:val="00AD5DE7"/>
    <w:rsid w:val="00AD5E13"/>
    <w:rsid w:val="00AD5E27"/>
    <w:rsid w:val="00AD5F4F"/>
    <w:rsid w:val="00AD5FA3"/>
    <w:rsid w:val="00AD61EC"/>
    <w:rsid w:val="00AD69DD"/>
    <w:rsid w:val="00AD6A6C"/>
    <w:rsid w:val="00AD6D1A"/>
    <w:rsid w:val="00AD6DBF"/>
    <w:rsid w:val="00AD6E93"/>
    <w:rsid w:val="00AD7294"/>
    <w:rsid w:val="00AD75C8"/>
    <w:rsid w:val="00AD78EF"/>
    <w:rsid w:val="00AD7A31"/>
    <w:rsid w:val="00AD7ADF"/>
    <w:rsid w:val="00AD7F33"/>
    <w:rsid w:val="00AE002E"/>
    <w:rsid w:val="00AE00C8"/>
    <w:rsid w:val="00AE03A0"/>
    <w:rsid w:val="00AE053F"/>
    <w:rsid w:val="00AE0599"/>
    <w:rsid w:val="00AE07C3"/>
    <w:rsid w:val="00AE080D"/>
    <w:rsid w:val="00AE085B"/>
    <w:rsid w:val="00AE09AC"/>
    <w:rsid w:val="00AE0B83"/>
    <w:rsid w:val="00AE0BC6"/>
    <w:rsid w:val="00AE0BDD"/>
    <w:rsid w:val="00AE0BF8"/>
    <w:rsid w:val="00AE0F03"/>
    <w:rsid w:val="00AE13E2"/>
    <w:rsid w:val="00AE14A8"/>
    <w:rsid w:val="00AE158D"/>
    <w:rsid w:val="00AE1934"/>
    <w:rsid w:val="00AE19BA"/>
    <w:rsid w:val="00AE1A53"/>
    <w:rsid w:val="00AE1C48"/>
    <w:rsid w:val="00AE1F63"/>
    <w:rsid w:val="00AE2252"/>
    <w:rsid w:val="00AE2304"/>
    <w:rsid w:val="00AE2760"/>
    <w:rsid w:val="00AE2878"/>
    <w:rsid w:val="00AE2888"/>
    <w:rsid w:val="00AE28E7"/>
    <w:rsid w:val="00AE2B4F"/>
    <w:rsid w:val="00AE2DF4"/>
    <w:rsid w:val="00AE2F91"/>
    <w:rsid w:val="00AE31DE"/>
    <w:rsid w:val="00AE3258"/>
    <w:rsid w:val="00AE32DA"/>
    <w:rsid w:val="00AE3397"/>
    <w:rsid w:val="00AE385A"/>
    <w:rsid w:val="00AE387D"/>
    <w:rsid w:val="00AE3988"/>
    <w:rsid w:val="00AE3BEA"/>
    <w:rsid w:val="00AE3C01"/>
    <w:rsid w:val="00AE3CC0"/>
    <w:rsid w:val="00AE3D03"/>
    <w:rsid w:val="00AE3F51"/>
    <w:rsid w:val="00AE4069"/>
    <w:rsid w:val="00AE4357"/>
    <w:rsid w:val="00AE439D"/>
    <w:rsid w:val="00AE43A1"/>
    <w:rsid w:val="00AE454D"/>
    <w:rsid w:val="00AE49E4"/>
    <w:rsid w:val="00AE49FB"/>
    <w:rsid w:val="00AE4CF7"/>
    <w:rsid w:val="00AE4D28"/>
    <w:rsid w:val="00AE502A"/>
    <w:rsid w:val="00AE525C"/>
    <w:rsid w:val="00AE54E3"/>
    <w:rsid w:val="00AE5597"/>
    <w:rsid w:val="00AE5630"/>
    <w:rsid w:val="00AE5703"/>
    <w:rsid w:val="00AE59AC"/>
    <w:rsid w:val="00AE5A77"/>
    <w:rsid w:val="00AE5AC3"/>
    <w:rsid w:val="00AE5C59"/>
    <w:rsid w:val="00AE5C8C"/>
    <w:rsid w:val="00AE5D24"/>
    <w:rsid w:val="00AE5DF2"/>
    <w:rsid w:val="00AE5FBE"/>
    <w:rsid w:val="00AE6179"/>
    <w:rsid w:val="00AE6368"/>
    <w:rsid w:val="00AE65EC"/>
    <w:rsid w:val="00AE6709"/>
    <w:rsid w:val="00AE6736"/>
    <w:rsid w:val="00AE6A4C"/>
    <w:rsid w:val="00AE6AD4"/>
    <w:rsid w:val="00AE6DD4"/>
    <w:rsid w:val="00AE6DEC"/>
    <w:rsid w:val="00AE6E3A"/>
    <w:rsid w:val="00AE6F0A"/>
    <w:rsid w:val="00AE6FDB"/>
    <w:rsid w:val="00AE7128"/>
    <w:rsid w:val="00AE722D"/>
    <w:rsid w:val="00AE753A"/>
    <w:rsid w:val="00AE75E3"/>
    <w:rsid w:val="00AE75F3"/>
    <w:rsid w:val="00AE76DE"/>
    <w:rsid w:val="00AE7707"/>
    <w:rsid w:val="00AE7711"/>
    <w:rsid w:val="00AE7AF8"/>
    <w:rsid w:val="00AE7B45"/>
    <w:rsid w:val="00AE7C5C"/>
    <w:rsid w:val="00AE7C9E"/>
    <w:rsid w:val="00AE7E44"/>
    <w:rsid w:val="00AE7EE5"/>
    <w:rsid w:val="00AF00FB"/>
    <w:rsid w:val="00AF02B1"/>
    <w:rsid w:val="00AF0359"/>
    <w:rsid w:val="00AF06E7"/>
    <w:rsid w:val="00AF06FF"/>
    <w:rsid w:val="00AF0B7F"/>
    <w:rsid w:val="00AF0BB3"/>
    <w:rsid w:val="00AF0F13"/>
    <w:rsid w:val="00AF111D"/>
    <w:rsid w:val="00AF14C8"/>
    <w:rsid w:val="00AF1581"/>
    <w:rsid w:val="00AF1701"/>
    <w:rsid w:val="00AF1827"/>
    <w:rsid w:val="00AF18E9"/>
    <w:rsid w:val="00AF201A"/>
    <w:rsid w:val="00AF213C"/>
    <w:rsid w:val="00AF23C0"/>
    <w:rsid w:val="00AF2462"/>
    <w:rsid w:val="00AF29ED"/>
    <w:rsid w:val="00AF2AC1"/>
    <w:rsid w:val="00AF2B8B"/>
    <w:rsid w:val="00AF2D3A"/>
    <w:rsid w:val="00AF2F25"/>
    <w:rsid w:val="00AF304A"/>
    <w:rsid w:val="00AF317E"/>
    <w:rsid w:val="00AF32AB"/>
    <w:rsid w:val="00AF33F6"/>
    <w:rsid w:val="00AF33F9"/>
    <w:rsid w:val="00AF3919"/>
    <w:rsid w:val="00AF3A96"/>
    <w:rsid w:val="00AF3BAA"/>
    <w:rsid w:val="00AF3BB6"/>
    <w:rsid w:val="00AF3BF2"/>
    <w:rsid w:val="00AF3C90"/>
    <w:rsid w:val="00AF3D65"/>
    <w:rsid w:val="00AF3FA8"/>
    <w:rsid w:val="00AF40D9"/>
    <w:rsid w:val="00AF41EC"/>
    <w:rsid w:val="00AF4279"/>
    <w:rsid w:val="00AF438D"/>
    <w:rsid w:val="00AF4449"/>
    <w:rsid w:val="00AF496F"/>
    <w:rsid w:val="00AF4C57"/>
    <w:rsid w:val="00AF4D9A"/>
    <w:rsid w:val="00AF4FC1"/>
    <w:rsid w:val="00AF504B"/>
    <w:rsid w:val="00AF5179"/>
    <w:rsid w:val="00AF51C0"/>
    <w:rsid w:val="00AF52E4"/>
    <w:rsid w:val="00AF5470"/>
    <w:rsid w:val="00AF54CC"/>
    <w:rsid w:val="00AF5914"/>
    <w:rsid w:val="00AF645D"/>
    <w:rsid w:val="00AF650E"/>
    <w:rsid w:val="00AF6561"/>
    <w:rsid w:val="00AF6565"/>
    <w:rsid w:val="00AF65A4"/>
    <w:rsid w:val="00AF65D0"/>
    <w:rsid w:val="00AF66D1"/>
    <w:rsid w:val="00AF6814"/>
    <w:rsid w:val="00AF6ACD"/>
    <w:rsid w:val="00AF6CD3"/>
    <w:rsid w:val="00AF6D41"/>
    <w:rsid w:val="00AF6F38"/>
    <w:rsid w:val="00AF71D1"/>
    <w:rsid w:val="00AF7310"/>
    <w:rsid w:val="00AF746F"/>
    <w:rsid w:val="00AF749D"/>
    <w:rsid w:val="00AF75D7"/>
    <w:rsid w:val="00AF7757"/>
    <w:rsid w:val="00AF77DF"/>
    <w:rsid w:val="00AF7844"/>
    <w:rsid w:val="00AF7895"/>
    <w:rsid w:val="00AF798A"/>
    <w:rsid w:val="00AF79C5"/>
    <w:rsid w:val="00AF7C5F"/>
    <w:rsid w:val="00AF7C62"/>
    <w:rsid w:val="00AF7CAF"/>
    <w:rsid w:val="00AF7E39"/>
    <w:rsid w:val="00AF7FAF"/>
    <w:rsid w:val="00B001ED"/>
    <w:rsid w:val="00B0028A"/>
    <w:rsid w:val="00B002F4"/>
    <w:rsid w:val="00B00340"/>
    <w:rsid w:val="00B00385"/>
    <w:rsid w:val="00B003D6"/>
    <w:rsid w:val="00B00429"/>
    <w:rsid w:val="00B0052E"/>
    <w:rsid w:val="00B00607"/>
    <w:rsid w:val="00B00AD8"/>
    <w:rsid w:val="00B00B5B"/>
    <w:rsid w:val="00B00C6A"/>
    <w:rsid w:val="00B00CFF"/>
    <w:rsid w:val="00B00E4C"/>
    <w:rsid w:val="00B00F2F"/>
    <w:rsid w:val="00B01026"/>
    <w:rsid w:val="00B010FC"/>
    <w:rsid w:val="00B01325"/>
    <w:rsid w:val="00B01338"/>
    <w:rsid w:val="00B014FA"/>
    <w:rsid w:val="00B01595"/>
    <w:rsid w:val="00B017B0"/>
    <w:rsid w:val="00B017C6"/>
    <w:rsid w:val="00B01A5A"/>
    <w:rsid w:val="00B01B65"/>
    <w:rsid w:val="00B01DEA"/>
    <w:rsid w:val="00B01E07"/>
    <w:rsid w:val="00B01FD2"/>
    <w:rsid w:val="00B02223"/>
    <w:rsid w:val="00B02282"/>
    <w:rsid w:val="00B02295"/>
    <w:rsid w:val="00B0251B"/>
    <w:rsid w:val="00B025AB"/>
    <w:rsid w:val="00B02B26"/>
    <w:rsid w:val="00B02E07"/>
    <w:rsid w:val="00B02EEA"/>
    <w:rsid w:val="00B02F21"/>
    <w:rsid w:val="00B02FF0"/>
    <w:rsid w:val="00B032F2"/>
    <w:rsid w:val="00B03321"/>
    <w:rsid w:val="00B034EB"/>
    <w:rsid w:val="00B035DD"/>
    <w:rsid w:val="00B038F5"/>
    <w:rsid w:val="00B03963"/>
    <w:rsid w:val="00B03A5D"/>
    <w:rsid w:val="00B03B4D"/>
    <w:rsid w:val="00B03B5E"/>
    <w:rsid w:val="00B03BB6"/>
    <w:rsid w:val="00B03C59"/>
    <w:rsid w:val="00B03D83"/>
    <w:rsid w:val="00B040D8"/>
    <w:rsid w:val="00B045A3"/>
    <w:rsid w:val="00B04767"/>
    <w:rsid w:val="00B0492C"/>
    <w:rsid w:val="00B0492D"/>
    <w:rsid w:val="00B049E8"/>
    <w:rsid w:val="00B04EDE"/>
    <w:rsid w:val="00B04EFB"/>
    <w:rsid w:val="00B04F0E"/>
    <w:rsid w:val="00B05062"/>
    <w:rsid w:val="00B050F8"/>
    <w:rsid w:val="00B0516C"/>
    <w:rsid w:val="00B05465"/>
    <w:rsid w:val="00B0578D"/>
    <w:rsid w:val="00B05A46"/>
    <w:rsid w:val="00B05A58"/>
    <w:rsid w:val="00B05D96"/>
    <w:rsid w:val="00B05E79"/>
    <w:rsid w:val="00B05FB9"/>
    <w:rsid w:val="00B060C5"/>
    <w:rsid w:val="00B0618D"/>
    <w:rsid w:val="00B063ED"/>
    <w:rsid w:val="00B066C9"/>
    <w:rsid w:val="00B0682A"/>
    <w:rsid w:val="00B06B1E"/>
    <w:rsid w:val="00B06C16"/>
    <w:rsid w:val="00B06C29"/>
    <w:rsid w:val="00B06E7F"/>
    <w:rsid w:val="00B0709A"/>
    <w:rsid w:val="00B0717D"/>
    <w:rsid w:val="00B07317"/>
    <w:rsid w:val="00B07336"/>
    <w:rsid w:val="00B07674"/>
    <w:rsid w:val="00B07790"/>
    <w:rsid w:val="00B078B0"/>
    <w:rsid w:val="00B07A72"/>
    <w:rsid w:val="00B07F43"/>
    <w:rsid w:val="00B1007F"/>
    <w:rsid w:val="00B1041B"/>
    <w:rsid w:val="00B1052B"/>
    <w:rsid w:val="00B107D1"/>
    <w:rsid w:val="00B108B9"/>
    <w:rsid w:val="00B1091E"/>
    <w:rsid w:val="00B10DE4"/>
    <w:rsid w:val="00B10EDC"/>
    <w:rsid w:val="00B110D1"/>
    <w:rsid w:val="00B111F2"/>
    <w:rsid w:val="00B113B6"/>
    <w:rsid w:val="00B113E2"/>
    <w:rsid w:val="00B115A0"/>
    <w:rsid w:val="00B115BA"/>
    <w:rsid w:val="00B115F1"/>
    <w:rsid w:val="00B11838"/>
    <w:rsid w:val="00B11876"/>
    <w:rsid w:val="00B11A3A"/>
    <w:rsid w:val="00B11DCD"/>
    <w:rsid w:val="00B11EC3"/>
    <w:rsid w:val="00B11F1C"/>
    <w:rsid w:val="00B12598"/>
    <w:rsid w:val="00B12872"/>
    <w:rsid w:val="00B128D9"/>
    <w:rsid w:val="00B12A01"/>
    <w:rsid w:val="00B12ACF"/>
    <w:rsid w:val="00B12BCF"/>
    <w:rsid w:val="00B12CAE"/>
    <w:rsid w:val="00B12EA0"/>
    <w:rsid w:val="00B12EC6"/>
    <w:rsid w:val="00B12FD7"/>
    <w:rsid w:val="00B1329E"/>
    <w:rsid w:val="00B13375"/>
    <w:rsid w:val="00B134AA"/>
    <w:rsid w:val="00B13510"/>
    <w:rsid w:val="00B13550"/>
    <w:rsid w:val="00B1379A"/>
    <w:rsid w:val="00B13ADE"/>
    <w:rsid w:val="00B13BAC"/>
    <w:rsid w:val="00B13F0B"/>
    <w:rsid w:val="00B14120"/>
    <w:rsid w:val="00B14681"/>
    <w:rsid w:val="00B147CC"/>
    <w:rsid w:val="00B147E8"/>
    <w:rsid w:val="00B14853"/>
    <w:rsid w:val="00B14994"/>
    <w:rsid w:val="00B14CAF"/>
    <w:rsid w:val="00B1503E"/>
    <w:rsid w:val="00B151C5"/>
    <w:rsid w:val="00B155D0"/>
    <w:rsid w:val="00B1566B"/>
    <w:rsid w:val="00B157BA"/>
    <w:rsid w:val="00B15A13"/>
    <w:rsid w:val="00B15BB0"/>
    <w:rsid w:val="00B15C97"/>
    <w:rsid w:val="00B15EB5"/>
    <w:rsid w:val="00B1634C"/>
    <w:rsid w:val="00B163BD"/>
    <w:rsid w:val="00B16447"/>
    <w:rsid w:val="00B16753"/>
    <w:rsid w:val="00B16777"/>
    <w:rsid w:val="00B167DA"/>
    <w:rsid w:val="00B16855"/>
    <w:rsid w:val="00B1694D"/>
    <w:rsid w:val="00B16979"/>
    <w:rsid w:val="00B16AC5"/>
    <w:rsid w:val="00B16B18"/>
    <w:rsid w:val="00B16B6F"/>
    <w:rsid w:val="00B16D98"/>
    <w:rsid w:val="00B16F31"/>
    <w:rsid w:val="00B1702D"/>
    <w:rsid w:val="00B1709C"/>
    <w:rsid w:val="00B17337"/>
    <w:rsid w:val="00B17608"/>
    <w:rsid w:val="00B177C2"/>
    <w:rsid w:val="00B17986"/>
    <w:rsid w:val="00B179DD"/>
    <w:rsid w:val="00B17A67"/>
    <w:rsid w:val="00B17B3B"/>
    <w:rsid w:val="00B17D88"/>
    <w:rsid w:val="00B17D9F"/>
    <w:rsid w:val="00B17DB3"/>
    <w:rsid w:val="00B17E3E"/>
    <w:rsid w:val="00B17EB1"/>
    <w:rsid w:val="00B17F8C"/>
    <w:rsid w:val="00B1CD52"/>
    <w:rsid w:val="00B20329"/>
    <w:rsid w:val="00B20492"/>
    <w:rsid w:val="00B20522"/>
    <w:rsid w:val="00B205AB"/>
    <w:rsid w:val="00B2075F"/>
    <w:rsid w:val="00B207C5"/>
    <w:rsid w:val="00B20965"/>
    <w:rsid w:val="00B20AA0"/>
    <w:rsid w:val="00B20DDF"/>
    <w:rsid w:val="00B20F14"/>
    <w:rsid w:val="00B2101B"/>
    <w:rsid w:val="00B2124C"/>
    <w:rsid w:val="00B21291"/>
    <w:rsid w:val="00B214DA"/>
    <w:rsid w:val="00B21502"/>
    <w:rsid w:val="00B21735"/>
    <w:rsid w:val="00B2177E"/>
    <w:rsid w:val="00B217F8"/>
    <w:rsid w:val="00B218D9"/>
    <w:rsid w:val="00B219F9"/>
    <w:rsid w:val="00B21BF1"/>
    <w:rsid w:val="00B21DA5"/>
    <w:rsid w:val="00B21E4B"/>
    <w:rsid w:val="00B21EF5"/>
    <w:rsid w:val="00B21F24"/>
    <w:rsid w:val="00B221D3"/>
    <w:rsid w:val="00B224A1"/>
    <w:rsid w:val="00B224A4"/>
    <w:rsid w:val="00B224D9"/>
    <w:rsid w:val="00B227FA"/>
    <w:rsid w:val="00B22832"/>
    <w:rsid w:val="00B2284A"/>
    <w:rsid w:val="00B228C1"/>
    <w:rsid w:val="00B228CF"/>
    <w:rsid w:val="00B229D5"/>
    <w:rsid w:val="00B22A57"/>
    <w:rsid w:val="00B22CE5"/>
    <w:rsid w:val="00B22CED"/>
    <w:rsid w:val="00B22F1C"/>
    <w:rsid w:val="00B23011"/>
    <w:rsid w:val="00B23189"/>
    <w:rsid w:val="00B23269"/>
    <w:rsid w:val="00B232AB"/>
    <w:rsid w:val="00B23496"/>
    <w:rsid w:val="00B2353A"/>
    <w:rsid w:val="00B23932"/>
    <w:rsid w:val="00B23957"/>
    <w:rsid w:val="00B23B6C"/>
    <w:rsid w:val="00B23C7F"/>
    <w:rsid w:val="00B23FA9"/>
    <w:rsid w:val="00B240A6"/>
    <w:rsid w:val="00B240E3"/>
    <w:rsid w:val="00B24113"/>
    <w:rsid w:val="00B2421A"/>
    <w:rsid w:val="00B242B3"/>
    <w:rsid w:val="00B243DF"/>
    <w:rsid w:val="00B2446D"/>
    <w:rsid w:val="00B24A01"/>
    <w:rsid w:val="00B24C12"/>
    <w:rsid w:val="00B24CDC"/>
    <w:rsid w:val="00B24D04"/>
    <w:rsid w:val="00B24DE0"/>
    <w:rsid w:val="00B24E80"/>
    <w:rsid w:val="00B24EBB"/>
    <w:rsid w:val="00B2500D"/>
    <w:rsid w:val="00B253AF"/>
    <w:rsid w:val="00B254C2"/>
    <w:rsid w:val="00B255F3"/>
    <w:rsid w:val="00B25648"/>
    <w:rsid w:val="00B25723"/>
    <w:rsid w:val="00B25727"/>
    <w:rsid w:val="00B25A83"/>
    <w:rsid w:val="00B25C3F"/>
    <w:rsid w:val="00B25E5D"/>
    <w:rsid w:val="00B2605C"/>
    <w:rsid w:val="00B2611C"/>
    <w:rsid w:val="00B26360"/>
    <w:rsid w:val="00B264E9"/>
    <w:rsid w:val="00B26568"/>
    <w:rsid w:val="00B2694B"/>
    <w:rsid w:val="00B26955"/>
    <w:rsid w:val="00B26BB1"/>
    <w:rsid w:val="00B26DD0"/>
    <w:rsid w:val="00B26E98"/>
    <w:rsid w:val="00B26F3A"/>
    <w:rsid w:val="00B270B2"/>
    <w:rsid w:val="00B270BD"/>
    <w:rsid w:val="00B27250"/>
    <w:rsid w:val="00B27259"/>
    <w:rsid w:val="00B2769D"/>
    <w:rsid w:val="00B278D4"/>
    <w:rsid w:val="00B27A74"/>
    <w:rsid w:val="00B3000A"/>
    <w:rsid w:val="00B30085"/>
    <w:rsid w:val="00B30264"/>
    <w:rsid w:val="00B304A4"/>
    <w:rsid w:val="00B304B7"/>
    <w:rsid w:val="00B3050F"/>
    <w:rsid w:val="00B3074A"/>
    <w:rsid w:val="00B30814"/>
    <w:rsid w:val="00B308D1"/>
    <w:rsid w:val="00B30911"/>
    <w:rsid w:val="00B30927"/>
    <w:rsid w:val="00B30AFC"/>
    <w:rsid w:val="00B30CB6"/>
    <w:rsid w:val="00B30CF9"/>
    <w:rsid w:val="00B30D47"/>
    <w:rsid w:val="00B30E16"/>
    <w:rsid w:val="00B30F7D"/>
    <w:rsid w:val="00B30FC8"/>
    <w:rsid w:val="00B3112F"/>
    <w:rsid w:val="00B31156"/>
    <w:rsid w:val="00B312D2"/>
    <w:rsid w:val="00B3136E"/>
    <w:rsid w:val="00B31665"/>
    <w:rsid w:val="00B3172F"/>
    <w:rsid w:val="00B3185A"/>
    <w:rsid w:val="00B31964"/>
    <w:rsid w:val="00B31A5B"/>
    <w:rsid w:val="00B31A62"/>
    <w:rsid w:val="00B31A87"/>
    <w:rsid w:val="00B31A91"/>
    <w:rsid w:val="00B31B6A"/>
    <w:rsid w:val="00B31D96"/>
    <w:rsid w:val="00B31DA3"/>
    <w:rsid w:val="00B31E91"/>
    <w:rsid w:val="00B323AE"/>
    <w:rsid w:val="00B32688"/>
    <w:rsid w:val="00B32BBC"/>
    <w:rsid w:val="00B32FE6"/>
    <w:rsid w:val="00B33063"/>
    <w:rsid w:val="00B330F6"/>
    <w:rsid w:val="00B332C7"/>
    <w:rsid w:val="00B3370E"/>
    <w:rsid w:val="00B33732"/>
    <w:rsid w:val="00B337D8"/>
    <w:rsid w:val="00B3396A"/>
    <w:rsid w:val="00B33986"/>
    <w:rsid w:val="00B339A4"/>
    <w:rsid w:val="00B33AD4"/>
    <w:rsid w:val="00B33ADB"/>
    <w:rsid w:val="00B33BCC"/>
    <w:rsid w:val="00B33D11"/>
    <w:rsid w:val="00B33D26"/>
    <w:rsid w:val="00B33D40"/>
    <w:rsid w:val="00B33FCA"/>
    <w:rsid w:val="00B341AE"/>
    <w:rsid w:val="00B341CA"/>
    <w:rsid w:val="00B34553"/>
    <w:rsid w:val="00B345A0"/>
    <w:rsid w:val="00B345B3"/>
    <w:rsid w:val="00B3474D"/>
    <w:rsid w:val="00B348B2"/>
    <w:rsid w:val="00B34B02"/>
    <w:rsid w:val="00B34DB8"/>
    <w:rsid w:val="00B350AC"/>
    <w:rsid w:val="00B35510"/>
    <w:rsid w:val="00B35729"/>
    <w:rsid w:val="00B357CD"/>
    <w:rsid w:val="00B357E5"/>
    <w:rsid w:val="00B3581C"/>
    <w:rsid w:val="00B35C33"/>
    <w:rsid w:val="00B35C6C"/>
    <w:rsid w:val="00B35CC5"/>
    <w:rsid w:val="00B36087"/>
    <w:rsid w:val="00B36144"/>
    <w:rsid w:val="00B361C5"/>
    <w:rsid w:val="00B3625D"/>
    <w:rsid w:val="00B3643F"/>
    <w:rsid w:val="00B36465"/>
    <w:rsid w:val="00B3659C"/>
    <w:rsid w:val="00B3679E"/>
    <w:rsid w:val="00B36895"/>
    <w:rsid w:val="00B36916"/>
    <w:rsid w:val="00B36C43"/>
    <w:rsid w:val="00B36E48"/>
    <w:rsid w:val="00B3725B"/>
    <w:rsid w:val="00B37297"/>
    <w:rsid w:val="00B372E4"/>
    <w:rsid w:val="00B3730B"/>
    <w:rsid w:val="00B377EB"/>
    <w:rsid w:val="00B3785B"/>
    <w:rsid w:val="00B37C24"/>
    <w:rsid w:val="00B37D1B"/>
    <w:rsid w:val="00B37D32"/>
    <w:rsid w:val="00B37E7E"/>
    <w:rsid w:val="00B37EC9"/>
    <w:rsid w:val="00B37EFE"/>
    <w:rsid w:val="00B40015"/>
    <w:rsid w:val="00B40025"/>
    <w:rsid w:val="00B40298"/>
    <w:rsid w:val="00B403AA"/>
    <w:rsid w:val="00B40426"/>
    <w:rsid w:val="00B40572"/>
    <w:rsid w:val="00B405FD"/>
    <w:rsid w:val="00B40651"/>
    <w:rsid w:val="00B4074D"/>
    <w:rsid w:val="00B408BC"/>
    <w:rsid w:val="00B40A29"/>
    <w:rsid w:val="00B40DC0"/>
    <w:rsid w:val="00B40DF6"/>
    <w:rsid w:val="00B40E93"/>
    <w:rsid w:val="00B40FE4"/>
    <w:rsid w:val="00B4100F"/>
    <w:rsid w:val="00B41123"/>
    <w:rsid w:val="00B4112B"/>
    <w:rsid w:val="00B41324"/>
    <w:rsid w:val="00B41367"/>
    <w:rsid w:val="00B415A8"/>
    <w:rsid w:val="00B41844"/>
    <w:rsid w:val="00B418B8"/>
    <w:rsid w:val="00B419A4"/>
    <w:rsid w:val="00B41A8C"/>
    <w:rsid w:val="00B41BF2"/>
    <w:rsid w:val="00B41CFA"/>
    <w:rsid w:val="00B41EE8"/>
    <w:rsid w:val="00B42132"/>
    <w:rsid w:val="00B4227B"/>
    <w:rsid w:val="00B42377"/>
    <w:rsid w:val="00B42475"/>
    <w:rsid w:val="00B425A9"/>
    <w:rsid w:val="00B4260B"/>
    <w:rsid w:val="00B42688"/>
    <w:rsid w:val="00B42C1A"/>
    <w:rsid w:val="00B42E86"/>
    <w:rsid w:val="00B430C0"/>
    <w:rsid w:val="00B432B1"/>
    <w:rsid w:val="00B4353A"/>
    <w:rsid w:val="00B43649"/>
    <w:rsid w:val="00B43A79"/>
    <w:rsid w:val="00B43AA5"/>
    <w:rsid w:val="00B43BD6"/>
    <w:rsid w:val="00B43E83"/>
    <w:rsid w:val="00B43F55"/>
    <w:rsid w:val="00B43FA3"/>
    <w:rsid w:val="00B43FE5"/>
    <w:rsid w:val="00B44045"/>
    <w:rsid w:val="00B44060"/>
    <w:rsid w:val="00B44116"/>
    <w:rsid w:val="00B44128"/>
    <w:rsid w:val="00B44381"/>
    <w:rsid w:val="00B445F3"/>
    <w:rsid w:val="00B4472C"/>
    <w:rsid w:val="00B4477D"/>
    <w:rsid w:val="00B4489B"/>
    <w:rsid w:val="00B44B39"/>
    <w:rsid w:val="00B44C31"/>
    <w:rsid w:val="00B44C5A"/>
    <w:rsid w:val="00B44D3B"/>
    <w:rsid w:val="00B44ED3"/>
    <w:rsid w:val="00B45165"/>
    <w:rsid w:val="00B4525C"/>
    <w:rsid w:val="00B453D0"/>
    <w:rsid w:val="00B45446"/>
    <w:rsid w:val="00B45479"/>
    <w:rsid w:val="00B4569B"/>
    <w:rsid w:val="00B45A8E"/>
    <w:rsid w:val="00B45AA0"/>
    <w:rsid w:val="00B45B76"/>
    <w:rsid w:val="00B45DB1"/>
    <w:rsid w:val="00B45E40"/>
    <w:rsid w:val="00B45F86"/>
    <w:rsid w:val="00B46003"/>
    <w:rsid w:val="00B46085"/>
    <w:rsid w:val="00B46123"/>
    <w:rsid w:val="00B462FC"/>
    <w:rsid w:val="00B463CC"/>
    <w:rsid w:val="00B4669B"/>
    <w:rsid w:val="00B46902"/>
    <w:rsid w:val="00B469FB"/>
    <w:rsid w:val="00B46A6C"/>
    <w:rsid w:val="00B46AB9"/>
    <w:rsid w:val="00B46B7F"/>
    <w:rsid w:val="00B46C94"/>
    <w:rsid w:val="00B46DE4"/>
    <w:rsid w:val="00B4701E"/>
    <w:rsid w:val="00B47364"/>
    <w:rsid w:val="00B475A5"/>
    <w:rsid w:val="00B475F7"/>
    <w:rsid w:val="00B47691"/>
    <w:rsid w:val="00B47970"/>
    <w:rsid w:val="00B479CB"/>
    <w:rsid w:val="00B47F49"/>
    <w:rsid w:val="00B5009C"/>
    <w:rsid w:val="00B500D2"/>
    <w:rsid w:val="00B50239"/>
    <w:rsid w:val="00B5042C"/>
    <w:rsid w:val="00B5066F"/>
    <w:rsid w:val="00B508DA"/>
    <w:rsid w:val="00B50B73"/>
    <w:rsid w:val="00B50BC4"/>
    <w:rsid w:val="00B50F43"/>
    <w:rsid w:val="00B50F69"/>
    <w:rsid w:val="00B50FB6"/>
    <w:rsid w:val="00B5119F"/>
    <w:rsid w:val="00B51515"/>
    <w:rsid w:val="00B516D3"/>
    <w:rsid w:val="00B5195A"/>
    <w:rsid w:val="00B51A0A"/>
    <w:rsid w:val="00B51BCA"/>
    <w:rsid w:val="00B51DA9"/>
    <w:rsid w:val="00B51F18"/>
    <w:rsid w:val="00B51F82"/>
    <w:rsid w:val="00B5276C"/>
    <w:rsid w:val="00B52947"/>
    <w:rsid w:val="00B52B03"/>
    <w:rsid w:val="00B52D23"/>
    <w:rsid w:val="00B5325A"/>
    <w:rsid w:val="00B534B7"/>
    <w:rsid w:val="00B53781"/>
    <w:rsid w:val="00B538A5"/>
    <w:rsid w:val="00B53A47"/>
    <w:rsid w:val="00B53A52"/>
    <w:rsid w:val="00B53A53"/>
    <w:rsid w:val="00B53C21"/>
    <w:rsid w:val="00B53CE7"/>
    <w:rsid w:val="00B53DA1"/>
    <w:rsid w:val="00B54000"/>
    <w:rsid w:val="00B54319"/>
    <w:rsid w:val="00B54411"/>
    <w:rsid w:val="00B54496"/>
    <w:rsid w:val="00B546B4"/>
    <w:rsid w:val="00B54C64"/>
    <w:rsid w:val="00B553BC"/>
    <w:rsid w:val="00B55450"/>
    <w:rsid w:val="00B55475"/>
    <w:rsid w:val="00B557CF"/>
    <w:rsid w:val="00B559A2"/>
    <w:rsid w:val="00B559BE"/>
    <w:rsid w:val="00B55A2A"/>
    <w:rsid w:val="00B55A5A"/>
    <w:rsid w:val="00B55A61"/>
    <w:rsid w:val="00B55DEC"/>
    <w:rsid w:val="00B55EFD"/>
    <w:rsid w:val="00B55F58"/>
    <w:rsid w:val="00B560F9"/>
    <w:rsid w:val="00B560FC"/>
    <w:rsid w:val="00B56112"/>
    <w:rsid w:val="00B5627A"/>
    <w:rsid w:val="00B56449"/>
    <w:rsid w:val="00B564E1"/>
    <w:rsid w:val="00B5651B"/>
    <w:rsid w:val="00B5671D"/>
    <w:rsid w:val="00B56875"/>
    <w:rsid w:val="00B56B4A"/>
    <w:rsid w:val="00B56CA8"/>
    <w:rsid w:val="00B56E44"/>
    <w:rsid w:val="00B56EBD"/>
    <w:rsid w:val="00B56F58"/>
    <w:rsid w:val="00B56F5A"/>
    <w:rsid w:val="00B57056"/>
    <w:rsid w:val="00B570EE"/>
    <w:rsid w:val="00B571D9"/>
    <w:rsid w:val="00B5721C"/>
    <w:rsid w:val="00B5723D"/>
    <w:rsid w:val="00B57295"/>
    <w:rsid w:val="00B574EC"/>
    <w:rsid w:val="00B57802"/>
    <w:rsid w:val="00B5789A"/>
    <w:rsid w:val="00B57A62"/>
    <w:rsid w:val="00B57BD5"/>
    <w:rsid w:val="00B57C07"/>
    <w:rsid w:val="00B57C9E"/>
    <w:rsid w:val="00B57D21"/>
    <w:rsid w:val="00B57E39"/>
    <w:rsid w:val="00B57FA7"/>
    <w:rsid w:val="00B6004F"/>
    <w:rsid w:val="00B602C5"/>
    <w:rsid w:val="00B60400"/>
    <w:rsid w:val="00B605FD"/>
    <w:rsid w:val="00B60830"/>
    <w:rsid w:val="00B60914"/>
    <w:rsid w:val="00B60BD7"/>
    <w:rsid w:val="00B60E17"/>
    <w:rsid w:val="00B60EB6"/>
    <w:rsid w:val="00B6105D"/>
    <w:rsid w:val="00B61175"/>
    <w:rsid w:val="00B61564"/>
    <w:rsid w:val="00B6156A"/>
    <w:rsid w:val="00B615DC"/>
    <w:rsid w:val="00B61825"/>
    <w:rsid w:val="00B6196E"/>
    <w:rsid w:val="00B619BD"/>
    <w:rsid w:val="00B61C12"/>
    <w:rsid w:val="00B61C3B"/>
    <w:rsid w:val="00B61C98"/>
    <w:rsid w:val="00B61F36"/>
    <w:rsid w:val="00B6220E"/>
    <w:rsid w:val="00B62413"/>
    <w:rsid w:val="00B6257B"/>
    <w:rsid w:val="00B62615"/>
    <w:rsid w:val="00B6271A"/>
    <w:rsid w:val="00B628AB"/>
    <w:rsid w:val="00B628FD"/>
    <w:rsid w:val="00B62AC8"/>
    <w:rsid w:val="00B62AD6"/>
    <w:rsid w:val="00B62E34"/>
    <w:rsid w:val="00B62E64"/>
    <w:rsid w:val="00B62E6C"/>
    <w:rsid w:val="00B6306A"/>
    <w:rsid w:val="00B630EE"/>
    <w:rsid w:val="00B6323F"/>
    <w:rsid w:val="00B63562"/>
    <w:rsid w:val="00B635B1"/>
    <w:rsid w:val="00B6393D"/>
    <w:rsid w:val="00B639B2"/>
    <w:rsid w:val="00B63B17"/>
    <w:rsid w:val="00B63DA7"/>
    <w:rsid w:val="00B63E76"/>
    <w:rsid w:val="00B63F3F"/>
    <w:rsid w:val="00B63FE7"/>
    <w:rsid w:val="00B640A3"/>
    <w:rsid w:val="00B640E5"/>
    <w:rsid w:val="00B640F6"/>
    <w:rsid w:val="00B64141"/>
    <w:rsid w:val="00B64276"/>
    <w:rsid w:val="00B644C8"/>
    <w:rsid w:val="00B644D6"/>
    <w:rsid w:val="00B64545"/>
    <w:rsid w:val="00B647E1"/>
    <w:rsid w:val="00B64893"/>
    <w:rsid w:val="00B64A66"/>
    <w:rsid w:val="00B64BAD"/>
    <w:rsid w:val="00B64C53"/>
    <w:rsid w:val="00B64C84"/>
    <w:rsid w:val="00B64D4A"/>
    <w:rsid w:val="00B64EBF"/>
    <w:rsid w:val="00B6529D"/>
    <w:rsid w:val="00B6545A"/>
    <w:rsid w:val="00B65549"/>
    <w:rsid w:val="00B655C4"/>
    <w:rsid w:val="00B65716"/>
    <w:rsid w:val="00B657A7"/>
    <w:rsid w:val="00B65890"/>
    <w:rsid w:val="00B658B9"/>
    <w:rsid w:val="00B658DE"/>
    <w:rsid w:val="00B65A11"/>
    <w:rsid w:val="00B65B75"/>
    <w:rsid w:val="00B65C4C"/>
    <w:rsid w:val="00B65DB3"/>
    <w:rsid w:val="00B65E81"/>
    <w:rsid w:val="00B66064"/>
    <w:rsid w:val="00B664D5"/>
    <w:rsid w:val="00B664FA"/>
    <w:rsid w:val="00B6657E"/>
    <w:rsid w:val="00B6685F"/>
    <w:rsid w:val="00B66862"/>
    <w:rsid w:val="00B66924"/>
    <w:rsid w:val="00B66CB2"/>
    <w:rsid w:val="00B66E0E"/>
    <w:rsid w:val="00B66EA7"/>
    <w:rsid w:val="00B66F65"/>
    <w:rsid w:val="00B67076"/>
    <w:rsid w:val="00B67343"/>
    <w:rsid w:val="00B67420"/>
    <w:rsid w:val="00B674F2"/>
    <w:rsid w:val="00B67621"/>
    <w:rsid w:val="00B67EA0"/>
    <w:rsid w:val="00B67F14"/>
    <w:rsid w:val="00B70256"/>
    <w:rsid w:val="00B703F1"/>
    <w:rsid w:val="00B70770"/>
    <w:rsid w:val="00B707F2"/>
    <w:rsid w:val="00B70984"/>
    <w:rsid w:val="00B70A54"/>
    <w:rsid w:val="00B70B62"/>
    <w:rsid w:val="00B70BA8"/>
    <w:rsid w:val="00B70DC3"/>
    <w:rsid w:val="00B70E91"/>
    <w:rsid w:val="00B70F60"/>
    <w:rsid w:val="00B71153"/>
    <w:rsid w:val="00B7151D"/>
    <w:rsid w:val="00B71522"/>
    <w:rsid w:val="00B719C5"/>
    <w:rsid w:val="00B71E5B"/>
    <w:rsid w:val="00B72193"/>
    <w:rsid w:val="00B72434"/>
    <w:rsid w:val="00B72574"/>
    <w:rsid w:val="00B72629"/>
    <w:rsid w:val="00B726BD"/>
    <w:rsid w:val="00B727CD"/>
    <w:rsid w:val="00B7284B"/>
    <w:rsid w:val="00B729A6"/>
    <w:rsid w:val="00B72A90"/>
    <w:rsid w:val="00B72B31"/>
    <w:rsid w:val="00B72B86"/>
    <w:rsid w:val="00B72B88"/>
    <w:rsid w:val="00B72BCC"/>
    <w:rsid w:val="00B73105"/>
    <w:rsid w:val="00B731AA"/>
    <w:rsid w:val="00B731EA"/>
    <w:rsid w:val="00B7327A"/>
    <w:rsid w:val="00B7356B"/>
    <w:rsid w:val="00B735A9"/>
    <w:rsid w:val="00B735EF"/>
    <w:rsid w:val="00B73851"/>
    <w:rsid w:val="00B738CA"/>
    <w:rsid w:val="00B7392A"/>
    <w:rsid w:val="00B73BA1"/>
    <w:rsid w:val="00B73BE9"/>
    <w:rsid w:val="00B73FEA"/>
    <w:rsid w:val="00B740DC"/>
    <w:rsid w:val="00B7411A"/>
    <w:rsid w:val="00B74184"/>
    <w:rsid w:val="00B741A9"/>
    <w:rsid w:val="00B74206"/>
    <w:rsid w:val="00B74796"/>
    <w:rsid w:val="00B748A6"/>
    <w:rsid w:val="00B74924"/>
    <w:rsid w:val="00B74F11"/>
    <w:rsid w:val="00B7516A"/>
    <w:rsid w:val="00B752F8"/>
    <w:rsid w:val="00B7542F"/>
    <w:rsid w:val="00B757D0"/>
    <w:rsid w:val="00B759F4"/>
    <w:rsid w:val="00B75BB7"/>
    <w:rsid w:val="00B75BCA"/>
    <w:rsid w:val="00B75CC1"/>
    <w:rsid w:val="00B760F4"/>
    <w:rsid w:val="00B761A1"/>
    <w:rsid w:val="00B762E2"/>
    <w:rsid w:val="00B76596"/>
    <w:rsid w:val="00B76873"/>
    <w:rsid w:val="00B76877"/>
    <w:rsid w:val="00B768F6"/>
    <w:rsid w:val="00B7696B"/>
    <w:rsid w:val="00B76A14"/>
    <w:rsid w:val="00B76D03"/>
    <w:rsid w:val="00B770B7"/>
    <w:rsid w:val="00B772E8"/>
    <w:rsid w:val="00B77420"/>
    <w:rsid w:val="00B774F1"/>
    <w:rsid w:val="00B7764A"/>
    <w:rsid w:val="00B77669"/>
    <w:rsid w:val="00B77842"/>
    <w:rsid w:val="00B77A62"/>
    <w:rsid w:val="00B77BA0"/>
    <w:rsid w:val="00B77BE0"/>
    <w:rsid w:val="00B77D31"/>
    <w:rsid w:val="00B77FD8"/>
    <w:rsid w:val="00B80079"/>
    <w:rsid w:val="00B802E1"/>
    <w:rsid w:val="00B8051B"/>
    <w:rsid w:val="00B8057C"/>
    <w:rsid w:val="00B80691"/>
    <w:rsid w:val="00B808EF"/>
    <w:rsid w:val="00B8097C"/>
    <w:rsid w:val="00B80E85"/>
    <w:rsid w:val="00B80F69"/>
    <w:rsid w:val="00B811ED"/>
    <w:rsid w:val="00B81350"/>
    <w:rsid w:val="00B81456"/>
    <w:rsid w:val="00B814EA"/>
    <w:rsid w:val="00B8160C"/>
    <w:rsid w:val="00B816CC"/>
    <w:rsid w:val="00B8195D"/>
    <w:rsid w:val="00B81F05"/>
    <w:rsid w:val="00B8203E"/>
    <w:rsid w:val="00B822D5"/>
    <w:rsid w:val="00B82484"/>
    <w:rsid w:val="00B824B6"/>
    <w:rsid w:val="00B825DB"/>
    <w:rsid w:val="00B82863"/>
    <w:rsid w:val="00B829BA"/>
    <w:rsid w:val="00B82D42"/>
    <w:rsid w:val="00B82D5D"/>
    <w:rsid w:val="00B82FDD"/>
    <w:rsid w:val="00B8305F"/>
    <w:rsid w:val="00B834C4"/>
    <w:rsid w:val="00B83570"/>
    <w:rsid w:val="00B836BA"/>
    <w:rsid w:val="00B83814"/>
    <w:rsid w:val="00B83A57"/>
    <w:rsid w:val="00B83CDC"/>
    <w:rsid w:val="00B83D67"/>
    <w:rsid w:val="00B83DC9"/>
    <w:rsid w:val="00B83E5E"/>
    <w:rsid w:val="00B83EAE"/>
    <w:rsid w:val="00B84183"/>
    <w:rsid w:val="00B84298"/>
    <w:rsid w:val="00B84347"/>
    <w:rsid w:val="00B84473"/>
    <w:rsid w:val="00B844C8"/>
    <w:rsid w:val="00B84844"/>
    <w:rsid w:val="00B84865"/>
    <w:rsid w:val="00B84F7E"/>
    <w:rsid w:val="00B850DC"/>
    <w:rsid w:val="00B85420"/>
    <w:rsid w:val="00B855F9"/>
    <w:rsid w:val="00B85A3B"/>
    <w:rsid w:val="00B85C07"/>
    <w:rsid w:val="00B85CF3"/>
    <w:rsid w:val="00B85DDA"/>
    <w:rsid w:val="00B8615C"/>
    <w:rsid w:val="00B86278"/>
    <w:rsid w:val="00B8648B"/>
    <w:rsid w:val="00B86496"/>
    <w:rsid w:val="00B86520"/>
    <w:rsid w:val="00B86523"/>
    <w:rsid w:val="00B86670"/>
    <w:rsid w:val="00B866A9"/>
    <w:rsid w:val="00B867CB"/>
    <w:rsid w:val="00B86AB8"/>
    <w:rsid w:val="00B86B35"/>
    <w:rsid w:val="00B86BF6"/>
    <w:rsid w:val="00B86C79"/>
    <w:rsid w:val="00B86EE0"/>
    <w:rsid w:val="00B87177"/>
    <w:rsid w:val="00B871BB"/>
    <w:rsid w:val="00B87615"/>
    <w:rsid w:val="00B87A5E"/>
    <w:rsid w:val="00B87A9A"/>
    <w:rsid w:val="00B87B67"/>
    <w:rsid w:val="00B87B88"/>
    <w:rsid w:val="00B9033A"/>
    <w:rsid w:val="00B903B9"/>
    <w:rsid w:val="00B90421"/>
    <w:rsid w:val="00B907F5"/>
    <w:rsid w:val="00B908CC"/>
    <w:rsid w:val="00B90AE2"/>
    <w:rsid w:val="00B913B4"/>
    <w:rsid w:val="00B91406"/>
    <w:rsid w:val="00B914B4"/>
    <w:rsid w:val="00B914FE"/>
    <w:rsid w:val="00B91780"/>
    <w:rsid w:val="00B91A6F"/>
    <w:rsid w:val="00B91C5B"/>
    <w:rsid w:val="00B91EDF"/>
    <w:rsid w:val="00B91F72"/>
    <w:rsid w:val="00B9201A"/>
    <w:rsid w:val="00B920B2"/>
    <w:rsid w:val="00B9210A"/>
    <w:rsid w:val="00B9223A"/>
    <w:rsid w:val="00B92372"/>
    <w:rsid w:val="00B9244F"/>
    <w:rsid w:val="00B925C5"/>
    <w:rsid w:val="00B926D5"/>
    <w:rsid w:val="00B9279B"/>
    <w:rsid w:val="00B92865"/>
    <w:rsid w:val="00B928CF"/>
    <w:rsid w:val="00B928D6"/>
    <w:rsid w:val="00B92BB8"/>
    <w:rsid w:val="00B92CE7"/>
    <w:rsid w:val="00B92CFA"/>
    <w:rsid w:val="00B93191"/>
    <w:rsid w:val="00B931C1"/>
    <w:rsid w:val="00B9361A"/>
    <w:rsid w:val="00B937A9"/>
    <w:rsid w:val="00B93A00"/>
    <w:rsid w:val="00B93A69"/>
    <w:rsid w:val="00B93D6E"/>
    <w:rsid w:val="00B93E66"/>
    <w:rsid w:val="00B94564"/>
    <w:rsid w:val="00B945EA"/>
    <w:rsid w:val="00B946E7"/>
    <w:rsid w:val="00B94918"/>
    <w:rsid w:val="00B94981"/>
    <w:rsid w:val="00B94A57"/>
    <w:rsid w:val="00B94AB7"/>
    <w:rsid w:val="00B94AF6"/>
    <w:rsid w:val="00B94CE4"/>
    <w:rsid w:val="00B94D41"/>
    <w:rsid w:val="00B94EEF"/>
    <w:rsid w:val="00B95353"/>
    <w:rsid w:val="00B95476"/>
    <w:rsid w:val="00B954A4"/>
    <w:rsid w:val="00B9561A"/>
    <w:rsid w:val="00B95679"/>
    <w:rsid w:val="00B957CE"/>
    <w:rsid w:val="00B95847"/>
    <w:rsid w:val="00B958D1"/>
    <w:rsid w:val="00B9590D"/>
    <w:rsid w:val="00B959DC"/>
    <w:rsid w:val="00B95AF6"/>
    <w:rsid w:val="00B95F52"/>
    <w:rsid w:val="00B960CF"/>
    <w:rsid w:val="00B961BD"/>
    <w:rsid w:val="00B96474"/>
    <w:rsid w:val="00B9656D"/>
    <w:rsid w:val="00B965CF"/>
    <w:rsid w:val="00B967C4"/>
    <w:rsid w:val="00B967E9"/>
    <w:rsid w:val="00B96804"/>
    <w:rsid w:val="00B9682D"/>
    <w:rsid w:val="00B968B8"/>
    <w:rsid w:val="00B9698D"/>
    <w:rsid w:val="00B96E2F"/>
    <w:rsid w:val="00B9725F"/>
    <w:rsid w:val="00B972BB"/>
    <w:rsid w:val="00B97490"/>
    <w:rsid w:val="00B9756A"/>
    <w:rsid w:val="00B97739"/>
    <w:rsid w:val="00B97756"/>
    <w:rsid w:val="00B9795B"/>
    <w:rsid w:val="00B979C8"/>
    <w:rsid w:val="00B97ABE"/>
    <w:rsid w:val="00B97B7A"/>
    <w:rsid w:val="00B97FBE"/>
    <w:rsid w:val="00BA00FC"/>
    <w:rsid w:val="00BA01C9"/>
    <w:rsid w:val="00BA0211"/>
    <w:rsid w:val="00BA026F"/>
    <w:rsid w:val="00BA02AD"/>
    <w:rsid w:val="00BA030A"/>
    <w:rsid w:val="00BA0342"/>
    <w:rsid w:val="00BA03E6"/>
    <w:rsid w:val="00BA04CB"/>
    <w:rsid w:val="00BA0AE3"/>
    <w:rsid w:val="00BA0D67"/>
    <w:rsid w:val="00BA0D8D"/>
    <w:rsid w:val="00BA0DAD"/>
    <w:rsid w:val="00BA12CE"/>
    <w:rsid w:val="00BA1474"/>
    <w:rsid w:val="00BA15C3"/>
    <w:rsid w:val="00BA16F5"/>
    <w:rsid w:val="00BA17F0"/>
    <w:rsid w:val="00BA19A1"/>
    <w:rsid w:val="00BA19B7"/>
    <w:rsid w:val="00BA1CB5"/>
    <w:rsid w:val="00BA1D3A"/>
    <w:rsid w:val="00BA1DCB"/>
    <w:rsid w:val="00BA1ECC"/>
    <w:rsid w:val="00BA1FD9"/>
    <w:rsid w:val="00BA25E5"/>
    <w:rsid w:val="00BA2714"/>
    <w:rsid w:val="00BA2791"/>
    <w:rsid w:val="00BA2873"/>
    <w:rsid w:val="00BA2ACE"/>
    <w:rsid w:val="00BA2CFB"/>
    <w:rsid w:val="00BA2E1A"/>
    <w:rsid w:val="00BA2F32"/>
    <w:rsid w:val="00BA2F5F"/>
    <w:rsid w:val="00BA305A"/>
    <w:rsid w:val="00BA3133"/>
    <w:rsid w:val="00BA3493"/>
    <w:rsid w:val="00BA37F6"/>
    <w:rsid w:val="00BA39CE"/>
    <w:rsid w:val="00BA3C03"/>
    <w:rsid w:val="00BA3C35"/>
    <w:rsid w:val="00BA3CEF"/>
    <w:rsid w:val="00BA3D9F"/>
    <w:rsid w:val="00BA4166"/>
    <w:rsid w:val="00BA41E0"/>
    <w:rsid w:val="00BA469B"/>
    <w:rsid w:val="00BA47CF"/>
    <w:rsid w:val="00BA4BE7"/>
    <w:rsid w:val="00BA4CE4"/>
    <w:rsid w:val="00BA4EB9"/>
    <w:rsid w:val="00BA4F2F"/>
    <w:rsid w:val="00BA51A8"/>
    <w:rsid w:val="00BA525E"/>
    <w:rsid w:val="00BA534A"/>
    <w:rsid w:val="00BA5435"/>
    <w:rsid w:val="00BA558C"/>
    <w:rsid w:val="00BA580C"/>
    <w:rsid w:val="00BA586B"/>
    <w:rsid w:val="00BA5A79"/>
    <w:rsid w:val="00BA5B61"/>
    <w:rsid w:val="00BA5B91"/>
    <w:rsid w:val="00BA5B9F"/>
    <w:rsid w:val="00BA5BAB"/>
    <w:rsid w:val="00BA5BE6"/>
    <w:rsid w:val="00BA5D96"/>
    <w:rsid w:val="00BA5E7A"/>
    <w:rsid w:val="00BA602B"/>
    <w:rsid w:val="00BA6097"/>
    <w:rsid w:val="00BA6565"/>
    <w:rsid w:val="00BA66DF"/>
    <w:rsid w:val="00BA66F9"/>
    <w:rsid w:val="00BA679D"/>
    <w:rsid w:val="00BA68B1"/>
    <w:rsid w:val="00BA696F"/>
    <w:rsid w:val="00BA6B23"/>
    <w:rsid w:val="00BA6B60"/>
    <w:rsid w:val="00BA6D71"/>
    <w:rsid w:val="00BA7384"/>
    <w:rsid w:val="00BA74E5"/>
    <w:rsid w:val="00BA76C7"/>
    <w:rsid w:val="00BA76E1"/>
    <w:rsid w:val="00BA7797"/>
    <w:rsid w:val="00BA7AEC"/>
    <w:rsid w:val="00BA7B43"/>
    <w:rsid w:val="00BA7F41"/>
    <w:rsid w:val="00BB0128"/>
    <w:rsid w:val="00BB017F"/>
    <w:rsid w:val="00BB0704"/>
    <w:rsid w:val="00BB0815"/>
    <w:rsid w:val="00BB0932"/>
    <w:rsid w:val="00BB0961"/>
    <w:rsid w:val="00BB0A78"/>
    <w:rsid w:val="00BB0BC4"/>
    <w:rsid w:val="00BB0EC3"/>
    <w:rsid w:val="00BB0FA2"/>
    <w:rsid w:val="00BB0FC2"/>
    <w:rsid w:val="00BB1042"/>
    <w:rsid w:val="00BB1254"/>
    <w:rsid w:val="00BB12D8"/>
    <w:rsid w:val="00BB12F2"/>
    <w:rsid w:val="00BB1326"/>
    <w:rsid w:val="00BB13A1"/>
    <w:rsid w:val="00BB14C2"/>
    <w:rsid w:val="00BB16C1"/>
    <w:rsid w:val="00BB1A13"/>
    <w:rsid w:val="00BB1CFF"/>
    <w:rsid w:val="00BB1DDA"/>
    <w:rsid w:val="00BB1F16"/>
    <w:rsid w:val="00BB2075"/>
    <w:rsid w:val="00BB20E1"/>
    <w:rsid w:val="00BB212F"/>
    <w:rsid w:val="00BB21F0"/>
    <w:rsid w:val="00BB22E3"/>
    <w:rsid w:val="00BB2701"/>
    <w:rsid w:val="00BB282F"/>
    <w:rsid w:val="00BB2A52"/>
    <w:rsid w:val="00BB2B8F"/>
    <w:rsid w:val="00BB2C51"/>
    <w:rsid w:val="00BB2C85"/>
    <w:rsid w:val="00BB2F00"/>
    <w:rsid w:val="00BB301C"/>
    <w:rsid w:val="00BB3189"/>
    <w:rsid w:val="00BB3297"/>
    <w:rsid w:val="00BB38FC"/>
    <w:rsid w:val="00BB3C9B"/>
    <w:rsid w:val="00BB3D0B"/>
    <w:rsid w:val="00BB3D45"/>
    <w:rsid w:val="00BB4314"/>
    <w:rsid w:val="00BB482A"/>
    <w:rsid w:val="00BB4852"/>
    <w:rsid w:val="00BB4A52"/>
    <w:rsid w:val="00BB4BB3"/>
    <w:rsid w:val="00BB50C6"/>
    <w:rsid w:val="00BB5244"/>
    <w:rsid w:val="00BB5268"/>
    <w:rsid w:val="00BB5402"/>
    <w:rsid w:val="00BB54EB"/>
    <w:rsid w:val="00BB556B"/>
    <w:rsid w:val="00BB55C5"/>
    <w:rsid w:val="00BB55F3"/>
    <w:rsid w:val="00BB56EB"/>
    <w:rsid w:val="00BB5811"/>
    <w:rsid w:val="00BB58D1"/>
    <w:rsid w:val="00BB5BEB"/>
    <w:rsid w:val="00BB5E4E"/>
    <w:rsid w:val="00BB5FD9"/>
    <w:rsid w:val="00BB63A1"/>
    <w:rsid w:val="00BB63D7"/>
    <w:rsid w:val="00BB646E"/>
    <w:rsid w:val="00BB6546"/>
    <w:rsid w:val="00BB6648"/>
    <w:rsid w:val="00BB679B"/>
    <w:rsid w:val="00BB6E03"/>
    <w:rsid w:val="00BB6E78"/>
    <w:rsid w:val="00BB7282"/>
    <w:rsid w:val="00BB7389"/>
    <w:rsid w:val="00BB750C"/>
    <w:rsid w:val="00BB7BB7"/>
    <w:rsid w:val="00BB7D4B"/>
    <w:rsid w:val="00BB7E4F"/>
    <w:rsid w:val="00BC003B"/>
    <w:rsid w:val="00BC0180"/>
    <w:rsid w:val="00BC0184"/>
    <w:rsid w:val="00BC025D"/>
    <w:rsid w:val="00BC045D"/>
    <w:rsid w:val="00BC05E1"/>
    <w:rsid w:val="00BC065D"/>
    <w:rsid w:val="00BC0714"/>
    <w:rsid w:val="00BC0825"/>
    <w:rsid w:val="00BC0B08"/>
    <w:rsid w:val="00BC0E26"/>
    <w:rsid w:val="00BC16CF"/>
    <w:rsid w:val="00BC1ABB"/>
    <w:rsid w:val="00BC1D50"/>
    <w:rsid w:val="00BC1D70"/>
    <w:rsid w:val="00BC1EE6"/>
    <w:rsid w:val="00BC1FCB"/>
    <w:rsid w:val="00BC20C9"/>
    <w:rsid w:val="00BC2160"/>
    <w:rsid w:val="00BC2232"/>
    <w:rsid w:val="00BC2399"/>
    <w:rsid w:val="00BC24F9"/>
    <w:rsid w:val="00BC2636"/>
    <w:rsid w:val="00BC2676"/>
    <w:rsid w:val="00BC2888"/>
    <w:rsid w:val="00BC2970"/>
    <w:rsid w:val="00BC2BA2"/>
    <w:rsid w:val="00BC2BD9"/>
    <w:rsid w:val="00BC2C68"/>
    <w:rsid w:val="00BC317D"/>
    <w:rsid w:val="00BC3299"/>
    <w:rsid w:val="00BC344A"/>
    <w:rsid w:val="00BC3692"/>
    <w:rsid w:val="00BC37DA"/>
    <w:rsid w:val="00BC3E05"/>
    <w:rsid w:val="00BC3F06"/>
    <w:rsid w:val="00BC4210"/>
    <w:rsid w:val="00BC4677"/>
    <w:rsid w:val="00BC4686"/>
    <w:rsid w:val="00BC4762"/>
    <w:rsid w:val="00BC47F9"/>
    <w:rsid w:val="00BC49C7"/>
    <w:rsid w:val="00BC4C2B"/>
    <w:rsid w:val="00BC4C48"/>
    <w:rsid w:val="00BC4DBA"/>
    <w:rsid w:val="00BC4E67"/>
    <w:rsid w:val="00BC4EC3"/>
    <w:rsid w:val="00BC4FF9"/>
    <w:rsid w:val="00BC50DE"/>
    <w:rsid w:val="00BC54BC"/>
    <w:rsid w:val="00BC56AB"/>
    <w:rsid w:val="00BC58DD"/>
    <w:rsid w:val="00BC5AC6"/>
    <w:rsid w:val="00BC5B98"/>
    <w:rsid w:val="00BC5C44"/>
    <w:rsid w:val="00BC5D32"/>
    <w:rsid w:val="00BC5D7C"/>
    <w:rsid w:val="00BC5DB4"/>
    <w:rsid w:val="00BC5E1E"/>
    <w:rsid w:val="00BC5E65"/>
    <w:rsid w:val="00BC5FBC"/>
    <w:rsid w:val="00BC61A5"/>
    <w:rsid w:val="00BC61D0"/>
    <w:rsid w:val="00BC6723"/>
    <w:rsid w:val="00BC686B"/>
    <w:rsid w:val="00BC6B1C"/>
    <w:rsid w:val="00BC6C13"/>
    <w:rsid w:val="00BC6C23"/>
    <w:rsid w:val="00BC6E0E"/>
    <w:rsid w:val="00BC70B0"/>
    <w:rsid w:val="00BC70E3"/>
    <w:rsid w:val="00BC7336"/>
    <w:rsid w:val="00BC7424"/>
    <w:rsid w:val="00BC7569"/>
    <w:rsid w:val="00BC7672"/>
    <w:rsid w:val="00BC7D39"/>
    <w:rsid w:val="00BC7D99"/>
    <w:rsid w:val="00BC7EE4"/>
    <w:rsid w:val="00BD011E"/>
    <w:rsid w:val="00BD0185"/>
    <w:rsid w:val="00BD01A4"/>
    <w:rsid w:val="00BD0256"/>
    <w:rsid w:val="00BD0295"/>
    <w:rsid w:val="00BD047C"/>
    <w:rsid w:val="00BD053C"/>
    <w:rsid w:val="00BD06EC"/>
    <w:rsid w:val="00BD0786"/>
    <w:rsid w:val="00BD083D"/>
    <w:rsid w:val="00BD0A4A"/>
    <w:rsid w:val="00BD0CE8"/>
    <w:rsid w:val="00BD0E06"/>
    <w:rsid w:val="00BD0EAD"/>
    <w:rsid w:val="00BD0EB3"/>
    <w:rsid w:val="00BD1083"/>
    <w:rsid w:val="00BD10D0"/>
    <w:rsid w:val="00BD10D7"/>
    <w:rsid w:val="00BD11A0"/>
    <w:rsid w:val="00BD11C6"/>
    <w:rsid w:val="00BD1500"/>
    <w:rsid w:val="00BD1637"/>
    <w:rsid w:val="00BD1657"/>
    <w:rsid w:val="00BD165A"/>
    <w:rsid w:val="00BD17B0"/>
    <w:rsid w:val="00BD1ACC"/>
    <w:rsid w:val="00BD1C91"/>
    <w:rsid w:val="00BD1CF2"/>
    <w:rsid w:val="00BD1EA4"/>
    <w:rsid w:val="00BD2040"/>
    <w:rsid w:val="00BD2153"/>
    <w:rsid w:val="00BD274B"/>
    <w:rsid w:val="00BD2883"/>
    <w:rsid w:val="00BD29A3"/>
    <w:rsid w:val="00BD2A80"/>
    <w:rsid w:val="00BD2ABE"/>
    <w:rsid w:val="00BD2BE2"/>
    <w:rsid w:val="00BD2DCF"/>
    <w:rsid w:val="00BD310B"/>
    <w:rsid w:val="00BD33EE"/>
    <w:rsid w:val="00BD3953"/>
    <w:rsid w:val="00BD3EAE"/>
    <w:rsid w:val="00BD41A0"/>
    <w:rsid w:val="00BD4376"/>
    <w:rsid w:val="00BD4473"/>
    <w:rsid w:val="00BD459D"/>
    <w:rsid w:val="00BD46C1"/>
    <w:rsid w:val="00BD4712"/>
    <w:rsid w:val="00BD4843"/>
    <w:rsid w:val="00BD495B"/>
    <w:rsid w:val="00BD49EB"/>
    <w:rsid w:val="00BD4A20"/>
    <w:rsid w:val="00BD4C9F"/>
    <w:rsid w:val="00BD4CE2"/>
    <w:rsid w:val="00BD4DBD"/>
    <w:rsid w:val="00BD4EEB"/>
    <w:rsid w:val="00BD4F78"/>
    <w:rsid w:val="00BD51FF"/>
    <w:rsid w:val="00BD5340"/>
    <w:rsid w:val="00BD53D2"/>
    <w:rsid w:val="00BD5466"/>
    <w:rsid w:val="00BD5583"/>
    <w:rsid w:val="00BD562A"/>
    <w:rsid w:val="00BD569E"/>
    <w:rsid w:val="00BD569F"/>
    <w:rsid w:val="00BD5C94"/>
    <w:rsid w:val="00BD5CE3"/>
    <w:rsid w:val="00BD60F9"/>
    <w:rsid w:val="00BD6155"/>
    <w:rsid w:val="00BD6219"/>
    <w:rsid w:val="00BD6481"/>
    <w:rsid w:val="00BD6538"/>
    <w:rsid w:val="00BD6554"/>
    <w:rsid w:val="00BD6844"/>
    <w:rsid w:val="00BD687C"/>
    <w:rsid w:val="00BD6897"/>
    <w:rsid w:val="00BD68CC"/>
    <w:rsid w:val="00BD6A8D"/>
    <w:rsid w:val="00BD6B3E"/>
    <w:rsid w:val="00BD6BDD"/>
    <w:rsid w:val="00BD6C79"/>
    <w:rsid w:val="00BD6CFC"/>
    <w:rsid w:val="00BD6D44"/>
    <w:rsid w:val="00BD6E7A"/>
    <w:rsid w:val="00BD7018"/>
    <w:rsid w:val="00BD7070"/>
    <w:rsid w:val="00BD71CE"/>
    <w:rsid w:val="00BD71EF"/>
    <w:rsid w:val="00BD722D"/>
    <w:rsid w:val="00BD7322"/>
    <w:rsid w:val="00BD746A"/>
    <w:rsid w:val="00BD75CE"/>
    <w:rsid w:val="00BD76EB"/>
    <w:rsid w:val="00BD778E"/>
    <w:rsid w:val="00BD77A1"/>
    <w:rsid w:val="00BD77F0"/>
    <w:rsid w:val="00BD7BAC"/>
    <w:rsid w:val="00BD7BDF"/>
    <w:rsid w:val="00BE00EB"/>
    <w:rsid w:val="00BE0256"/>
    <w:rsid w:val="00BE0411"/>
    <w:rsid w:val="00BE052B"/>
    <w:rsid w:val="00BE05D3"/>
    <w:rsid w:val="00BE06B9"/>
    <w:rsid w:val="00BE0710"/>
    <w:rsid w:val="00BE08FE"/>
    <w:rsid w:val="00BE0BA2"/>
    <w:rsid w:val="00BE0C21"/>
    <w:rsid w:val="00BE0CE7"/>
    <w:rsid w:val="00BE0E28"/>
    <w:rsid w:val="00BE0FA1"/>
    <w:rsid w:val="00BE1181"/>
    <w:rsid w:val="00BE135B"/>
    <w:rsid w:val="00BE1408"/>
    <w:rsid w:val="00BE142A"/>
    <w:rsid w:val="00BE15FC"/>
    <w:rsid w:val="00BE1730"/>
    <w:rsid w:val="00BE17CD"/>
    <w:rsid w:val="00BE1809"/>
    <w:rsid w:val="00BE185D"/>
    <w:rsid w:val="00BE195F"/>
    <w:rsid w:val="00BE19A8"/>
    <w:rsid w:val="00BE1BFA"/>
    <w:rsid w:val="00BE1F3B"/>
    <w:rsid w:val="00BE20D3"/>
    <w:rsid w:val="00BE20DA"/>
    <w:rsid w:val="00BE22B1"/>
    <w:rsid w:val="00BE2650"/>
    <w:rsid w:val="00BE2844"/>
    <w:rsid w:val="00BE2D35"/>
    <w:rsid w:val="00BE2DB7"/>
    <w:rsid w:val="00BE2EAB"/>
    <w:rsid w:val="00BE3006"/>
    <w:rsid w:val="00BE3277"/>
    <w:rsid w:val="00BE35D6"/>
    <w:rsid w:val="00BE3670"/>
    <w:rsid w:val="00BE3848"/>
    <w:rsid w:val="00BE3B70"/>
    <w:rsid w:val="00BE3E81"/>
    <w:rsid w:val="00BE3F40"/>
    <w:rsid w:val="00BE4105"/>
    <w:rsid w:val="00BE44A6"/>
    <w:rsid w:val="00BE44E6"/>
    <w:rsid w:val="00BE4673"/>
    <w:rsid w:val="00BE4991"/>
    <w:rsid w:val="00BE499A"/>
    <w:rsid w:val="00BE4ABC"/>
    <w:rsid w:val="00BE4FFD"/>
    <w:rsid w:val="00BE503F"/>
    <w:rsid w:val="00BE5371"/>
    <w:rsid w:val="00BE53EE"/>
    <w:rsid w:val="00BE55F7"/>
    <w:rsid w:val="00BE574E"/>
    <w:rsid w:val="00BE576F"/>
    <w:rsid w:val="00BE57B0"/>
    <w:rsid w:val="00BE5C33"/>
    <w:rsid w:val="00BE5DE7"/>
    <w:rsid w:val="00BE5E32"/>
    <w:rsid w:val="00BE60E4"/>
    <w:rsid w:val="00BE6148"/>
    <w:rsid w:val="00BE6245"/>
    <w:rsid w:val="00BE6268"/>
    <w:rsid w:val="00BE636C"/>
    <w:rsid w:val="00BE6737"/>
    <w:rsid w:val="00BE6A1A"/>
    <w:rsid w:val="00BE6F95"/>
    <w:rsid w:val="00BE7001"/>
    <w:rsid w:val="00BE7086"/>
    <w:rsid w:val="00BE70C1"/>
    <w:rsid w:val="00BE736E"/>
    <w:rsid w:val="00BE7378"/>
    <w:rsid w:val="00BE73E2"/>
    <w:rsid w:val="00BE7404"/>
    <w:rsid w:val="00BE748E"/>
    <w:rsid w:val="00BE76B8"/>
    <w:rsid w:val="00BE7715"/>
    <w:rsid w:val="00BE772D"/>
    <w:rsid w:val="00BE7793"/>
    <w:rsid w:val="00BE77F2"/>
    <w:rsid w:val="00BE7958"/>
    <w:rsid w:val="00BE7BDC"/>
    <w:rsid w:val="00BE7C69"/>
    <w:rsid w:val="00BE7F2D"/>
    <w:rsid w:val="00BF02AC"/>
    <w:rsid w:val="00BF0356"/>
    <w:rsid w:val="00BF0472"/>
    <w:rsid w:val="00BF04B9"/>
    <w:rsid w:val="00BF0564"/>
    <w:rsid w:val="00BF0763"/>
    <w:rsid w:val="00BF07B3"/>
    <w:rsid w:val="00BF07B9"/>
    <w:rsid w:val="00BF0906"/>
    <w:rsid w:val="00BF098D"/>
    <w:rsid w:val="00BF0C61"/>
    <w:rsid w:val="00BF0CEC"/>
    <w:rsid w:val="00BF0DAF"/>
    <w:rsid w:val="00BF1270"/>
    <w:rsid w:val="00BF144F"/>
    <w:rsid w:val="00BF148C"/>
    <w:rsid w:val="00BF14AA"/>
    <w:rsid w:val="00BF15C9"/>
    <w:rsid w:val="00BF1677"/>
    <w:rsid w:val="00BF1770"/>
    <w:rsid w:val="00BF1875"/>
    <w:rsid w:val="00BF18AC"/>
    <w:rsid w:val="00BF18B2"/>
    <w:rsid w:val="00BF18B5"/>
    <w:rsid w:val="00BF1926"/>
    <w:rsid w:val="00BF1A48"/>
    <w:rsid w:val="00BF1B5F"/>
    <w:rsid w:val="00BF1EA0"/>
    <w:rsid w:val="00BF20B9"/>
    <w:rsid w:val="00BF29A9"/>
    <w:rsid w:val="00BF2B22"/>
    <w:rsid w:val="00BF2CE2"/>
    <w:rsid w:val="00BF3175"/>
    <w:rsid w:val="00BF3387"/>
    <w:rsid w:val="00BF3A89"/>
    <w:rsid w:val="00BF3B40"/>
    <w:rsid w:val="00BF3CD5"/>
    <w:rsid w:val="00BF3D8E"/>
    <w:rsid w:val="00BF3DBC"/>
    <w:rsid w:val="00BF446A"/>
    <w:rsid w:val="00BF4515"/>
    <w:rsid w:val="00BF4689"/>
    <w:rsid w:val="00BF4B7F"/>
    <w:rsid w:val="00BF4BEC"/>
    <w:rsid w:val="00BF4CF7"/>
    <w:rsid w:val="00BF52C4"/>
    <w:rsid w:val="00BF5566"/>
    <w:rsid w:val="00BF55FA"/>
    <w:rsid w:val="00BF575E"/>
    <w:rsid w:val="00BF5B56"/>
    <w:rsid w:val="00BF5CA3"/>
    <w:rsid w:val="00BF5E19"/>
    <w:rsid w:val="00BF5F43"/>
    <w:rsid w:val="00BF6044"/>
    <w:rsid w:val="00BF6172"/>
    <w:rsid w:val="00BF651A"/>
    <w:rsid w:val="00BF669D"/>
    <w:rsid w:val="00BF6794"/>
    <w:rsid w:val="00BF69FA"/>
    <w:rsid w:val="00BF69FB"/>
    <w:rsid w:val="00BF6D04"/>
    <w:rsid w:val="00BF6FC8"/>
    <w:rsid w:val="00BF7081"/>
    <w:rsid w:val="00BF70BE"/>
    <w:rsid w:val="00BF7159"/>
    <w:rsid w:val="00BF7264"/>
    <w:rsid w:val="00BF7281"/>
    <w:rsid w:val="00BF7304"/>
    <w:rsid w:val="00BF731E"/>
    <w:rsid w:val="00BF7707"/>
    <w:rsid w:val="00BF770F"/>
    <w:rsid w:val="00BF7722"/>
    <w:rsid w:val="00BF7B5F"/>
    <w:rsid w:val="00BF7D67"/>
    <w:rsid w:val="00C000F1"/>
    <w:rsid w:val="00C0061A"/>
    <w:rsid w:val="00C0063E"/>
    <w:rsid w:val="00C008ED"/>
    <w:rsid w:val="00C00A94"/>
    <w:rsid w:val="00C00BCF"/>
    <w:rsid w:val="00C00E15"/>
    <w:rsid w:val="00C00E53"/>
    <w:rsid w:val="00C00F1C"/>
    <w:rsid w:val="00C00F97"/>
    <w:rsid w:val="00C00F99"/>
    <w:rsid w:val="00C01122"/>
    <w:rsid w:val="00C0119A"/>
    <w:rsid w:val="00C012CD"/>
    <w:rsid w:val="00C01303"/>
    <w:rsid w:val="00C01446"/>
    <w:rsid w:val="00C015C3"/>
    <w:rsid w:val="00C0198C"/>
    <w:rsid w:val="00C019A5"/>
    <w:rsid w:val="00C01B5C"/>
    <w:rsid w:val="00C01D12"/>
    <w:rsid w:val="00C02056"/>
    <w:rsid w:val="00C020F9"/>
    <w:rsid w:val="00C02189"/>
    <w:rsid w:val="00C02388"/>
    <w:rsid w:val="00C0260B"/>
    <w:rsid w:val="00C026F9"/>
    <w:rsid w:val="00C0274A"/>
    <w:rsid w:val="00C0281E"/>
    <w:rsid w:val="00C0290A"/>
    <w:rsid w:val="00C02B22"/>
    <w:rsid w:val="00C02C9C"/>
    <w:rsid w:val="00C02CA8"/>
    <w:rsid w:val="00C02CFE"/>
    <w:rsid w:val="00C02D4F"/>
    <w:rsid w:val="00C02E17"/>
    <w:rsid w:val="00C02ED8"/>
    <w:rsid w:val="00C02EDE"/>
    <w:rsid w:val="00C03083"/>
    <w:rsid w:val="00C031C5"/>
    <w:rsid w:val="00C033D9"/>
    <w:rsid w:val="00C03828"/>
    <w:rsid w:val="00C039E0"/>
    <w:rsid w:val="00C03BA4"/>
    <w:rsid w:val="00C03FFB"/>
    <w:rsid w:val="00C04032"/>
    <w:rsid w:val="00C040CA"/>
    <w:rsid w:val="00C042CD"/>
    <w:rsid w:val="00C045BC"/>
    <w:rsid w:val="00C0476A"/>
    <w:rsid w:val="00C04833"/>
    <w:rsid w:val="00C049B4"/>
    <w:rsid w:val="00C049F4"/>
    <w:rsid w:val="00C04A26"/>
    <w:rsid w:val="00C04AAF"/>
    <w:rsid w:val="00C04B7B"/>
    <w:rsid w:val="00C04CB5"/>
    <w:rsid w:val="00C04D26"/>
    <w:rsid w:val="00C04DA6"/>
    <w:rsid w:val="00C04E2B"/>
    <w:rsid w:val="00C04E43"/>
    <w:rsid w:val="00C05037"/>
    <w:rsid w:val="00C0522B"/>
    <w:rsid w:val="00C05289"/>
    <w:rsid w:val="00C055FB"/>
    <w:rsid w:val="00C0560B"/>
    <w:rsid w:val="00C05617"/>
    <w:rsid w:val="00C056A1"/>
    <w:rsid w:val="00C057D3"/>
    <w:rsid w:val="00C05A72"/>
    <w:rsid w:val="00C05AD5"/>
    <w:rsid w:val="00C06252"/>
    <w:rsid w:val="00C064CE"/>
    <w:rsid w:val="00C0685C"/>
    <w:rsid w:val="00C0706A"/>
    <w:rsid w:val="00C070B0"/>
    <w:rsid w:val="00C072A1"/>
    <w:rsid w:val="00C073B0"/>
    <w:rsid w:val="00C07680"/>
    <w:rsid w:val="00C07F7E"/>
    <w:rsid w:val="00C07F9D"/>
    <w:rsid w:val="00C10113"/>
    <w:rsid w:val="00C10289"/>
    <w:rsid w:val="00C102C1"/>
    <w:rsid w:val="00C103E1"/>
    <w:rsid w:val="00C10465"/>
    <w:rsid w:val="00C107FD"/>
    <w:rsid w:val="00C10829"/>
    <w:rsid w:val="00C10978"/>
    <w:rsid w:val="00C10B1C"/>
    <w:rsid w:val="00C10CF4"/>
    <w:rsid w:val="00C10D72"/>
    <w:rsid w:val="00C10EE8"/>
    <w:rsid w:val="00C110E7"/>
    <w:rsid w:val="00C11114"/>
    <w:rsid w:val="00C112CD"/>
    <w:rsid w:val="00C1135E"/>
    <w:rsid w:val="00C11474"/>
    <w:rsid w:val="00C115D1"/>
    <w:rsid w:val="00C116C3"/>
    <w:rsid w:val="00C11732"/>
    <w:rsid w:val="00C11982"/>
    <w:rsid w:val="00C11B8A"/>
    <w:rsid w:val="00C121AF"/>
    <w:rsid w:val="00C1222D"/>
    <w:rsid w:val="00C123C6"/>
    <w:rsid w:val="00C1242F"/>
    <w:rsid w:val="00C124C0"/>
    <w:rsid w:val="00C1256F"/>
    <w:rsid w:val="00C12646"/>
    <w:rsid w:val="00C128F5"/>
    <w:rsid w:val="00C12A0B"/>
    <w:rsid w:val="00C12AAF"/>
    <w:rsid w:val="00C12B45"/>
    <w:rsid w:val="00C12B92"/>
    <w:rsid w:val="00C12BF9"/>
    <w:rsid w:val="00C12CB1"/>
    <w:rsid w:val="00C12D13"/>
    <w:rsid w:val="00C12D20"/>
    <w:rsid w:val="00C12D43"/>
    <w:rsid w:val="00C13103"/>
    <w:rsid w:val="00C131B7"/>
    <w:rsid w:val="00C137DB"/>
    <w:rsid w:val="00C13A64"/>
    <w:rsid w:val="00C13CF2"/>
    <w:rsid w:val="00C13E18"/>
    <w:rsid w:val="00C13FBD"/>
    <w:rsid w:val="00C1407F"/>
    <w:rsid w:val="00C1416A"/>
    <w:rsid w:val="00C141A7"/>
    <w:rsid w:val="00C1423E"/>
    <w:rsid w:val="00C14480"/>
    <w:rsid w:val="00C1474E"/>
    <w:rsid w:val="00C1476C"/>
    <w:rsid w:val="00C149AD"/>
    <w:rsid w:val="00C14AD1"/>
    <w:rsid w:val="00C14BF0"/>
    <w:rsid w:val="00C14C4B"/>
    <w:rsid w:val="00C14E5B"/>
    <w:rsid w:val="00C14EE6"/>
    <w:rsid w:val="00C150DC"/>
    <w:rsid w:val="00C1516F"/>
    <w:rsid w:val="00C15281"/>
    <w:rsid w:val="00C15318"/>
    <w:rsid w:val="00C15620"/>
    <w:rsid w:val="00C15AD5"/>
    <w:rsid w:val="00C15BCC"/>
    <w:rsid w:val="00C15BD9"/>
    <w:rsid w:val="00C15C3E"/>
    <w:rsid w:val="00C15CFA"/>
    <w:rsid w:val="00C15D82"/>
    <w:rsid w:val="00C15E08"/>
    <w:rsid w:val="00C15FB7"/>
    <w:rsid w:val="00C16029"/>
    <w:rsid w:val="00C1605B"/>
    <w:rsid w:val="00C16597"/>
    <w:rsid w:val="00C1660A"/>
    <w:rsid w:val="00C169F4"/>
    <w:rsid w:val="00C16D98"/>
    <w:rsid w:val="00C16EBC"/>
    <w:rsid w:val="00C1730C"/>
    <w:rsid w:val="00C17334"/>
    <w:rsid w:val="00C175C9"/>
    <w:rsid w:val="00C17846"/>
    <w:rsid w:val="00C178BD"/>
    <w:rsid w:val="00C17BA1"/>
    <w:rsid w:val="00C17C5A"/>
    <w:rsid w:val="00C17D04"/>
    <w:rsid w:val="00C17E12"/>
    <w:rsid w:val="00C17E72"/>
    <w:rsid w:val="00C20035"/>
    <w:rsid w:val="00C20067"/>
    <w:rsid w:val="00C202D3"/>
    <w:rsid w:val="00C2040A"/>
    <w:rsid w:val="00C20A39"/>
    <w:rsid w:val="00C20CB0"/>
    <w:rsid w:val="00C20D94"/>
    <w:rsid w:val="00C20DA9"/>
    <w:rsid w:val="00C20EB6"/>
    <w:rsid w:val="00C21202"/>
    <w:rsid w:val="00C212A3"/>
    <w:rsid w:val="00C21394"/>
    <w:rsid w:val="00C21497"/>
    <w:rsid w:val="00C214F9"/>
    <w:rsid w:val="00C218D5"/>
    <w:rsid w:val="00C219B1"/>
    <w:rsid w:val="00C21CC2"/>
    <w:rsid w:val="00C22125"/>
    <w:rsid w:val="00C2266A"/>
    <w:rsid w:val="00C2267D"/>
    <w:rsid w:val="00C22847"/>
    <w:rsid w:val="00C22A47"/>
    <w:rsid w:val="00C22E94"/>
    <w:rsid w:val="00C22EEF"/>
    <w:rsid w:val="00C23199"/>
    <w:rsid w:val="00C231C9"/>
    <w:rsid w:val="00C23350"/>
    <w:rsid w:val="00C235A2"/>
    <w:rsid w:val="00C23650"/>
    <w:rsid w:val="00C2367D"/>
    <w:rsid w:val="00C236EB"/>
    <w:rsid w:val="00C2374B"/>
    <w:rsid w:val="00C237CF"/>
    <w:rsid w:val="00C2383B"/>
    <w:rsid w:val="00C23E0B"/>
    <w:rsid w:val="00C23E8D"/>
    <w:rsid w:val="00C24038"/>
    <w:rsid w:val="00C240D5"/>
    <w:rsid w:val="00C241C8"/>
    <w:rsid w:val="00C242C6"/>
    <w:rsid w:val="00C24389"/>
    <w:rsid w:val="00C24471"/>
    <w:rsid w:val="00C246F6"/>
    <w:rsid w:val="00C2491B"/>
    <w:rsid w:val="00C24983"/>
    <w:rsid w:val="00C24984"/>
    <w:rsid w:val="00C24A9E"/>
    <w:rsid w:val="00C24B3C"/>
    <w:rsid w:val="00C24B55"/>
    <w:rsid w:val="00C24D33"/>
    <w:rsid w:val="00C24F17"/>
    <w:rsid w:val="00C24F49"/>
    <w:rsid w:val="00C25088"/>
    <w:rsid w:val="00C250ED"/>
    <w:rsid w:val="00C2520E"/>
    <w:rsid w:val="00C2522B"/>
    <w:rsid w:val="00C25988"/>
    <w:rsid w:val="00C25AD0"/>
    <w:rsid w:val="00C25D59"/>
    <w:rsid w:val="00C25E00"/>
    <w:rsid w:val="00C25F1A"/>
    <w:rsid w:val="00C26156"/>
    <w:rsid w:val="00C26174"/>
    <w:rsid w:val="00C263C0"/>
    <w:rsid w:val="00C26501"/>
    <w:rsid w:val="00C2661F"/>
    <w:rsid w:val="00C26C04"/>
    <w:rsid w:val="00C26DEA"/>
    <w:rsid w:val="00C2703B"/>
    <w:rsid w:val="00C2712F"/>
    <w:rsid w:val="00C2716C"/>
    <w:rsid w:val="00C27194"/>
    <w:rsid w:val="00C27292"/>
    <w:rsid w:val="00C2744E"/>
    <w:rsid w:val="00C2760B"/>
    <w:rsid w:val="00C27794"/>
    <w:rsid w:val="00C278A5"/>
    <w:rsid w:val="00C27B76"/>
    <w:rsid w:val="00C27BCE"/>
    <w:rsid w:val="00C27DDF"/>
    <w:rsid w:val="00C27DE1"/>
    <w:rsid w:val="00C30017"/>
    <w:rsid w:val="00C302AD"/>
    <w:rsid w:val="00C3039B"/>
    <w:rsid w:val="00C3039F"/>
    <w:rsid w:val="00C303F1"/>
    <w:rsid w:val="00C30917"/>
    <w:rsid w:val="00C30AD6"/>
    <w:rsid w:val="00C30C16"/>
    <w:rsid w:val="00C30C49"/>
    <w:rsid w:val="00C30D39"/>
    <w:rsid w:val="00C30DCA"/>
    <w:rsid w:val="00C3106D"/>
    <w:rsid w:val="00C3123D"/>
    <w:rsid w:val="00C316A3"/>
    <w:rsid w:val="00C31743"/>
    <w:rsid w:val="00C31A0A"/>
    <w:rsid w:val="00C31BD5"/>
    <w:rsid w:val="00C31D72"/>
    <w:rsid w:val="00C31E17"/>
    <w:rsid w:val="00C31FB8"/>
    <w:rsid w:val="00C321B5"/>
    <w:rsid w:val="00C32225"/>
    <w:rsid w:val="00C322AA"/>
    <w:rsid w:val="00C322E6"/>
    <w:rsid w:val="00C32444"/>
    <w:rsid w:val="00C32742"/>
    <w:rsid w:val="00C32755"/>
    <w:rsid w:val="00C327B4"/>
    <w:rsid w:val="00C32807"/>
    <w:rsid w:val="00C328A4"/>
    <w:rsid w:val="00C32958"/>
    <w:rsid w:val="00C32C89"/>
    <w:rsid w:val="00C32D9B"/>
    <w:rsid w:val="00C33051"/>
    <w:rsid w:val="00C3317D"/>
    <w:rsid w:val="00C33188"/>
    <w:rsid w:val="00C33472"/>
    <w:rsid w:val="00C3385F"/>
    <w:rsid w:val="00C33893"/>
    <w:rsid w:val="00C33B76"/>
    <w:rsid w:val="00C33D6F"/>
    <w:rsid w:val="00C33F8A"/>
    <w:rsid w:val="00C341DA"/>
    <w:rsid w:val="00C344F1"/>
    <w:rsid w:val="00C34550"/>
    <w:rsid w:val="00C34590"/>
    <w:rsid w:val="00C346F2"/>
    <w:rsid w:val="00C34749"/>
    <w:rsid w:val="00C34843"/>
    <w:rsid w:val="00C34B16"/>
    <w:rsid w:val="00C34BA3"/>
    <w:rsid w:val="00C34D2A"/>
    <w:rsid w:val="00C34E38"/>
    <w:rsid w:val="00C350AF"/>
    <w:rsid w:val="00C354F3"/>
    <w:rsid w:val="00C35A4C"/>
    <w:rsid w:val="00C35D91"/>
    <w:rsid w:val="00C360BD"/>
    <w:rsid w:val="00C360EC"/>
    <w:rsid w:val="00C36246"/>
    <w:rsid w:val="00C362A1"/>
    <w:rsid w:val="00C363F8"/>
    <w:rsid w:val="00C3641F"/>
    <w:rsid w:val="00C364EA"/>
    <w:rsid w:val="00C36576"/>
    <w:rsid w:val="00C369C9"/>
    <w:rsid w:val="00C36A11"/>
    <w:rsid w:val="00C36E32"/>
    <w:rsid w:val="00C36F25"/>
    <w:rsid w:val="00C36F61"/>
    <w:rsid w:val="00C370F9"/>
    <w:rsid w:val="00C371A5"/>
    <w:rsid w:val="00C3737E"/>
    <w:rsid w:val="00C374B7"/>
    <w:rsid w:val="00C37587"/>
    <w:rsid w:val="00C3767E"/>
    <w:rsid w:val="00C3772B"/>
    <w:rsid w:val="00C379AB"/>
    <w:rsid w:val="00C37A40"/>
    <w:rsid w:val="00C37DDC"/>
    <w:rsid w:val="00C37EEC"/>
    <w:rsid w:val="00C401A8"/>
    <w:rsid w:val="00C401F3"/>
    <w:rsid w:val="00C40435"/>
    <w:rsid w:val="00C40797"/>
    <w:rsid w:val="00C407C1"/>
    <w:rsid w:val="00C407CF"/>
    <w:rsid w:val="00C407E1"/>
    <w:rsid w:val="00C4082A"/>
    <w:rsid w:val="00C408F5"/>
    <w:rsid w:val="00C40A14"/>
    <w:rsid w:val="00C40AF1"/>
    <w:rsid w:val="00C40CD9"/>
    <w:rsid w:val="00C40E61"/>
    <w:rsid w:val="00C41161"/>
    <w:rsid w:val="00C41179"/>
    <w:rsid w:val="00C41185"/>
    <w:rsid w:val="00C412D2"/>
    <w:rsid w:val="00C41390"/>
    <w:rsid w:val="00C4158B"/>
    <w:rsid w:val="00C415F5"/>
    <w:rsid w:val="00C41601"/>
    <w:rsid w:val="00C4167D"/>
    <w:rsid w:val="00C41891"/>
    <w:rsid w:val="00C41A1A"/>
    <w:rsid w:val="00C41BBB"/>
    <w:rsid w:val="00C41C9A"/>
    <w:rsid w:val="00C41D06"/>
    <w:rsid w:val="00C41E54"/>
    <w:rsid w:val="00C41EDC"/>
    <w:rsid w:val="00C42552"/>
    <w:rsid w:val="00C42A07"/>
    <w:rsid w:val="00C42A70"/>
    <w:rsid w:val="00C42B5F"/>
    <w:rsid w:val="00C42D1F"/>
    <w:rsid w:val="00C42DB7"/>
    <w:rsid w:val="00C42FFF"/>
    <w:rsid w:val="00C43227"/>
    <w:rsid w:val="00C4338C"/>
    <w:rsid w:val="00C43436"/>
    <w:rsid w:val="00C43476"/>
    <w:rsid w:val="00C435C3"/>
    <w:rsid w:val="00C43884"/>
    <w:rsid w:val="00C43919"/>
    <w:rsid w:val="00C43A43"/>
    <w:rsid w:val="00C43AB0"/>
    <w:rsid w:val="00C43B7B"/>
    <w:rsid w:val="00C43C73"/>
    <w:rsid w:val="00C43D26"/>
    <w:rsid w:val="00C43E3B"/>
    <w:rsid w:val="00C4402A"/>
    <w:rsid w:val="00C440DE"/>
    <w:rsid w:val="00C444DC"/>
    <w:rsid w:val="00C445D8"/>
    <w:rsid w:val="00C449D4"/>
    <w:rsid w:val="00C44C60"/>
    <w:rsid w:val="00C44C97"/>
    <w:rsid w:val="00C44ECA"/>
    <w:rsid w:val="00C45028"/>
    <w:rsid w:val="00C4508A"/>
    <w:rsid w:val="00C452BD"/>
    <w:rsid w:val="00C45467"/>
    <w:rsid w:val="00C4556D"/>
    <w:rsid w:val="00C455D9"/>
    <w:rsid w:val="00C45669"/>
    <w:rsid w:val="00C456BB"/>
    <w:rsid w:val="00C459CF"/>
    <w:rsid w:val="00C45A7B"/>
    <w:rsid w:val="00C45C83"/>
    <w:rsid w:val="00C45FD4"/>
    <w:rsid w:val="00C45FEC"/>
    <w:rsid w:val="00C46042"/>
    <w:rsid w:val="00C4615B"/>
    <w:rsid w:val="00C462DF"/>
    <w:rsid w:val="00C462F9"/>
    <w:rsid w:val="00C463C1"/>
    <w:rsid w:val="00C4645A"/>
    <w:rsid w:val="00C46836"/>
    <w:rsid w:val="00C468D5"/>
    <w:rsid w:val="00C46900"/>
    <w:rsid w:val="00C469F0"/>
    <w:rsid w:val="00C469F9"/>
    <w:rsid w:val="00C476DD"/>
    <w:rsid w:val="00C4775D"/>
    <w:rsid w:val="00C47763"/>
    <w:rsid w:val="00C477ED"/>
    <w:rsid w:val="00C47896"/>
    <w:rsid w:val="00C478A0"/>
    <w:rsid w:val="00C478EB"/>
    <w:rsid w:val="00C4792E"/>
    <w:rsid w:val="00C47943"/>
    <w:rsid w:val="00C47952"/>
    <w:rsid w:val="00C47AB6"/>
    <w:rsid w:val="00C47AFF"/>
    <w:rsid w:val="00C47CEE"/>
    <w:rsid w:val="00C47D4A"/>
    <w:rsid w:val="00C47E6F"/>
    <w:rsid w:val="00C47F6D"/>
    <w:rsid w:val="00C50036"/>
    <w:rsid w:val="00C500FC"/>
    <w:rsid w:val="00C50670"/>
    <w:rsid w:val="00C5076F"/>
    <w:rsid w:val="00C507A4"/>
    <w:rsid w:val="00C5085D"/>
    <w:rsid w:val="00C5088E"/>
    <w:rsid w:val="00C50C92"/>
    <w:rsid w:val="00C50CA9"/>
    <w:rsid w:val="00C50CC1"/>
    <w:rsid w:val="00C50CC6"/>
    <w:rsid w:val="00C50DDB"/>
    <w:rsid w:val="00C50EB9"/>
    <w:rsid w:val="00C50F58"/>
    <w:rsid w:val="00C511D9"/>
    <w:rsid w:val="00C5125C"/>
    <w:rsid w:val="00C51595"/>
    <w:rsid w:val="00C51786"/>
    <w:rsid w:val="00C518F4"/>
    <w:rsid w:val="00C51A2F"/>
    <w:rsid w:val="00C51B3B"/>
    <w:rsid w:val="00C51BD9"/>
    <w:rsid w:val="00C51E57"/>
    <w:rsid w:val="00C52297"/>
    <w:rsid w:val="00C522F3"/>
    <w:rsid w:val="00C5256D"/>
    <w:rsid w:val="00C5262E"/>
    <w:rsid w:val="00C528FE"/>
    <w:rsid w:val="00C5327D"/>
    <w:rsid w:val="00C537C2"/>
    <w:rsid w:val="00C53B07"/>
    <w:rsid w:val="00C53BAC"/>
    <w:rsid w:val="00C53C65"/>
    <w:rsid w:val="00C53DD2"/>
    <w:rsid w:val="00C53ED6"/>
    <w:rsid w:val="00C53F0C"/>
    <w:rsid w:val="00C54527"/>
    <w:rsid w:val="00C545F9"/>
    <w:rsid w:val="00C5465E"/>
    <w:rsid w:val="00C54808"/>
    <w:rsid w:val="00C54920"/>
    <w:rsid w:val="00C54926"/>
    <w:rsid w:val="00C549D4"/>
    <w:rsid w:val="00C54C63"/>
    <w:rsid w:val="00C54D50"/>
    <w:rsid w:val="00C54FF5"/>
    <w:rsid w:val="00C55037"/>
    <w:rsid w:val="00C55477"/>
    <w:rsid w:val="00C555B4"/>
    <w:rsid w:val="00C557FF"/>
    <w:rsid w:val="00C55808"/>
    <w:rsid w:val="00C559F8"/>
    <w:rsid w:val="00C55B1D"/>
    <w:rsid w:val="00C55B80"/>
    <w:rsid w:val="00C55C4E"/>
    <w:rsid w:val="00C55E48"/>
    <w:rsid w:val="00C55F03"/>
    <w:rsid w:val="00C5627D"/>
    <w:rsid w:val="00C5629D"/>
    <w:rsid w:val="00C56592"/>
    <w:rsid w:val="00C565CD"/>
    <w:rsid w:val="00C56773"/>
    <w:rsid w:val="00C5693C"/>
    <w:rsid w:val="00C56C01"/>
    <w:rsid w:val="00C56D36"/>
    <w:rsid w:val="00C5705C"/>
    <w:rsid w:val="00C57120"/>
    <w:rsid w:val="00C571C4"/>
    <w:rsid w:val="00C572B6"/>
    <w:rsid w:val="00C57325"/>
    <w:rsid w:val="00C573E4"/>
    <w:rsid w:val="00C57453"/>
    <w:rsid w:val="00C5753D"/>
    <w:rsid w:val="00C57605"/>
    <w:rsid w:val="00C57992"/>
    <w:rsid w:val="00C57AFC"/>
    <w:rsid w:val="00C57F93"/>
    <w:rsid w:val="00C60325"/>
    <w:rsid w:val="00C60431"/>
    <w:rsid w:val="00C60473"/>
    <w:rsid w:val="00C604CC"/>
    <w:rsid w:val="00C60536"/>
    <w:rsid w:val="00C608A7"/>
    <w:rsid w:val="00C609D9"/>
    <w:rsid w:val="00C60AF6"/>
    <w:rsid w:val="00C60D33"/>
    <w:rsid w:val="00C60E3B"/>
    <w:rsid w:val="00C61081"/>
    <w:rsid w:val="00C61358"/>
    <w:rsid w:val="00C61402"/>
    <w:rsid w:val="00C6143D"/>
    <w:rsid w:val="00C6165A"/>
    <w:rsid w:val="00C61711"/>
    <w:rsid w:val="00C618D2"/>
    <w:rsid w:val="00C61B82"/>
    <w:rsid w:val="00C61CA7"/>
    <w:rsid w:val="00C61EEC"/>
    <w:rsid w:val="00C61F76"/>
    <w:rsid w:val="00C6254C"/>
    <w:rsid w:val="00C62672"/>
    <w:rsid w:val="00C62858"/>
    <w:rsid w:val="00C62B1D"/>
    <w:rsid w:val="00C62B45"/>
    <w:rsid w:val="00C62DBF"/>
    <w:rsid w:val="00C6300C"/>
    <w:rsid w:val="00C6310A"/>
    <w:rsid w:val="00C63322"/>
    <w:rsid w:val="00C633C2"/>
    <w:rsid w:val="00C63E38"/>
    <w:rsid w:val="00C63F4B"/>
    <w:rsid w:val="00C643BC"/>
    <w:rsid w:val="00C648ED"/>
    <w:rsid w:val="00C648FC"/>
    <w:rsid w:val="00C649D5"/>
    <w:rsid w:val="00C64D9C"/>
    <w:rsid w:val="00C64EB6"/>
    <w:rsid w:val="00C65024"/>
    <w:rsid w:val="00C650DE"/>
    <w:rsid w:val="00C651F2"/>
    <w:rsid w:val="00C653CE"/>
    <w:rsid w:val="00C656C4"/>
    <w:rsid w:val="00C658A3"/>
    <w:rsid w:val="00C65B81"/>
    <w:rsid w:val="00C65B95"/>
    <w:rsid w:val="00C65D1D"/>
    <w:rsid w:val="00C65E2C"/>
    <w:rsid w:val="00C65FA2"/>
    <w:rsid w:val="00C664AB"/>
    <w:rsid w:val="00C66538"/>
    <w:rsid w:val="00C66591"/>
    <w:rsid w:val="00C6665F"/>
    <w:rsid w:val="00C66745"/>
    <w:rsid w:val="00C66C6A"/>
    <w:rsid w:val="00C66D56"/>
    <w:rsid w:val="00C66DE1"/>
    <w:rsid w:val="00C66EBA"/>
    <w:rsid w:val="00C6709D"/>
    <w:rsid w:val="00C67388"/>
    <w:rsid w:val="00C6758C"/>
    <w:rsid w:val="00C677F6"/>
    <w:rsid w:val="00C678EF"/>
    <w:rsid w:val="00C67903"/>
    <w:rsid w:val="00C67A57"/>
    <w:rsid w:val="00C67A66"/>
    <w:rsid w:val="00C67AD3"/>
    <w:rsid w:val="00C67B19"/>
    <w:rsid w:val="00C67BE9"/>
    <w:rsid w:val="00C67CF6"/>
    <w:rsid w:val="00C67F57"/>
    <w:rsid w:val="00C70171"/>
    <w:rsid w:val="00C70272"/>
    <w:rsid w:val="00C702F0"/>
    <w:rsid w:val="00C7035B"/>
    <w:rsid w:val="00C703EF"/>
    <w:rsid w:val="00C7058D"/>
    <w:rsid w:val="00C707A6"/>
    <w:rsid w:val="00C70AC7"/>
    <w:rsid w:val="00C70E7F"/>
    <w:rsid w:val="00C71045"/>
    <w:rsid w:val="00C710B8"/>
    <w:rsid w:val="00C7110B"/>
    <w:rsid w:val="00C711A9"/>
    <w:rsid w:val="00C712E7"/>
    <w:rsid w:val="00C71365"/>
    <w:rsid w:val="00C71494"/>
    <w:rsid w:val="00C715B6"/>
    <w:rsid w:val="00C71945"/>
    <w:rsid w:val="00C71A35"/>
    <w:rsid w:val="00C71DAE"/>
    <w:rsid w:val="00C71F59"/>
    <w:rsid w:val="00C72006"/>
    <w:rsid w:val="00C720D2"/>
    <w:rsid w:val="00C720D6"/>
    <w:rsid w:val="00C72181"/>
    <w:rsid w:val="00C72217"/>
    <w:rsid w:val="00C723D3"/>
    <w:rsid w:val="00C72408"/>
    <w:rsid w:val="00C72436"/>
    <w:rsid w:val="00C72439"/>
    <w:rsid w:val="00C724E9"/>
    <w:rsid w:val="00C72642"/>
    <w:rsid w:val="00C72985"/>
    <w:rsid w:val="00C72AA7"/>
    <w:rsid w:val="00C72B5A"/>
    <w:rsid w:val="00C72EE4"/>
    <w:rsid w:val="00C73002"/>
    <w:rsid w:val="00C73228"/>
    <w:rsid w:val="00C732A7"/>
    <w:rsid w:val="00C73396"/>
    <w:rsid w:val="00C733AD"/>
    <w:rsid w:val="00C73588"/>
    <w:rsid w:val="00C7363D"/>
    <w:rsid w:val="00C73773"/>
    <w:rsid w:val="00C737CC"/>
    <w:rsid w:val="00C73829"/>
    <w:rsid w:val="00C73951"/>
    <w:rsid w:val="00C7397F"/>
    <w:rsid w:val="00C73A21"/>
    <w:rsid w:val="00C73AE6"/>
    <w:rsid w:val="00C73C19"/>
    <w:rsid w:val="00C73CC4"/>
    <w:rsid w:val="00C73CF8"/>
    <w:rsid w:val="00C73DC2"/>
    <w:rsid w:val="00C73EFA"/>
    <w:rsid w:val="00C73FC3"/>
    <w:rsid w:val="00C74182"/>
    <w:rsid w:val="00C741B0"/>
    <w:rsid w:val="00C74490"/>
    <w:rsid w:val="00C7453E"/>
    <w:rsid w:val="00C746F3"/>
    <w:rsid w:val="00C74867"/>
    <w:rsid w:val="00C748E2"/>
    <w:rsid w:val="00C74ACA"/>
    <w:rsid w:val="00C74BF9"/>
    <w:rsid w:val="00C74DF6"/>
    <w:rsid w:val="00C750B1"/>
    <w:rsid w:val="00C750FC"/>
    <w:rsid w:val="00C751C5"/>
    <w:rsid w:val="00C751CE"/>
    <w:rsid w:val="00C754EB"/>
    <w:rsid w:val="00C754EE"/>
    <w:rsid w:val="00C75513"/>
    <w:rsid w:val="00C7584C"/>
    <w:rsid w:val="00C758FC"/>
    <w:rsid w:val="00C75CF3"/>
    <w:rsid w:val="00C75E37"/>
    <w:rsid w:val="00C7603E"/>
    <w:rsid w:val="00C7623A"/>
    <w:rsid w:val="00C76307"/>
    <w:rsid w:val="00C7639E"/>
    <w:rsid w:val="00C7640F"/>
    <w:rsid w:val="00C76482"/>
    <w:rsid w:val="00C765E0"/>
    <w:rsid w:val="00C76A44"/>
    <w:rsid w:val="00C76D30"/>
    <w:rsid w:val="00C76D39"/>
    <w:rsid w:val="00C76F1C"/>
    <w:rsid w:val="00C76F40"/>
    <w:rsid w:val="00C7701E"/>
    <w:rsid w:val="00C77169"/>
    <w:rsid w:val="00C77276"/>
    <w:rsid w:val="00C77282"/>
    <w:rsid w:val="00C772FE"/>
    <w:rsid w:val="00C77673"/>
    <w:rsid w:val="00C77760"/>
    <w:rsid w:val="00C77840"/>
    <w:rsid w:val="00C778B8"/>
    <w:rsid w:val="00C77A21"/>
    <w:rsid w:val="00C80096"/>
    <w:rsid w:val="00C802DB"/>
    <w:rsid w:val="00C803DE"/>
    <w:rsid w:val="00C805DE"/>
    <w:rsid w:val="00C8075A"/>
    <w:rsid w:val="00C807D8"/>
    <w:rsid w:val="00C808EC"/>
    <w:rsid w:val="00C81100"/>
    <w:rsid w:val="00C812EA"/>
    <w:rsid w:val="00C81334"/>
    <w:rsid w:val="00C81687"/>
    <w:rsid w:val="00C81B7F"/>
    <w:rsid w:val="00C81E03"/>
    <w:rsid w:val="00C81E88"/>
    <w:rsid w:val="00C8202E"/>
    <w:rsid w:val="00C8205E"/>
    <w:rsid w:val="00C824B4"/>
    <w:rsid w:val="00C825E9"/>
    <w:rsid w:val="00C825FF"/>
    <w:rsid w:val="00C827BF"/>
    <w:rsid w:val="00C827C2"/>
    <w:rsid w:val="00C827F3"/>
    <w:rsid w:val="00C82A25"/>
    <w:rsid w:val="00C82A54"/>
    <w:rsid w:val="00C82A90"/>
    <w:rsid w:val="00C82B77"/>
    <w:rsid w:val="00C82C27"/>
    <w:rsid w:val="00C83184"/>
    <w:rsid w:val="00C831A2"/>
    <w:rsid w:val="00C832FE"/>
    <w:rsid w:val="00C833F4"/>
    <w:rsid w:val="00C8354C"/>
    <w:rsid w:val="00C83889"/>
    <w:rsid w:val="00C83937"/>
    <w:rsid w:val="00C83B4B"/>
    <w:rsid w:val="00C83D36"/>
    <w:rsid w:val="00C83D79"/>
    <w:rsid w:val="00C83FCA"/>
    <w:rsid w:val="00C84048"/>
    <w:rsid w:val="00C841AA"/>
    <w:rsid w:val="00C84A0F"/>
    <w:rsid w:val="00C84F71"/>
    <w:rsid w:val="00C84FF8"/>
    <w:rsid w:val="00C85363"/>
    <w:rsid w:val="00C853C6"/>
    <w:rsid w:val="00C858D4"/>
    <w:rsid w:val="00C85A48"/>
    <w:rsid w:val="00C85BBC"/>
    <w:rsid w:val="00C85F0C"/>
    <w:rsid w:val="00C85F6C"/>
    <w:rsid w:val="00C864A5"/>
    <w:rsid w:val="00C8673F"/>
    <w:rsid w:val="00C86C7F"/>
    <w:rsid w:val="00C86D20"/>
    <w:rsid w:val="00C86D2E"/>
    <w:rsid w:val="00C86FC2"/>
    <w:rsid w:val="00C871B6"/>
    <w:rsid w:val="00C87512"/>
    <w:rsid w:val="00C87596"/>
    <w:rsid w:val="00C875A8"/>
    <w:rsid w:val="00C8779B"/>
    <w:rsid w:val="00C8793B"/>
    <w:rsid w:val="00C87C5B"/>
    <w:rsid w:val="00C87C7A"/>
    <w:rsid w:val="00C87D55"/>
    <w:rsid w:val="00C87EF2"/>
    <w:rsid w:val="00C901AA"/>
    <w:rsid w:val="00C901C1"/>
    <w:rsid w:val="00C90477"/>
    <w:rsid w:val="00C90737"/>
    <w:rsid w:val="00C9091D"/>
    <w:rsid w:val="00C90D48"/>
    <w:rsid w:val="00C90EAA"/>
    <w:rsid w:val="00C90F61"/>
    <w:rsid w:val="00C912C8"/>
    <w:rsid w:val="00C912EA"/>
    <w:rsid w:val="00C9139C"/>
    <w:rsid w:val="00C91404"/>
    <w:rsid w:val="00C914B0"/>
    <w:rsid w:val="00C91579"/>
    <w:rsid w:val="00C916C5"/>
    <w:rsid w:val="00C91741"/>
    <w:rsid w:val="00C917BE"/>
    <w:rsid w:val="00C91926"/>
    <w:rsid w:val="00C91983"/>
    <w:rsid w:val="00C91ACB"/>
    <w:rsid w:val="00C91B46"/>
    <w:rsid w:val="00C91D32"/>
    <w:rsid w:val="00C92086"/>
    <w:rsid w:val="00C922ED"/>
    <w:rsid w:val="00C9258C"/>
    <w:rsid w:val="00C92615"/>
    <w:rsid w:val="00C92712"/>
    <w:rsid w:val="00C92860"/>
    <w:rsid w:val="00C92D73"/>
    <w:rsid w:val="00C92E26"/>
    <w:rsid w:val="00C9314D"/>
    <w:rsid w:val="00C931AD"/>
    <w:rsid w:val="00C93302"/>
    <w:rsid w:val="00C939A8"/>
    <w:rsid w:val="00C93B64"/>
    <w:rsid w:val="00C93B70"/>
    <w:rsid w:val="00C93BC4"/>
    <w:rsid w:val="00C93BF1"/>
    <w:rsid w:val="00C93C26"/>
    <w:rsid w:val="00C93CD1"/>
    <w:rsid w:val="00C93F4D"/>
    <w:rsid w:val="00C941AF"/>
    <w:rsid w:val="00C94237"/>
    <w:rsid w:val="00C942BC"/>
    <w:rsid w:val="00C942CE"/>
    <w:rsid w:val="00C94466"/>
    <w:rsid w:val="00C94791"/>
    <w:rsid w:val="00C9499A"/>
    <w:rsid w:val="00C94C0D"/>
    <w:rsid w:val="00C94CBC"/>
    <w:rsid w:val="00C94FFA"/>
    <w:rsid w:val="00C950B8"/>
    <w:rsid w:val="00C951A2"/>
    <w:rsid w:val="00C951B8"/>
    <w:rsid w:val="00C95838"/>
    <w:rsid w:val="00C958F6"/>
    <w:rsid w:val="00C95921"/>
    <w:rsid w:val="00C95A3F"/>
    <w:rsid w:val="00C95A77"/>
    <w:rsid w:val="00C95DBD"/>
    <w:rsid w:val="00C95E75"/>
    <w:rsid w:val="00C9627E"/>
    <w:rsid w:val="00C9635C"/>
    <w:rsid w:val="00C964D0"/>
    <w:rsid w:val="00C965AA"/>
    <w:rsid w:val="00C96916"/>
    <w:rsid w:val="00C96CCD"/>
    <w:rsid w:val="00C96D2C"/>
    <w:rsid w:val="00C96F61"/>
    <w:rsid w:val="00C972F2"/>
    <w:rsid w:val="00C97927"/>
    <w:rsid w:val="00C97C06"/>
    <w:rsid w:val="00C97D9C"/>
    <w:rsid w:val="00C97EAF"/>
    <w:rsid w:val="00CA0328"/>
    <w:rsid w:val="00CA0767"/>
    <w:rsid w:val="00CA07F1"/>
    <w:rsid w:val="00CA0BF0"/>
    <w:rsid w:val="00CA0EA9"/>
    <w:rsid w:val="00CA0FD2"/>
    <w:rsid w:val="00CA108F"/>
    <w:rsid w:val="00CA1245"/>
    <w:rsid w:val="00CA1291"/>
    <w:rsid w:val="00CA13C4"/>
    <w:rsid w:val="00CA15BD"/>
    <w:rsid w:val="00CA1623"/>
    <w:rsid w:val="00CA1657"/>
    <w:rsid w:val="00CA1775"/>
    <w:rsid w:val="00CA1ABF"/>
    <w:rsid w:val="00CA1AE1"/>
    <w:rsid w:val="00CA1C09"/>
    <w:rsid w:val="00CA1CC2"/>
    <w:rsid w:val="00CA1D34"/>
    <w:rsid w:val="00CA1E7D"/>
    <w:rsid w:val="00CA1FD5"/>
    <w:rsid w:val="00CA215D"/>
    <w:rsid w:val="00CA2360"/>
    <w:rsid w:val="00CA2544"/>
    <w:rsid w:val="00CA254C"/>
    <w:rsid w:val="00CA2789"/>
    <w:rsid w:val="00CA28DF"/>
    <w:rsid w:val="00CA2B8C"/>
    <w:rsid w:val="00CA363A"/>
    <w:rsid w:val="00CA36F8"/>
    <w:rsid w:val="00CA37F6"/>
    <w:rsid w:val="00CA3839"/>
    <w:rsid w:val="00CA38CF"/>
    <w:rsid w:val="00CA3A56"/>
    <w:rsid w:val="00CA3A77"/>
    <w:rsid w:val="00CA3A96"/>
    <w:rsid w:val="00CA3B55"/>
    <w:rsid w:val="00CA3BB3"/>
    <w:rsid w:val="00CA3F04"/>
    <w:rsid w:val="00CA409E"/>
    <w:rsid w:val="00CA4221"/>
    <w:rsid w:val="00CA43F6"/>
    <w:rsid w:val="00CA47C2"/>
    <w:rsid w:val="00CA4DD1"/>
    <w:rsid w:val="00CA4E65"/>
    <w:rsid w:val="00CA4EE8"/>
    <w:rsid w:val="00CA4F2C"/>
    <w:rsid w:val="00CA4F38"/>
    <w:rsid w:val="00CA5600"/>
    <w:rsid w:val="00CA58AC"/>
    <w:rsid w:val="00CA5906"/>
    <w:rsid w:val="00CA5CAE"/>
    <w:rsid w:val="00CA60EE"/>
    <w:rsid w:val="00CA6120"/>
    <w:rsid w:val="00CA615D"/>
    <w:rsid w:val="00CA63D5"/>
    <w:rsid w:val="00CA6539"/>
    <w:rsid w:val="00CA6556"/>
    <w:rsid w:val="00CA6560"/>
    <w:rsid w:val="00CA66FF"/>
    <w:rsid w:val="00CA6737"/>
    <w:rsid w:val="00CA696F"/>
    <w:rsid w:val="00CA6A34"/>
    <w:rsid w:val="00CA6AA7"/>
    <w:rsid w:val="00CA6B58"/>
    <w:rsid w:val="00CA6FC4"/>
    <w:rsid w:val="00CA6FFC"/>
    <w:rsid w:val="00CA7077"/>
    <w:rsid w:val="00CA7095"/>
    <w:rsid w:val="00CA71A9"/>
    <w:rsid w:val="00CA72C4"/>
    <w:rsid w:val="00CA742E"/>
    <w:rsid w:val="00CA762C"/>
    <w:rsid w:val="00CA7667"/>
    <w:rsid w:val="00CA76B5"/>
    <w:rsid w:val="00CA7704"/>
    <w:rsid w:val="00CA7A43"/>
    <w:rsid w:val="00CA7AE5"/>
    <w:rsid w:val="00CA7BC3"/>
    <w:rsid w:val="00CA7C54"/>
    <w:rsid w:val="00CA7D17"/>
    <w:rsid w:val="00CA7D45"/>
    <w:rsid w:val="00CA7DF6"/>
    <w:rsid w:val="00CB00CE"/>
    <w:rsid w:val="00CB0335"/>
    <w:rsid w:val="00CB0423"/>
    <w:rsid w:val="00CB043F"/>
    <w:rsid w:val="00CB0515"/>
    <w:rsid w:val="00CB0531"/>
    <w:rsid w:val="00CB0613"/>
    <w:rsid w:val="00CB061D"/>
    <w:rsid w:val="00CB0704"/>
    <w:rsid w:val="00CB0B19"/>
    <w:rsid w:val="00CB0DAB"/>
    <w:rsid w:val="00CB0EE0"/>
    <w:rsid w:val="00CB1103"/>
    <w:rsid w:val="00CB1182"/>
    <w:rsid w:val="00CB1248"/>
    <w:rsid w:val="00CB1576"/>
    <w:rsid w:val="00CB161A"/>
    <w:rsid w:val="00CB16AC"/>
    <w:rsid w:val="00CB16FF"/>
    <w:rsid w:val="00CB188E"/>
    <w:rsid w:val="00CB18B6"/>
    <w:rsid w:val="00CB1B18"/>
    <w:rsid w:val="00CB1F81"/>
    <w:rsid w:val="00CB21CE"/>
    <w:rsid w:val="00CB247A"/>
    <w:rsid w:val="00CB251D"/>
    <w:rsid w:val="00CB263A"/>
    <w:rsid w:val="00CB2858"/>
    <w:rsid w:val="00CB2972"/>
    <w:rsid w:val="00CB2A7E"/>
    <w:rsid w:val="00CB2DBB"/>
    <w:rsid w:val="00CB2F30"/>
    <w:rsid w:val="00CB2F62"/>
    <w:rsid w:val="00CB2FC3"/>
    <w:rsid w:val="00CB3226"/>
    <w:rsid w:val="00CB32E7"/>
    <w:rsid w:val="00CB3491"/>
    <w:rsid w:val="00CB3665"/>
    <w:rsid w:val="00CB3934"/>
    <w:rsid w:val="00CB3C55"/>
    <w:rsid w:val="00CB3D67"/>
    <w:rsid w:val="00CB3DAE"/>
    <w:rsid w:val="00CB3F09"/>
    <w:rsid w:val="00CB3FCB"/>
    <w:rsid w:val="00CB40C7"/>
    <w:rsid w:val="00CB421F"/>
    <w:rsid w:val="00CB42A8"/>
    <w:rsid w:val="00CB44A5"/>
    <w:rsid w:val="00CB4589"/>
    <w:rsid w:val="00CB46E6"/>
    <w:rsid w:val="00CB4793"/>
    <w:rsid w:val="00CB47C0"/>
    <w:rsid w:val="00CB4909"/>
    <w:rsid w:val="00CB4C09"/>
    <w:rsid w:val="00CB4D5E"/>
    <w:rsid w:val="00CB5265"/>
    <w:rsid w:val="00CB5417"/>
    <w:rsid w:val="00CB5600"/>
    <w:rsid w:val="00CB5C24"/>
    <w:rsid w:val="00CB5D66"/>
    <w:rsid w:val="00CB609F"/>
    <w:rsid w:val="00CB6239"/>
    <w:rsid w:val="00CB62FA"/>
    <w:rsid w:val="00CB6539"/>
    <w:rsid w:val="00CB65B5"/>
    <w:rsid w:val="00CB67C9"/>
    <w:rsid w:val="00CB6ADF"/>
    <w:rsid w:val="00CB6C03"/>
    <w:rsid w:val="00CB6CE2"/>
    <w:rsid w:val="00CB6EA3"/>
    <w:rsid w:val="00CB6EA7"/>
    <w:rsid w:val="00CB6FA8"/>
    <w:rsid w:val="00CB6FAD"/>
    <w:rsid w:val="00CB6FF8"/>
    <w:rsid w:val="00CB700F"/>
    <w:rsid w:val="00CB7110"/>
    <w:rsid w:val="00CB71BE"/>
    <w:rsid w:val="00CB75E8"/>
    <w:rsid w:val="00CB7908"/>
    <w:rsid w:val="00CB799D"/>
    <w:rsid w:val="00CB7A0D"/>
    <w:rsid w:val="00CB7E1D"/>
    <w:rsid w:val="00CC0108"/>
    <w:rsid w:val="00CC01CE"/>
    <w:rsid w:val="00CC04B5"/>
    <w:rsid w:val="00CC04C3"/>
    <w:rsid w:val="00CC056D"/>
    <w:rsid w:val="00CC095F"/>
    <w:rsid w:val="00CC0DBD"/>
    <w:rsid w:val="00CC1052"/>
    <w:rsid w:val="00CC129B"/>
    <w:rsid w:val="00CC145A"/>
    <w:rsid w:val="00CC15EE"/>
    <w:rsid w:val="00CC160A"/>
    <w:rsid w:val="00CC1AB6"/>
    <w:rsid w:val="00CC1AC6"/>
    <w:rsid w:val="00CC1BCE"/>
    <w:rsid w:val="00CC1F2E"/>
    <w:rsid w:val="00CC1FA2"/>
    <w:rsid w:val="00CC2047"/>
    <w:rsid w:val="00CC214B"/>
    <w:rsid w:val="00CC223D"/>
    <w:rsid w:val="00CC24AB"/>
    <w:rsid w:val="00CC254D"/>
    <w:rsid w:val="00CC27E7"/>
    <w:rsid w:val="00CC282C"/>
    <w:rsid w:val="00CC2961"/>
    <w:rsid w:val="00CC2A14"/>
    <w:rsid w:val="00CC2CC5"/>
    <w:rsid w:val="00CC2E1C"/>
    <w:rsid w:val="00CC2F84"/>
    <w:rsid w:val="00CC2FAC"/>
    <w:rsid w:val="00CC300A"/>
    <w:rsid w:val="00CC30A3"/>
    <w:rsid w:val="00CC310B"/>
    <w:rsid w:val="00CC32F8"/>
    <w:rsid w:val="00CC3310"/>
    <w:rsid w:val="00CC34D7"/>
    <w:rsid w:val="00CC3537"/>
    <w:rsid w:val="00CC3792"/>
    <w:rsid w:val="00CC38D1"/>
    <w:rsid w:val="00CC39C7"/>
    <w:rsid w:val="00CC3A26"/>
    <w:rsid w:val="00CC3C33"/>
    <w:rsid w:val="00CC3CDE"/>
    <w:rsid w:val="00CC3EC9"/>
    <w:rsid w:val="00CC41AF"/>
    <w:rsid w:val="00CC41F8"/>
    <w:rsid w:val="00CC4218"/>
    <w:rsid w:val="00CC43B4"/>
    <w:rsid w:val="00CC43D0"/>
    <w:rsid w:val="00CC4D8D"/>
    <w:rsid w:val="00CC4DC9"/>
    <w:rsid w:val="00CC4E77"/>
    <w:rsid w:val="00CC4F18"/>
    <w:rsid w:val="00CC4FFA"/>
    <w:rsid w:val="00CC53C0"/>
    <w:rsid w:val="00CC54F3"/>
    <w:rsid w:val="00CC556E"/>
    <w:rsid w:val="00CC599A"/>
    <w:rsid w:val="00CC5C03"/>
    <w:rsid w:val="00CC5C81"/>
    <w:rsid w:val="00CC5D63"/>
    <w:rsid w:val="00CC5E0A"/>
    <w:rsid w:val="00CC5F54"/>
    <w:rsid w:val="00CC60D6"/>
    <w:rsid w:val="00CC6128"/>
    <w:rsid w:val="00CC6187"/>
    <w:rsid w:val="00CC643B"/>
    <w:rsid w:val="00CC655C"/>
    <w:rsid w:val="00CC65FA"/>
    <w:rsid w:val="00CC67A8"/>
    <w:rsid w:val="00CC6919"/>
    <w:rsid w:val="00CC6A4C"/>
    <w:rsid w:val="00CC6A67"/>
    <w:rsid w:val="00CC6A84"/>
    <w:rsid w:val="00CC6AB8"/>
    <w:rsid w:val="00CC6D2D"/>
    <w:rsid w:val="00CC6EA5"/>
    <w:rsid w:val="00CC6F58"/>
    <w:rsid w:val="00CC718E"/>
    <w:rsid w:val="00CC726A"/>
    <w:rsid w:val="00CC73B8"/>
    <w:rsid w:val="00CC770A"/>
    <w:rsid w:val="00CC77C0"/>
    <w:rsid w:val="00CC7817"/>
    <w:rsid w:val="00CC78C8"/>
    <w:rsid w:val="00CC7959"/>
    <w:rsid w:val="00CC7ADE"/>
    <w:rsid w:val="00CC7BFD"/>
    <w:rsid w:val="00CC7BFF"/>
    <w:rsid w:val="00CC7C06"/>
    <w:rsid w:val="00CC7C63"/>
    <w:rsid w:val="00CC7D28"/>
    <w:rsid w:val="00CC7E63"/>
    <w:rsid w:val="00CD0080"/>
    <w:rsid w:val="00CD01AB"/>
    <w:rsid w:val="00CD0312"/>
    <w:rsid w:val="00CD0410"/>
    <w:rsid w:val="00CD056B"/>
    <w:rsid w:val="00CD061A"/>
    <w:rsid w:val="00CD06DF"/>
    <w:rsid w:val="00CD072B"/>
    <w:rsid w:val="00CD083C"/>
    <w:rsid w:val="00CD0DA4"/>
    <w:rsid w:val="00CD0EC7"/>
    <w:rsid w:val="00CD0FE6"/>
    <w:rsid w:val="00CD1161"/>
    <w:rsid w:val="00CD11E0"/>
    <w:rsid w:val="00CD1201"/>
    <w:rsid w:val="00CD13B0"/>
    <w:rsid w:val="00CD165D"/>
    <w:rsid w:val="00CD17AC"/>
    <w:rsid w:val="00CD1AD6"/>
    <w:rsid w:val="00CD1CF7"/>
    <w:rsid w:val="00CD2083"/>
    <w:rsid w:val="00CD217E"/>
    <w:rsid w:val="00CD21F6"/>
    <w:rsid w:val="00CD22EC"/>
    <w:rsid w:val="00CD2368"/>
    <w:rsid w:val="00CD28E0"/>
    <w:rsid w:val="00CD2C63"/>
    <w:rsid w:val="00CD2CD9"/>
    <w:rsid w:val="00CD2D99"/>
    <w:rsid w:val="00CD2E46"/>
    <w:rsid w:val="00CD31A8"/>
    <w:rsid w:val="00CD33E8"/>
    <w:rsid w:val="00CD36B1"/>
    <w:rsid w:val="00CD37B2"/>
    <w:rsid w:val="00CD37E8"/>
    <w:rsid w:val="00CD3A0E"/>
    <w:rsid w:val="00CD3D03"/>
    <w:rsid w:val="00CD3D50"/>
    <w:rsid w:val="00CD3D79"/>
    <w:rsid w:val="00CD3E04"/>
    <w:rsid w:val="00CD3F00"/>
    <w:rsid w:val="00CD3F39"/>
    <w:rsid w:val="00CD4041"/>
    <w:rsid w:val="00CD41B4"/>
    <w:rsid w:val="00CD41D9"/>
    <w:rsid w:val="00CD427C"/>
    <w:rsid w:val="00CD4493"/>
    <w:rsid w:val="00CD451F"/>
    <w:rsid w:val="00CD4821"/>
    <w:rsid w:val="00CD496A"/>
    <w:rsid w:val="00CD4B64"/>
    <w:rsid w:val="00CD4C3D"/>
    <w:rsid w:val="00CD4C87"/>
    <w:rsid w:val="00CD4E1A"/>
    <w:rsid w:val="00CD4E60"/>
    <w:rsid w:val="00CD4E93"/>
    <w:rsid w:val="00CD52C3"/>
    <w:rsid w:val="00CD5429"/>
    <w:rsid w:val="00CD5468"/>
    <w:rsid w:val="00CD579D"/>
    <w:rsid w:val="00CD59D3"/>
    <w:rsid w:val="00CD5C40"/>
    <w:rsid w:val="00CD5C5C"/>
    <w:rsid w:val="00CD5CA8"/>
    <w:rsid w:val="00CD5ECA"/>
    <w:rsid w:val="00CD5F11"/>
    <w:rsid w:val="00CD6175"/>
    <w:rsid w:val="00CD626A"/>
    <w:rsid w:val="00CD62F4"/>
    <w:rsid w:val="00CD679A"/>
    <w:rsid w:val="00CD6C05"/>
    <w:rsid w:val="00CD6C0D"/>
    <w:rsid w:val="00CD6C0E"/>
    <w:rsid w:val="00CD6CD8"/>
    <w:rsid w:val="00CD6CF4"/>
    <w:rsid w:val="00CD6D4C"/>
    <w:rsid w:val="00CD70C4"/>
    <w:rsid w:val="00CD71C2"/>
    <w:rsid w:val="00CD72B9"/>
    <w:rsid w:val="00CD73F2"/>
    <w:rsid w:val="00CD74E4"/>
    <w:rsid w:val="00CD7693"/>
    <w:rsid w:val="00CD76C2"/>
    <w:rsid w:val="00CD7BA0"/>
    <w:rsid w:val="00CD7BC1"/>
    <w:rsid w:val="00CD7D22"/>
    <w:rsid w:val="00CD7FB9"/>
    <w:rsid w:val="00CD86E1"/>
    <w:rsid w:val="00CE0083"/>
    <w:rsid w:val="00CE00C8"/>
    <w:rsid w:val="00CE00ED"/>
    <w:rsid w:val="00CE00F6"/>
    <w:rsid w:val="00CE0253"/>
    <w:rsid w:val="00CE036D"/>
    <w:rsid w:val="00CE045D"/>
    <w:rsid w:val="00CE05EC"/>
    <w:rsid w:val="00CE0779"/>
    <w:rsid w:val="00CE0BF6"/>
    <w:rsid w:val="00CE0CF6"/>
    <w:rsid w:val="00CE0F3A"/>
    <w:rsid w:val="00CE0F54"/>
    <w:rsid w:val="00CE10FE"/>
    <w:rsid w:val="00CE1238"/>
    <w:rsid w:val="00CE13CA"/>
    <w:rsid w:val="00CE14F3"/>
    <w:rsid w:val="00CE1575"/>
    <w:rsid w:val="00CE1628"/>
    <w:rsid w:val="00CE16A6"/>
    <w:rsid w:val="00CE170D"/>
    <w:rsid w:val="00CE18B7"/>
    <w:rsid w:val="00CE18F7"/>
    <w:rsid w:val="00CE1B09"/>
    <w:rsid w:val="00CE1BE2"/>
    <w:rsid w:val="00CE1C90"/>
    <w:rsid w:val="00CE1CDE"/>
    <w:rsid w:val="00CE1CF9"/>
    <w:rsid w:val="00CE1E59"/>
    <w:rsid w:val="00CE1F8C"/>
    <w:rsid w:val="00CE2011"/>
    <w:rsid w:val="00CE20B1"/>
    <w:rsid w:val="00CE2239"/>
    <w:rsid w:val="00CE2444"/>
    <w:rsid w:val="00CE2490"/>
    <w:rsid w:val="00CE24DA"/>
    <w:rsid w:val="00CE250C"/>
    <w:rsid w:val="00CE2664"/>
    <w:rsid w:val="00CE2A6B"/>
    <w:rsid w:val="00CE300D"/>
    <w:rsid w:val="00CE30E8"/>
    <w:rsid w:val="00CE3172"/>
    <w:rsid w:val="00CE31F4"/>
    <w:rsid w:val="00CE33EE"/>
    <w:rsid w:val="00CE3435"/>
    <w:rsid w:val="00CE3461"/>
    <w:rsid w:val="00CE3467"/>
    <w:rsid w:val="00CE358F"/>
    <w:rsid w:val="00CE38A4"/>
    <w:rsid w:val="00CE38F3"/>
    <w:rsid w:val="00CE3949"/>
    <w:rsid w:val="00CE395D"/>
    <w:rsid w:val="00CE3A42"/>
    <w:rsid w:val="00CE3A57"/>
    <w:rsid w:val="00CE3AA3"/>
    <w:rsid w:val="00CE3B15"/>
    <w:rsid w:val="00CE3C41"/>
    <w:rsid w:val="00CE3D71"/>
    <w:rsid w:val="00CE3E73"/>
    <w:rsid w:val="00CE3F0A"/>
    <w:rsid w:val="00CE3FBF"/>
    <w:rsid w:val="00CE3FD5"/>
    <w:rsid w:val="00CE4012"/>
    <w:rsid w:val="00CE4047"/>
    <w:rsid w:val="00CE4156"/>
    <w:rsid w:val="00CE4232"/>
    <w:rsid w:val="00CE4630"/>
    <w:rsid w:val="00CE47BF"/>
    <w:rsid w:val="00CE486E"/>
    <w:rsid w:val="00CE4AC4"/>
    <w:rsid w:val="00CE4B81"/>
    <w:rsid w:val="00CE4BA7"/>
    <w:rsid w:val="00CE4CD4"/>
    <w:rsid w:val="00CE4F4D"/>
    <w:rsid w:val="00CE5149"/>
    <w:rsid w:val="00CE516A"/>
    <w:rsid w:val="00CE5205"/>
    <w:rsid w:val="00CE54B8"/>
    <w:rsid w:val="00CE565C"/>
    <w:rsid w:val="00CE58C5"/>
    <w:rsid w:val="00CE5BAD"/>
    <w:rsid w:val="00CE5DB9"/>
    <w:rsid w:val="00CE5FE7"/>
    <w:rsid w:val="00CE62E5"/>
    <w:rsid w:val="00CE6315"/>
    <w:rsid w:val="00CE64EF"/>
    <w:rsid w:val="00CE69DA"/>
    <w:rsid w:val="00CE6B71"/>
    <w:rsid w:val="00CE6D69"/>
    <w:rsid w:val="00CE6E0C"/>
    <w:rsid w:val="00CE6EF0"/>
    <w:rsid w:val="00CE765D"/>
    <w:rsid w:val="00CE7E58"/>
    <w:rsid w:val="00CE7F8A"/>
    <w:rsid w:val="00CF011D"/>
    <w:rsid w:val="00CF0495"/>
    <w:rsid w:val="00CF04BA"/>
    <w:rsid w:val="00CF0722"/>
    <w:rsid w:val="00CF0CF5"/>
    <w:rsid w:val="00CF0D0E"/>
    <w:rsid w:val="00CF0E7D"/>
    <w:rsid w:val="00CF0E9C"/>
    <w:rsid w:val="00CF0EE6"/>
    <w:rsid w:val="00CF0EEB"/>
    <w:rsid w:val="00CF103F"/>
    <w:rsid w:val="00CF112C"/>
    <w:rsid w:val="00CF115C"/>
    <w:rsid w:val="00CF11AA"/>
    <w:rsid w:val="00CF129B"/>
    <w:rsid w:val="00CF12CA"/>
    <w:rsid w:val="00CF18E7"/>
    <w:rsid w:val="00CF1ACD"/>
    <w:rsid w:val="00CF1D39"/>
    <w:rsid w:val="00CF1FFC"/>
    <w:rsid w:val="00CF21C2"/>
    <w:rsid w:val="00CF226D"/>
    <w:rsid w:val="00CF229B"/>
    <w:rsid w:val="00CF243B"/>
    <w:rsid w:val="00CF267C"/>
    <w:rsid w:val="00CF27FF"/>
    <w:rsid w:val="00CF29AE"/>
    <w:rsid w:val="00CF2B04"/>
    <w:rsid w:val="00CF2E69"/>
    <w:rsid w:val="00CF2EBF"/>
    <w:rsid w:val="00CF2FA3"/>
    <w:rsid w:val="00CF303C"/>
    <w:rsid w:val="00CF315D"/>
    <w:rsid w:val="00CF330D"/>
    <w:rsid w:val="00CF335A"/>
    <w:rsid w:val="00CF3440"/>
    <w:rsid w:val="00CF3600"/>
    <w:rsid w:val="00CF3640"/>
    <w:rsid w:val="00CF3666"/>
    <w:rsid w:val="00CF36AA"/>
    <w:rsid w:val="00CF381B"/>
    <w:rsid w:val="00CF38E4"/>
    <w:rsid w:val="00CF3958"/>
    <w:rsid w:val="00CF3A96"/>
    <w:rsid w:val="00CF3C42"/>
    <w:rsid w:val="00CF3DC6"/>
    <w:rsid w:val="00CF3FBC"/>
    <w:rsid w:val="00CF4144"/>
    <w:rsid w:val="00CF423A"/>
    <w:rsid w:val="00CF441D"/>
    <w:rsid w:val="00CF4490"/>
    <w:rsid w:val="00CF4762"/>
    <w:rsid w:val="00CF4859"/>
    <w:rsid w:val="00CF4E48"/>
    <w:rsid w:val="00CF51A7"/>
    <w:rsid w:val="00CF51DB"/>
    <w:rsid w:val="00CF5785"/>
    <w:rsid w:val="00CF5A44"/>
    <w:rsid w:val="00CF5BAD"/>
    <w:rsid w:val="00CF5C47"/>
    <w:rsid w:val="00CF5C48"/>
    <w:rsid w:val="00CF5DE8"/>
    <w:rsid w:val="00CF5F93"/>
    <w:rsid w:val="00CF60CA"/>
    <w:rsid w:val="00CF618D"/>
    <w:rsid w:val="00CF6376"/>
    <w:rsid w:val="00CF6513"/>
    <w:rsid w:val="00CF6637"/>
    <w:rsid w:val="00CF6709"/>
    <w:rsid w:val="00CF67AA"/>
    <w:rsid w:val="00CF6851"/>
    <w:rsid w:val="00CF68DB"/>
    <w:rsid w:val="00CF6A2C"/>
    <w:rsid w:val="00CF6FDC"/>
    <w:rsid w:val="00CF7372"/>
    <w:rsid w:val="00CF74A9"/>
    <w:rsid w:val="00CF7500"/>
    <w:rsid w:val="00CF759B"/>
    <w:rsid w:val="00CF761D"/>
    <w:rsid w:val="00CF76A8"/>
    <w:rsid w:val="00CF774A"/>
    <w:rsid w:val="00CF775E"/>
    <w:rsid w:val="00CF781E"/>
    <w:rsid w:val="00CF78E4"/>
    <w:rsid w:val="00CF79C6"/>
    <w:rsid w:val="00CF7AFD"/>
    <w:rsid w:val="00CF7C9C"/>
    <w:rsid w:val="00CF7E32"/>
    <w:rsid w:val="00CF934B"/>
    <w:rsid w:val="00D00164"/>
    <w:rsid w:val="00D001A4"/>
    <w:rsid w:val="00D001F7"/>
    <w:rsid w:val="00D003AE"/>
    <w:rsid w:val="00D0042C"/>
    <w:rsid w:val="00D004C2"/>
    <w:rsid w:val="00D00599"/>
    <w:rsid w:val="00D005C7"/>
    <w:rsid w:val="00D006DA"/>
    <w:rsid w:val="00D00707"/>
    <w:rsid w:val="00D00751"/>
    <w:rsid w:val="00D007D5"/>
    <w:rsid w:val="00D00810"/>
    <w:rsid w:val="00D009DC"/>
    <w:rsid w:val="00D00A1E"/>
    <w:rsid w:val="00D00AC1"/>
    <w:rsid w:val="00D00B82"/>
    <w:rsid w:val="00D00B9F"/>
    <w:rsid w:val="00D00D3A"/>
    <w:rsid w:val="00D00E11"/>
    <w:rsid w:val="00D00EA2"/>
    <w:rsid w:val="00D0104F"/>
    <w:rsid w:val="00D0107B"/>
    <w:rsid w:val="00D01082"/>
    <w:rsid w:val="00D01217"/>
    <w:rsid w:val="00D012AB"/>
    <w:rsid w:val="00D01391"/>
    <w:rsid w:val="00D013BB"/>
    <w:rsid w:val="00D017E5"/>
    <w:rsid w:val="00D01A64"/>
    <w:rsid w:val="00D01ED7"/>
    <w:rsid w:val="00D020DB"/>
    <w:rsid w:val="00D02184"/>
    <w:rsid w:val="00D021F8"/>
    <w:rsid w:val="00D02389"/>
    <w:rsid w:val="00D024AE"/>
    <w:rsid w:val="00D024F2"/>
    <w:rsid w:val="00D025AF"/>
    <w:rsid w:val="00D0281C"/>
    <w:rsid w:val="00D028DE"/>
    <w:rsid w:val="00D02A57"/>
    <w:rsid w:val="00D02CC3"/>
    <w:rsid w:val="00D02D0F"/>
    <w:rsid w:val="00D02E2F"/>
    <w:rsid w:val="00D03016"/>
    <w:rsid w:val="00D030CD"/>
    <w:rsid w:val="00D0335D"/>
    <w:rsid w:val="00D035A0"/>
    <w:rsid w:val="00D0386B"/>
    <w:rsid w:val="00D038B0"/>
    <w:rsid w:val="00D0396F"/>
    <w:rsid w:val="00D039AE"/>
    <w:rsid w:val="00D03A64"/>
    <w:rsid w:val="00D03D4C"/>
    <w:rsid w:val="00D03FD4"/>
    <w:rsid w:val="00D042B1"/>
    <w:rsid w:val="00D042E2"/>
    <w:rsid w:val="00D043F9"/>
    <w:rsid w:val="00D044F3"/>
    <w:rsid w:val="00D04680"/>
    <w:rsid w:val="00D0469B"/>
    <w:rsid w:val="00D047F6"/>
    <w:rsid w:val="00D0499D"/>
    <w:rsid w:val="00D04C67"/>
    <w:rsid w:val="00D04CE7"/>
    <w:rsid w:val="00D04D19"/>
    <w:rsid w:val="00D04F29"/>
    <w:rsid w:val="00D050C7"/>
    <w:rsid w:val="00D057AC"/>
    <w:rsid w:val="00D05AB6"/>
    <w:rsid w:val="00D05BCC"/>
    <w:rsid w:val="00D05DBA"/>
    <w:rsid w:val="00D05DBF"/>
    <w:rsid w:val="00D062CF"/>
    <w:rsid w:val="00D064E7"/>
    <w:rsid w:val="00D065A8"/>
    <w:rsid w:val="00D0661F"/>
    <w:rsid w:val="00D06B72"/>
    <w:rsid w:val="00D06CA7"/>
    <w:rsid w:val="00D06FFC"/>
    <w:rsid w:val="00D07054"/>
    <w:rsid w:val="00D07119"/>
    <w:rsid w:val="00D072F9"/>
    <w:rsid w:val="00D073D3"/>
    <w:rsid w:val="00D07708"/>
    <w:rsid w:val="00D07791"/>
    <w:rsid w:val="00D077C9"/>
    <w:rsid w:val="00D07892"/>
    <w:rsid w:val="00D07BA7"/>
    <w:rsid w:val="00D10310"/>
    <w:rsid w:val="00D10509"/>
    <w:rsid w:val="00D10A1E"/>
    <w:rsid w:val="00D10C14"/>
    <w:rsid w:val="00D10CEF"/>
    <w:rsid w:val="00D11023"/>
    <w:rsid w:val="00D1130E"/>
    <w:rsid w:val="00D11507"/>
    <w:rsid w:val="00D11562"/>
    <w:rsid w:val="00D1158A"/>
    <w:rsid w:val="00D11699"/>
    <w:rsid w:val="00D1172E"/>
    <w:rsid w:val="00D11736"/>
    <w:rsid w:val="00D119AB"/>
    <w:rsid w:val="00D11D41"/>
    <w:rsid w:val="00D1211B"/>
    <w:rsid w:val="00D121A8"/>
    <w:rsid w:val="00D12376"/>
    <w:rsid w:val="00D1261A"/>
    <w:rsid w:val="00D12841"/>
    <w:rsid w:val="00D12A5A"/>
    <w:rsid w:val="00D12E5E"/>
    <w:rsid w:val="00D1314C"/>
    <w:rsid w:val="00D1316D"/>
    <w:rsid w:val="00D1336F"/>
    <w:rsid w:val="00D13465"/>
    <w:rsid w:val="00D13709"/>
    <w:rsid w:val="00D1380C"/>
    <w:rsid w:val="00D1386B"/>
    <w:rsid w:val="00D13A52"/>
    <w:rsid w:val="00D13AEF"/>
    <w:rsid w:val="00D13C9F"/>
    <w:rsid w:val="00D13DCD"/>
    <w:rsid w:val="00D13E12"/>
    <w:rsid w:val="00D1418B"/>
    <w:rsid w:val="00D1424E"/>
    <w:rsid w:val="00D142DC"/>
    <w:rsid w:val="00D1430A"/>
    <w:rsid w:val="00D14442"/>
    <w:rsid w:val="00D14583"/>
    <w:rsid w:val="00D1471E"/>
    <w:rsid w:val="00D14999"/>
    <w:rsid w:val="00D14D23"/>
    <w:rsid w:val="00D14E3E"/>
    <w:rsid w:val="00D14EB7"/>
    <w:rsid w:val="00D15269"/>
    <w:rsid w:val="00D15351"/>
    <w:rsid w:val="00D1536F"/>
    <w:rsid w:val="00D1539A"/>
    <w:rsid w:val="00D15556"/>
    <w:rsid w:val="00D1557F"/>
    <w:rsid w:val="00D155A1"/>
    <w:rsid w:val="00D158DC"/>
    <w:rsid w:val="00D15904"/>
    <w:rsid w:val="00D15A7A"/>
    <w:rsid w:val="00D15C33"/>
    <w:rsid w:val="00D15FA0"/>
    <w:rsid w:val="00D16104"/>
    <w:rsid w:val="00D1621D"/>
    <w:rsid w:val="00D16339"/>
    <w:rsid w:val="00D16665"/>
    <w:rsid w:val="00D16D47"/>
    <w:rsid w:val="00D16DFD"/>
    <w:rsid w:val="00D16FAE"/>
    <w:rsid w:val="00D17362"/>
    <w:rsid w:val="00D17493"/>
    <w:rsid w:val="00D17768"/>
    <w:rsid w:val="00D17AF3"/>
    <w:rsid w:val="00D17BDB"/>
    <w:rsid w:val="00D17BDD"/>
    <w:rsid w:val="00D17C4E"/>
    <w:rsid w:val="00D17E3F"/>
    <w:rsid w:val="00D17FF4"/>
    <w:rsid w:val="00D20036"/>
    <w:rsid w:val="00D20167"/>
    <w:rsid w:val="00D202A7"/>
    <w:rsid w:val="00D20552"/>
    <w:rsid w:val="00D20650"/>
    <w:rsid w:val="00D207F9"/>
    <w:rsid w:val="00D20805"/>
    <w:rsid w:val="00D20946"/>
    <w:rsid w:val="00D209AE"/>
    <w:rsid w:val="00D20AFC"/>
    <w:rsid w:val="00D20C01"/>
    <w:rsid w:val="00D20D76"/>
    <w:rsid w:val="00D20E89"/>
    <w:rsid w:val="00D20ED0"/>
    <w:rsid w:val="00D20F35"/>
    <w:rsid w:val="00D20F4E"/>
    <w:rsid w:val="00D2118E"/>
    <w:rsid w:val="00D213B0"/>
    <w:rsid w:val="00D214C4"/>
    <w:rsid w:val="00D216B2"/>
    <w:rsid w:val="00D217C4"/>
    <w:rsid w:val="00D217D3"/>
    <w:rsid w:val="00D218AE"/>
    <w:rsid w:val="00D21C94"/>
    <w:rsid w:val="00D21D55"/>
    <w:rsid w:val="00D21DD8"/>
    <w:rsid w:val="00D22326"/>
    <w:rsid w:val="00D223C9"/>
    <w:rsid w:val="00D224A3"/>
    <w:rsid w:val="00D22952"/>
    <w:rsid w:val="00D22CE6"/>
    <w:rsid w:val="00D22F1D"/>
    <w:rsid w:val="00D2307A"/>
    <w:rsid w:val="00D2314E"/>
    <w:rsid w:val="00D2317F"/>
    <w:rsid w:val="00D232B3"/>
    <w:rsid w:val="00D2330B"/>
    <w:rsid w:val="00D23335"/>
    <w:rsid w:val="00D23379"/>
    <w:rsid w:val="00D234CA"/>
    <w:rsid w:val="00D23618"/>
    <w:rsid w:val="00D23752"/>
    <w:rsid w:val="00D23902"/>
    <w:rsid w:val="00D2391A"/>
    <w:rsid w:val="00D23A23"/>
    <w:rsid w:val="00D23A9B"/>
    <w:rsid w:val="00D23F1D"/>
    <w:rsid w:val="00D2413E"/>
    <w:rsid w:val="00D241CA"/>
    <w:rsid w:val="00D242C2"/>
    <w:rsid w:val="00D24446"/>
    <w:rsid w:val="00D244A0"/>
    <w:rsid w:val="00D2461A"/>
    <w:rsid w:val="00D24828"/>
    <w:rsid w:val="00D248A7"/>
    <w:rsid w:val="00D24B5F"/>
    <w:rsid w:val="00D24BCE"/>
    <w:rsid w:val="00D24CDA"/>
    <w:rsid w:val="00D24DF7"/>
    <w:rsid w:val="00D24F09"/>
    <w:rsid w:val="00D25055"/>
    <w:rsid w:val="00D250F6"/>
    <w:rsid w:val="00D25144"/>
    <w:rsid w:val="00D253F7"/>
    <w:rsid w:val="00D257B7"/>
    <w:rsid w:val="00D2591F"/>
    <w:rsid w:val="00D2592E"/>
    <w:rsid w:val="00D25A40"/>
    <w:rsid w:val="00D25AE5"/>
    <w:rsid w:val="00D25E6A"/>
    <w:rsid w:val="00D25E9B"/>
    <w:rsid w:val="00D260FF"/>
    <w:rsid w:val="00D26355"/>
    <w:rsid w:val="00D263F9"/>
    <w:rsid w:val="00D263FA"/>
    <w:rsid w:val="00D26489"/>
    <w:rsid w:val="00D26821"/>
    <w:rsid w:val="00D26845"/>
    <w:rsid w:val="00D2687C"/>
    <w:rsid w:val="00D269AE"/>
    <w:rsid w:val="00D26B0C"/>
    <w:rsid w:val="00D26B3C"/>
    <w:rsid w:val="00D26CD4"/>
    <w:rsid w:val="00D26CF7"/>
    <w:rsid w:val="00D2737E"/>
    <w:rsid w:val="00D27650"/>
    <w:rsid w:val="00D276A7"/>
    <w:rsid w:val="00D2778B"/>
    <w:rsid w:val="00D278DD"/>
    <w:rsid w:val="00D27AC8"/>
    <w:rsid w:val="00D27B7F"/>
    <w:rsid w:val="00D27CEB"/>
    <w:rsid w:val="00D27D9D"/>
    <w:rsid w:val="00D27DFB"/>
    <w:rsid w:val="00D27FC9"/>
    <w:rsid w:val="00D3007C"/>
    <w:rsid w:val="00D302EF"/>
    <w:rsid w:val="00D30323"/>
    <w:rsid w:val="00D306A1"/>
    <w:rsid w:val="00D30913"/>
    <w:rsid w:val="00D30A90"/>
    <w:rsid w:val="00D30BFA"/>
    <w:rsid w:val="00D30C77"/>
    <w:rsid w:val="00D30C8D"/>
    <w:rsid w:val="00D30F84"/>
    <w:rsid w:val="00D3109F"/>
    <w:rsid w:val="00D310E5"/>
    <w:rsid w:val="00D31328"/>
    <w:rsid w:val="00D31338"/>
    <w:rsid w:val="00D3155C"/>
    <w:rsid w:val="00D31722"/>
    <w:rsid w:val="00D317D9"/>
    <w:rsid w:val="00D3188B"/>
    <w:rsid w:val="00D318EB"/>
    <w:rsid w:val="00D318EF"/>
    <w:rsid w:val="00D3194C"/>
    <w:rsid w:val="00D319F3"/>
    <w:rsid w:val="00D31A88"/>
    <w:rsid w:val="00D31AD0"/>
    <w:rsid w:val="00D31B6D"/>
    <w:rsid w:val="00D31CB7"/>
    <w:rsid w:val="00D31D38"/>
    <w:rsid w:val="00D32033"/>
    <w:rsid w:val="00D3207A"/>
    <w:rsid w:val="00D32813"/>
    <w:rsid w:val="00D32970"/>
    <w:rsid w:val="00D32AF9"/>
    <w:rsid w:val="00D32B35"/>
    <w:rsid w:val="00D32D4E"/>
    <w:rsid w:val="00D32FAC"/>
    <w:rsid w:val="00D33045"/>
    <w:rsid w:val="00D33839"/>
    <w:rsid w:val="00D3386D"/>
    <w:rsid w:val="00D33890"/>
    <w:rsid w:val="00D3389E"/>
    <w:rsid w:val="00D33A34"/>
    <w:rsid w:val="00D33A9D"/>
    <w:rsid w:val="00D33AE9"/>
    <w:rsid w:val="00D33BCA"/>
    <w:rsid w:val="00D33C99"/>
    <w:rsid w:val="00D33DE6"/>
    <w:rsid w:val="00D33FE8"/>
    <w:rsid w:val="00D34065"/>
    <w:rsid w:val="00D341B1"/>
    <w:rsid w:val="00D34437"/>
    <w:rsid w:val="00D34C34"/>
    <w:rsid w:val="00D34C7A"/>
    <w:rsid w:val="00D34D08"/>
    <w:rsid w:val="00D34ED6"/>
    <w:rsid w:val="00D34FBE"/>
    <w:rsid w:val="00D3504F"/>
    <w:rsid w:val="00D35201"/>
    <w:rsid w:val="00D3520E"/>
    <w:rsid w:val="00D3524A"/>
    <w:rsid w:val="00D35462"/>
    <w:rsid w:val="00D356D0"/>
    <w:rsid w:val="00D3571D"/>
    <w:rsid w:val="00D358F7"/>
    <w:rsid w:val="00D35986"/>
    <w:rsid w:val="00D35C47"/>
    <w:rsid w:val="00D36127"/>
    <w:rsid w:val="00D36167"/>
    <w:rsid w:val="00D36187"/>
    <w:rsid w:val="00D363BB"/>
    <w:rsid w:val="00D363FC"/>
    <w:rsid w:val="00D36A9A"/>
    <w:rsid w:val="00D36E31"/>
    <w:rsid w:val="00D3707F"/>
    <w:rsid w:val="00D371F3"/>
    <w:rsid w:val="00D37243"/>
    <w:rsid w:val="00D372EB"/>
    <w:rsid w:val="00D37320"/>
    <w:rsid w:val="00D375EC"/>
    <w:rsid w:val="00D37661"/>
    <w:rsid w:val="00D37A5A"/>
    <w:rsid w:val="00D37ABB"/>
    <w:rsid w:val="00D37AC5"/>
    <w:rsid w:val="00D37E5C"/>
    <w:rsid w:val="00D37FA3"/>
    <w:rsid w:val="00D400CE"/>
    <w:rsid w:val="00D402B8"/>
    <w:rsid w:val="00D403A8"/>
    <w:rsid w:val="00D40757"/>
    <w:rsid w:val="00D408CF"/>
    <w:rsid w:val="00D40920"/>
    <w:rsid w:val="00D40933"/>
    <w:rsid w:val="00D40B76"/>
    <w:rsid w:val="00D40C06"/>
    <w:rsid w:val="00D40DEA"/>
    <w:rsid w:val="00D40EC1"/>
    <w:rsid w:val="00D412D5"/>
    <w:rsid w:val="00D4139B"/>
    <w:rsid w:val="00D413BA"/>
    <w:rsid w:val="00D414B4"/>
    <w:rsid w:val="00D41565"/>
    <w:rsid w:val="00D415CF"/>
    <w:rsid w:val="00D41711"/>
    <w:rsid w:val="00D41950"/>
    <w:rsid w:val="00D41AEF"/>
    <w:rsid w:val="00D41CB3"/>
    <w:rsid w:val="00D41CD6"/>
    <w:rsid w:val="00D41E0F"/>
    <w:rsid w:val="00D41EC2"/>
    <w:rsid w:val="00D41FA8"/>
    <w:rsid w:val="00D420F3"/>
    <w:rsid w:val="00D42303"/>
    <w:rsid w:val="00D4256F"/>
    <w:rsid w:val="00D427C8"/>
    <w:rsid w:val="00D42A91"/>
    <w:rsid w:val="00D42E0C"/>
    <w:rsid w:val="00D42E11"/>
    <w:rsid w:val="00D42FAF"/>
    <w:rsid w:val="00D43385"/>
    <w:rsid w:val="00D433E6"/>
    <w:rsid w:val="00D4346B"/>
    <w:rsid w:val="00D439B8"/>
    <w:rsid w:val="00D439CD"/>
    <w:rsid w:val="00D43CEB"/>
    <w:rsid w:val="00D43E83"/>
    <w:rsid w:val="00D4419E"/>
    <w:rsid w:val="00D443FB"/>
    <w:rsid w:val="00D4461C"/>
    <w:rsid w:val="00D4483B"/>
    <w:rsid w:val="00D4494C"/>
    <w:rsid w:val="00D449F3"/>
    <w:rsid w:val="00D44A3A"/>
    <w:rsid w:val="00D44ADB"/>
    <w:rsid w:val="00D44BB6"/>
    <w:rsid w:val="00D44C7A"/>
    <w:rsid w:val="00D44DF5"/>
    <w:rsid w:val="00D44E00"/>
    <w:rsid w:val="00D44FD1"/>
    <w:rsid w:val="00D453C3"/>
    <w:rsid w:val="00D45482"/>
    <w:rsid w:val="00D45498"/>
    <w:rsid w:val="00D4553C"/>
    <w:rsid w:val="00D45571"/>
    <w:rsid w:val="00D45765"/>
    <w:rsid w:val="00D4579D"/>
    <w:rsid w:val="00D457AA"/>
    <w:rsid w:val="00D4583A"/>
    <w:rsid w:val="00D458A3"/>
    <w:rsid w:val="00D458C1"/>
    <w:rsid w:val="00D45937"/>
    <w:rsid w:val="00D4598B"/>
    <w:rsid w:val="00D45AFD"/>
    <w:rsid w:val="00D45BEE"/>
    <w:rsid w:val="00D45C5F"/>
    <w:rsid w:val="00D45DB1"/>
    <w:rsid w:val="00D45F28"/>
    <w:rsid w:val="00D45FBE"/>
    <w:rsid w:val="00D460E8"/>
    <w:rsid w:val="00D46568"/>
    <w:rsid w:val="00D46697"/>
    <w:rsid w:val="00D4682C"/>
    <w:rsid w:val="00D46861"/>
    <w:rsid w:val="00D46AAE"/>
    <w:rsid w:val="00D46DA5"/>
    <w:rsid w:val="00D47011"/>
    <w:rsid w:val="00D47260"/>
    <w:rsid w:val="00D47298"/>
    <w:rsid w:val="00D47562"/>
    <w:rsid w:val="00D476DA"/>
    <w:rsid w:val="00D47A64"/>
    <w:rsid w:val="00D47A6D"/>
    <w:rsid w:val="00D47CDB"/>
    <w:rsid w:val="00D47CE1"/>
    <w:rsid w:val="00D47EC9"/>
    <w:rsid w:val="00D501FF"/>
    <w:rsid w:val="00D5021B"/>
    <w:rsid w:val="00D5024B"/>
    <w:rsid w:val="00D5038B"/>
    <w:rsid w:val="00D50854"/>
    <w:rsid w:val="00D5085A"/>
    <w:rsid w:val="00D50AB1"/>
    <w:rsid w:val="00D50BEE"/>
    <w:rsid w:val="00D50E50"/>
    <w:rsid w:val="00D50F1E"/>
    <w:rsid w:val="00D51159"/>
    <w:rsid w:val="00D512C1"/>
    <w:rsid w:val="00D513AE"/>
    <w:rsid w:val="00D513F5"/>
    <w:rsid w:val="00D514C6"/>
    <w:rsid w:val="00D51785"/>
    <w:rsid w:val="00D51BF7"/>
    <w:rsid w:val="00D51C66"/>
    <w:rsid w:val="00D51DD4"/>
    <w:rsid w:val="00D51EEF"/>
    <w:rsid w:val="00D521DB"/>
    <w:rsid w:val="00D523C9"/>
    <w:rsid w:val="00D524B0"/>
    <w:rsid w:val="00D5256F"/>
    <w:rsid w:val="00D52581"/>
    <w:rsid w:val="00D52975"/>
    <w:rsid w:val="00D52ADB"/>
    <w:rsid w:val="00D52BFF"/>
    <w:rsid w:val="00D52CE9"/>
    <w:rsid w:val="00D53033"/>
    <w:rsid w:val="00D531EF"/>
    <w:rsid w:val="00D53441"/>
    <w:rsid w:val="00D5360B"/>
    <w:rsid w:val="00D536B4"/>
    <w:rsid w:val="00D53790"/>
    <w:rsid w:val="00D537FC"/>
    <w:rsid w:val="00D53B11"/>
    <w:rsid w:val="00D53E14"/>
    <w:rsid w:val="00D53E8B"/>
    <w:rsid w:val="00D53E9A"/>
    <w:rsid w:val="00D53F07"/>
    <w:rsid w:val="00D5421E"/>
    <w:rsid w:val="00D5423D"/>
    <w:rsid w:val="00D543F7"/>
    <w:rsid w:val="00D54585"/>
    <w:rsid w:val="00D5497E"/>
    <w:rsid w:val="00D549B3"/>
    <w:rsid w:val="00D54ACC"/>
    <w:rsid w:val="00D54BAC"/>
    <w:rsid w:val="00D54C2B"/>
    <w:rsid w:val="00D54CF1"/>
    <w:rsid w:val="00D54F47"/>
    <w:rsid w:val="00D54F48"/>
    <w:rsid w:val="00D54F8C"/>
    <w:rsid w:val="00D5518B"/>
    <w:rsid w:val="00D5521D"/>
    <w:rsid w:val="00D552CC"/>
    <w:rsid w:val="00D5532B"/>
    <w:rsid w:val="00D5533D"/>
    <w:rsid w:val="00D5534F"/>
    <w:rsid w:val="00D5536B"/>
    <w:rsid w:val="00D55518"/>
    <w:rsid w:val="00D5570E"/>
    <w:rsid w:val="00D55722"/>
    <w:rsid w:val="00D5575B"/>
    <w:rsid w:val="00D55787"/>
    <w:rsid w:val="00D558DF"/>
    <w:rsid w:val="00D55B2C"/>
    <w:rsid w:val="00D55DE2"/>
    <w:rsid w:val="00D55F3A"/>
    <w:rsid w:val="00D55FBC"/>
    <w:rsid w:val="00D55FBD"/>
    <w:rsid w:val="00D560F2"/>
    <w:rsid w:val="00D56262"/>
    <w:rsid w:val="00D562C7"/>
    <w:rsid w:val="00D563AA"/>
    <w:rsid w:val="00D56426"/>
    <w:rsid w:val="00D5654E"/>
    <w:rsid w:val="00D56599"/>
    <w:rsid w:val="00D56725"/>
    <w:rsid w:val="00D56B93"/>
    <w:rsid w:val="00D56BE2"/>
    <w:rsid w:val="00D56CA5"/>
    <w:rsid w:val="00D56EB5"/>
    <w:rsid w:val="00D5775B"/>
    <w:rsid w:val="00D577F9"/>
    <w:rsid w:val="00D5799A"/>
    <w:rsid w:val="00D57CEB"/>
    <w:rsid w:val="00D6005F"/>
    <w:rsid w:val="00D6006D"/>
    <w:rsid w:val="00D60296"/>
    <w:rsid w:val="00D60336"/>
    <w:rsid w:val="00D6033C"/>
    <w:rsid w:val="00D6048B"/>
    <w:rsid w:val="00D60909"/>
    <w:rsid w:val="00D60BA0"/>
    <w:rsid w:val="00D60BF4"/>
    <w:rsid w:val="00D60D12"/>
    <w:rsid w:val="00D60F9A"/>
    <w:rsid w:val="00D613B4"/>
    <w:rsid w:val="00D613D5"/>
    <w:rsid w:val="00D613E2"/>
    <w:rsid w:val="00D6147F"/>
    <w:rsid w:val="00D61715"/>
    <w:rsid w:val="00D6185E"/>
    <w:rsid w:val="00D61885"/>
    <w:rsid w:val="00D61950"/>
    <w:rsid w:val="00D61A10"/>
    <w:rsid w:val="00D61D01"/>
    <w:rsid w:val="00D61E72"/>
    <w:rsid w:val="00D620F0"/>
    <w:rsid w:val="00D620F5"/>
    <w:rsid w:val="00D62138"/>
    <w:rsid w:val="00D62329"/>
    <w:rsid w:val="00D62341"/>
    <w:rsid w:val="00D623AA"/>
    <w:rsid w:val="00D62562"/>
    <w:rsid w:val="00D62630"/>
    <w:rsid w:val="00D62827"/>
    <w:rsid w:val="00D62A5D"/>
    <w:rsid w:val="00D62B40"/>
    <w:rsid w:val="00D62BEA"/>
    <w:rsid w:val="00D62C34"/>
    <w:rsid w:val="00D62CBC"/>
    <w:rsid w:val="00D62D82"/>
    <w:rsid w:val="00D62E0D"/>
    <w:rsid w:val="00D62F20"/>
    <w:rsid w:val="00D634E9"/>
    <w:rsid w:val="00D636AF"/>
    <w:rsid w:val="00D63903"/>
    <w:rsid w:val="00D63B6F"/>
    <w:rsid w:val="00D63D42"/>
    <w:rsid w:val="00D63DA3"/>
    <w:rsid w:val="00D63E7C"/>
    <w:rsid w:val="00D64136"/>
    <w:rsid w:val="00D644AD"/>
    <w:rsid w:val="00D645F0"/>
    <w:rsid w:val="00D647D2"/>
    <w:rsid w:val="00D64838"/>
    <w:rsid w:val="00D64869"/>
    <w:rsid w:val="00D649B2"/>
    <w:rsid w:val="00D64A77"/>
    <w:rsid w:val="00D64AEA"/>
    <w:rsid w:val="00D64B1D"/>
    <w:rsid w:val="00D64B8C"/>
    <w:rsid w:val="00D64B9A"/>
    <w:rsid w:val="00D64D7A"/>
    <w:rsid w:val="00D64E8D"/>
    <w:rsid w:val="00D64EA2"/>
    <w:rsid w:val="00D6503C"/>
    <w:rsid w:val="00D65082"/>
    <w:rsid w:val="00D65152"/>
    <w:rsid w:val="00D652EF"/>
    <w:rsid w:val="00D65428"/>
    <w:rsid w:val="00D654A5"/>
    <w:rsid w:val="00D658F0"/>
    <w:rsid w:val="00D6596E"/>
    <w:rsid w:val="00D65BB2"/>
    <w:rsid w:val="00D65F69"/>
    <w:rsid w:val="00D6611C"/>
    <w:rsid w:val="00D6633E"/>
    <w:rsid w:val="00D66389"/>
    <w:rsid w:val="00D6680B"/>
    <w:rsid w:val="00D66910"/>
    <w:rsid w:val="00D66BA3"/>
    <w:rsid w:val="00D66EFF"/>
    <w:rsid w:val="00D670B3"/>
    <w:rsid w:val="00D67256"/>
    <w:rsid w:val="00D67389"/>
    <w:rsid w:val="00D673C8"/>
    <w:rsid w:val="00D67452"/>
    <w:rsid w:val="00D674A7"/>
    <w:rsid w:val="00D67594"/>
    <w:rsid w:val="00D675AD"/>
    <w:rsid w:val="00D675D5"/>
    <w:rsid w:val="00D676D9"/>
    <w:rsid w:val="00D6772A"/>
    <w:rsid w:val="00D679A2"/>
    <w:rsid w:val="00D67C21"/>
    <w:rsid w:val="00D67DB3"/>
    <w:rsid w:val="00D67FAA"/>
    <w:rsid w:val="00D70023"/>
    <w:rsid w:val="00D700F7"/>
    <w:rsid w:val="00D70129"/>
    <w:rsid w:val="00D7023D"/>
    <w:rsid w:val="00D70267"/>
    <w:rsid w:val="00D70279"/>
    <w:rsid w:val="00D70340"/>
    <w:rsid w:val="00D70499"/>
    <w:rsid w:val="00D7071D"/>
    <w:rsid w:val="00D70D08"/>
    <w:rsid w:val="00D70D5D"/>
    <w:rsid w:val="00D7106C"/>
    <w:rsid w:val="00D712C4"/>
    <w:rsid w:val="00D71362"/>
    <w:rsid w:val="00D713B9"/>
    <w:rsid w:val="00D71500"/>
    <w:rsid w:val="00D7151A"/>
    <w:rsid w:val="00D717D3"/>
    <w:rsid w:val="00D7181C"/>
    <w:rsid w:val="00D71BF3"/>
    <w:rsid w:val="00D71C8D"/>
    <w:rsid w:val="00D71CEF"/>
    <w:rsid w:val="00D71D0D"/>
    <w:rsid w:val="00D7204E"/>
    <w:rsid w:val="00D72179"/>
    <w:rsid w:val="00D722C5"/>
    <w:rsid w:val="00D723F5"/>
    <w:rsid w:val="00D7240D"/>
    <w:rsid w:val="00D72679"/>
    <w:rsid w:val="00D727DB"/>
    <w:rsid w:val="00D72893"/>
    <w:rsid w:val="00D728CD"/>
    <w:rsid w:val="00D72AE3"/>
    <w:rsid w:val="00D72B9C"/>
    <w:rsid w:val="00D72CA1"/>
    <w:rsid w:val="00D72DD0"/>
    <w:rsid w:val="00D72E66"/>
    <w:rsid w:val="00D73068"/>
    <w:rsid w:val="00D730C0"/>
    <w:rsid w:val="00D73117"/>
    <w:rsid w:val="00D73254"/>
    <w:rsid w:val="00D733C1"/>
    <w:rsid w:val="00D73CB8"/>
    <w:rsid w:val="00D73D5B"/>
    <w:rsid w:val="00D73FA4"/>
    <w:rsid w:val="00D7429A"/>
    <w:rsid w:val="00D74478"/>
    <w:rsid w:val="00D745E2"/>
    <w:rsid w:val="00D74AC7"/>
    <w:rsid w:val="00D74EF3"/>
    <w:rsid w:val="00D75240"/>
    <w:rsid w:val="00D752A3"/>
    <w:rsid w:val="00D75459"/>
    <w:rsid w:val="00D75597"/>
    <w:rsid w:val="00D7566E"/>
    <w:rsid w:val="00D75833"/>
    <w:rsid w:val="00D758C4"/>
    <w:rsid w:val="00D75D98"/>
    <w:rsid w:val="00D75F16"/>
    <w:rsid w:val="00D76127"/>
    <w:rsid w:val="00D76128"/>
    <w:rsid w:val="00D7634C"/>
    <w:rsid w:val="00D7641E"/>
    <w:rsid w:val="00D7665C"/>
    <w:rsid w:val="00D766AD"/>
    <w:rsid w:val="00D76874"/>
    <w:rsid w:val="00D76B6A"/>
    <w:rsid w:val="00D76CBD"/>
    <w:rsid w:val="00D76E57"/>
    <w:rsid w:val="00D770A1"/>
    <w:rsid w:val="00D770E2"/>
    <w:rsid w:val="00D7733E"/>
    <w:rsid w:val="00D7735C"/>
    <w:rsid w:val="00D77371"/>
    <w:rsid w:val="00D77420"/>
    <w:rsid w:val="00D7747E"/>
    <w:rsid w:val="00D7753F"/>
    <w:rsid w:val="00D778F5"/>
    <w:rsid w:val="00D77B44"/>
    <w:rsid w:val="00D77EEF"/>
    <w:rsid w:val="00D8012A"/>
    <w:rsid w:val="00D803CF"/>
    <w:rsid w:val="00D806C7"/>
    <w:rsid w:val="00D8081A"/>
    <w:rsid w:val="00D808A8"/>
    <w:rsid w:val="00D80AB5"/>
    <w:rsid w:val="00D80B73"/>
    <w:rsid w:val="00D80C78"/>
    <w:rsid w:val="00D80DEC"/>
    <w:rsid w:val="00D810DA"/>
    <w:rsid w:val="00D810F1"/>
    <w:rsid w:val="00D8185E"/>
    <w:rsid w:val="00D81CA5"/>
    <w:rsid w:val="00D81EAC"/>
    <w:rsid w:val="00D82111"/>
    <w:rsid w:val="00D8213C"/>
    <w:rsid w:val="00D821EC"/>
    <w:rsid w:val="00D82372"/>
    <w:rsid w:val="00D823D5"/>
    <w:rsid w:val="00D8250E"/>
    <w:rsid w:val="00D8287B"/>
    <w:rsid w:val="00D829A4"/>
    <w:rsid w:val="00D829AF"/>
    <w:rsid w:val="00D829DB"/>
    <w:rsid w:val="00D82AEE"/>
    <w:rsid w:val="00D837A0"/>
    <w:rsid w:val="00D837BF"/>
    <w:rsid w:val="00D83964"/>
    <w:rsid w:val="00D83AEC"/>
    <w:rsid w:val="00D83E0D"/>
    <w:rsid w:val="00D83F5A"/>
    <w:rsid w:val="00D84080"/>
    <w:rsid w:val="00D84081"/>
    <w:rsid w:val="00D8421E"/>
    <w:rsid w:val="00D8436F"/>
    <w:rsid w:val="00D8443F"/>
    <w:rsid w:val="00D84738"/>
    <w:rsid w:val="00D84804"/>
    <w:rsid w:val="00D8496F"/>
    <w:rsid w:val="00D84D9E"/>
    <w:rsid w:val="00D84DED"/>
    <w:rsid w:val="00D84E9E"/>
    <w:rsid w:val="00D84F22"/>
    <w:rsid w:val="00D85041"/>
    <w:rsid w:val="00D85162"/>
    <w:rsid w:val="00D851A8"/>
    <w:rsid w:val="00D851F8"/>
    <w:rsid w:val="00D85247"/>
    <w:rsid w:val="00D85316"/>
    <w:rsid w:val="00D85471"/>
    <w:rsid w:val="00D85571"/>
    <w:rsid w:val="00D856EB"/>
    <w:rsid w:val="00D85703"/>
    <w:rsid w:val="00D85848"/>
    <w:rsid w:val="00D859F0"/>
    <w:rsid w:val="00D85ADB"/>
    <w:rsid w:val="00D85B5B"/>
    <w:rsid w:val="00D85B62"/>
    <w:rsid w:val="00D85E31"/>
    <w:rsid w:val="00D85EB2"/>
    <w:rsid w:val="00D86033"/>
    <w:rsid w:val="00D8620C"/>
    <w:rsid w:val="00D862CB"/>
    <w:rsid w:val="00D8663E"/>
    <w:rsid w:val="00D86711"/>
    <w:rsid w:val="00D868AA"/>
    <w:rsid w:val="00D86C56"/>
    <w:rsid w:val="00D86C97"/>
    <w:rsid w:val="00D86E2A"/>
    <w:rsid w:val="00D86EB4"/>
    <w:rsid w:val="00D86F55"/>
    <w:rsid w:val="00D871D3"/>
    <w:rsid w:val="00D87236"/>
    <w:rsid w:val="00D8727B"/>
    <w:rsid w:val="00D874C8"/>
    <w:rsid w:val="00D876EB"/>
    <w:rsid w:val="00D877AC"/>
    <w:rsid w:val="00D87953"/>
    <w:rsid w:val="00D87A52"/>
    <w:rsid w:val="00D87AE3"/>
    <w:rsid w:val="00D87CEB"/>
    <w:rsid w:val="00D87E0D"/>
    <w:rsid w:val="00D87F42"/>
    <w:rsid w:val="00D87F45"/>
    <w:rsid w:val="00D9005F"/>
    <w:rsid w:val="00D90230"/>
    <w:rsid w:val="00D90260"/>
    <w:rsid w:val="00D903A3"/>
    <w:rsid w:val="00D905D4"/>
    <w:rsid w:val="00D9085B"/>
    <w:rsid w:val="00D908BD"/>
    <w:rsid w:val="00D90B2B"/>
    <w:rsid w:val="00D90E56"/>
    <w:rsid w:val="00D91103"/>
    <w:rsid w:val="00D911D6"/>
    <w:rsid w:val="00D91211"/>
    <w:rsid w:val="00D915BB"/>
    <w:rsid w:val="00D91649"/>
    <w:rsid w:val="00D91665"/>
    <w:rsid w:val="00D91BF3"/>
    <w:rsid w:val="00D91D50"/>
    <w:rsid w:val="00D91DF7"/>
    <w:rsid w:val="00D91E05"/>
    <w:rsid w:val="00D91E80"/>
    <w:rsid w:val="00D92032"/>
    <w:rsid w:val="00D92130"/>
    <w:rsid w:val="00D924F3"/>
    <w:rsid w:val="00D927A4"/>
    <w:rsid w:val="00D928AB"/>
    <w:rsid w:val="00D92AB9"/>
    <w:rsid w:val="00D92AC8"/>
    <w:rsid w:val="00D92F11"/>
    <w:rsid w:val="00D92F9A"/>
    <w:rsid w:val="00D92FB5"/>
    <w:rsid w:val="00D92FED"/>
    <w:rsid w:val="00D93038"/>
    <w:rsid w:val="00D9304B"/>
    <w:rsid w:val="00D9305A"/>
    <w:rsid w:val="00D9312A"/>
    <w:rsid w:val="00D93276"/>
    <w:rsid w:val="00D932C3"/>
    <w:rsid w:val="00D93965"/>
    <w:rsid w:val="00D93DC3"/>
    <w:rsid w:val="00D93EE9"/>
    <w:rsid w:val="00D942A2"/>
    <w:rsid w:val="00D942EC"/>
    <w:rsid w:val="00D943FE"/>
    <w:rsid w:val="00D94630"/>
    <w:rsid w:val="00D94729"/>
    <w:rsid w:val="00D9476C"/>
    <w:rsid w:val="00D94E36"/>
    <w:rsid w:val="00D950B6"/>
    <w:rsid w:val="00D952D0"/>
    <w:rsid w:val="00D95538"/>
    <w:rsid w:val="00D9562A"/>
    <w:rsid w:val="00D95684"/>
    <w:rsid w:val="00D95947"/>
    <w:rsid w:val="00D95BAF"/>
    <w:rsid w:val="00D95C79"/>
    <w:rsid w:val="00D95D6F"/>
    <w:rsid w:val="00D95DE2"/>
    <w:rsid w:val="00D961A4"/>
    <w:rsid w:val="00D9621F"/>
    <w:rsid w:val="00D96304"/>
    <w:rsid w:val="00D96411"/>
    <w:rsid w:val="00D96695"/>
    <w:rsid w:val="00D96859"/>
    <w:rsid w:val="00D96C70"/>
    <w:rsid w:val="00D96D8C"/>
    <w:rsid w:val="00D96FC0"/>
    <w:rsid w:val="00D9701A"/>
    <w:rsid w:val="00D972B9"/>
    <w:rsid w:val="00D97324"/>
    <w:rsid w:val="00D97356"/>
    <w:rsid w:val="00D97643"/>
    <w:rsid w:val="00D97649"/>
    <w:rsid w:val="00D979E2"/>
    <w:rsid w:val="00D97ACC"/>
    <w:rsid w:val="00D97AD2"/>
    <w:rsid w:val="00D97BC7"/>
    <w:rsid w:val="00D97CDE"/>
    <w:rsid w:val="00D97D6E"/>
    <w:rsid w:val="00DA05BF"/>
    <w:rsid w:val="00DA05EF"/>
    <w:rsid w:val="00DA05FE"/>
    <w:rsid w:val="00DA086E"/>
    <w:rsid w:val="00DA08C9"/>
    <w:rsid w:val="00DA0B5C"/>
    <w:rsid w:val="00DA0CBD"/>
    <w:rsid w:val="00DA0D24"/>
    <w:rsid w:val="00DA0FF2"/>
    <w:rsid w:val="00DA11AA"/>
    <w:rsid w:val="00DA12A7"/>
    <w:rsid w:val="00DA12D0"/>
    <w:rsid w:val="00DA191D"/>
    <w:rsid w:val="00DA1B1D"/>
    <w:rsid w:val="00DA2050"/>
    <w:rsid w:val="00DA218D"/>
    <w:rsid w:val="00DA246F"/>
    <w:rsid w:val="00DA24D6"/>
    <w:rsid w:val="00DA2622"/>
    <w:rsid w:val="00DA2914"/>
    <w:rsid w:val="00DA29C6"/>
    <w:rsid w:val="00DA2A9F"/>
    <w:rsid w:val="00DA3254"/>
    <w:rsid w:val="00DA343C"/>
    <w:rsid w:val="00DA3693"/>
    <w:rsid w:val="00DA37EC"/>
    <w:rsid w:val="00DA38D6"/>
    <w:rsid w:val="00DA3E81"/>
    <w:rsid w:val="00DA4006"/>
    <w:rsid w:val="00DA41EA"/>
    <w:rsid w:val="00DA44F6"/>
    <w:rsid w:val="00DA47B7"/>
    <w:rsid w:val="00DA4A57"/>
    <w:rsid w:val="00DA4B03"/>
    <w:rsid w:val="00DA4C24"/>
    <w:rsid w:val="00DA4CF2"/>
    <w:rsid w:val="00DA4DA9"/>
    <w:rsid w:val="00DA5006"/>
    <w:rsid w:val="00DA5085"/>
    <w:rsid w:val="00DA511D"/>
    <w:rsid w:val="00DA52DA"/>
    <w:rsid w:val="00DA548B"/>
    <w:rsid w:val="00DA54E3"/>
    <w:rsid w:val="00DA5611"/>
    <w:rsid w:val="00DA5675"/>
    <w:rsid w:val="00DA5831"/>
    <w:rsid w:val="00DA584A"/>
    <w:rsid w:val="00DA5A8A"/>
    <w:rsid w:val="00DA5CD6"/>
    <w:rsid w:val="00DA5E30"/>
    <w:rsid w:val="00DA6240"/>
    <w:rsid w:val="00DA6366"/>
    <w:rsid w:val="00DA63C2"/>
    <w:rsid w:val="00DA6568"/>
    <w:rsid w:val="00DA6601"/>
    <w:rsid w:val="00DA68A8"/>
    <w:rsid w:val="00DA6C05"/>
    <w:rsid w:val="00DA6C8E"/>
    <w:rsid w:val="00DA6D45"/>
    <w:rsid w:val="00DA6D88"/>
    <w:rsid w:val="00DA713E"/>
    <w:rsid w:val="00DA7237"/>
    <w:rsid w:val="00DA7350"/>
    <w:rsid w:val="00DA7793"/>
    <w:rsid w:val="00DA7815"/>
    <w:rsid w:val="00DA783A"/>
    <w:rsid w:val="00DA7A87"/>
    <w:rsid w:val="00DA7B66"/>
    <w:rsid w:val="00DA7B8E"/>
    <w:rsid w:val="00DA7C1F"/>
    <w:rsid w:val="00DA7E42"/>
    <w:rsid w:val="00DA7FBE"/>
    <w:rsid w:val="00DB002C"/>
    <w:rsid w:val="00DB0659"/>
    <w:rsid w:val="00DB075A"/>
    <w:rsid w:val="00DB07DF"/>
    <w:rsid w:val="00DB08C3"/>
    <w:rsid w:val="00DB0A99"/>
    <w:rsid w:val="00DB0B5D"/>
    <w:rsid w:val="00DB0E36"/>
    <w:rsid w:val="00DB150C"/>
    <w:rsid w:val="00DB17FE"/>
    <w:rsid w:val="00DB1B17"/>
    <w:rsid w:val="00DB1C39"/>
    <w:rsid w:val="00DB1C55"/>
    <w:rsid w:val="00DB240D"/>
    <w:rsid w:val="00DB2677"/>
    <w:rsid w:val="00DB28F2"/>
    <w:rsid w:val="00DB2A3A"/>
    <w:rsid w:val="00DB2B40"/>
    <w:rsid w:val="00DB2BA9"/>
    <w:rsid w:val="00DB2BBD"/>
    <w:rsid w:val="00DB2E9B"/>
    <w:rsid w:val="00DB2FC1"/>
    <w:rsid w:val="00DB306C"/>
    <w:rsid w:val="00DB32D9"/>
    <w:rsid w:val="00DB3320"/>
    <w:rsid w:val="00DB3594"/>
    <w:rsid w:val="00DB3A78"/>
    <w:rsid w:val="00DB3A80"/>
    <w:rsid w:val="00DB3C24"/>
    <w:rsid w:val="00DB3F02"/>
    <w:rsid w:val="00DB3F8D"/>
    <w:rsid w:val="00DB4199"/>
    <w:rsid w:val="00DB4312"/>
    <w:rsid w:val="00DB4AA2"/>
    <w:rsid w:val="00DB4B56"/>
    <w:rsid w:val="00DB4C26"/>
    <w:rsid w:val="00DB4D19"/>
    <w:rsid w:val="00DB4DE0"/>
    <w:rsid w:val="00DB5006"/>
    <w:rsid w:val="00DB545C"/>
    <w:rsid w:val="00DB561D"/>
    <w:rsid w:val="00DB581F"/>
    <w:rsid w:val="00DB5895"/>
    <w:rsid w:val="00DB5954"/>
    <w:rsid w:val="00DB599B"/>
    <w:rsid w:val="00DB5E58"/>
    <w:rsid w:val="00DB5F27"/>
    <w:rsid w:val="00DB5F35"/>
    <w:rsid w:val="00DB5FAB"/>
    <w:rsid w:val="00DB6181"/>
    <w:rsid w:val="00DB66A3"/>
    <w:rsid w:val="00DB674A"/>
    <w:rsid w:val="00DB6951"/>
    <w:rsid w:val="00DB6977"/>
    <w:rsid w:val="00DB6BA6"/>
    <w:rsid w:val="00DB6BE5"/>
    <w:rsid w:val="00DB7173"/>
    <w:rsid w:val="00DB71EA"/>
    <w:rsid w:val="00DB73C1"/>
    <w:rsid w:val="00DB7533"/>
    <w:rsid w:val="00DB7977"/>
    <w:rsid w:val="00DB79FE"/>
    <w:rsid w:val="00DB7D4B"/>
    <w:rsid w:val="00DC070F"/>
    <w:rsid w:val="00DC0ABB"/>
    <w:rsid w:val="00DC0ABF"/>
    <w:rsid w:val="00DC0C7D"/>
    <w:rsid w:val="00DC0C8A"/>
    <w:rsid w:val="00DC0CA4"/>
    <w:rsid w:val="00DC1023"/>
    <w:rsid w:val="00DC11A5"/>
    <w:rsid w:val="00DC139E"/>
    <w:rsid w:val="00DC141F"/>
    <w:rsid w:val="00DC1578"/>
    <w:rsid w:val="00DC15D8"/>
    <w:rsid w:val="00DC161C"/>
    <w:rsid w:val="00DC16A0"/>
    <w:rsid w:val="00DC1AA1"/>
    <w:rsid w:val="00DC1CF4"/>
    <w:rsid w:val="00DC1D12"/>
    <w:rsid w:val="00DC1D3D"/>
    <w:rsid w:val="00DC20B0"/>
    <w:rsid w:val="00DC2254"/>
    <w:rsid w:val="00DC2494"/>
    <w:rsid w:val="00DC2704"/>
    <w:rsid w:val="00DC287A"/>
    <w:rsid w:val="00DC294F"/>
    <w:rsid w:val="00DC2A65"/>
    <w:rsid w:val="00DC2C90"/>
    <w:rsid w:val="00DC2D67"/>
    <w:rsid w:val="00DC2DB6"/>
    <w:rsid w:val="00DC2E35"/>
    <w:rsid w:val="00DC320B"/>
    <w:rsid w:val="00DC3293"/>
    <w:rsid w:val="00DC33D8"/>
    <w:rsid w:val="00DC34A9"/>
    <w:rsid w:val="00DC38A6"/>
    <w:rsid w:val="00DC3904"/>
    <w:rsid w:val="00DC39C6"/>
    <w:rsid w:val="00DC3B38"/>
    <w:rsid w:val="00DC3D05"/>
    <w:rsid w:val="00DC3FEC"/>
    <w:rsid w:val="00DC4012"/>
    <w:rsid w:val="00DC404C"/>
    <w:rsid w:val="00DC40A5"/>
    <w:rsid w:val="00DC41BA"/>
    <w:rsid w:val="00DC41C5"/>
    <w:rsid w:val="00DC4217"/>
    <w:rsid w:val="00DC46EC"/>
    <w:rsid w:val="00DC47C2"/>
    <w:rsid w:val="00DC492B"/>
    <w:rsid w:val="00DC4E2D"/>
    <w:rsid w:val="00DC5036"/>
    <w:rsid w:val="00DC5052"/>
    <w:rsid w:val="00DC5258"/>
    <w:rsid w:val="00DC5486"/>
    <w:rsid w:val="00DC5681"/>
    <w:rsid w:val="00DC57A3"/>
    <w:rsid w:val="00DC58C4"/>
    <w:rsid w:val="00DC592C"/>
    <w:rsid w:val="00DC5932"/>
    <w:rsid w:val="00DC5D7E"/>
    <w:rsid w:val="00DC5E2D"/>
    <w:rsid w:val="00DC5EC5"/>
    <w:rsid w:val="00DC5EEE"/>
    <w:rsid w:val="00DC641F"/>
    <w:rsid w:val="00DC66CE"/>
    <w:rsid w:val="00DC681C"/>
    <w:rsid w:val="00DC6E25"/>
    <w:rsid w:val="00DC6E48"/>
    <w:rsid w:val="00DC6E57"/>
    <w:rsid w:val="00DC6EEE"/>
    <w:rsid w:val="00DC711B"/>
    <w:rsid w:val="00DC7162"/>
    <w:rsid w:val="00DC71B4"/>
    <w:rsid w:val="00DC71D2"/>
    <w:rsid w:val="00DC7297"/>
    <w:rsid w:val="00DC7462"/>
    <w:rsid w:val="00DC7BFE"/>
    <w:rsid w:val="00DC7D74"/>
    <w:rsid w:val="00DC7F41"/>
    <w:rsid w:val="00DD003B"/>
    <w:rsid w:val="00DD0057"/>
    <w:rsid w:val="00DD0073"/>
    <w:rsid w:val="00DD03B3"/>
    <w:rsid w:val="00DD0416"/>
    <w:rsid w:val="00DD04A2"/>
    <w:rsid w:val="00DD04CC"/>
    <w:rsid w:val="00DD055D"/>
    <w:rsid w:val="00DD0677"/>
    <w:rsid w:val="00DD07E5"/>
    <w:rsid w:val="00DD099E"/>
    <w:rsid w:val="00DD0A20"/>
    <w:rsid w:val="00DD0CFA"/>
    <w:rsid w:val="00DD0E14"/>
    <w:rsid w:val="00DD0F39"/>
    <w:rsid w:val="00DD0F5E"/>
    <w:rsid w:val="00DD0FF3"/>
    <w:rsid w:val="00DD106B"/>
    <w:rsid w:val="00DD1625"/>
    <w:rsid w:val="00DD170E"/>
    <w:rsid w:val="00DD1C21"/>
    <w:rsid w:val="00DD1E7D"/>
    <w:rsid w:val="00DD1E86"/>
    <w:rsid w:val="00DD1FEF"/>
    <w:rsid w:val="00DD2185"/>
    <w:rsid w:val="00DD228C"/>
    <w:rsid w:val="00DD2293"/>
    <w:rsid w:val="00DD263B"/>
    <w:rsid w:val="00DD266E"/>
    <w:rsid w:val="00DD26C1"/>
    <w:rsid w:val="00DD306F"/>
    <w:rsid w:val="00DD3077"/>
    <w:rsid w:val="00DD32B1"/>
    <w:rsid w:val="00DD3502"/>
    <w:rsid w:val="00DD36D4"/>
    <w:rsid w:val="00DD3714"/>
    <w:rsid w:val="00DD37AA"/>
    <w:rsid w:val="00DD37FC"/>
    <w:rsid w:val="00DD3A04"/>
    <w:rsid w:val="00DD3CC1"/>
    <w:rsid w:val="00DD3E6D"/>
    <w:rsid w:val="00DD4096"/>
    <w:rsid w:val="00DD4115"/>
    <w:rsid w:val="00DD416C"/>
    <w:rsid w:val="00DD4173"/>
    <w:rsid w:val="00DD4216"/>
    <w:rsid w:val="00DD428E"/>
    <w:rsid w:val="00DD44C7"/>
    <w:rsid w:val="00DD4509"/>
    <w:rsid w:val="00DD4779"/>
    <w:rsid w:val="00DD49D6"/>
    <w:rsid w:val="00DD4A19"/>
    <w:rsid w:val="00DD4B71"/>
    <w:rsid w:val="00DD4BE4"/>
    <w:rsid w:val="00DD4FA6"/>
    <w:rsid w:val="00DD50BC"/>
    <w:rsid w:val="00DD521C"/>
    <w:rsid w:val="00DD5247"/>
    <w:rsid w:val="00DD5611"/>
    <w:rsid w:val="00DD5A50"/>
    <w:rsid w:val="00DD5C2D"/>
    <w:rsid w:val="00DD5D63"/>
    <w:rsid w:val="00DD5F13"/>
    <w:rsid w:val="00DD6244"/>
    <w:rsid w:val="00DD6276"/>
    <w:rsid w:val="00DD62DD"/>
    <w:rsid w:val="00DD6B36"/>
    <w:rsid w:val="00DD6B54"/>
    <w:rsid w:val="00DD6B5A"/>
    <w:rsid w:val="00DD6C1F"/>
    <w:rsid w:val="00DD7260"/>
    <w:rsid w:val="00DD7326"/>
    <w:rsid w:val="00DD780C"/>
    <w:rsid w:val="00DD782B"/>
    <w:rsid w:val="00DD7864"/>
    <w:rsid w:val="00DD7872"/>
    <w:rsid w:val="00DD798C"/>
    <w:rsid w:val="00DD7A30"/>
    <w:rsid w:val="00DD7C87"/>
    <w:rsid w:val="00DD7E54"/>
    <w:rsid w:val="00DD7FC4"/>
    <w:rsid w:val="00DE0000"/>
    <w:rsid w:val="00DE00F1"/>
    <w:rsid w:val="00DE0162"/>
    <w:rsid w:val="00DE01CA"/>
    <w:rsid w:val="00DE0289"/>
    <w:rsid w:val="00DE0311"/>
    <w:rsid w:val="00DE038B"/>
    <w:rsid w:val="00DE0440"/>
    <w:rsid w:val="00DE0619"/>
    <w:rsid w:val="00DE06D5"/>
    <w:rsid w:val="00DE0C1B"/>
    <w:rsid w:val="00DE0CF9"/>
    <w:rsid w:val="00DE1017"/>
    <w:rsid w:val="00DE106B"/>
    <w:rsid w:val="00DE1105"/>
    <w:rsid w:val="00DE13EF"/>
    <w:rsid w:val="00DE14F7"/>
    <w:rsid w:val="00DE1574"/>
    <w:rsid w:val="00DE1641"/>
    <w:rsid w:val="00DE17FA"/>
    <w:rsid w:val="00DE19B8"/>
    <w:rsid w:val="00DE1CE1"/>
    <w:rsid w:val="00DE1E98"/>
    <w:rsid w:val="00DE1EBD"/>
    <w:rsid w:val="00DE1F71"/>
    <w:rsid w:val="00DE2046"/>
    <w:rsid w:val="00DE214F"/>
    <w:rsid w:val="00DE219A"/>
    <w:rsid w:val="00DE21E3"/>
    <w:rsid w:val="00DE21F2"/>
    <w:rsid w:val="00DE22CF"/>
    <w:rsid w:val="00DE238F"/>
    <w:rsid w:val="00DE280C"/>
    <w:rsid w:val="00DE2B50"/>
    <w:rsid w:val="00DE2DD4"/>
    <w:rsid w:val="00DE2F84"/>
    <w:rsid w:val="00DE3044"/>
    <w:rsid w:val="00DE3091"/>
    <w:rsid w:val="00DE3663"/>
    <w:rsid w:val="00DE37A8"/>
    <w:rsid w:val="00DE3997"/>
    <w:rsid w:val="00DE3CBA"/>
    <w:rsid w:val="00DE3D13"/>
    <w:rsid w:val="00DE3E32"/>
    <w:rsid w:val="00DE3F52"/>
    <w:rsid w:val="00DE4003"/>
    <w:rsid w:val="00DE405A"/>
    <w:rsid w:val="00DE40D9"/>
    <w:rsid w:val="00DE41FD"/>
    <w:rsid w:val="00DE45DB"/>
    <w:rsid w:val="00DE4600"/>
    <w:rsid w:val="00DE465D"/>
    <w:rsid w:val="00DE4761"/>
    <w:rsid w:val="00DE47F7"/>
    <w:rsid w:val="00DE48FF"/>
    <w:rsid w:val="00DE4D46"/>
    <w:rsid w:val="00DE502E"/>
    <w:rsid w:val="00DE5202"/>
    <w:rsid w:val="00DE54BC"/>
    <w:rsid w:val="00DE55BE"/>
    <w:rsid w:val="00DE57A5"/>
    <w:rsid w:val="00DE5889"/>
    <w:rsid w:val="00DE5A71"/>
    <w:rsid w:val="00DE5B0C"/>
    <w:rsid w:val="00DE5B3B"/>
    <w:rsid w:val="00DE5E22"/>
    <w:rsid w:val="00DE5FC7"/>
    <w:rsid w:val="00DE6064"/>
    <w:rsid w:val="00DE6286"/>
    <w:rsid w:val="00DE6295"/>
    <w:rsid w:val="00DE65E3"/>
    <w:rsid w:val="00DE6732"/>
    <w:rsid w:val="00DE6903"/>
    <w:rsid w:val="00DE690A"/>
    <w:rsid w:val="00DE69F3"/>
    <w:rsid w:val="00DE69F6"/>
    <w:rsid w:val="00DE6B74"/>
    <w:rsid w:val="00DE6CE2"/>
    <w:rsid w:val="00DE6D5B"/>
    <w:rsid w:val="00DE6F70"/>
    <w:rsid w:val="00DE7219"/>
    <w:rsid w:val="00DE7248"/>
    <w:rsid w:val="00DE7339"/>
    <w:rsid w:val="00DE765E"/>
    <w:rsid w:val="00DE76F5"/>
    <w:rsid w:val="00DE771E"/>
    <w:rsid w:val="00DE7A1B"/>
    <w:rsid w:val="00DE7C84"/>
    <w:rsid w:val="00DE7E0B"/>
    <w:rsid w:val="00DF0065"/>
    <w:rsid w:val="00DF007F"/>
    <w:rsid w:val="00DF0131"/>
    <w:rsid w:val="00DF01D5"/>
    <w:rsid w:val="00DF0615"/>
    <w:rsid w:val="00DF06EA"/>
    <w:rsid w:val="00DF0869"/>
    <w:rsid w:val="00DF0C88"/>
    <w:rsid w:val="00DF111C"/>
    <w:rsid w:val="00DF1190"/>
    <w:rsid w:val="00DF14CA"/>
    <w:rsid w:val="00DF1500"/>
    <w:rsid w:val="00DF1690"/>
    <w:rsid w:val="00DF16F1"/>
    <w:rsid w:val="00DF1A79"/>
    <w:rsid w:val="00DF1CE9"/>
    <w:rsid w:val="00DF1D04"/>
    <w:rsid w:val="00DF1DA1"/>
    <w:rsid w:val="00DF1F3B"/>
    <w:rsid w:val="00DF20B3"/>
    <w:rsid w:val="00DF237D"/>
    <w:rsid w:val="00DF2465"/>
    <w:rsid w:val="00DF251F"/>
    <w:rsid w:val="00DF2575"/>
    <w:rsid w:val="00DF2591"/>
    <w:rsid w:val="00DF2843"/>
    <w:rsid w:val="00DF28A7"/>
    <w:rsid w:val="00DF2934"/>
    <w:rsid w:val="00DF2A99"/>
    <w:rsid w:val="00DF2CC1"/>
    <w:rsid w:val="00DF2D0E"/>
    <w:rsid w:val="00DF2D3E"/>
    <w:rsid w:val="00DF33D5"/>
    <w:rsid w:val="00DF3B01"/>
    <w:rsid w:val="00DF3BC5"/>
    <w:rsid w:val="00DF3C0F"/>
    <w:rsid w:val="00DF3D03"/>
    <w:rsid w:val="00DF3F15"/>
    <w:rsid w:val="00DF436A"/>
    <w:rsid w:val="00DF45A5"/>
    <w:rsid w:val="00DF464D"/>
    <w:rsid w:val="00DF4C55"/>
    <w:rsid w:val="00DF4C92"/>
    <w:rsid w:val="00DF4E65"/>
    <w:rsid w:val="00DF4ED1"/>
    <w:rsid w:val="00DF4F0A"/>
    <w:rsid w:val="00DF4F27"/>
    <w:rsid w:val="00DF506F"/>
    <w:rsid w:val="00DF51C0"/>
    <w:rsid w:val="00DF5392"/>
    <w:rsid w:val="00DF53F7"/>
    <w:rsid w:val="00DF5599"/>
    <w:rsid w:val="00DF5831"/>
    <w:rsid w:val="00DF59AB"/>
    <w:rsid w:val="00DF5AE6"/>
    <w:rsid w:val="00DF5B69"/>
    <w:rsid w:val="00DF5BD6"/>
    <w:rsid w:val="00DF5C8F"/>
    <w:rsid w:val="00DF5CE4"/>
    <w:rsid w:val="00DF5D27"/>
    <w:rsid w:val="00DF5D70"/>
    <w:rsid w:val="00DF5DF2"/>
    <w:rsid w:val="00DF5FCB"/>
    <w:rsid w:val="00DF61B4"/>
    <w:rsid w:val="00DF627C"/>
    <w:rsid w:val="00DF6520"/>
    <w:rsid w:val="00DF661F"/>
    <w:rsid w:val="00DF66C2"/>
    <w:rsid w:val="00DF6B3A"/>
    <w:rsid w:val="00DF6C06"/>
    <w:rsid w:val="00DF6D76"/>
    <w:rsid w:val="00DF6EC0"/>
    <w:rsid w:val="00DF700D"/>
    <w:rsid w:val="00DF7052"/>
    <w:rsid w:val="00DF7058"/>
    <w:rsid w:val="00DF714A"/>
    <w:rsid w:val="00DF739E"/>
    <w:rsid w:val="00DF769F"/>
    <w:rsid w:val="00DF76B2"/>
    <w:rsid w:val="00DF76CD"/>
    <w:rsid w:val="00DF797B"/>
    <w:rsid w:val="00DF7AD2"/>
    <w:rsid w:val="00DF7F54"/>
    <w:rsid w:val="00DF7F68"/>
    <w:rsid w:val="00DF7FFC"/>
    <w:rsid w:val="00E00065"/>
    <w:rsid w:val="00E001D0"/>
    <w:rsid w:val="00E001E4"/>
    <w:rsid w:val="00E00292"/>
    <w:rsid w:val="00E00567"/>
    <w:rsid w:val="00E0069A"/>
    <w:rsid w:val="00E006FF"/>
    <w:rsid w:val="00E00A8A"/>
    <w:rsid w:val="00E00AC1"/>
    <w:rsid w:val="00E00CFC"/>
    <w:rsid w:val="00E00DE7"/>
    <w:rsid w:val="00E00E70"/>
    <w:rsid w:val="00E00F8C"/>
    <w:rsid w:val="00E00FFC"/>
    <w:rsid w:val="00E014BB"/>
    <w:rsid w:val="00E016FA"/>
    <w:rsid w:val="00E0189C"/>
    <w:rsid w:val="00E01AA4"/>
    <w:rsid w:val="00E01BC5"/>
    <w:rsid w:val="00E01DF8"/>
    <w:rsid w:val="00E01E61"/>
    <w:rsid w:val="00E01F54"/>
    <w:rsid w:val="00E022DE"/>
    <w:rsid w:val="00E02308"/>
    <w:rsid w:val="00E024FE"/>
    <w:rsid w:val="00E02A46"/>
    <w:rsid w:val="00E02BE9"/>
    <w:rsid w:val="00E02C43"/>
    <w:rsid w:val="00E02DB6"/>
    <w:rsid w:val="00E02F89"/>
    <w:rsid w:val="00E02FDC"/>
    <w:rsid w:val="00E030EC"/>
    <w:rsid w:val="00E0310E"/>
    <w:rsid w:val="00E032B5"/>
    <w:rsid w:val="00E032CE"/>
    <w:rsid w:val="00E0353D"/>
    <w:rsid w:val="00E03598"/>
    <w:rsid w:val="00E035EC"/>
    <w:rsid w:val="00E035F7"/>
    <w:rsid w:val="00E036AE"/>
    <w:rsid w:val="00E038C6"/>
    <w:rsid w:val="00E03B39"/>
    <w:rsid w:val="00E03B94"/>
    <w:rsid w:val="00E03C18"/>
    <w:rsid w:val="00E03C35"/>
    <w:rsid w:val="00E03C8B"/>
    <w:rsid w:val="00E03CFC"/>
    <w:rsid w:val="00E0401F"/>
    <w:rsid w:val="00E0423D"/>
    <w:rsid w:val="00E042DF"/>
    <w:rsid w:val="00E0437C"/>
    <w:rsid w:val="00E044FA"/>
    <w:rsid w:val="00E04581"/>
    <w:rsid w:val="00E045B2"/>
    <w:rsid w:val="00E046EA"/>
    <w:rsid w:val="00E0474C"/>
    <w:rsid w:val="00E0480C"/>
    <w:rsid w:val="00E048DC"/>
    <w:rsid w:val="00E0490A"/>
    <w:rsid w:val="00E04A09"/>
    <w:rsid w:val="00E04B17"/>
    <w:rsid w:val="00E04D40"/>
    <w:rsid w:val="00E04D8E"/>
    <w:rsid w:val="00E04E34"/>
    <w:rsid w:val="00E04EAF"/>
    <w:rsid w:val="00E04EF5"/>
    <w:rsid w:val="00E050B3"/>
    <w:rsid w:val="00E0510C"/>
    <w:rsid w:val="00E0510D"/>
    <w:rsid w:val="00E052F6"/>
    <w:rsid w:val="00E05305"/>
    <w:rsid w:val="00E0533E"/>
    <w:rsid w:val="00E053A1"/>
    <w:rsid w:val="00E0547F"/>
    <w:rsid w:val="00E058FA"/>
    <w:rsid w:val="00E059CC"/>
    <w:rsid w:val="00E05A81"/>
    <w:rsid w:val="00E05C94"/>
    <w:rsid w:val="00E05CA8"/>
    <w:rsid w:val="00E05CB7"/>
    <w:rsid w:val="00E05E40"/>
    <w:rsid w:val="00E05FB7"/>
    <w:rsid w:val="00E05FDF"/>
    <w:rsid w:val="00E061B8"/>
    <w:rsid w:val="00E061CC"/>
    <w:rsid w:val="00E0622C"/>
    <w:rsid w:val="00E0628B"/>
    <w:rsid w:val="00E06409"/>
    <w:rsid w:val="00E0648F"/>
    <w:rsid w:val="00E06548"/>
    <w:rsid w:val="00E06599"/>
    <w:rsid w:val="00E069A5"/>
    <w:rsid w:val="00E069F3"/>
    <w:rsid w:val="00E06AB3"/>
    <w:rsid w:val="00E06CC7"/>
    <w:rsid w:val="00E072E3"/>
    <w:rsid w:val="00E075D1"/>
    <w:rsid w:val="00E07F36"/>
    <w:rsid w:val="00E07F6F"/>
    <w:rsid w:val="00E10005"/>
    <w:rsid w:val="00E1023B"/>
    <w:rsid w:val="00E10506"/>
    <w:rsid w:val="00E105AB"/>
    <w:rsid w:val="00E1066C"/>
    <w:rsid w:val="00E10882"/>
    <w:rsid w:val="00E10A1F"/>
    <w:rsid w:val="00E10F0F"/>
    <w:rsid w:val="00E11088"/>
    <w:rsid w:val="00E1121B"/>
    <w:rsid w:val="00E11254"/>
    <w:rsid w:val="00E1128E"/>
    <w:rsid w:val="00E11552"/>
    <w:rsid w:val="00E115B1"/>
    <w:rsid w:val="00E117E7"/>
    <w:rsid w:val="00E118E0"/>
    <w:rsid w:val="00E11929"/>
    <w:rsid w:val="00E11997"/>
    <w:rsid w:val="00E11F11"/>
    <w:rsid w:val="00E122AA"/>
    <w:rsid w:val="00E122CA"/>
    <w:rsid w:val="00E12362"/>
    <w:rsid w:val="00E12462"/>
    <w:rsid w:val="00E12719"/>
    <w:rsid w:val="00E12812"/>
    <w:rsid w:val="00E13152"/>
    <w:rsid w:val="00E1350B"/>
    <w:rsid w:val="00E1352B"/>
    <w:rsid w:val="00E135FE"/>
    <w:rsid w:val="00E138D7"/>
    <w:rsid w:val="00E138E9"/>
    <w:rsid w:val="00E139B7"/>
    <w:rsid w:val="00E13C0A"/>
    <w:rsid w:val="00E13CBF"/>
    <w:rsid w:val="00E13CDA"/>
    <w:rsid w:val="00E13EA2"/>
    <w:rsid w:val="00E13F05"/>
    <w:rsid w:val="00E14253"/>
    <w:rsid w:val="00E142FF"/>
    <w:rsid w:val="00E143BC"/>
    <w:rsid w:val="00E14535"/>
    <w:rsid w:val="00E145CE"/>
    <w:rsid w:val="00E14772"/>
    <w:rsid w:val="00E1489C"/>
    <w:rsid w:val="00E148E7"/>
    <w:rsid w:val="00E14A6F"/>
    <w:rsid w:val="00E14AD9"/>
    <w:rsid w:val="00E14ADA"/>
    <w:rsid w:val="00E14AF9"/>
    <w:rsid w:val="00E14D6C"/>
    <w:rsid w:val="00E14E32"/>
    <w:rsid w:val="00E14EAC"/>
    <w:rsid w:val="00E150B3"/>
    <w:rsid w:val="00E150D1"/>
    <w:rsid w:val="00E15242"/>
    <w:rsid w:val="00E15360"/>
    <w:rsid w:val="00E15396"/>
    <w:rsid w:val="00E155B8"/>
    <w:rsid w:val="00E1560E"/>
    <w:rsid w:val="00E1570D"/>
    <w:rsid w:val="00E15A62"/>
    <w:rsid w:val="00E15C01"/>
    <w:rsid w:val="00E15C13"/>
    <w:rsid w:val="00E15E3F"/>
    <w:rsid w:val="00E16037"/>
    <w:rsid w:val="00E16245"/>
    <w:rsid w:val="00E1629A"/>
    <w:rsid w:val="00E16504"/>
    <w:rsid w:val="00E166A7"/>
    <w:rsid w:val="00E16715"/>
    <w:rsid w:val="00E16996"/>
    <w:rsid w:val="00E16C79"/>
    <w:rsid w:val="00E16CB1"/>
    <w:rsid w:val="00E17078"/>
    <w:rsid w:val="00E17582"/>
    <w:rsid w:val="00E1763F"/>
    <w:rsid w:val="00E17817"/>
    <w:rsid w:val="00E1788C"/>
    <w:rsid w:val="00E17BA9"/>
    <w:rsid w:val="00E17C49"/>
    <w:rsid w:val="00E17EFD"/>
    <w:rsid w:val="00E20155"/>
    <w:rsid w:val="00E20233"/>
    <w:rsid w:val="00E202D4"/>
    <w:rsid w:val="00E20361"/>
    <w:rsid w:val="00E2038B"/>
    <w:rsid w:val="00E2039E"/>
    <w:rsid w:val="00E2056E"/>
    <w:rsid w:val="00E206A0"/>
    <w:rsid w:val="00E20751"/>
    <w:rsid w:val="00E20807"/>
    <w:rsid w:val="00E20877"/>
    <w:rsid w:val="00E20A5C"/>
    <w:rsid w:val="00E20B1D"/>
    <w:rsid w:val="00E20ED8"/>
    <w:rsid w:val="00E21235"/>
    <w:rsid w:val="00E21367"/>
    <w:rsid w:val="00E213D2"/>
    <w:rsid w:val="00E213EA"/>
    <w:rsid w:val="00E2149F"/>
    <w:rsid w:val="00E214CC"/>
    <w:rsid w:val="00E21596"/>
    <w:rsid w:val="00E216A6"/>
    <w:rsid w:val="00E216B7"/>
    <w:rsid w:val="00E21743"/>
    <w:rsid w:val="00E218FD"/>
    <w:rsid w:val="00E2191C"/>
    <w:rsid w:val="00E219DA"/>
    <w:rsid w:val="00E219FC"/>
    <w:rsid w:val="00E21C24"/>
    <w:rsid w:val="00E21FDD"/>
    <w:rsid w:val="00E22088"/>
    <w:rsid w:val="00E220B1"/>
    <w:rsid w:val="00E2227F"/>
    <w:rsid w:val="00E222D6"/>
    <w:rsid w:val="00E226C6"/>
    <w:rsid w:val="00E22714"/>
    <w:rsid w:val="00E22735"/>
    <w:rsid w:val="00E22736"/>
    <w:rsid w:val="00E22752"/>
    <w:rsid w:val="00E2278B"/>
    <w:rsid w:val="00E22932"/>
    <w:rsid w:val="00E22C64"/>
    <w:rsid w:val="00E22E79"/>
    <w:rsid w:val="00E22FD8"/>
    <w:rsid w:val="00E23041"/>
    <w:rsid w:val="00E23246"/>
    <w:rsid w:val="00E234E1"/>
    <w:rsid w:val="00E2366C"/>
    <w:rsid w:val="00E2367B"/>
    <w:rsid w:val="00E23691"/>
    <w:rsid w:val="00E23731"/>
    <w:rsid w:val="00E2381D"/>
    <w:rsid w:val="00E2385C"/>
    <w:rsid w:val="00E23889"/>
    <w:rsid w:val="00E238D1"/>
    <w:rsid w:val="00E23968"/>
    <w:rsid w:val="00E23E8C"/>
    <w:rsid w:val="00E23F42"/>
    <w:rsid w:val="00E24006"/>
    <w:rsid w:val="00E240E8"/>
    <w:rsid w:val="00E24382"/>
    <w:rsid w:val="00E243E5"/>
    <w:rsid w:val="00E24402"/>
    <w:rsid w:val="00E24484"/>
    <w:rsid w:val="00E245DF"/>
    <w:rsid w:val="00E246D2"/>
    <w:rsid w:val="00E24723"/>
    <w:rsid w:val="00E2477E"/>
    <w:rsid w:val="00E2487F"/>
    <w:rsid w:val="00E2489A"/>
    <w:rsid w:val="00E24D1F"/>
    <w:rsid w:val="00E25053"/>
    <w:rsid w:val="00E250A1"/>
    <w:rsid w:val="00E25141"/>
    <w:rsid w:val="00E2537B"/>
    <w:rsid w:val="00E2547C"/>
    <w:rsid w:val="00E25524"/>
    <w:rsid w:val="00E2561A"/>
    <w:rsid w:val="00E25668"/>
    <w:rsid w:val="00E25677"/>
    <w:rsid w:val="00E25742"/>
    <w:rsid w:val="00E2598D"/>
    <w:rsid w:val="00E25A95"/>
    <w:rsid w:val="00E25AB6"/>
    <w:rsid w:val="00E25CD2"/>
    <w:rsid w:val="00E25D22"/>
    <w:rsid w:val="00E25D5C"/>
    <w:rsid w:val="00E25DDC"/>
    <w:rsid w:val="00E26117"/>
    <w:rsid w:val="00E26203"/>
    <w:rsid w:val="00E262DB"/>
    <w:rsid w:val="00E26336"/>
    <w:rsid w:val="00E26378"/>
    <w:rsid w:val="00E263F2"/>
    <w:rsid w:val="00E267C0"/>
    <w:rsid w:val="00E26890"/>
    <w:rsid w:val="00E268C5"/>
    <w:rsid w:val="00E26DAE"/>
    <w:rsid w:val="00E26E48"/>
    <w:rsid w:val="00E26F76"/>
    <w:rsid w:val="00E2704B"/>
    <w:rsid w:val="00E271CB"/>
    <w:rsid w:val="00E27309"/>
    <w:rsid w:val="00E273B6"/>
    <w:rsid w:val="00E27928"/>
    <w:rsid w:val="00E27962"/>
    <w:rsid w:val="00E279C0"/>
    <w:rsid w:val="00E27BD3"/>
    <w:rsid w:val="00E27C66"/>
    <w:rsid w:val="00E27D02"/>
    <w:rsid w:val="00E27D55"/>
    <w:rsid w:val="00E3001E"/>
    <w:rsid w:val="00E300F9"/>
    <w:rsid w:val="00E30228"/>
    <w:rsid w:val="00E3061C"/>
    <w:rsid w:val="00E30643"/>
    <w:rsid w:val="00E30847"/>
    <w:rsid w:val="00E30913"/>
    <w:rsid w:val="00E30AA0"/>
    <w:rsid w:val="00E30B7E"/>
    <w:rsid w:val="00E31379"/>
    <w:rsid w:val="00E313CE"/>
    <w:rsid w:val="00E314BA"/>
    <w:rsid w:val="00E315FE"/>
    <w:rsid w:val="00E31780"/>
    <w:rsid w:val="00E319CE"/>
    <w:rsid w:val="00E31AAB"/>
    <w:rsid w:val="00E31AAC"/>
    <w:rsid w:val="00E31ABB"/>
    <w:rsid w:val="00E31B66"/>
    <w:rsid w:val="00E31C13"/>
    <w:rsid w:val="00E31C50"/>
    <w:rsid w:val="00E31D4F"/>
    <w:rsid w:val="00E31EA9"/>
    <w:rsid w:val="00E31F7D"/>
    <w:rsid w:val="00E322A7"/>
    <w:rsid w:val="00E32391"/>
    <w:rsid w:val="00E323E6"/>
    <w:rsid w:val="00E32572"/>
    <w:rsid w:val="00E32745"/>
    <w:rsid w:val="00E32762"/>
    <w:rsid w:val="00E327E1"/>
    <w:rsid w:val="00E32BEA"/>
    <w:rsid w:val="00E32C96"/>
    <w:rsid w:val="00E32DFC"/>
    <w:rsid w:val="00E32DFE"/>
    <w:rsid w:val="00E32EA8"/>
    <w:rsid w:val="00E33108"/>
    <w:rsid w:val="00E331FB"/>
    <w:rsid w:val="00E332F6"/>
    <w:rsid w:val="00E33522"/>
    <w:rsid w:val="00E3353B"/>
    <w:rsid w:val="00E3368E"/>
    <w:rsid w:val="00E336BA"/>
    <w:rsid w:val="00E33B6A"/>
    <w:rsid w:val="00E33D40"/>
    <w:rsid w:val="00E34395"/>
    <w:rsid w:val="00E34667"/>
    <w:rsid w:val="00E34764"/>
    <w:rsid w:val="00E34A4F"/>
    <w:rsid w:val="00E34ADD"/>
    <w:rsid w:val="00E34C05"/>
    <w:rsid w:val="00E34CE7"/>
    <w:rsid w:val="00E34D7D"/>
    <w:rsid w:val="00E34EC8"/>
    <w:rsid w:val="00E3532F"/>
    <w:rsid w:val="00E354FD"/>
    <w:rsid w:val="00E35543"/>
    <w:rsid w:val="00E357C3"/>
    <w:rsid w:val="00E35B58"/>
    <w:rsid w:val="00E35C5C"/>
    <w:rsid w:val="00E35EB0"/>
    <w:rsid w:val="00E361B0"/>
    <w:rsid w:val="00E365AC"/>
    <w:rsid w:val="00E36636"/>
    <w:rsid w:val="00E368C1"/>
    <w:rsid w:val="00E36D06"/>
    <w:rsid w:val="00E36F9A"/>
    <w:rsid w:val="00E370BF"/>
    <w:rsid w:val="00E371A1"/>
    <w:rsid w:val="00E371C9"/>
    <w:rsid w:val="00E37249"/>
    <w:rsid w:val="00E3756B"/>
    <w:rsid w:val="00E375D0"/>
    <w:rsid w:val="00E37993"/>
    <w:rsid w:val="00E37A0F"/>
    <w:rsid w:val="00E37AF0"/>
    <w:rsid w:val="00E37BD7"/>
    <w:rsid w:val="00E37E95"/>
    <w:rsid w:val="00E37E98"/>
    <w:rsid w:val="00E37F61"/>
    <w:rsid w:val="00E40008"/>
    <w:rsid w:val="00E402CF"/>
    <w:rsid w:val="00E40302"/>
    <w:rsid w:val="00E40497"/>
    <w:rsid w:val="00E40A2B"/>
    <w:rsid w:val="00E40AFF"/>
    <w:rsid w:val="00E40CEB"/>
    <w:rsid w:val="00E40DDF"/>
    <w:rsid w:val="00E40F5E"/>
    <w:rsid w:val="00E40F6F"/>
    <w:rsid w:val="00E4136C"/>
    <w:rsid w:val="00E4169F"/>
    <w:rsid w:val="00E41739"/>
    <w:rsid w:val="00E41890"/>
    <w:rsid w:val="00E420A0"/>
    <w:rsid w:val="00E424BF"/>
    <w:rsid w:val="00E424CA"/>
    <w:rsid w:val="00E4276C"/>
    <w:rsid w:val="00E42826"/>
    <w:rsid w:val="00E4284E"/>
    <w:rsid w:val="00E428AC"/>
    <w:rsid w:val="00E42980"/>
    <w:rsid w:val="00E42C51"/>
    <w:rsid w:val="00E42CFD"/>
    <w:rsid w:val="00E42E90"/>
    <w:rsid w:val="00E42F56"/>
    <w:rsid w:val="00E4329F"/>
    <w:rsid w:val="00E435D6"/>
    <w:rsid w:val="00E4379C"/>
    <w:rsid w:val="00E437F8"/>
    <w:rsid w:val="00E43847"/>
    <w:rsid w:val="00E43AC5"/>
    <w:rsid w:val="00E43F59"/>
    <w:rsid w:val="00E440B5"/>
    <w:rsid w:val="00E44325"/>
    <w:rsid w:val="00E44483"/>
    <w:rsid w:val="00E44716"/>
    <w:rsid w:val="00E44738"/>
    <w:rsid w:val="00E4487F"/>
    <w:rsid w:val="00E4488F"/>
    <w:rsid w:val="00E44ADE"/>
    <w:rsid w:val="00E44CBB"/>
    <w:rsid w:val="00E44CE7"/>
    <w:rsid w:val="00E44CFC"/>
    <w:rsid w:val="00E45075"/>
    <w:rsid w:val="00E451BF"/>
    <w:rsid w:val="00E452A1"/>
    <w:rsid w:val="00E459F8"/>
    <w:rsid w:val="00E45A28"/>
    <w:rsid w:val="00E45A3A"/>
    <w:rsid w:val="00E45AE9"/>
    <w:rsid w:val="00E45B00"/>
    <w:rsid w:val="00E45B13"/>
    <w:rsid w:val="00E45C65"/>
    <w:rsid w:val="00E45CE4"/>
    <w:rsid w:val="00E45F71"/>
    <w:rsid w:val="00E4600F"/>
    <w:rsid w:val="00E4637D"/>
    <w:rsid w:val="00E465C7"/>
    <w:rsid w:val="00E467B1"/>
    <w:rsid w:val="00E46805"/>
    <w:rsid w:val="00E46817"/>
    <w:rsid w:val="00E4692B"/>
    <w:rsid w:val="00E46B4D"/>
    <w:rsid w:val="00E46B9B"/>
    <w:rsid w:val="00E46BE9"/>
    <w:rsid w:val="00E46C46"/>
    <w:rsid w:val="00E46E55"/>
    <w:rsid w:val="00E46E7A"/>
    <w:rsid w:val="00E4719D"/>
    <w:rsid w:val="00E4719F"/>
    <w:rsid w:val="00E471B7"/>
    <w:rsid w:val="00E4746B"/>
    <w:rsid w:val="00E47689"/>
    <w:rsid w:val="00E47765"/>
    <w:rsid w:val="00E477A7"/>
    <w:rsid w:val="00E47CCC"/>
    <w:rsid w:val="00E47D42"/>
    <w:rsid w:val="00E47DEE"/>
    <w:rsid w:val="00E47E09"/>
    <w:rsid w:val="00E5025A"/>
    <w:rsid w:val="00E502B8"/>
    <w:rsid w:val="00E50511"/>
    <w:rsid w:val="00E5052D"/>
    <w:rsid w:val="00E505C6"/>
    <w:rsid w:val="00E50640"/>
    <w:rsid w:val="00E509F7"/>
    <w:rsid w:val="00E50B08"/>
    <w:rsid w:val="00E50B71"/>
    <w:rsid w:val="00E50C79"/>
    <w:rsid w:val="00E50C87"/>
    <w:rsid w:val="00E50C93"/>
    <w:rsid w:val="00E50D7E"/>
    <w:rsid w:val="00E510F1"/>
    <w:rsid w:val="00E5112E"/>
    <w:rsid w:val="00E51257"/>
    <w:rsid w:val="00E5165C"/>
    <w:rsid w:val="00E517EB"/>
    <w:rsid w:val="00E5188C"/>
    <w:rsid w:val="00E519C2"/>
    <w:rsid w:val="00E51A0D"/>
    <w:rsid w:val="00E51C1B"/>
    <w:rsid w:val="00E51D75"/>
    <w:rsid w:val="00E51DDF"/>
    <w:rsid w:val="00E51E50"/>
    <w:rsid w:val="00E51F77"/>
    <w:rsid w:val="00E520D3"/>
    <w:rsid w:val="00E52244"/>
    <w:rsid w:val="00E522F8"/>
    <w:rsid w:val="00E525A1"/>
    <w:rsid w:val="00E525F6"/>
    <w:rsid w:val="00E529D5"/>
    <w:rsid w:val="00E52E03"/>
    <w:rsid w:val="00E52E1D"/>
    <w:rsid w:val="00E52E49"/>
    <w:rsid w:val="00E52F7B"/>
    <w:rsid w:val="00E5310C"/>
    <w:rsid w:val="00E53497"/>
    <w:rsid w:val="00E536C8"/>
    <w:rsid w:val="00E53903"/>
    <w:rsid w:val="00E53A8B"/>
    <w:rsid w:val="00E53AA2"/>
    <w:rsid w:val="00E53C24"/>
    <w:rsid w:val="00E54125"/>
    <w:rsid w:val="00E544B0"/>
    <w:rsid w:val="00E544BB"/>
    <w:rsid w:val="00E54605"/>
    <w:rsid w:val="00E5460E"/>
    <w:rsid w:val="00E546D3"/>
    <w:rsid w:val="00E547D8"/>
    <w:rsid w:val="00E547E8"/>
    <w:rsid w:val="00E54823"/>
    <w:rsid w:val="00E54BAC"/>
    <w:rsid w:val="00E54E7E"/>
    <w:rsid w:val="00E54F72"/>
    <w:rsid w:val="00E54F9D"/>
    <w:rsid w:val="00E55212"/>
    <w:rsid w:val="00E55293"/>
    <w:rsid w:val="00E55362"/>
    <w:rsid w:val="00E55523"/>
    <w:rsid w:val="00E5567F"/>
    <w:rsid w:val="00E55801"/>
    <w:rsid w:val="00E558DC"/>
    <w:rsid w:val="00E55AA9"/>
    <w:rsid w:val="00E55F92"/>
    <w:rsid w:val="00E55FFF"/>
    <w:rsid w:val="00E560BE"/>
    <w:rsid w:val="00E5615A"/>
    <w:rsid w:val="00E5652E"/>
    <w:rsid w:val="00E56793"/>
    <w:rsid w:val="00E56C8F"/>
    <w:rsid w:val="00E56CED"/>
    <w:rsid w:val="00E56E14"/>
    <w:rsid w:val="00E56E1A"/>
    <w:rsid w:val="00E56E75"/>
    <w:rsid w:val="00E5730B"/>
    <w:rsid w:val="00E573DA"/>
    <w:rsid w:val="00E574C6"/>
    <w:rsid w:val="00E57A0D"/>
    <w:rsid w:val="00E57A21"/>
    <w:rsid w:val="00E57C0E"/>
    <w:rsid w:val="00E57D82"/>
    <w:rsid w:val="00E600F8"/>
    <w:rsid w:val="00E60162"/>
    <w:rsid w:val="00E6056A"/>
    <w:rsid w:val="00E60838"/>
    <w:rsid w:val="00E6099E"/>
    <w:rsid w:val="00E60AEE"/>
    <w:rsid w:val="00E60B7D"/>
    <w:rsid w:val="00E60BC9"/>
    <w:rsid w:val="00E60BCD"/>
    <w:rsid w:val="00E60C04"/>
    <w:rsid w:val="00E60C53"/>
    <w:rsid w:val="00E60E95"/>
    <w:rsid w:val="00E6101E"/>
    <w:rsid w:val="00E6115D"/>
    <w:rsid w:val="00E612F1"/>
    <w:rsid w:val="00E61437"/>
    <w:rsid w:val="00E61527"/>
    <w:rsid w:val="00E616B0"/>
    <w:rsid w:val="00E6178F"/>
    <w:rsid w:val="00E61AFD"/>
    <w:rsid w:val="00E6222F"/>
    <w:rsid w:val="00E626E0"/>
    <w:rsid w:val="00E629F8"/>
    <w:rsid w:val="00E62A30"/>
    <w:rsid w:val="00E62AA9"/>
    <w:rsid w:val="00E62C85"/>
    <w:rsid w:val="00E62CF0"/>
    <w:rsid w:val="00E62F6E"/>
    <w:rsid w:val="00E62FBB"/>
    <w:rsid w:val="00E63008"/>
    <w:rsid w:val="00E63131"/>
    <w:rsid w:val="00E6313D"/>
    <w:rsid w:val="00E632B4"/>
    <w:rsid w:val="00E63339"/>
    <w:rsid w:val="00E63433"/>
    <w:rsid w:val="00E63479"/>
    <w:rsid w:val="00E63511"/>
    <w:rsid w:val="00E63633"/>
    <w:rsid w:val="00E6366B"/>
    <w:rsid w:val="00E63819"/>
    <w:rsid w:val="00E6391B"/>
    <w:rsid w:val="00E63A1D"/>
    <w:rsid w:val="00E63C4D"/>
    <w:rsid w:val="00E63E3A"/>
    <w:rsid w:val="00E63F1E"/>
    <w:rsid w:val="00E63FCD"/>
    <w:rsid w:val="00E6412B"/>
    <w:rsid w:val="00E642CD"/>
    <w:rsid w:val="00E642DC"/>
    <w:rsid w:val="00E6432F"/>
    <w:rsid w:val="00E64367"/>
    <w:rsid w:val="00E6439E"/>
    <w:rsid w:val="00E6444B"/>
    <w:rsid w:val="00E64742"/>
    <w:rsid w:val="00E64929"/>
    <w:rsid w:val="00E64957"/>
    <w:rsid w:val="00E6498E"/>
    <w:rsid w:val="00E64E6C"/>
    <w:rsid w:val="00E650AC"/>
    <w:rsid w:val="00E651F7"/>
    <w:rsid w:val="00E65387"/>
    <w:rsid w:val="00E653A1"/>
    <w:rsid w:val="00E6554D"/>
    <w:rsid w:val="00E656A6"/>
    <w:rsid w:val="00E656BD"/>
    <w:rsid w:val="00E65946"/>
    <w:rsid w:val="00E65E3B"/>
    <w:rsid w:val="00E65E62"/>
    <w:rsid w:val="00E65F12"/>
    <w:rsid w:val="00E66008"/>
    <w:rsid w:val="00E66320"/>
    <w:rsid w:val="00E665C3"/>
    <w:rsid w:val="00E66735"/>
    <w:rsid w:val="00E667B2"/>
    <w:rsid w:val="00E6689F"/>
    <w:rsid w:val="00E66930"/>
    <w:rsid w:val="00E6697A"/>
    <w:rsid w:val="00E66C14"/>
    <w:rsid w:val="00E6702F"/>
    <w:rsid w:val="00E67030"/>
    <w:rsid w:val="00E671C3"/>
    <w:rsid w:val="00E673F7"/>
    <w:rsid w:val="00E67DF3"/>
    <w:rsid w:val="00E67F28"/>
    <w:rsid w:val="00E67F31"/>
    <w:rsid w:val="00E67FAA"/>
    <w:rsid w:val="00E7000A"/>
    <w:rsid w:val="00E70426"/>
    <w:rsid w:val="00E7044E"/>
    <w:rsid w:val="00E707E2"/>
    <w:rsid w:val="00E709A1"/>
    <w:rsid w:val="00E70B3B"/>
    <w:rsid w:val="00E70CA5"/>
    <w:rsid w:val="00E70D97"/>
    <w:rsid w:val="00E70EA5"/>
    <w:rsid w:val="00E70F75"/>
    <w:rsid w:val="00E710F5"/>
    <w:rsid w:val="00E711D6"/>
    <w:rsid w:val="00E71472"/>
    <w:rsid w:val="00E71569"/>
    <w:rsid w:val="00E718A6"/>
    <w:rsid w:val="00E71E33"/>
    <w:rsid w:val="00E720EE"/>
    <w:rsid w:val="00E721E6"/>
    <w:rsid w:val="00E72400"/>
    <w:rsid w:val="00E72490"/>
    <w:rsid w:val="00E72BAC"/>
    <w:rsid w:val="00E72BE5"/>
    <w:rsid w:val="00E72E82"/>
    <w:rsid w:val="00E7304B"/>
    <w:rsid w:val="00E730A1"/>
    <w:rsid w:val="00E731BE"/>
    <w:rsid w:val="00E735FD"/>
    <w:rsid w:val="00E7360A"/>
    <w:rsid w:val="00E7384C"/>
    <w:rsid w:val="00E7394C"/>
    <w:rsid w:val="00E73B7B"/>
    <w:rsid w:val="00E73F18"/>
    <w:rsid w:val="00E74185"/>
    <w:rsid w:val="00E74270"/>
    <w:rsid w:val="00E743AC"/>
    <w:rsid w:val="00E744DD"/>
    <w:rsid w:val="00E745DF"/>
    <w:rsid w:val="00E7490E"/>
    <w:rsid w:val="00E74A42"/>
    <w:rsid w:val="00E74B8E"/>
    <w:rsid w:val="00E74BBC"/>
    <w:rsid w:val="00E74CDC"/>
    <w:rsid w:val="00E7535D"/>
    <w:rsid w:val="00E755DF"/>
    <w:rsid w:val="00E7564B"/>
    <w:rsid w:val="00E756C3"/>
    <w:rsid w:val="00E756F0"/>
    <w:rsid w:val="00E756FC"/>
    <w:rsid w:val="00E7576C"/>
    <w:rsid w:val="00E7589E"/>
    <w:rsid w:val="00E759D6"/>
    <w:rsid w:val="00E75A0A"/>
    <w:rsid w:val="00E75B0A"/>
    <w:rsid w:val="00E75C8C"/>
    <w:rsid w:val="00E75ECD"/>
    <w:rsid w:val="00E75F23"/>
    <w:rsid w:val="00E75FD2"/>
    <w:rsid w:val="00E7606C"/>
    <w:rsid w:val="00E76099"/>
    <w:rsid w:val="00E76151"/>
    <w:rsid w:val="00E7627E"/>
    <w:rsid w:val="00E76540"/>
    <w:rsid w:val="00E7662F"/>
    <w:rsid w:val="00E76BD2"/>
    <w:rsid w:val="00E76E39"/>
    <w:rsid w:val="00E77024"/>
    <w:rsid w:val="00E770E4"/>
    <w:rsid w:val="00E7712F"/>
    <w:rsid w:val="00E771C1"/>
    <w:rsid w:val="00E772FE"/>
    <w:rsid w:val="00E7748D"/>
    <w:rsid w:val="00E77890"/>
    <w:rsid w:val="00E779F3"/>
    <w:rsid w:val="00E77B04"/>
    <w:rsid w:val="00E77C86"/>
    <w:rsid w:val="00E77ED0"/>
    <w:rsid w:val="00E77F39"/>
    <w:rsid w:val="00E801E6"/>
    <w:rsid w:val="00E802F8"/>
    <w:rsid w:val="00E807DC"/>
    <w:rsid w:val="00E80807"/>
    <w:rsid w:val="00E80977"/>
    <w:rsid w:val="00E80AE8"/>
    <w:rsid w:val="00E80C62"/>
    <w:rsid w:val="00E80D50"/>
    <w:rsid w:val="00E80D73"/>
    <w:rsid w:val="00E80DEA"/>
    <w:rsid w:val="00E80EC4"/>
    <w:rsid w:val="00E80FF4"/>
    <w:rsid w:val="00E81075"/>
    <w:rsid w:val="00E810D5"/>
    <w:rsid w:val="00E8110B"/>
    <w:rsid w:val="00E813E1"/>
    <w:rsid w:val="00E816B6"/>
    <w:rsid w:val="00E81B0D"/>
    <w:rsid w:val="00E81B2D"/>
    <w:rsid w:val="00E81B68"/>
    <w:rsid w:val="00E81DCB"/>
    <w:rsid w:val="00E820D5"/>
    <w:rsid w:val="00E821F5"/>
    <w:rsid w:val="00E822AB"/>
    <w:rsid w:val="00E822E1"/>
    <w:rsid w:val="00E828BC"/>
    <w:rsid w:val="00E82A21"/>
    <w:rsid w:val="00E82CB4"/>
    <w:rsid w:val="00E82D1A"/>
    <w:rsid w:val="00E82EE7"/>
    <w:rsid w:val="00E82FA2"/>
    <w:rsid w:val="00E82FD8"/>
    <w:rsid w:val="00E83152"/>
    <w:rsid w:val="00E832AA"/>
    <w:rsid w:val="00E83360"/>
    <w:rsid w:val="00E83515"/>
    <w:rsid w:val="00E8364C"/>
    <w:rsid w:val="00E8387D"/>
    <w:rsid w:val="00E83983"/>
    <w:rsid w:val="00E83E86"/>
    <w:rsid w:val="00E843F7"/>
    <w:rsid w:val="00E84536"/>
    <w:rsid w:val="00E846A5"/>
    <w:rsid w:val="00E84784"/>
    <w:rsid w:val="00E84809"/>
    <w:rsid w:val="00E84A9B"/>
    <w:rsid w:val="00E84D09"/>
    <w:rsid w:val="00E84F18"/>
    <w:rsid w:val="00E84F49"/>
    <w:rsid w:val="00E852C6"/>
    <w:rsid w:val="00E8567B"/>
    <w:rsid w:val="00E8568C"/>
    <w:rsid w:val="00E859D9"/>
    <w:rsid w:val="00E85A71"/>
    <w:rsid w:val="00E85E1D"/>
    <w:rsid w:val="00E85E1E"/>
    <w:rsid w:val="00E85F1C"/>
    <w:rsid w:val="00E8651D"/>
    <w:rsid w:val="00E86524"/>
    <w:rsid w:val="00E869B9"/>
    <w:rsid w:val="00E869E7"/>
    <w:rsid w:val="00E86B84"/>
    <w:rsid w:val="00E86C13"/>
    <w:rsid w:val="00E86E47"/>
    <w:rsid w:val="00E86F73"/>
    <w:rsid w:val="00E86F86"/>
    <w:rsid w:val="00E86FF4"/>
    <w:rsid w:val="00E8730B"/>
    <w:rsid w:val="00E875CE"/>
    <w:rsid w:val="00E87731"/>
    <w:rsid w:val="00E877B9"/>
    <w:rsid w:val="00E87851"/>
    <w:rsid w:val="00E87857"/>
    <w:rsid w:val="00E87888"/>
    <w:rsid w:val="00E879D3"/>
    <w:rsid w:val="00E87AA7"/>
    <w:rsid w:val="00E87D0E"/>
    <w:rsid w:val="00E90578"/>
    <w:rsid w:val="00E906C8"/>
    <w:rsid w:val="00E9073E"/>
    <w:rsid w:val="00E907BE"/>
    <w:rsid w:val="00E907F2"/>
    <w:rsid w:val="00E908E4"/>
    <w:rsid w:val="00E90B1E"/>
    <w:rsid w:val="00E90B5A"/>
    <w:rsid w:val="00E9107B"/>
    <w:rsid w:val="00E91116"/>
    <w:rsid w:val="00E91217"/>
    <w:rsid w:val="00E913CE"/>
    <w:rsid w:val="00E914EC"/>
    <w:rsid w:val="00E91515"/>
    <w:rsid w:val="00E91538"/>
    <w:rsid w:val="00E917B9"/>
    <w:rsid w:val="00E917F7"/>
    <w:rsid w:val="00E919DD"/>
    <w:rsid w:val="00E919E8"/>
    <w:rsid w:val="00E91D00"/>
    <w:rsid w:val="00E91D42"/>
    <w:rsid w:val="00E91E51"/>
    <w:rsid w:val="00E920FE"/>
    <w:rsid w:val="00E92448"/>
    <w:rsid w:val="00E92690"/>
    <w:rsid w:val="00E9276E"/>
    <w:rsid w:val="00E92824"/>
    <w:rsid w:val="00E92A0F"/>
    <w:rsid w:val="00E92A66"/>
    <w:rsid w:val="00E92DEA"/>
    <w:rsid w:val="00E92F24"/>
    <w:rsid w:val="00E92F36"/>
    <w:rsid w:val="00E93375"/>
    <w:rsid w:val="00E938C2"/>
    <w:rsid w:val="00E93B7D"/>
    <w:rsid w:val="00E93BDD"/>
    <w:rsid w:val="00E93C2E"/>
    <w:rsid w:val="00E93C4D"/>
    <w:rsid w:val="00E93C90"/>
    <w:rsid w:val="00E93CB2"/>
    <w:rsid w:val="00E93D85"/>
    <w:rsid w:val="00E93F68"/>
    <w:rsid w:val="00E942E2"/>
    <w:rsid w:val="00E946A8"/>
    <w:rsid w:val="00E94BE5"/>
    <w:rsid w:val="00E94E65"/>
    <w:rsid w:val="00E94EC2"/>
    <w:rsid w:val="00E94F49"/>
    <w:rsid w:val="00E94FC8"/>
    <w:rsid w:val="00E9522A"/>
    <w:rsid w:val="00E9524D"/>
    <w:rsid w:val="00E955FE"/>
    <w:rsid w:val="00E95653"/>
    <w:rsid w:val="00E95665"/>
    <w:rsid w:val="00E9580A"/>
    <w:rsid w:val="00E9591A"/>
    <w:rsid w:val="00E959D9"/>
    <w:rsid w:val="00E95A85"/>
    <w:rsid w:val="00E95AA2"/>
    <w:rsid w:val="00E95D21"/>
    <w:rsid w:val="00E9628A"/>
    <w:rsid w:val="00E9634A"/>
    <w:rsid w:val="00E9670D"/>
    <w:rsid w:val="00E96982"/>
    <w:rsid w:val="00E96B7A"/>
    <w:rsid w:val="00E96BAE"/>
    <w:rsid w:val="00E96DBD"/>
    <w:rsid w:val="00E9700B"/>
    <w:rsid w:val="00E97058"/>
    <w:rsid w:val="00E970D8"/>
    <w:rsid w:val="00E97558"/>
    <w:rsid w:val="00E975FE"/>
    <w:rsid w:val="00E9766E"/>
    <w:rsid w:val="00E9797B"/>
    <w:rsid w:val="00E97C90"/>
    <w:rsid w:val="00E97FCF"/>
    <w:rsid w:val="00EA01B7"/>
    <w:rsid w:val="00EA02CA"/>
    <w:rsid w:val="00EA03A9"/>
    <w:rsid w:val="00EA03EB"/>
    <w:rsid w:val="00EA0448"/>
    <w:rsid w:val="00EA088B"/>
    <w:rsid w:val="00EA08DF"/>
    <w:rsid w:val="00EA0912"/>
    <w:rsid w:val="00EA0E51"/>
    <w:rsid w:val="00EA0FE8"/>
    <w:rsid w:val="00EA0FF0"/>
    <w:rsid w:val="00EA12D5"/>
    <w:rsid w:val="00EA13E2"/>
    <w:rsid w:val="00EA15CC"/>
    <w:rsid w:val="00EA1784"/>
    <w:rsid w:val="00EA1879"/>
    <w:rsid w:val="00EA1A12"/>
    <w:rsid w:val="00EA1A52"/>
    <w:rsid w:val="00EA1BB3"/>
    <w:rsid w:val="00EA1D69"/>
    <w:rsid w:val="00EA1EC8"/>
    <w:rsid w:val="00EA1F0B"/>
    <w:rsid w:val="00EA210E"/>
    <w:rsid w:val="00EA2141"/>
    <w:rsid w:val="00EA21F5"/>
    <w:rsid w:val="00EA2335"/>
    <w:rsid w:val="00EA2386"/>
    <w:rsid w:val="00EA240D"/>
    <w:rsid w:val="00EA2475"/>
    <w:rsid w:val="00EA2687"/>
    <w:rsid w:val="00EA2CCF"/>
    <w:rsid w:val="00EA2D49"/>
    <w:rsid w:val="00EA2D70"/>
    <w:rsid w:val="00EA2EBA"/>
    <w:rsid w:val="00EA30CF"/>
    <w:rsid w:val="00EA30D9"/>
    <w:rsid w:val="00EA3440"/>
    <w:rsid w:val="00EA35FA"/>
    <w:rsid w:val="00EA36B2"/>
    <w:rsid w:val="00EA3761"/>
    <w:rsid w:val="00EA37EA"/>
    <w:rsid w:val="00EA3B4C"/>
    <w:rsid w:val="00EA3B86"/>
    <w:rsid w:val="00EA3C74"/>
    <w:rsid w:val="00EA3CD4"/>
    <w:rsid w:val="00EA3FC1"/>
    <w:rsid w:val="00EA426A"/>
    <w:rsid w:val="00EA462A"/>
    <w:rsid w:val="00EA4660"/>
    <w:rsid w:val="00EA47E5"/>
    <w:rsid w:val="00EA4946"/>
    <w:rsid w:val="00EA4A25"/>
    <w:rsid w:val="00EA4B50"/>
    <w:rsid w:val="00EA4B5D"/>
    <w:rsid w:val="00EA4BAC"/>
    <w:rsid w:val="00EA4BFB"/>
    <w:rsid w:val="00EA4C6F"/>
    <w:rsid w:val="00EA4EAC"/>
    <w:rsid w:val="00EA4FB6"/>
    <w:rsid w:val="00EA4FC9"/>
    <w:rsid w:val="00EA5246"/>
    <w:rsid w:val="00EA53F0"/>
    <w:rsid w:val="00EA54CF"/>
    <w:rsid w:val="00EA5506"/>
    <w:rsid w:val="00EA55FF"/>
    <w:rsid w:val="00EA5709"/>
    <w:rsid w:val="00EA58FA"/>
    <w:rsid w:val="00EA5CBB"/>
    <w:rsid w:val="00EA5D69"/>
    <w:rsid w:val="00EA5DAB"/>
    <w:rsid w:val="00EA5DDC"/>
    <w:rsid w:val="00EA5FFB"/>
    <w:rsid w:val="00EA6212"/>
    <w:rsid w:val="00EA627D"/>
    <w:rsid w:val="00EA63AF"/>
    <w:rsid w:val="00EA63D3"/>
    <w:rsid w:val="00EA651B"/>
    <w:rsid w:val="00EA676A"/>
    <w:rsid w:val="00EA6A4E"/>
    <w:rsid w:val="00EA6CF1"/>
    <w:rsid w:val="00EA6D18"/>
    <w:rsid w:val="00EA6F4B"/>
    <w:rsid w:val="00EA6FA3"/>
    <w:rsid w:val="00EA70BA"/>
    <w:rsid w:val="00EA7178"/>
    <w:rsid w:val="00EA7380"/>
    <w:rsid w:val="00EA774E"/>
    <w:rsid w:val="00EA7996"/>
    <w:rsid w:val="00EA7A14"/>
    <w:rsid w:val="00EA7B1D"/>
    <w:rsid w:val="00EA7B38"/>
    <w:rsid w:val="00EA7BF9"/>
    <w:rsid w:val="00EAE8B6"/>
    <w:rsid w:val="00EB00BF"/>
    <w:rsid w:val="00EB0181"/>
    <w:rsid w:val="00EB023A"/>
    <w:rsid w:val="00EB02F2"/>
    <w:rsid w:val="00EB07E1"/>
    <w:rsid w:val="00EB08B7"/>
    <w:rsid w:val="00EB0BC9"/>
    <w:rsid w:val="00EB0C56"/>
    <w:rsid w:val="00EB0DFE"/>
    <w:rsid w:val="00EB0E8C"/>
    <w:rsid w:val="00EB0FF6"/>
    <w:rsid w:val="00EB1025"/>
    <w:rsid w:val="00EB1058"/>
    <w:rsid w:val="00EB10CB"/>
    <w:rsid w:val="00EB130D"/>
    <w:rsid w:val="00EB1484"/>
    <w:rsid w:val="00EB1588"/>
    <w:rsid w:val="00EB15EE"/>
    <w:rsid w:val="00EB16F5"/>
    <w:rsid w:val="00EB1718"/>
    <w:rsid w:val="00EB173E"/>
    <w:rsid w:val="00EB184E"/>
    <w:rsid w:val="00EB193F"/>
    <w:rsid w:val="00EB19DE"/>
    <w:rsid w:val="00EB1B43"/>
    <w:rsid w:val="00EB1CD0"/>
    <w:rsid w:val="00EB1E2B"/>
    <w:rsid w:val="00EB1F28"/>
    <w:rsid w:val="00EB20F0"/>
    <w:rsid w:val="00EB232B"/>
    <w:rsid w:val="00EB2335"/>
    <w:rsid w:val="00EB23C9"/>
    <w:rsid w:val="00EB2468"/>
    <w:rsid w:val="00EB25F6"/>
    <w:rsid w:val="00EB26F0"/>
    <w:rsid w:val="00EB2AF7"/>
    <w:rsid w:val="00EB2B1F"/>
    <w:rsid w:val="00EB2CF6"/>
    <w:rsid w:val="00EB2D52"/>
    <w:rsid w:val="00EB2E71"/>
    <w:rsid w:val="00EB2F6F"/>
    <w:rsid w:val="00EB327E"/>
    <w:rsid w:val="00EB3330"/>
    <w:rsid w:val="00EB35B0"/>
    <w:rsid w:val="00EB37F7"/>
    <w:rsid w:val="00EB3C42"/>
    <w:rsid w:val="00EB3FB4"/>
    <w:rsid w:val="00EB40BF"/>
    <w:rsid w:val="00EB435C"/>
    <w:rsid w:val="00EB4537"/>
    <w:rsid w:val="00EB45A4"/>
    <w:rsid w:val="00EB4656"/>
    <w:rsid w:val="00EB49B0"/>
    <w:rsid w:val="00EB4A19"/>
    <w:rsid w:val="00EB4C48"/>
    <w:rsid w:val="00EB4CB1"/>
    <w:rsid w:val="00EB4D6A"/>
    <w:rsid w:val="00EB4F5C"/>
    <w:rsid w:val="00EB4F60"/>
    <w:rsid w:val="00EB53F0"/>
    <w:rsid w:val="00EB566F"/>
    <w:rsid w:val="00EB56C6"/>
    <w:rsid w:val="00EB56F1"/>
    <w:rsid w:val="00EB56F3"/>
    <w:rsid w:val="00EB57C3"/>
    <w:rsid w:val="00EB584B"/>
    <w:rsid w:val="00EB58AA"/>
    <w:rsid w:val="00EB5972"/>
    <w:rsid w:val="00EB5A29"/>
    <w:rsid w:val="00EB5AE0"/>
    <w:rsid w:val="00EB5D19"/>
    <w:rsid w:val="00EB5F7C"/>
    <w:rsid w:val="00EB60C4"/>
    <w:rsid w:val="00EB6212"/>
    <w:rsid w:val="00EB625F"/>
    <w:rsid w:val="00EB653E"/>
    <w:rsid w:val="00EB672C"/>
    <w:rsid w:val="00EB6BBD"/>
    <w:rsid w:val="00EB6CF5"/>
    <w:rsid w:val="00EB6D67"/>
    <w:rsid w:val="00EB6DF8"/>
    <w:rsid w:val="00EB6E3F"/>
    <w:rsid w:val="00EB6F7C"/>
    <w:rsid w:val="00EB7065"/>
    <w:rsid w:val="00EB792B"/>
    <w:rsid w:val="00EB7BFC"/>
    <w:rsid w:val="00EB7C5F"/>
    <w:rsid w:val="00EB7C87"/>
    <w:rsid w:val="00EB7D91"/>
    <w:rsid w:val="00EB7F2E"/>
    <w:rsid w:val="00EB7F4F"/>
    <w:rsid w:val="00EB7F9F"/>
    <w:rsid w:val="00EC0097"/>
    <w:rsid w:val="00EC01F7"/>
    <w:rsid w:val="00EC02D3"/>
    <w:rsid w:val="00EC02F0"/>
    <w:rsid w:val="00EC0432"/>
    <w:rsid w:val="00EC05BB"/>
    <w:rsid w:val="00EC0813"/>
    <w:rsid w:val="00EC0905"/>
    <w:rsid w:val="00EC0989"/>
    <w:rsid w:val="00EC0D31"/>
    <w:rsid w:val="00EC0E96"/>
    <w:rsid w:val="00EC1071"/>
    <w:rsid w:val="00EC13ED"/>
    <w:rsid w:val="00EC1554"/>
    <w:rsid w:val="00EC1664"/>
    <w:rsid w:val="00EC174D"/>
    <w:rsid w:val="00EC1F09"/>
    <w:rsid w:val="00EC2180"/>
    <w:rsid w:val="00EC2233"/>
    <w:rsid w:val="00EC2469"/>
    <w:rsid w:val="00EC2510"/>
    <w:rsid w:val="00EC2553"/>
    <w:rsid w:val="00EC2600"/>
    <w:rsid w:val="00EC271A"/>
    <w:rsid w:val="00EC282D"/>
    <w:rsid w:val="00EC2AB9"/>
    <w:rsid w:val="00EC2B95"/>
    <w:rsid w:val="00EC2B9A"/>
    <w:rsid w:val="00EC2C95"/>
    <w:rsid w:val="00EC2DA5"/>
    <w:rsid w:val="00EC2E83"/>
    <w:rsid w:val="00EC3401"/>
    <w:rsid w:val="00EC342F"/>
    <w:rsid w:val="00EC3623"/>
    <w:rsid w:val="00EC3753"/>
    <w:rsid w:val="00EC3A17"/>
    <w:rsid w:val="00EC3A8B"/>
    <w:rsid w:val="00EC3E75"/>
    <w:rsid w:val="00EC427D"/>
    <w:rsid w:val="00EC42F5"/>
    <w:rsid w:val="00EC531D"/>
    <w:rsid w:val="00EC57F2"/>
    <w:rsid w:val="00EC5AB1"/>
    <w:rsid w:val="00EC5B0A"/>
    <w:rsid w:val="00EC5C0C"/>
    <w:rsid w:val="00EC5C22"/>
    <w:rsid w:val="00EC5E97"/>
    <w:rsid w:val="00EC5EB7"/>
    <w:rsid w:val="00EC5FF6"/>
    <w:rsid w:val="00EC60DD"/>
    <w:rsid w:val="00EC64ED"/>
    <w:rsid w:val="00EC64FB"/>
    <w:rsid w:val="00EC66F8"/>
    <w:rsid w:val="00EC676C"/>
    <w:rsid w:val="00EC67F0"/>
    <w:rsid w:val="00EC68E2"/>
    <w:rsid w:val="00EC691A"/>
    <w:rsid w:val="00EC69A9"/>
    <w:rsid w:val="00EC6B2B"/>
    <w:rsid w:val="00EC6CCE"/>
    <w:rsid w:val="00EC7177"/>
    <w:rsid w:val="00EC724D"/>
    <w:rsid w:val="00EC7548"/>
    <w:rsid w:val="00EC7A2B"/>
    <w:rsid w:val="00EC7A43"/>
    <w:rsid w:val="00EC7D32"/>
    <w:rsid w:val="00EC7DD4"/>
    <w:rsid w:val="00ECF924"/>
    <w:rsid w:val="00ED0080"/>
    <w:rsid w:val="00ED0233"/>
    <w:rsid w:val="00ED037C"/>
    <w:rsid w:val="00ED03C4"/>
    <w:rsid w:val="00ED0567"/>
    <w:rsid w:val="00ED07C3"/>
    <w:rsid w:val="00ED0BCC"/>
    <w:rsid w:val="00ED0E78"/>
    <w:rsid w:val="00ED0EA8"/>
    <w:rsid w:val="00ED115E"/>
    <w:rsid w:val="00ED11B7"/>
    <w:rsid w:val="00ED12C3"/>
    <w:rsid w:val="00ED131A"/>
    <w:rsid w:val="00ED1404"/>
    <w:rsid w:val="00ED1674"/>
    <w:rsid w:val="00ED172E"/>
    <w:rsid w:val="00ED18D3"/>
    <w:rsid w:val="00ED18D6"/>
    <w:rsid w:val="00ED198A"/>
    <w:rsid w:val="00ED1B12"/>
    <w:rsid w:val="00ED1C17"/>
    <w:rsid w:val="00ED1E2E"/>
    <w:rsid w:val="00ED20DE"/>
    <w:rsid w:val="00ED2205"/>
    <w:rsid w:val="00ED2226"/>
    <w:rsid w:val="00ED23D5"/>
    <w:rsid w:val="00ED244A"/>
    <w:rsid w:val="00ED2871"/>
    <w:rsid w:val="00ED28A9"/>
    <w:rsid w:val="00ED2A71"/>
    <w:rsid w:val="00ED2AF2"/>
    <w:rsid w:val="00ED2C53"/>
    <w:rsid w:val="00ED2D20"/>
    <w:rsid w:val="00ED2EF9"/>
    <w:rsid w:val="00ED34C8"/>
    <w:rsid w:val="00ED35CE"/>
    <w:rsid w:val="00ED368D"/>
    <w:rsid w:val="00ED3C11"/>
    <w:rsid w:val="00ED3D5F"/>
    <w:rsid w:val="00ED3EF9"/>
    <w:rsid w:val="00ED3F2C"/>
    <w:rsid w:val="00ED42FF"/>
    <w:rsid w:val="00ED49D1"/>
    <w:rsid w:val="00ED4D2B"/>
    <w:rsid w:val="00ED4D75"/>
    <w:rsid w:val="00ED4F14"/>
    <w:rsid w:val="00ED4F7A"/>
    <w:rsid w:val="00ED5026"/>
    <w:rsid w:val="00ED545E"/>
    <w:rsid w:val="00ED5544"/>
    <w:rsid w:val="00ED58C3"/>
    <w:rsid w:val="00ED5987"/>
    <w:rsid w:val="00ED5B3C"/>
    <w:rsid w:val="00ED5BB6"/>
    <w:rsid w:val="00ED5E21"/>
    <w:rsid w:val="00ED6507"/>
    <w:rsid w:val="00ED651C"/>
    <w:rsid w:val="00ED6553"/>
    <w:rsid w:val="00ED6E15"/>
    <w:rsid w:val="00ED6E84"/>
    <w:rsid w:val="00ED6EBD"/>
    <w:rsid w:val="00ED6EE2"/>
    <w:rsid w:val="00ED6EF8"/>
    <w:rsid w:val="00ED71AF"/>
    <w:rsid w:val="00ED7490"/>
    <w:rsid w:val="00ED74A5"/>
    <w:rsid w:val="00ED7533"/>
    <w:rsid w:val="00ED787E"/>
    <w:rsid w:val="00ED78F8"/>
    <w:rsid w:val="00ED7B80"/>
    <w:rsid w:val="00ED7C6F"/>
    <w:rsid w:val="00ED7D05"/>
    <w:rsid w:val="00EE023E"/>
    <w:rsid w:val="00EE0431"/>
    <w:rsid w:val="00EE0449"/>
    <w:rsid w:val="00EE0593"/>
    <w:rsid w:val="00EE06A0"/>
    <w:rsid w:val="00EE079B"/>
    <w:rsid w:val="00EE08AC"/>
    <w:rsid w:val="00EE0DA6"/>
    <w:rsid w:val="00EE0F29"/>
    <w:rsid w:val="00EE10E2"/>
    <w:rsid w:val="00EE10F5"/>
    <w:rsid w:val="00EE17A6"/>
    <w:rsid w:val="00EE184D"/>
    <w:rsid w:val="00EE1906"/>
    <w:rsid w:val="00EE1AAB"/>
    <w:rsid w:val="00EE1B53"/>
    <w:rsid w:val="00EE1C35"/>
    <w:rsid w:val="00EE1CA7"/>
    <w:rsid w:val="00EE1CF7"/>
    <w:rsid w:val="00EE1D3C"/>
    <w:rsid w:val="00EE1D84"/>
    <w:rsid w:val="00EE1DDB"/>
    <w:rsid w:val="00EE205F"/>
    <w:rsid w:val="00EE2094"/>
    <w:rsid w:val="00EE210D"/>
    <w:rsid w:val="00EE237E"/>
    <w:rsid w:val="00EE2519"/>
    <w:rsid w:val="00EE26CA"/>
    <w:rsid w:val="00EE27E9"/>
    <w:rsid w:val="00EE282F"/>
    <w:rsid w:val="00EE2CD8"/>
    <w:rsid w:val="00EE2D67"/>
    <w:rsid w:val="00EE2D82"/>
    <w:rsid w:val="00EE2F4C"/>
    <w:rsid w:val="00EE3061"/>
    <w:rsid w:val="00EE32AF"/>
    <w:rsid w:val="00EE345C"/>
    <w:rsid w:val="00EE3640"/>
    <w:rsid w:val="00EE36E3"/>
    <w:rsid w:val="00EE38AD"/>
    <w:rsid w:val="00EE3AD7"/>
    <w:rsid w:val="00EE3E52"/>
    <w:rsid w:val="00EE4013"/>
    <w:rsid w:val="00EE42E5"/>
    <w:rsid w:val="00EE43F0"/>
    <w:rsid w:val="00EE4439"/>
    <w:rsid w:val="00EE44F6"/>
    <w:rsid w:val="00EE451D"/>
    <w:rsid w:val="00EE4587"/>
    <w:rsid w:val="00EE4866"/>
    <w:rsid w:val="00EE4988"/>
    <w:rsid w:val="00EE4A25"/>
    <w:rsid w:val="00EE4D6C"/>
    <w:rsid w:val="00EE4E11"/>
    <w:rsid w:val="00EE51A2"/>
    <w:rsid w:val="00EE5273"/>
    <w:rsid w:val="00EE545A"/>
    <w:rsid w:val="00EE5472"/>
    <w:rsid w:val="00EE563D"/>
    <w:rsid w:val="00EE56C7"/>
    <w:rsid w:val="00EE57FF"/>
    <w:rsid w:val="00EE5944"/>
    <w:rsid w:val="00EE5A26"/>
    <w:rsid w:val="00EE5A50"/>
    <w:rsid w:val="00EE5A7A"/>
    <w:rsid w:val="00EE5C16"/>
    <w:rsid w:val="00EE5D2B"/>
    <w:rsid w:val="00EE5D9B"/>
    <w:rsid w:val="00EE5DB4"/>
    <w:rsid w:val="00EE5F63"/>
    <w:rsid w:val="00EE6012"/>
    <w:rsid w:val="00EE6074"/>
    <w:rsid w:val="00EE625E"/>
    <w:rsid w:val="00EE64A5"/>
    <w:rsid w:val="00EE6567"/>
    <w:rsid w:val="00EE656C"/>
    <w:rsid w:val="00EE65AD"/>
    <w:rsid w:val="00EE65C2"/>
    <w:rsid w:val="00EE6698"/>
    <w:rsid w:val="00EE66B8"/>
    <w:rsid w:val="00EE676A"/>
    <w:rsid w:val="00EE6838"/>
    <w:rsid w:val="00EE68F2"/>
    <w:rsid w:val="00EE6964"/>
    <w:rsid w:val="00EE6B00"/>
    <w:rsid w:val="00EE6B3C"/>
    <w:rsid w:val="00EE6C8D"/>
    <w:rsid w:val="00EE6D75"/>
    <w:rsid w:val="00EE6DC7"/>
    <w:rsid w:val="00EE6EEE"/>
    <w:rsid w:val="00EE72E1"/>
    <w:rsid w:val="00EE76A2"/>
    <w:rsid w:val="00EE76E6"/>
    <w:rsid w:val="00EE7887"/>
    <w:rsid w:val="00EE7D17"/>
    <w:rsid w:val="00EE7F22"/>
    <w:rsid w:val="00EF00FC"/>
    <w:rsid w:val="00EF0217"/>
    <w:rsid w:val="00EF0542"/>
    <w:rsid w:val="00EF07D7"/>
    <w:rsid w:val="00EF07FE"/>
    <w:rsid w:val="00EF085B"/>
    <w:rsid w:val="00EF0C8C"/>
    <w:rsid w:val="00EF0CE2"/>
    <w:rsid w:val="00EF0D2A"/>
    <w:rsid w:val="00EF0D71"/>
    <w:rsid w:val="00EF0F68"/>
    <w:rsid w:val="00EF1148"/>
    <w:rsid w:val="00EF11CF"/>
    <w:rsid w:val="00EF1348"/>
    <w:rsid w:val="00EF1537"/>
    <w:rsid w:val="00EF177E"/>
    <w:rsid w:val="00EF19DA"/>
    <w:rsid w:val="00EF19E7"/>
    <w:rsid w:val="00EF1A8A"/>
    <w:rsid w:val="00EF1B9D"/>
    <w:rsid w:val="00EF1E90"/>
    <w:rsid w:val="00EF1F60"/>
    <w:rsid w:val="00EF24BE"/>
    <w:rsid w:val="00EF24D4"/>
    <w:rsid w:val="00EF26F5"/>
    <w:rsid w:val="00EF2895"/>
    <w:rsid w:val="00EF28B4"/>
    <w:rsid w:val="00EF2A53"/>
    <w:rsid w:val="00EF2B78"/>
    <w:rsid w:val="00EF2C13"/>
    <w:rsid w:val="00EF2F4E"/>
    <w:rsid w:val="00EF2F9E"/>
    <w:rsid w:val="00EF30C9"/>
    <w:rsid w:val="00EF31AC"/>
    <w:rsid w:val="00EF3333"/>
    <w:rsid w:val="00EF3336"/>
    <w:rsid w:val="00EF3354"/>
    <w:rsid w:val="00EF3457"/>
    <w:rsid w:val="00EF34DA"/>
    <w:rsid w:val="00EF35D8"/>
    <w:rsid w:val="00EF37CA"/>
    <w:rsid w:val="00EF3833"/>
    <w:rsid w:val="00EF38F7"/>
    <w:rsid w:val="00EF3937"/>
    <w:rsid w:val="00EF39B1"/>
    <w:rsid w:val="00EF3A62"/>
    <w:rsid w:val="00EF3A7C"/>
    <w:rsid w:val="00EF3ACF"/>
    <w:rsid w:val="00EF3B81"/>
    <w:rsid w:val="00EF4182"/>
    <w:rsid w:val="00EF44C6"/>
    <w:rsid w:val="00EF4501"/>
    <w:rsid w:val="00EF4541"/>
    <w:rsid w:val="00EF4A1F"/>
    <w:rsid w:val="00EF4C53"/>
    <w:rsid w:val="00EF4F8A"/>
    <w:rsid w:val="00EF4FC5"/>
    <w:rsid w:val="00EF503D"/>
    <w:rsid w:val="00EF524B"/>
    <w:rsid w:val="00EF540B"/>
    <w:rsid w:val="00EF5435"/>
    <w:rsid w:val="00EF54C0"/>
    <w:rsid w:val="00EF55A5"/>
    <w:rsid w:val="00EF5600"/>
    <w:rsid w:val="00EF5714"/>
    <w:rsid w:val="00EF5817"/>
    <w:rsid w:val="00EF5992"/>
    <w:rsid w:val="00EF5B02"/>
    <w:rsid w:val="00EF5E59"/>
    <w:rsid w:val="00EF5F48"/>
    <w:rsid w:val="00EF6315"/>
    <w:rsid w:val="00EF637F"/>
    <w:rsid w:val="00EF64BD"/>
    <w:rsid w:val="00EF65C8"/>
    <w:rsid w:val="00EF6744"/>
    <w:rsid w:val="00EF67B5"/>
    <w:rsid w:val="00EF6D87"/>
    <w:rsid w:val="00EF6F9D"/>
    <w:rsid w:val="00EF7061"/>
    <w:rsid w:val="00EF7114"/>
    <w:rsid w:val="00EF72D0"/>
    <w:rsid w:val="00EF7329"/>
    <w:rsid w:val="00EF7945"/>
    <w:rsid w:val="00EF7D84"/>
    <w:rsid w:val="00EF7FDA"/>
    <w:rsid w:val="00F00222"/>
    <w:rsid w:val="00F003A8"/>
    <w:rsid w:val="00F0082E"/>
    <w:rsid w:val="00F00913"/>
    <w:rsid w:val="00F00AE0"/>
    <w:rsid w:val="00F00B02"/>
    <w:rsid w:val="00F00B3D"/>
    <w:rsid w:val="00F00C56"/>
    <w:rsid w:val="00F00CD7"/>
    <w:rsid w:val="00F00D6F"/>
    <w:rsid w:val="00F013EB"/>
    <w:rsid w:val="00F0141E"/>
    <w:rsid w:val="00F01670"/>
    <w:rsid w:val="00F01685"/>
    <w:rsid w:val="00F019D9"/>
    <w:rsid w:val="00F01B1C"/>
    <w:rsid w:val="00F01FE9"/>
    <w:rsid w:val="00F0201B"/>
    <w:rsid w:val="00F0214D"/>
    <w:rsid w:val="00F0233D"/>
    <w:rsid w:val="00F0234C"/>
    <w:rsid w:val="00F023DC"/>
    <w:rsid w:val="00F023F0"/>
    <w:rsid w:val="00F02465"/>
    <w:rsid w:val="00F02539"/>
    <w:rsid w:val="00F02656"/>
    <w:rsid w:val="00F0274C"/>
    <w:rsid w:val="00F02750"/>
    <w:rsid w:val="00F0287C"/>
    <w:rsid w:val="00F029C9"/>
    <w:rsid w:val="00F02BF6"/>
    <w:rsid w:val="00F02F0B"/>
    <w:rsid w:val="00F02FF7"/>
    <w:rsid w:val="00F03021"/>
    <w:rsid w:val="00F0304F"/>
    <w:rsid w:val="00F039D6"/>
    <w:rsid w:val="00F03C96"/>
    <w:rsid w:val="00F03CE0"/>
    <w:rsid w:val="00F03EFB"/>
    <w:rsid w:val="00F03F38"/>
    <w:rsid w:val="00F041D2"/>
    <w:rsid w:val="00F0423B"/>
    <w:rsid w:val="00F04463"/>
    <w:rsid w:val="00F048F2"/>
    <w:rsid w:val="00F0493A"/>
    <w:rsid w:val="00F04C54"/>
    <w:rsid w:val="00F04D20"/>
    <w:rsid w:val="00F04E2D"/>
    <w:rsid w:val="00F04FFC"/>
    <w:rsid w:val="00F051D4"/>
    <w:rsid w:val="00F05243"/>
    <w:rsid w:val="00F055A8"/>
    <w:rsid w:val="00F0567E"/>
    <w:rsid w:val="00F05932"/>
    <w:rsid w:val="00F05968"/>
    <w:rsid w:val="00F05CB8"/>
    <w:rsid w:val="00F05F29"/>
    <w:rsid w:val="00F0616B"/>
    <w:rsid w:val="00F06185"/>
    <w:rsid w:val="00F062D4"/>
    <w:rsid w:val="00F062DD"/>
    <w:rsid w:val="00F0699B"/>
    <w:rsid w:val="00F06A28"/>
    <w:rsid w:val="00F06A51"/>
    <w:rsid w:val="00F06A9E"/>
    <w:rsid w:val="00F06AA8"/>
    <w:rsid w:val="00F06C08"/>
    <w:rsid w:val="00F06EE2"/>
    <w:rsid w:val="00F06F27"/>
    <w:rsid w:val="00F06FC7"/>
    <w:rsid w:val="00F07036"/>
    <w:rsid w:val="00F07292"/>
    <w:rsid w:val="00F072FC"/>
    <w:rsid w:val="00F0731C"/>
    <w:rsid w:val="00F07722"/>
    <w:rsid w:val="00F077BB"/>
    <w:rsid w:val="00F079CD"/>
    <w:rsid w:val="00F07A14"/>
    <w:rsid w:val="00F07A58"/>
    <w:rsid w:val="00F07CEF"/>
    <w:rsid w:val="00F07D98"/>
    <w:rsid w:val="00F07DD1"/>
    <w:rsid w:val="00F07DF1"/>
    <w:rsid w:val="00F101A2"/>
    <w:rsid w:val="00F10351"/>
    <w:rsid w:val="00F10462"/>
    <w:rsid w:val="00F10A08"/>
    <w:rsid w:val="00F10A21"/>
    <w:rsid w:val="00F10AD6"/>
    <w:rsid w:val="00F10AE2"/>
    <w:rsid w:val="00F10B50"/>
    <w:rsid w:val="00F10D4B"/>
    <w:rsid w:val="00F10E2A"/>
    <w:rsid w:val="00F10FAC"/>
    <w:rsid w:val="00F10FE5"/>
    <w:rsid w:val="00F11151"/>
    <w:rsid w:val="00F1131D"/>
    <w:rsid w:val="00F116C0"/>
    <w:rsid w:val="00F11BFA"/>
    <w:rsid w:val="00F11DB8"/>
    <w:rsid w:val="00F11E9A"/>
    <w:rsid w:val="00F11F21"/>
    <w:rsid w:val="00F11F59"/>
    <w:rsid w:val="00F11FF7"/>
    <w:rsid w:val="00F12082"/>
    <w:rsid w:val="00F120AF"/>
    <w:rsid w:val="00F12133"/>
    <w:rsid w:val="00F12203"/>
    <w:rsid w:val="00F12258"/>
    <w:rsid w:val="00F122F5"/>
    <w:rsid w:val="00F12432"/>
    <w:rsid w:val="00F125B7"/>
    <w:rsid w:val="00F12786"/>
    <w:rsid w:val="00F12AC8"/>
    <w:rsid w:val="00F12B70"/>
    <w:rsid w:val="00F12D1E"/>
    <w:rsid w:val="00F12FA1"/>
    <w:rsid w:val="00F1340E"/>
    <w:rsid w:val="00F134E3"/>
    <w:rsid w:val="00F1362E"/>
    <w:rsid w:val="00F137FF"/>
    <w:rsid w:val="00F13858"/>
    <w:rsid w:val="00F1385C"/>
    <w:rsid w:val="00F139E6"/>
    <w:rsid w:val="00F13D31"/>
    <w:rsid w:val="00F13DB1"/>
    <w:rsid w:val="00F13E26"/>
    <w:rsid w:val="00F13E77"/>
    <w:rsid w:val="00F14150"/>
    <w:rsid w:val="00F14374"/>
    <w:rsid w:val="00F145FA"/>
    <w:rsid w:val="00F147C4"/>
    <w:rsid w:val="00F14862"/>
    <w:rsid w:val="00F14999"/>
    <w:rsid w:val="00F14B7C"/>
    <w:rsid w:val="00F14B86"/>
    <w:rsid w:val="00F14D98"/>
    <w:rsid w:val="00F14FB8"/>
    <w:rsid w:val="00F152F7"/>
    <w:rsid w:val="00F15496"/>
    <w:rsid w:val="00F156E7"/>
    <w:rsid w:val="00F157F3"/>
    <w:rsid w:val="00F15907"/>
    <w:rsid w:val="00F15913"/>
    <w:rsid w:val="00F15AB3"/>
    <w:rsid w:val="00F15ABF"/>
    <w:rsid w:val="00F15B25"/>
    <w:rsid w:val="00F15CA5"/>
    <w:rsid w:val="00F15DEE"/>
    <w:rsid w:val="00F15E23"/>
    <w:rsid w:val="00F15EC5"/>
    <w:rsid w:val="00F16185"/>
    <w:rsid w:val="00F16508"/>
    <w:rsid w:val="00F1651F"/>
    <w:rsid w:val="00F16A11"/>
    <w:rsid w:val="00F16E3B"/>
    <w:rsid w:val="00F16E59"/>
    <w:rsid w:val="00F16EC3"/>
    <w:rsid w:val="00F16EDB"/>
    <w:rsid w:val="00F174AF"/>
    <w:rsid w:val="00F17554"/>
    <w:rsid w:val="00F17587"/>
    <w:rsid w:val="00F17A58"/>
    <w:rsid w:val="00F17C83"/>
    <w:rsid w:val="00F17CAF"/>
    <w:rsid w:val="00F17DAD"/>
    <w:rsid w:val="00F20131"/>
    <w:rsid w:val="00F201A5"/>
    <w:rsid w:val="00F201FD"/>
    <w:rsid w:val="00F20370"/>
    <w:rsid w:val="00F20412"/>
    <w:rsid w:val="00F20445"/>
    <w:rsid w:val="00F204A9"/>
    <w:rsid w:val="00F204B2"/>
    <w:rsid w:val="00F2064D"/>
    <w:rsid w:val="00F20885"/>
    <w:rsid w:val="00F20B10"/>
    <w:rsid w:val="00F20D74"/>
    <w:rsid w:val="00F20F2E"/>
    <w:rsid w:val="00F2112C"/>
    <w:rsid w:val="00F211DB"/>
    <w:rsid w:val="00F2183C"/>
    <w:rsid w:val="00F21D4D"/>
    <w:rsid w:val="00F21F02"/>
    <w:rsid w:val="00F21F70"/>
    <w:rsid w:val="00F21FCA"/>
    <w:rsid w:val="00F21FE2"/>
    <w:rsid w:val="00F22625"/>
    <w:rsid w:val="00F22644"/>
    <w:rsid w:val="00F22647"/>
    <w:rsid w:val="00F2288E"/>
    <w:rsid w:val="00F2295B"/>
    <w:rsid w:val="00F22A45"/>
    <w:rsid w:val="00F22BC0"/>
    <w:rsid w:val="00F22C48"/>
    <w:rsid w:val="00F22C91"/>
    <w:rsid w:val="00F2306E"/>
    <w:rsid w:val="00F230A1"/>
    <w:rsid w:val="00F232B1"/>
    <w:rsid w:val="00F2350F"/>
    <w:rsid w:val="00F23581"/>
    <w:rsid w:val="00F2392C"/>
    <w:rsid w:val="00F23935"/>
    <w:rsid w:val="00F23980"/>
    <w:rsid w:val="00F23AD5"/>
    <w:rsid w:val="00F23C28"/>
    <w:rsid w:val="00F23FA0"/>
    <w:rsid w:val="00F243B9"/>
    <w:rsid w:val="00F24538"/>
    <w:rsid w:val="00F24880"/>
    <w:rsid w:val="00F24952"/>
    <w:rsid w:val="00F24F23"/>
    <w:rsid w:val="00F25082"/>
    <w:rsid w:val="00F2528E"/>
    <w:rsid w:val="00F2548E"/>
    <w:rsid w:val="00F25773"/>
    <w:rsid w:val="00F25858"/>
    <w:rsid w:val="00F25F9C"/>
    <w:rsid w:val="00F25FD6"/>
    <w:rsid w:val="00F2600A"/>
    <w:rsid w:val="00F2612C"/>
    <w:rsid w:val="00F26181"/>
    <w:rsid w:val="00F26183"/>
    <w:rsid w:val="00F262D2"/>
    <w:rsid w:val="00F262E1"/>
    <w:rsid w:val="00F26389"/>
    <w:rsid w:val="00F2672D"/>
    <w:rsid w:val="00F2695B"/>
    <w:rsid w:val="00F269E8"/>
    <w:rsid w:val="00F26B13"/>
    <w:rsid w:val="00F26BA2"/>
    <w:rsid w:val="00F26D4B"/>
    <w:rsid w:val="00F26F66"/>
    <w:rsid w:val="00F26F8D"/>
    <w:rsid w:val="00F26FB9"/>
    <w:rsid w:val="00F26FC3"/>
    <w:rsid w:val="00F26FE0"/>
    <w:rsid w:val="00F27000"/>
    <w:rsid w:val="00F270A1"/>
    <w:rsid w:val="00F271AC"/>
    <w:rsid w:val="00F271CA"/>
    <w:rsid w:val="00F27404"/>
    <w:rsid w:val="00F2742C"/>
    <w:rsid w:val="00F274F8"/>
    <w:rsid w:val="00F27763"/>
    <w:rsid w:val="00F27DA0"/>
    <w:rsid w:val="00F300A3"/>
    <w:rsid w:val="00F301B0"/>
    <w:rsid w:val="00F30325"/>
    <w:rsid w:val="00F30626"/>
    <w:rsid w:val="00F30725"/>
    <w:rsid w:val="00F30733"/>
    <w:rsid w:val="00F3075D"/>
    <w:rsid w:val="00F30822"/>
    <w:rsid w:val="00F30897"/>
    <w:rsid w:val="00F308BC"/>
    <w:rsid w:val="00F30A0A"/>
    <w:rsid w:val="00F30B4B"/>
    <w:rsid w:val="00F30BFC"/>
    <w:rsid w:val="00F30FDE"/>
    <w:rsid w:val="00F31105"/>
    <w:rsid w:val="00F311A6"/>
    <w:rsid w:val="00F3133A"/>
    <w:rsid w:val="00F31838"/>
    <w:rsid w:val="00F31896"/>
    <w:rsid w:val="00F31BFD"/>
    <w:rsid w:val="00F31C5F"/>
    <w:rsid w:val="00F31FE8"/>
    <w:rsid w:val="00F3201C"/>
    <w:rsid w:val="00F320F7"/>
    <w:rsid w:val="00F3236C"/>
    <w:rsid w:val="00F3249B"/>
    <w:rsid w:val="00F3251C"/>
    <w:rsid w:val="00F32783"/>
    <w:rsid w:val="00F3292E"/>
    <w:rsid w:val="00F32DFD"/>
    <w:rsid w:val="00F32E95"/>
    <w:rsid w:val="00F32E98"/>
    <w:rsid w:val="00F32FE8"/>
    <w:rsid w:val="00F3336A"/>
    <w:rsid w:val="00F33417"/>
    <w:rsid w:val="00F3355C"/>
    <w:rsid w:val="00F33978"/>
    <w:rsid w:val="00F33AD7"/>
    <w:rsid w:val="00F33B5C"/>
    <w:rsid w:val="00F33C7B"/>
    <w:rsid w:val="00F33DBE"/>
    <w:rsid w:val="00F33EC0"/>
    <w:rsid w:val="00F33EE7"/>
    <w:rsid w:val="00F33EE8"/>
    <w:rsid w:val="00F33F23"/>
    <w:rsid w:val="00F344F1"/>
    <w:rsid w:val="00F347B4"/>
    <w:rsid w:val="00F3487C"/>
    <w:rsid w:val="00F34A09"/>
    <w:rsid w:val="00F34AD7"/>
    <w:rsid w:val="00F34B2C"/>
    <w:rsid w:val="00F34CC3"/>
    <w:rsid w:val="00F35018"/>
    <w:rsid w:val="00F3513B"/>
    <w:rsid w:val="00F355BF"/>
    <w:rsid w:val="00F355FB"/>
    <w:rsid w:val="00F35662"/>
    <w:rsid w:val="00F358FA"/>
    <w:rsid w:val="00F35912"/>
    <w:rsid w:val="00F35985"/>
    <w:rsid w:val="00F35A08"/>
    <w:rsid w:val="00F35AD9"/>
    <w:rsid w:val="00F35B00"/>
    <w:rsid w:val="00F35C13"/>
    <w:rsid w:val="00F35C2F"/>
    <w:rsid w:val="00F35D02"/>
    <w:rsid w:val="00F361D4"/>
    <w:rsid w:val="00F3625D"/>
    <w:rsid w:val="00F362A3"/>
    <w:rsid w:val="00F362AC"/>
    <w:rsid w:val="00F36375"/>
    <w:rsid w:val="00F364AD"/>
    <w:rsid w:val="00F364F3"/>
    <w:rsid w:val="00F3663F"/>
    <w:rsid w:val="00F36645"/>
    <w:rsid w:val="00F36687"/>
    <w:rsid w:val="00F36759"/>
    <w:rsid w:val="00F3678E"/>
    <w:rsid w:val="00F368B3"/>
    <w:rsid w:val="00F369C7"/>
    <w:rsid w:val="00F369F2"/>
    <w:rsid w:val="00F36C4B"/>
    <w:rsid w:val="00F36D74"/>
    <w:rsid w:val="00F36DD0"/>
    <w:rsid w:val="00F36E9A"/>
    <w:rsid w:val="00F3733A"/>
    <w:rsid w:val="00F37614"/>
    <w:rsid w:val="00F377A0"/>
    <w:rsid w:val="00F377E4"/>
    <w:rsid w:val="00F3795F"/>
    <w:rsid w:val="00F37A27"/>
    <w:rsid w:val="00F37C4C"/>
    <w:rsid w:val="00F37E36"/>
    <w:rsid w:val="00F37EAA"/>
    <w:rsid w:val="00F37F35"/>
    <w:rsid w:val="00F3D3DF"/>
    <w:rsid w:val="00F40182"/>
    <w:rsid w:val="00F402A6"/>
    <w:rsid w:val="00F4048D"/>
    <w:rsid w:val="00F40673"/>
    <w:rsid w:val="00F40985"/>
    <w:rsid w:val="00F40B20"/>
    <w:rsid w:val="00F40DB0"/>
    <w:rsid w:val="00F410AB"/>
    <w:rsid w:val="00F4143F"/>
    <w:rsid w:val="00F41547"/>
    <w:rsid w:val="00F417E1"/>
    <w:rsid w:val="00F41D90"/>
    <w:rsid w:val="00F41DDA"/>
    <w:rsid w:val="00F420A9"/>
    <w:rsid w:val="00F420CF"/>
    <w:rsid w:val="00F420DF"/>
    <w:rsid w:val="00F4213C"/>
    <w:rsid w:val="00F42322"/>
    <w:rsid w:val="00F4252F"/>
    <w:rsid w:val="00F425B8"/>
    <w:rsid w:val="00F4276B"/>
    <w:rsid w:val="00F4287D"/>
    <w:rsid w:val="00F4289C"/>
    <w:rsid w:val="00F42A14"/>
    <w:rsid w:val="00F42AED"/>
    <w:rsid w:val="00F42C42"/>
    <w:rsid w:val="00F42C89"/>
    <w:rsid w:val="00F434A1"/>
    <w:rsid w:val="00F43595"/>
    <w:rsid w:val="00F437A6"/>
    <w:rsid w:val="00F43812"/>
    <w:rsid w:val="00F439F7"/>
    <w:rsid w:val="00F43A72"/>
    <w:rsid w:val="00F43EDE"/>
    <w:rsid w:val="00F43F00"/>
    <w:rsid w:val="00F4415E"/>
    <w:rsid w:val="00F4424D"/>
    <w:rsid w:val="00F44464"/>
    <w:rsid w:val="00F44638"/>
    <w:rsid w:val="00F4472D"/>
    <w:rsid w:val="00F4480C"/>
    <w:rsid w:val="00F44951"/>
    <w:rsid w:val="00F44A10"/>
    <w:rsid w:val="00F44AF6"/>
    <w:rsid w:val="00F44B12"/>
    <w:rsid w:val="00F44B61"/>
    <w:rsid w:val="00F44CDA"/>
    <w:rsid w:val="00F44D3A"/>
    <w:rsid w:val="00F44D8F"/>
    <w:rsid w:val="00F450FD"/>
    <w:rsid w:val="00F451C6"/>
    <w:rsid w:val="00F45304"/>
    <w:rsid w:val="00F453AA"/>
    <w:rsid w:val="00F4555D"/>
    <w:rsid w:val="00F45676"/>
    <w:rsid w:val="00F456F3"/>
    <w:rsid w:val="00F459ED"/>
    <w:rsid w:val="00F45D22"/>
    <w:rsid w:val="00F45D2C"/>
    <w:rsid w:val="00F45DBA"/>
    <w:rsid w:val="00F45EA1"/>
    <w:rsid w:val="00F45F1B"/>
    <w:rsid w:val="00F46209"/>
    <w:rsid w:val="00F4621F"/>
    <w:rsid w:val="00F46329"/>
    <w:rsid w:val="00F46674"/>
    <w:rsid w:val="00F46768"/>
    <w:rsid w:val="00F46788"/>
    <w:rsid w:val="00F46860"/>
    <w:rsid w:val="00F468D6"/>
    <w:rsid w:val="00F46929"/>
    <w:rsid w:val="00F46A27"/>
    <w:rsid w:val="00F46D97"/>
    <w:rsid w:val="00F47004"/>
    <w:rsid w:val="00F47013"/>
    <w:rsid w:val="00F4701C"/>
    <w:rsid w:val="00F470AE"/>
    <w:rsid w:val="00F471E3"/>
    <w:rsid w:val="00F4750B"/>
    <w:rsid w:val="00F477FA"/>
    <w:rsid w:val="00F4783F"/>
    <w:rsid w:val="00F479D9"/>
    <w:rsid w:val="00F47D42"/>
    <w:rsid w:val="00F47DA1"/>
    <w:rsid w:val="00F47FF2"/>
    <w:rsid w:val="00F5003A"/>
    <w:rsid w:val="00F501B4"/>
    <w:rsid w:val="00F501E7"/>
    <w:rsid w:val="00F504C7"/>
    <w:rsid w:val="00F5065C"/>
    <w:rsid w:val="00F5075A"/>
    <w:rsid w:val="00F50936"/>
    <w:rsid w:val="00F509D5"/>
    <w:rsid w:val="00F50AFD"/>
    <w:rsid w:val="00F50D34"/>
    <w:rsid w:val="00F50D58"/>
    <w:rsid w:val="00F50FCF"/>
    <w:rsid w:val="00F510B9"/>
    <w:rsid w:val="00F513E8"/>
    <w:rsid w:val="00F51D36"/>
    <w:rsid w:val="00F51E19"/>
    <w:rsid w:val="00F51FE6"/>
    <w:rsid w:val="00F52098"/>
    <w:rsid w:val="00F520E2"/>
    <w:rsid w:val="00F52100"/>
    <w:rsid w:val="00F52207"/>
    <w:rsid w:val="00F523BB"/>
    <w:rsid w:val="00F523F9"/>
    <w:rsid w:val="00F524BE"/>
    <w:rsid w:val="00F524F0"/>
    <w:rsid w:val="00F52609"/>
    <w:rsid w:val="00F5265E"/>
    <w:rsid w:val="00F527A4"/>
    <w:rsid w:val="00F52859"/>
    <w:rsid w:val="00F5296A"/>
    <w:rsid w:val="00F529ED"/>
    <w:rsid w:val="00F52B17"/>
    <w:rsid w:val="00F52C2A"/>
    <w:rsid w:val="00F52E4E"/>
    <w:rsid w:val="00F52E55"/>
    <w:rsid w:val="00F52FB0"/>
    <w:rsid w:val="00F5324D"/>
    <w:rsid w:val="00F533B3"/>
    <w:rsid w:val="00F5341D"/>
    <w:rsid w:val="00F5344E"/>
    <w:rsid w:val="00F53453"/>
    <w:rsid w:val="00F535C9"/>
    <w:rsid w:val="00F538CC"/>
    <w:rsid w:val="00F53991"/>
    <w:rsid w:val="00F539DD"/>
    <w:rsid w:val="00F53A53"/>
    <w:rsid w:val="00F53A68"/>
    <w:rsid w:val="00F53A90"/>
    <w:rsid w:val="00F54136"/>
    <w:rsid w:val="00F5420E"/>
    <w:rsid w:val="00F5438E"/>
    <w:rsid w:val="00F5441A"/>
    <w:rsid w:val="00F54495"/>
    <w:rsid w:val="00F544A0"/>
    <w:rsid w:val="00F54518"/>
    <w:rsid w:val="00F545E4"/>
    <w:rsid w:val="00F546EF"/>
    <w:rsid w:val="00F547C8"/>
    <w:rsid w:val="00F54953"/>
    <w:rsid w:val="00F54B40"/>
    <w:rsid w:val="00F54D79"/>
    <w:rsid w:val="00F54F29"/>
    <w:rsid w:val="00F55070"/>
    <w:rsid w:val="00F550CF"/>
    <w:rsid w:val="00F5565E"/>
    <w:rsid w:val="00F55795"/>
    <w:rsid w:val="00F557AA"/>
    <w:rsid w:val="00F5583F"/>
    <w:rsid w:val="00F55877"/>
    <w:rsid w:val="00F558A0"/>
    <w:rsid w:val="00F558D9"/>
    <w:rsid w:val="00F55A9E"/>
    <w:rsid w:val="00F56035"/>
    <w:rsid w:val="00F56169"/>
    <w:rsid w:val="00F5624B"/>
    <w:rsid w:val="00F562D0"/>
    <w:rsid w:val="00F5654F"/>
    <w:rsid w:val="00F566A1"/>
    <w:rsid w:val="00F56753"/>
    <w:rsid w:val="00F56B63"/>
    <w:rsid w:val="00F56C10"/>
    <w:rsid w:val="00F56C31"/>
    <w:rsid w:val="00F57107"/>
    <w:rsid w:val="00F57110"/>
    <w:rsid w:val="00F5767D"/>
    <w:rsid w:val="00F57767"/>
    <w:rsid w:val="00F5777D"/>
    <w:rsid w:val="00F57844"/>
    <w:rsid w:val="00F5785D"/>
    <w:rsid w:val="00F578D4"/>
    <w:rsid w:val="00F57B59"/>
    <w:rsid w:val="00F57D75"/>
    <w:rsid w:val="00F57F19"/>
    <w:rsid w:val="00F60114"/>
    <w:rsid w:val="00F60192"/>
    <w:rsid w:val="00F60300"/>
    <w:rsid w:val="00F60311"/>
    <w:rsid w:val="00F6035F"/>
    <w:rsid w:val="00F604F3"/>
    <w:rsid w:val="00F609AA"/>
    <w:rsid w:val="00F60C4C"/>
    <w:rsid w:val="00F60CAF"/>
    <w:rsid w:val="00F60EA4"/>
    <w:rsid w:val="00F60F2E"/>
    <w:rsid w:val="00F61260"/>
    <w:rsid w:val="00F6136B"/>
    <w:rsid w:val="00F61386"/>
    <w:rsid w:val="00F61392"/>
    <w:rsid w:val="00F614B0"/>
    <w:rsid w:val="00F61745"/>
    <w:rsid w:val="00F61A1C"/>
    <w:rsid w:val="00F61AB8"/>
    <w:rsid w:val="00F61BA4"/>
    <w:rsid w:val="00F61BC6"/>
    <w:rsid w:val="00F61C04"/>
    <w:rsid w:val="00F61D14"/>
    <w:rsid w:val="00F61EEF"/>
    <w:rsid w:val="00F62098"/>
    <w:rsid w:val="00F62100"/>
    <w:rsid w:val="00F6216D"/>
    <w:rsid w:val="00F626AB"/>
    <w:rsid w:val="00F62839"/>
    <w:rsid w:val="00F6294E"/>
    <w:rsid w:val="00F629A8"/>
    <w:rsid w:val="00F62A7E"/>
    <w:rsid w:val="00F62DBA"/>
    <w:rsid w:val="00F62F37"/>
    <w:rsid w:val="00F62FB4"/>
    <w:rsid w:val="00F630E0"/>
    <w:rsid w:val="00F63120"/>
    <w:rsid w:val="00F632EF"/>
    <w:rsid w:val="00F63343"/>
    <w:rsid w:val="00F6339A"/>
    <w:rsid w:val="00F63422"/>
    <w:rsid w:val="00F6360E"/>
    <w:rsid w:val="00F6361C"/>
    <w:rsid w:val="00F63691"/>
    <w:rsid w:val="00F63ABD"/>
    <w:rsid w:val="00F63CB6"/>
    <w:rsid w:val="00F63E21"/>
    <w:rsid w:val="00F63F33"/>
    <w:rsid w:val="00F63F37"/>
    <w:rsid w:val="00F64048"/>
    <w:rsid w:val="00F6414B"/>
    <w:rsid w:val="00F64360"/>
    <w:rsid w:val="00F64453"/>
    <w:rsid w:val="00F6492C"/>
    <w:rsid w:val="00F64AE4"/>
    <w:rsid w:val="00F64BDE"/>
    <w:rsid w:val="00F64D3B"/>
    <w:rsid w:val="00F64D81"/>
    <w:rsid w:val="00F64E45"/>
    <w:rsid w:val="00F64E80"/>
    <w:rsid w:val="00F6528E"/>
    <w:rsid w:val="00F65422"/>
    <w:rsid w:val="00F6542B"/>
    <w:rsid w:val="00F65615"/>
    <w:rsid w:val="00F656B8"/>
    <w:rsid w:val="00F657E1"/>
    <w:rsid w:val="00F6598A"/>
    <w:rsid w:val="00F66236"/>
    <w:rsid w:val="00F6626A"/>
    <w:rsid w:val="00F6670D"/>
    <w:rsid w:val="00F66926"/>
    <w:rsid w:val="00F66973"/>
    <w:rsid w:val="00F670DE"/>
    <w:rsid w:val="00F670E4"/>
    <w:rsid w:val="00F6722F"/>
    <w:rsid w:val="00F67437"/>
    <w:rsid w:val="00F674DF"/>
    <w:rsid w:val="00F674F7"/>
    <w:rsid w:val="00F6753D"/>
    <w:rsid w:val="00F67694"/>
    <w:rsid w:val="00F67781"/>
    <w:rsid w:val="00F67886"/>
    <w:rsid w:val="00F67A54"/>
    <w:rsid w:val="00F67B2C"/>
    <w:rsid w:val="00F67C1E"/>
    <w:rsid w:val="00F67F4C"/>
    <w:rsid w:val="00F70042"/>
    <w:rsid w:val="00F700F4"/>
    <w:rsid w:val="00F70111"/>
    <w:rsid w:val="00F70187"/>
    <w:rsid w:val="00F7033B"/>
    <w:rsid w:val="00F70A41"/>
    <w:rsid w:val="00F70AE7"/>
    <w:rsid w:val="00F70BE1"/>
    <w:rsid w:val="00F70C64"/>
    <w:rsid w:val="00F70D0D"/>
    <w:rsid w:val="00F70DEA"/>
    <w:rsid w:val="00F70E2A"/>
    <w:rsid w:val="00F7118C"/>
    <w:rsid w:val="00F712C1"/>
    <w:rsid w:val="00F71323"/>
    <w:rsid w:val="00F71755"/>
    <w:rsid w:val="00F71891"/>
    <w:rsid w:val="00F71D62"/>
    <w:rsid w:val="00F71EC3"/>
    <w:rsid w:val="00F722AE"/>
    <w:rsid w:val="00F722C1"/>
    <w:rsid w:val="00F722E7"/>
    <w:rsid w:val="00F72326"/>
    <w:rsid w:val="00F723AA"/>
    <w:rsid w:val="00F723D6"/>
    <w:rsid w:val="00F72454"/>
    <w:rsid w:val="00F7286E"/>
    <w:rsid w:val="00F7297A"/>
    <w:rsid w:val="00F72B94"/>
    <w:rsid w:val="00F72E8A"/>
    <w:rsid w:val="00F72EBE"/>
    <w:rsid w:val="00F72F9A"/>
    <w:rsid w:val="00F72FC2"/>
    <w:rsid w:val="00F730A3"/>
    <w:rsid w:val="00F730FC"/>
    <w:rsid w:val="00F7312B"/>
    <w:rsid w:val="00F73369"/>
    <w:rsid w:val="00F7366A"/>
    <w:rsid w:val="00F737BE"/>
    <w:rsid w:val="00F7382A"/>
    <w:rsid w:val="00F73AAE"/>
    <w:rsid w:val="00F73F67"/>
    <w:rsid w:val="00F74046"/>
    <w:rsid w:val="00F740D2"/>
    <w:rsid w:val="00F74137"/>
    <w:rsid w:val="00F741D4"/>
    <w:rsid w:val="00F7425D"/>
    <w:rsid w:val="00F7425E"/>
    <w:rsid w:val="00F7457D"/>
    <w:rsid w:val="00F74985"/>
    <w:rsid w:val="00F749B7"/>
    <w:rsid w:val="00F74AD4"/>
    <w:rsid w:val="00F74D16"/>
    <w:rsid w:val="00F74DAC"/>
    <w:rsid w:val="00F74DD9"/>
    <w:rsid w:val="00F74F10"/>
    <w:rsid w:val="00F75300"/>
    <w:rsid w:val="00F75387"/>
    <w:rsid w:val="00F754A2"/>
    <w:rsid w:val="00F75574"/>
    <w:rsid w:val="00F75808"/>
    <w:rsid w:val="00F75892"/>
    <w:rsid w:val="00F75CD8"/>
    <w:rsid w:val="00F75EB3"/>
    <w:rsid w:val="00F75F8A"/>
    <w:rsid w:val="00F76052"/>
    <w:rsid w:val="00F76217"/>
    <w:rsid w:val="00F76326"/>
    <w:rsid w:val="00F76598"/>
    <w:rsid w:val="00F76924"/>
    <w:rsid w:val="00F76AFC"/>
    <w:rsid w:val="00F76BC6"/>
    <w:rsid w:val="00F76C11"/>
    <w:rsid w:val="00F76F59"/>
    <w:rsid w:val="00F76F72"/>
    <w:rsid w:val="00F76FFE"/>
    <w:rsid w:val="00F77090"/>
    <w:rsid w:val="00F771CC"/>
    <w:rsid w:val="00F773E8"/>
    <w:rsid w:val="00F773EE"/>
    <w:rsid w:val="00F77406"/>
    <w:rsid w:val="00F7744E"/>
    <w:rsid w:val="00F77470"/>
    <w:rsid w:val="00F77492"/>
    <w:rsid w:val="00F77519"/>
    <w:rsid w:val="00F7755A"/>
    <w:rsid w:val="00F77655"/>
    <w:rsid w:val="00F77814"/>
    <w:rsid w:val="00F77AA3"/>
    <w:rsid w:val="00F77AD5"/>
    <w:rsid w:val="00F77B79"/>
    <w:rsid w:val="00F77C8B"/>
    <w:rsid w:val="00F77D59"/>
    <w:rsid w:val="00F77E24"/>
    <w:rsid w:val="00F77EFC"/>
    <w:rsid w:val="00F77F30"/>
    <w:rsid w:val="00F77FC1"/>
    <w:rsid w:val="00F8037D"/>
    <w:rsid w:val="00F805C4"/>
    <w:rsid w:val="00F806D2"/>
    <w:rsid w:val="00F80738"/>
    <w:rsid w:val="00F807F8"/>
    <w:rsid w:val="00F808C2"/>
    <w:rsid w:val="00F80A59"/>
    <w:rsid w:val="00F80A77"/>
    <w:rsid w:val="00F80B4F"/>
    <w:rsid w:val="00F80B60"/>
    <w:rsid w:val="00F80C15"/>
    <w:rsid w:val="00F80D0F"/>
    <w:rsid w:val="00F80DF8"/>
    <w:rsid w:val="00F81091"/>
    <w:rsid w:val="00F8122B"/>
    <w:rsid w:val="00F81415"/>
    <w:rsid w:val="00F814E6"/>
    <w:rsid w:val="00F81568"/>
    <w:rsid w:val="00F8174C"/>
    <w:rsid w:val="00F817D9"/>
    <w:rsid w:val="00F8181C"/>
    <w:rsid w:val="00F81AAC"/>
    <w:rsid w:val="00F81F88"/>
    <w:rsid w:val="00F822B4"/>
    <w:rsid w:val="00F8232C"/>
    <w:rsid w:val="00F82461"/>
    <w:rsid w:val="00F82573"/>
    <w:rsid w:val="00F82670"/>
    <w:rsid w:val="00F8275D"/>
    <w:rsid w:val="00F82FBA"/>
    <w:rsid w:val="00F8318E"/>
    <w:rsid w:val="00F832CA"/>
    <w:rsid w:val="00F83432"/>
    <w:rsid w:val="00F83649"/>
    <w:rsid w:val="00F83653"/>
    <w:rsid w:val="00F837D5"/>
    <w:rsid w:val="00F83DF3"/>
    <w:rsid w:val="00F83E1C"/>
    <w:rsid w:val="00F83EC5"/>
    <w:rsid w:val="00F83F67"/>
    <w:rsid w:val="00F843A4"/>
    <w:rsid w:val="00F843F8"/>
    <w:rsid w:val="00F845FD"/>
    <w:rsid w:val="00F846F8"/>
    <w:rsid w:val="00F84AEF"/>
    <w:rsid w:val="00F84C0D"/>
    <w:rsid w:val="00F85218"/>
    <w:rsid w:val="00F8522B"/>
    <w:rsid w:val="00F85296"/>
    <w:rsid w:val="00F8534D"/>
    <w:rsid w:val="00F85407"/>
    <w:rsid w:val="00F855A0"/>
    <w:rsid w:val="00F8577C"/>
    <w:rsid w:val="00F857AF"/>
    <w:rsid w:val="00F857E9"/>
    <w:rsid w:val="00F85A4D"/>
    <w:rsid w:val="00F86120"/>
    <w:rsid w:val="00F864BC"/>
    <w:rsid w:val="00F8666F"/>
    <w:rsid w:val="00F86C6F"/>
    <w:rsid w:val="00F86CDA"/>
    <w:rsid w:val="00F86F1F"/>
    <w:rsid w:val="00F873FB"/>
    <w:rsid w:val="00F8756D"/>
    <w:rsid w:val="00F8759D"/>
    <w:rsid w:val="00F8769F"/>
    <w:rsid w:val="00F876A9"/>
    <w:rsid w:val="00F876DA"/>
    <w:rsid w:val="00F877F3"/>
    <w:rsid w:val="00F878E2"/>
    <w:rsid w:val="00F87948"/>
    <w:rsid w:val="00F8794F"/>
    <w:rsid w:val="00F87BAB"/>
    <w:rsid w:val="00F87BF8"/>
    <w:rsid w:val="00F87D3F"/>
    <w:rsid w:val="00F87FFA"/>
    <w:rsid w:val="00F90140"/>
    <w:rsid w:val="00F901BF"/>
    <w:rsid w:val="00F9034B"/>
    <w:rsid w:val="00F90378"/>
    <w:rsid w:val="00F90387"/>
    <w:rsid w:val="00F904CD"/>
    <w:rsid w:val="00F906D7"/>
    <w:rsid w:val="00F90799"/>
    <w:rsid w:val="00F90A58"/>
    <w:rsid w:val="00F90F58"/>
    <w:rsid w:val="00F910B8"/>
    <w:rsid w:val="00F91163"/>
    <w:rsid w:val="00F91248"/>
    <w:rsid w:val="00F912BA"/>
    <w:rsid w:val="00F91333"/>
    <w:rsid w:val="00F91347"/>
    <w:rsid w:val="00F913E7"/>
    <w:rsid w:val="00F9152C"/>
    <w:rsid w:val="00F91535"/>
    <w:rsid w:val="00F91611"/>
    <w:rsid w:val="00F91A34"/>
    <w:rsid w:val="00F91B8A"/>
    <w:rsid w:val="00F91C2D"/>
    <w:rsid w:val="00F92013"/>
    <w:rsid w:val="00F92143"/>
    <w:rsid w:val="00F92191"/>
    <w:rsid w:val="00F92247"/>
    <w:rsid w:val="00F92426"/>
    <w:rsid w:val="00F92879"/>
    <w:rsid w:val="00F929AD"/>
    <w:rsid w:val="00F929C3"/>
    <w:rsid w:val="00F92C7A"/>
    <w:rsid w:val="00F9317C"/>
    <w:rsid w:val="00F934F9"/>
    <w:rsid w:val="00F935EB"/>
    <w:rsid w:val="00F9360B"/>
    <w:rsid w:val="00F93615"/>
    <w:rsid w:val="00F9373D"/>
    <w:rsid w:val="00F93874"/>
    <w:rsid w:val="00F93ABC"/>
    <w:rsid w:val="00F93E08"/>
    <w:rsid w:val="00F93FEC"/>
    <w:rsid w:val="00F94092"/>
    <w:rsid w:val="00F940A7"/>
    <w:rsid w:val="00F9429A"/>
    <w:rsid w:val="00F9456D"/>
    <w:rsid w:val="00F9460E"/>
    <w:rsid w:val="00F94613"/>
    <w:rsid w:val="00F94772"/>
    <w:rsid w:val="00F94FC5"/>
    <w:rsid w:val="00F950D9"/>
    <w:rsid w:val="00F951A4"/>
    <w:rsid w:val="00F9522F"/>
    <w:rsid w:val="00F95288"/>
    <w:rsid w:val="00F952A2"/>
    <w:rsid w:val="00F95377"/>
    <w:rsid w:val="00F955C3"/>
    <w:rsid w:val="00F9568A"/>
    <w:rsid w:val="00F9585C"/>
    <w:rsid w:val="00F95867"/>
    <w:rsid w:val="00F9597A"/>
    <w:rsid w:val="00F959D1"/>
    <w:rsid w:val="00F959F1"/>
    <w:rsid w:val="00F95AD8"/>
    <w:rsid w:val="00F95C57"/>
    <w:rsid w:val="00F95E4B"/>
    <w:rsid w:val="00F95EC1"/>
    <w:rsid w:val="00F95F0D"/>
    <w:rsid w:val="00F95FE7"/>
    <w:rsid w:val="00F960A8"/>
    <w:rsid w:val="00F96180"/>
    <w:rsid w:val="00F963CF"/>
    <w:rsid w:val="00F96434"/>
    <w:rsid w:val="00F965C3"/>
    <w:rsid w:val="00F965C4"/>
    <w:rsid w:val="00F965D6"/>
    <w:rsid w:val="00F9688C"/>
    <w:rsid w:val="00F968AA"/>
    <w:rsid w:val="00F96908"/>
    <w:rsid w:val="00F969AD"/>
    <w:rsid w:val="00F96D35"/>
    <w:rsid w:val="00F96D36"/>
    <w:rsid w:val="00F96DAB"/>
    <w:rsid w:val="00F96DB8"/>
    <w:rsid w:val="00F96DD7"/>
    <w:rsid w:val="00F96E1B"/>
    <w:rsid w:val="00F96E3E"/>
    <w:rsid w:val="00F96E9E"/>
    <w:rsid w:val="00F96F3E"/>
    <w:rsid w:val="00F96FED"/>
    <w:rsid w:val="00F971BE"/>
    <w:rsid w:val="00F973ED"/>
    <w:rsid w:val="00F973FD"/>
    <w:rsid w:val="00F974DB"/>
    <w:rsid w:val="00F97533"/>
    <w:rsid w:val="00F97634"/>
    <w:rsid w:val="00F97900"/>
    <w:rsid w:val="00F9792F"/>
    <w:rsid w:val="00F97B3E"/>
    <w:rsid w:val="00F97E3C"/>
    <w:rsid w:val="00F97E5B"/>
    <w:rsid w:val="00FA0139"/>
    <w:rsid w:val="00FA0149"/>
    <w:rsid w:val="00FA05B9"/>
    <w:rsid w:val="00FA0658"/>
    <w:rsid w:val="00FA1068"/>
    <w:rsid w:val="00FA1141"/>
    <w:rsid w:val="00FA1372"/>
    <w:rsid w:val="00FA13C0"/>
    <w:rsid w:val="00FA141D"/>
    <w:rsid w:val="00FA1555"/>
    <w:rsid w:val="00FA157A"/>
    <w:rsid w:val="00FA1606"/>
    <w:rsid w:val="00FA1646"/>
    <w:rsid w:val="00FA164F"/>
    <w:rsid w:val="00FA19F4"/>
    <w:rsid w:val="00FA2483"/>
    <w:rsid w:val="00FA2630"/>
    <w:rsid w:val="00FA2647"/>
    <w:rsid w:val="00FA28EE"/>
    <w:rsid w:val="00FA2920"/>
    <w:rsid w:val="00FA296E"/>
    <w:rsid w:val="00FA2AD9"/>
    <w:rsid w:val="00FA2AE7"/>
    <w:rsid w:val="00FA2B1A"/>
    <w:rsid w:val="00FA2DD3"/>
    <w:rsid w:val="00FA2F19"/>
    <w:rsid w:val="00FA3177"/>
    <w:rsid w:val="00FA35B5"/>
    <w:rsid w:val="00FA35F7"/>
    <w:rsid w:val="00FA39E9"/>
    <w:rsid w:val="00FA3B1C"/>
    <w:rsid w:val="00FA4228"/>
    <w:rsid w:val="00FA430E"/>
    <w:rsid w:val="00FA4336"/>
    <w:rsid w:val="00FA445D"/>
    <w:rsid w:val="00FA44D1"/>
    <w:rsid w:val="00FA4521"/>
    <w:rsid w:val="00FA463E"/>
    <w:rsid w:val="00FA46D4"/>
    <w:rsid w:val="00FA49C9"/>
    <w:rsid w:val="00FA4A9B"/>
    <w:rsid w:val="00FA4E56"/>
    <w:rsid w:val="00FA4F77"/>
    <w:rsid w:val="00FA4FE7"/>
    <w:rsid w:val="00FA5012"/>
    <w:rsid w:val="00FA504D"/>
    <w:rsid w:val="00FA50F5"/>
    <w:rsid w:val="00FA5265"/>
    <w:rsid w:val="00FA52DD"/>
    <w:rsid w:val="00FA5512"/>
    <w:rsid w:val="00FA556B"/>
    <w:rsid w:val="00FA55AA"/>
    <w:rsid w:val="00FA579F"/>
    <w:rsid w:val="00FA5D09"/>
    <w:rsid w:val="00FA5F16"/>
    <w:rsid w:val="00FA5F7D"/>
    <w:rsid w:val="00FA60B9"/>
    <w:rsid w:val="00FA61CE"/>
    <w:rsid w:val="00FA61CF"/>
    <w:rsid w:val="00FA621E"/>
    <w:rsid w:val="00FA6287"/>
    <w:rsid w:val="00FA6502"/>
    <w:rsid w:val="00FA65A3"/>
    <w:rsid w:val="00FA6693"/>
    <w:rsid w:val="00FA66DD"/>
    <w:rsid w:val="00FA67A1"/>
    <w:rsid w:val="00FA693E"/>
    <w:rsid w:val="00FA6C2F"/>
    <w:rsid w:val="00FA6C62"/>
    <w:rsid w:val="00FA6D3B"/>
    <w:rsid w:val="00FA6E61"/>
    <w:rsid w:val="00FA7151"/>
    <w:rsid w:val="00FA71F2"/>
    <w:rsid w:val="00FA720E"/>
    <w:rsid w:val="00FA7224"/>
    <w:rsid w:val="00FA72C4"/>
    <w:rsid w:val="00FA73E9"/>
    <w:rsid w:val="00FA7455"/>
    <w:rsid w:val="00FA7461"/>
    <w:rsid w:val="00FA76C2"/>
    <w:rsid w:val="00FA78C0"/>
    <w:rsid w:val="00FA7957"/>
    <w:rsid w:val="00FA7A9F"/>
    <w:rsid w:val="00FA7C49"/>
    <w:rsid w:val="00FA7EC7"/>
    <w:rsid w:val="00FB0081"/>
    <w:rsid w:val="00FB02B5"/>
    <w:rsid w:val="00FB0385"/>
    <w:rsid w:val="00FB047A"/>
    <w:rsid w:val="00FB04E6"/>
    <w:rsid w:val="00FB0609"/>
    <w:rsid w:val="00FB076D"/>
    <w:rsid w:val="00FB0889"/>
    <w:rsid w:val="00FB08B2"/>
    <w:rsid w:val="00FB0B8F"/>
    <w:rsid w:val="00FB0CEB"/>
    <w:rsid w:val="00FB0E5B"/>
    <w:rsid w:val="00FB0F54"/>
    <w:rsid w:val="00FB0FEB"/>
    <w:rsid w:val="00FB113B"/>
    <w:rsid w:val="00FB12E8"/>
    <w:rsid w:val="00FB1585"/>
    <w:rsid w:val="00FB16C9"/>
    <w:rsid w:val="00FB19D5"/>
    <w:rsid w:val="00FB1A60"/>
    <w:rsid w:val="00FB1AD2"/>
    <w:rsid w:val="00FB1B0B"/>
    <w:rsid w:val="00FB1C9F"/>
    <w:rsid w:val="00FB1CD1"/>
    <w:rsid w:val="00FB1EA6"/>
    <w:rsid w:val="00FB21D2"/>
    <w:rsid w:val="00FB2259"/>
    <w:rsid w:val="00FB2330"/>
    <w:rsid w:val="00FB2891"/>
    <w:rsid w:val="00FB28C7"/>
    <w:rsid w:val="00FB2C6F"/>
    <w:rsid w:val="00FB2CE2"/>
    <w:rsid w:val="00FB2F45"/>
    <w:rsid w:val="00FB2FE1"/>
    <w:rsid w:val="00FB31A2"/>
    <w:rsid w:val="00FB31F4"/>
    <w:rsid w:val="00FB342D"/>
    <w:rsid w:val="00FB3598"/>
    <w:rsid w:val="00FB3612"/>
    <w:rsid w:val="00FB374B"/>
    <w:rsid w:val="00FB3A84"/>
    <w:rsid w:val="00FB3D95"/>
    <w:rsid w:val="00FB3F10"/>
    <w:rsid w:val="00FB3F58"/>
    <w:rsid w:val="00FB41DD"/>
    <w:rsid w:val="00FB43BD"/>
    <w:rsid w:val="00FB4748"/>
    <w:rsid w:val="00FB49C8"/>
    <w:rsid w:val="00FB4A25"/>
    <w:rsid w:val="00FB4BE0"/>
    <w:rsid w:val="00FB4C0A"/>
    <w:rsid w:val="00FB4C12"/>
    <w:rsid w:val="00FB4C29"/>
    <w:rsid w:val="00FB4E65"/>
    <w:rsid w:val="00FB4E77"/>
    <w:rsid w:val="00FB4E8C"/>
    <w:rsid w:val="00FB4F65"/>
    <w:rsid w:val="00FB4FCB"/>
    <w:rsid w:val="00FB5035"/>
    <w:rsid w:val="00FB5045"/>
    <w:rsid w:val="00FB5072"/>
    <w:rsid w:val="00FB50BD"/>
    <w:rsid w:val="00FB5120"/>
    <w:rsid w:val="00FB525C"/>
    <w:rsid w:val="00FB5319"/>
    <w:rsid w:val="00FB5421"/>
    <w:rsid w:val="00FB5434"/>
    <w:rsid w:val="00FB546C"/>
    <w:rsid w:val="00FB5558"/>
    <w:rsid w:val="00FB561B"/>
    <w:rsid w:val="00FB5880"/>
    <w:rsid w:val="00FB5DAB"/>
    <w:rsid w:val="00FB5E02"/>
    <w:rsid w:val="00FB5F78"/>
    <w:rsid w:val="00FB5FA0"/>
    <w:rsid w:val="00FB603D"/>
    <w:rsid w:val="00FB62C1"/>
    <w:rsid w:val="00FB667C"/>
    <w:rsid w:val="00FB6ABB"/>
    <w:rsid w:val="00FB6B69"/>
    <w:rsid w:val="00FB6C03"/>
    <w:rsid w:val="00FB6D58"/>
    <w:rsid w:val="00FB75C1"/>
    <w:rsid w:val="00FB7649"/>
    <w:rsid w:val="00FB76F8"/>
    <w:rsid w:val="00FB78AB"/>
    <w:rsid w:val="00FB7929"/>
    <w:rsid w:val="00FB79C9"/>
    <w:rsid w:val="00FB7A18"/>
    <w:rsid w:val="00FB7AAD"/>
    <w:rsid w:val="00FB7BAC"/>
    <w:rsid w:val="00FB7DB8"/>
    <w:rsid w:val="00FB7DEF"/>
    <w:rsid w:val="00FB7F74"/>
    <w:rsid w:val="00FC0022"/>
    <w:rsid w:val="00FC0186"/>
    <w:rsid w:val="00FC0293"/>
    <w:rsid w:val="00FC0317"/>
    <w:rsid w:val="00FC035B"/>
    <w:rsid w:val="00FC0677"/>
    <w:rsid w:val="00FC09AD"/>
    <w:rsid w:val="00FC0A2D"/>
    <w:rsid w:val="00FC0BB7"/>
    <w:rsid w:val="00FC0D22"/>
    <w:rsid w:val="00FC0D6E"/>
    <w:rsid w:val="00FC1133"/>
    <w:rsid w:val="00FC1603"/>
    <w:rsid w:val="00FC1A79"/>
    <w:rsid w:val="00FC1D80"/>
    <w:rsid w:val="00FC1DC3"/>
    <w:rsid w:val="00FC1EDE"/>
    <w:rsid w:val="00FC1F64"/>
    <w:rsid w:val="00FC2169"/>
    <w:rsid w:val="00FC23EE"/>
    <w:rsid w:val="00FC25DC"/>
    <w:rsid w:val="00FC2691"/>
    <w:rsid w:val="00FC26B7"/>
    <w:rsid w:val="00FC299A"/>
    <w:rsid w:val="00FC29B1"/>
    <w:rsid w:val="00FC29F5"/>
    <w:rsid w:val="00FC2ED5"/>
    <w:rsid w:val="00FC2F84"/>
    <w:rsid w:val="00FC3025"/>
    <w:rsid w:val="00FC308B"/>
    <w:rsid w:val="00FC32A1"/>
    <w:rsid w:val="00FC3361"/>
    <w:rsid w:val="00FC34D5"/>
    <w:rsid w:val="00FC36EE"/>
    <w:rsid w:val="00FC3757"/>
    <w:rsid w:val="00FC3BA6"/>
    <w:rsid w:val="00FC3F1D"/>
    <w:rsid w:val="00FC4010"/>
    <w:rsid w:val="00FC412E"/>
    <w:rsid w:val="00FC42AF"/>
    <w:rsid w:val="00FC42EF"/>
    <w:rsid w:val="00FC44EF"/>
    <w:rsid w:val="00FC4FD6"/>
    <w:rsid w:val="00FC5193"/>
    <w:rsid w:val="00FC56E2"/>
    <w:rsid w:val="00FC5794"/>
    <w:rsid w:val="00FC58C9"/>
    <w:rsid w:val="00FC5A4C"/>
    <w:rsid w:val="00FC5A66"/>
    <w:rsid w:val="00FC5FE2"/>
    <w:rsid w:val="00FC6013"/>
    <w:rsid w:val="00FC664A"/>
    <w:rsid w:val="00FC66F9"/>
    <w:rsid w:val="00FC67DC"/>
    <w:rsid w:val="00FC6ABA"/>
    <w:rsid w:val="00FC6B14"/>
    <w:rsid w:val="00FC6C0C"/>
    <w:rsid w:val="00FC6C4A"/>
    <w:rsid w:val="00FC6C71"/>
    <w:rsid w:val="00FC6CF4"/>
    <w:rsid w:val="00FC6DE2"/>
    <w:rsid w:val="00FC6FA1"/>
    <w:rsid w:val="00FC70A8"/>
    <w:rsid w:val="00FC74AE"/>
    <w:rsid w:val="00FC75CF"/>
    <w:rsid w:val="00FC7D00"/>
    <w:rsid w:val="00FC7E46"/>
    <w:rsid w:val="00FC7FB3"/>
    <w:rsid w:val="00FD0034"/>
    <w:rsid w:val="00FD0056"/>
    <w:rsid w:val="00FD03AF"/>
    <w:rsid w:val="00FD051F"/>
    <w:rsid w:val="00FD0520"/>
    <w:rsid w:val="00FD0682"/>
    <w:rsid w:val="00FD085D"/>
    <w:rsid w:val="00FD0C77"/>
    <w:rsid w:val="00FD0CF8"/>
    <w:rsid w:val="00FD0E64"/>
    <w:rsid w:val="00FD0F73"/>
    <w:rsid w:val="00FD0FB4"/>
    <w:rsid w:val="00FD109E"/>
    <w:rsid w:val="00FD12AA"/>
    <w:rsid w:val="00FD13B6"/>
    <w:rsid w:val="00FD1467"/>
    <w:rsid w:val="00FD16D7"/>
    <w:rsid w:val="00FD1977"/>
    <w:rsid w:val="00FD1DD3"/>
    <w:rsid w:val="00FD219B"/>
    <w:rsid w:val="00FD2242"/>
    <w:rsid w:val="00FD2459"/>
    <w:rsid w:val="00FD2508"/>
    <w:rsid w:val="00FD2510"/>
    <w:rsid w:val="00FD265A"/>
    <w:rsid w:val="00FD26A9"/>
    <w:rsid w:val="00FD27D2"/>
    <w:rsid w:val="00FD28A8"/>
    <w:rsid w:val="00FD2927"/>
    <w:rsid w:val="00FD2A72"/>
    <w:rsid w:val="00FD2B66"/>
    <w:rsid w:val="00FD2F4F"/>
    <w:rsid w:val="00FD3222"/>
    <w:rsid w:val="00FD35C9"/>
    <w:rsid w:val="00FD3A06"/>
    <w:rsid w:val="00FD3B14"/>
    <w:rsid w:val="00FD3BF5"/>
    <w:rsid w:val="00FD3C23"/>
    <w:rsid w:val="00FD3D17"/>
    <w:rsid w:val="00FD3D3C"/>
    <w:rsid w:val="00FD4145"/>
    <w:rsid w:val="00FD4268"/>
    <w:rsid w:val="00FD4550"/>
    <w:rsid w:val="00FD455F"/>
    <w:rsid w:val="00FD49E4"/>
    <w:rsid w:val="00FD4BF5"/>
    <w:rsid w:val="00FD4C2D"/>
    <w:rsid w:val="00FD4E32"/>
    <w:rsid w:val="00FD4ED3"/>
    <w:rsid w:val="00FD50D5"/>
    <w:rsid w:val="00FD53ED"/>
    <w:rsid w:val="00FD5447"/>
    <w:rsid w:val="00FD5614"/>
    <w:rsid w:val="00FD570E"/>
    <w:rsid w:val="00FD59E6"/>
    <w:rsid w:val="00FD5A0A"/>
    <w:rsid w:val="00FD5A66"/>
    <w:rsid w:val="00FD5AAC"/>
    <w:rsid w:val="00FD5ACF"/>
    <w:rsid w:val="00FD5AE3"/>
    <w:rsid w:val="00FD5BB0"/>
    <w:rsid w:val="00FD5CB0"/>
    <w:rsid w:val="00FD5CF3"/>
    <w:rsid w:val="00FD5D6A"/>
    <w:rsid w:val="00FD5E62"/>
    <w:rsid w:val="00FD6027"/>
    <w:rsid w:val="00FD638D"/>
    <w:rsid w:val="00FD66E5"/>
    <w:rsid w:val="00FD67F2"/>
    <w:rsid w:val="00FD6AFC"/>
    <w:rsid w:val="00FD6B2F"/>
    <w:rsid w:val="00FD6BB8"/>
    <w:rsid w:val="00FD6C16"/>
    <w:rsid w:val="00FD6CD7"/>
    <w:rsid w:val="00FD6E11"/>
    <w:rsid w:val="00FD7041"/>
    <w:rsid w:val="00FD7053"/>
    <w:rsid w:val="00FD73C2"/>
    <w:rsid w:val="00FD7430"/>
    <w:rsid w:val="00FD74F9"/>
    <w:rsid w:val="00FD7806"/>
    <w:rsid w:val="00FD78DF"/>
    <w:rsid w:val="00FD799B"/>
    <w:rsid w:val="00FD7AEC"/>
    <w:rsid w:val="00FD7C25"/>
    <w:rsid w:val="00FD7C94"/>
    <w:rsid w:val="00FD7CBD"/>
    <w:rsid w:val="00FE05C3"/>
    <w:rsid w:val="00FE06FE"/>
    <w:rsid w:val="00FE0803"/>
    <w:rsid w:val="00FE087A"/>
    <w:rsid w:val="00FE0FA0"/>
    <w:rsid w:val="00FE10B7"/>
    <w:rsid w:val="00FE1116"/>
    <w:rsid w:val="00FE1148"/>
    <w:rsid w:val="00FE12CB"/>
    <w:rsid w:val="00FE139C"/>
    <w:rsid w:val="00FE147D"/>
    <w:rsid w:val="00FE167F"/>
    <w:rsid w:val="00FE16AB"/>
    <w:rsid w:val="00FE1764"/>
    <w:rsid w:val="00FE1833"/>
    <w:rsid w:val="00FE18FB"/>
    <w:rsid w:val="00FE19ED"/>
    <w:rsid w:val="00FE1AAB"/>
    <w:rsid w:val="00FE1B89"/>
    <w:rsid w:val="00FE1BA1"/>
    <w:rsid w:val="00FE1C15"/>
    <w:rsid w:val="00FE1C22"/>
    <w:rsid w:val="00FE1DE1"/>
    <w:rsid w:val="00FE1E4C"/>
    <w:rsid w:val="00FE1F6A"/>
    <w:rsid w:val="00FE24B4"/>
    <w:rsid w:val="00FE2558"/>
    <w:rsid w:val="00FE25E7"/>
    <w:rsid w:val="00FE271B"/>
    <w:rsid w:val="00FE288A"/>
    <w:rsid w:val="00FE28ED"/>
    <w:rsid w:val="00FE29EB"/>
    <w:rsid w:val="00FE2B43"/>
    <w:rsid w:val="00FE2BEB"/>
    <w:rsid w:val="00FE2C57"/>
    <w:rsid w:val="00FE2CEA"/>
    <w:rsid w:val="00FE2CF3"/>
    <w:rsid w:val="00FE2DF1"/>
    <w:rsid w:val="00FE2EA2"/>
    <w:rsid w:val="00FE307A"/>
    <w:rsid w:val="00FE30E7"/>
    <w:rsid w:val="00FE3787"/>
    <w:rsid w:val="00FE3855"/>
    <w:rsid w:val="00FE3A5E"/>
    <w:rsid w:val="00FE3AD8"/>
    <w:rsid w:val="00FE3ADB"/>
    <w:rsid w:val="00FE3D5C"/>
    <w:rsid w:val="00FE3E90"/>
    <w:rsid w:val="00FE3EFA"/>
    <w:rsid w:val="00FE4000"/>
    <w:rsid w:val="00FE40DD"/>
    <w:rsid w:val="00FE454B"/>
    <w:rsid w:val="00FE481E"/>
    <w:rsid w:val="00FE49C6"/>
    <w:rsid w:val="00FE49D6"/>
    <w:rsid w:val="00FE4C91"/>
    <w:rsid w:val="00FE4EA2"/>
    <w:rsid w:val="00FE4FBB"/>
    <w:rsid w:val="00FE51F3"/>
    <w:rsid w:val="00FE52E7"/>
    <w:rsid w:val="00FE5337"/>
    <w:rsid w:val="00FE5379"/>
    <w:rsid w:val="00FE5607"/>
    <w:rsid w:val="00FE5690"/>
    <w:rsid w:val="00FE5827"/>
    <w:rsid w:val="00FE59F0"/>
    <w:rsid w:val="00FE5C5F"/>
    <w:rsid w:val="00FE5FA7"/>
    <w:rsid w:val="00FE6013"/>
    <w:rsid w:val="00FE602B"/>
    <w:rsid w:val="00FE6186"/>
    <w:rsid w:val="00FE65FD"/>
    <w:rsid w:val="00FE66A9"/>
    <w:rsid w:val="00FE69F4"/>
    <w:rsid w:val="00FE6CF0"/>
    <w:rsid w:val="00FE6D97"/>
    <w:rsid w:val="00FE6FD1"/>
    <w:rsid w:val="00FE7087"/>
    <w:rsid w:val="00FE7185"/>
    <w:rsid w:val="00FE7360"/>
    <w:rsid w:val="00FE7487"/>
    <w:rsid w:val="00FE748B"/>
    <w:rsid w:val="00FE7EB7"/>
    <w:rsid w:val="00FF0091"/>
    <w:rsid w:val="00FF0378"/>
    <w:rsid w:val="00FF05BF"/>
    <w:rsid w:val="00FF0646"/>
    <w:rsid w:val="00FF0F1E"/>
    <w:rsid w:val="00FF126D"/>
    <w:rsid w:val="00FF12FF"/>
    <w:rsid w:val="00FF144A"/>
    <w:rsid w:val="00FF1627"/>
    <w:rsid w:val="00FF16B3"/>
    <w:rsid w:val="00FF16BB"/>
    <w:rsid w:val="00FF1709"/>
    <w:rsid w:val="00FF1B32"/>
    <w:rsid w:val="00FF1C5A"/>
    <w:rsid w:val="00FF1C80"/>
    <w:rsid w:val="00FF1EE3"/>
    <w:rsid w:val="00FF2027"/>
    <w:rsid w:val="00FF2073"/>
    <w:rsid w:val="00FF21B2"/>
    <w:rsid w:val="00FF24D0"/>
    <w:rsid w:val="00FF2C5C"/>
    <w:rsid w:val="00FF2CE5"/>
    <w:rsid w:val="00FF2E77"/>
    <w:rsid w:val="00FF2EB7"/>
    <w:rsid w:val="00FF30C0"/>
    <w:rsid w:val="00FF313C"/>
    <w:rsid w:val="00FF316F"/>
    <w:rsid w:val="00FF358B"/>
    <w:rsid w:val="00FF35BD"/>
    <w:rsid w:val="00FF3736"/>
    <w:rsid w:val="00FF396D"/>
    <w:rsid w:val="00FF3D03"/>
    <w:rsid w:val="00FF3E4A"/>
    <w:rsid w:val="00FF3F0E"/>
    <w:rsid w:val="00FF3F5E"/>
    <w:rsid w:val="00FF4128"/>
    <w:rsid w:val="00FF4173"/>
    <w:rsid w:val="00FF4178"/>
    <w:rsid w:val="00FF41FF"/>
    <w:rsid w:val="00FF4975"/>
    <w:rsid w:val="00FF4C63"/>
    <w:rsid w:val="00FF4E9B"/>
    <w:rsid w:val="00FF5070"/>
    <w:rsid w:val="00FF5320"/>
    <w:rsid w:val="00FF58DE"/>
    <w:rsid w:val="00FF5A2D"/>
    <w:rsid w:val="00FF5B78"/>
    <w:rsid w:val="00FF5C30"/>
    <w:rsid w:val="00FF5F30"/>
    <w:rsid w:val="00FF61AE"/>
    <w:rsid w:val="00FF6319"/>
    <w:rsid w:val="00FF6410"/>
    <w:rsid w:val="00FF6745"/>
    <w:rsid w:val="00FF6A10"/>
    <w:rsid w:val="00FF6C5B"/>
    <w:rsid w:val="00FF6F72"/>
    <w:rsid w:val="00FF6FCA"/>
    <w:rsid w:val="00FF7021"/>
    <w:rsid w:val="00FF72E4"/>
    <w:rsid w:val="00FF7389"/>
    <w:rsid w:val="00FF777F"/>
    <w:rsid w:val="00FF77DB"/>
    <w:rsid w:val="00FF7867"/>
    <w:rsid w:val="00FF7A7C"/>
    <w:rsid w:val="00FF7DEA"/>
    <w:rsid w:val="00FF7DFC"/>
    <w:rsid w:val="00FF7F05"/>
    <w:rsid w:val="00FF7F5D"/>
    <w:rsid w:val="010179E7"/>
    <w:rsid w:val="010DA50C"/>
    <w:rsid w:val="01101F16"/>
    <w:rsid w:val="01167C50"/>
    <w:rsid w:val="01180A8E"/>
    <w:rsid w:val="0128C0B2"/>
    <w:rsid w:val="012A215C"/>
    <w:rsid w:val="012A250A"/>
    <w:rsid w:val="01354360"/>
    <w:rsid w:val="0138D7FF"/>
    <w:rsid w:val="013D628F"/>
    <w:rsid w:val="0145EDCC"/>
    <w:rsid w:val="01487C02"/>
    <w:rsid w:val="014A3B06"/>
    <w:rsid w:val="014C1F51"/>
    <w:rsid w:val="01584C6B"/>
    <w:rsid w:val="015C2BD4"/>
    <w:rsid w:val="015F49C6"/>
    <w:rsid w:val="01651CE6"/>
    <w:rsid w:val="016F9A49"/>
    <w:rsid w:val="0178A5F4"/>
    <w:rsid w:val="01803F35"/>
    <w:rsid w:val="0180F12E"/>
    <w:rsid w:val="018B4D03"/>
    <w:rsid w:val="01949A01"/>
    <w:rsid w:val="01A10270"/>
    <w:rsid w:val="01A49167"/>
    <w:rsid w:val="01A8CD1B"/>
    <w:rsid w:val="01AA86F5"/>
    <w:rsid w:val="01AC82A2"/>
    <w:rsid w:val="01AFEDF4"/>
    <w:rsid w:val="01B5BEBB"/>
    <w:rsid w:val="01B63C3D"/>
    <w:rsid w:val="01BC094C"/>
    <w:rsid w:val="01BC57F6"/>
    <w:rsid w:val="01C0C5AF"/>
    <w:rsid w:val="01C0DBFB"/>
    <w:rsid w:val="01C41F8C"/>
    <w:rsid w:val="01D85C95"/>
    <w:rsid w:val="01D8F2D7"/>
    <w:rsid w:val="01DE78D8"/>
    <w:rsid w:val="01E92E42"/>
    <w:rsid w:val="01EB61F1"/>
    <w:rsid w:val="01F64BE7"/>
    <w:rsid w:val="01F7B8C3"/>
    <w:rsid w:val="01F7C774"/>
    <w:rsid w:val="01F97E6D"/>
    <w:rsid w:val="01FDD44E"/>
    <w:rsid w:val="01FF9A33"/>
    <w:rsid w:val="02056A9B"/>
    <w:rsid w:val="020892FA"/>
    <w:rsid w:val="0209180A"/>
    <w:rsid w:val="020A9295"/>
    <w:rsid w:val="020FC802"/>
    <w:rsid w:val="02150FD1"/>
    <w:rsid w:val="022443F2"/>
    <w:rsid w:val="022CF1C1"/>
    <w:rsid w:val="022F5502"/>
    <w:rsid w:val="023CAA01"/>
    <w:rsid w:val="023FD65D"/>
    <w:rsid w:val="024D3C76"/>
    <w:rsid w:val="024D528E"/>
    <w:rsid w:val="0253DC78"/>
    <w:rsid w:val="025D27A0"/>
    <w:rsid w:val="025DC31C"/>
    <w:rsid w:val="0260874C"/>
    <w:rsid w:val="0268D374"/>
    <w:rsid w:val="0278A339"/>
    <w:rsid w:val="0278FE82"/>
    <w:rsid w:val="0283498F"/>
    <w:rsid w:val="02857755"/>
    <w:rsid w:val="0285DA7E"/>
    <w:rsid w:val="028A320B"/>
    <w:rsid w:val="02935BF1"/>
    <w:rsid w:val="0293D20D"/>
    <w:rsid w:val="029C776C"/>
    <w:rsid w:val="02A0A19A"/>
    <w:rsid w:val="02A70E84"/>
    <w:rsid w:val="02B7A8F0"/>
    <w:rsid w:val="02BA3CAD"/>
    <w:rsid w:val="02BC9FBC"/>
    <w:rsid w:val="02C77C7B"/>
    <w:rsid w:val="02C79D55"/>
    <w:rsid w:val="02CA480D"/>
    <w:rsid w:val="02D51994"/>
    <w:rsid w:val="02DA97E7"/>
    <w:rsid w:val="02DF259B"/>
    <w:rsid w:val="02E0127A"/>
    <w:rsid w:val="02EE1722"/>
    <w:rsid w:val="02F8ED33"/>
    <w:rsid w:val="02FC66B8"/>
    <w:rsid w:val="030C823B"/>
    <w:rsid w:val="0310AF64"/>
    <w:rsid w:val="03129253"/>
    <w:rsid w:val="03136116"/>
    <w:rsid w:val="03226DF0"/>
    <w:rsid w:val="032BCD4E"/>
    <w:rsid w:val="032D0EEE"/>
    <w:rsid w:val="0337ACED"/>
    <w:rsid w:val="034103F6"/>
    <w:rsid w:val="0346D6E8"/>
    <w:rsid w:val="034AF4E6"/>
    <w:rsid w:val="034D10FF"/>
    <w:rsid w:val="0356B10E"/>
    <w:rsid w:val="035E9301"/>
    <w:rsid w:val="0366A685"/>
    <w:rsid w:val="0368ABE1"/>
    <w:rsid w:val="0368DAD8"/>
    <w:rsid w:val="036A2807"/>
    <w:rsid w:val="0374219B"/>
    <w:rsid w:val="0378618B"/>
    <w:rsid w:val="037EC25F"/>
    <w:rsid w:val="037FE1C5"/>
    <w:rsid w:val="03822FA3"/>
    <w:rsid w:val="03834B38"/>
    <w:rsid w:val="0386DC39"/>
    <w:rsid w:val="038D2BE4"/>
    <w:rsid w:val="038DEBF0"/>
    <w:rsid w:val="0392921E"/>
    <w:rsid w:val="0394A815"/>
    <w:rsid w:val="03B06ACF"/>
    <w:rsid w:val="03B40361"/>
    <w:rsid w:val="03B9D2DF"/>
    <w:rsid w:val="03BA9F93"/>
    <w:rsid w:val="03C81B26"/>
    <w:rsid w:val="03CFA89F"/>
    <w:rsid w:val="03D1425D"/>
    <w:rsid w:val="03D46FDB"/>
    <w:rsid w:val="03DF4148"/>
    <w:rsid w:val="03E5AEAE"/>
    <w:rsid w:val="03E9B75C"/>
    <w:rsid w:val="03F05C81"/>
    <w:rsid w:val="03F20A69"/>
    <w:rsid w:val="03F7EBEF"/>
    <w:rsid w:val="03FCF814"/>
    <w:rsid w:val="0402EF4F"/>
    <w:rsid w:val="0409B575"/>
    <w:rsid w:val="040B731E"/>
    <w:rsid w:val="040FEEBB"/>
    <w:rsid w:val="0423D1A0"/>
    <w:rsid w:val="043E63A3"/>
    <w:rsid w:val="044A9765"/>
    <w:rsid w:val="044F07B2"/>
    <w:rsid w:val="04578B07"/>
    <w:rsid w:val="045B41DB"/>
    <w:rsid w:val="046034F4"/>
    <w:rsid w:val="0465B7E4"/>
    <w:rsid w:val="04694E40"/>
    <w:rsid w:val="046B27B2"/>
    <w:rsid w:val="046D0A59"/>
    <w:rsid w:val="04784C8A"/>
    <w:rsid w:val="0484645F"/>
    <w:rsid w:val="0490016D"/>
    <w:rsid w:val="049B3969"/>
    <w:rsid w:val="04A5DBE4"/>
    <w:rsid w:val="04A8275A"/>
    <w:rsid w:val="04AEFC0F"/>
    <w:rsid w:val="04B26A66"/>
    <w:rsid w:val="04BF03EB"/>
    <w:rsid w:val="04C4E3F4"/>
    <w:rsid w:val="04CE2FB1"/>
    <w:rsid w:val="04D56DD8"/>
    <w:rsid w:val="04D5F684"/>
    <w:rsid w:val="04DC1101"/>
    <w:rsid w:val="04E1C6AC"/>
    <w:rsid w:val="04E2661B"/>
    <w:rsid w:val="04E3F530"/>
    <w:rsid w:val="04FE4E88"/>
    <w:rsid w:val="0503B86E"/>
    <w:rsid w:val="05049669"/>
    <w:rsid w:val="050CA66E"/>
    <w:rsid w:val="050F0808"/>
    <w:rsid w:val="0519B254"/>
    <w:rsid w:val="0520C436"/>
    <w:rsid w:val="0522F714"/>
    <w:rsid w:val="0532D3EE"/>
    <w:rsid w:val="0534D8E6"/>
    <w:rsid w:val="05365FC3"/>
    <w:rsid w:val="053A978A"/>
    <w:rsid w:val="053E529F"/>
    <w:rsid w:val="05405452"/>
    <w:rsid w:val="05438AA9"/>
    <w:rsid w:val="054490A3"/>
    <w:rsid w:val="05454E9E"/>
    <w:rsid w:val="0546DE5B"/>
    <w:rsid w:val="05489DC7"/>
    <w:rsid w:val="054EFB40"/>
    <w:rsid w:val="0555A766"/>
    <w:rsid w:val="0559F024"/>
    <w:rsid w:val="055D030A"/>
    <w:rsid w:val="055D547F"/>
    <w:rsid w:val="05603151"/>
    <w:rsid w:val="056571FF"/>
    <w:rsid w:val="0570B496"/>
    <w:rsid w:val="0572194F"/>
    <w:rsid w:val="05764561"/>
    <w:rsid w:val="05811929"/>
    <w:rsid w:val="0583498E"/>
    <w:rsid w:val="058C5C2A"/>
    <w:rsid w:val="058D32C6"/>
    <w:rsid w:val="05961C1D"/>
    <w:rsid w:val="05B0DE80"/>
    <w:rsid w:val="05B347F3"/>
    <w:rsid w:val="05BD024B"/>
    <w:rsid w:val="05CAE284"/>
    <w:rsid w:val="05D25DB2"/>
    <w:rsid w:val="05D92932"/>
    <w:rsid w:val="05E11570"/>
    <w:rsid w:val="05E20B55"/>
    <w:rsid w:val="05E3737A"/>
    <w:rsid w:val="05EFB39B"/>
    <w:rsid w:val="05F03E5E"/>
    <w:rsid w:val="05F188B7"/>
    <w:rsid w:val="05F220B4"/>
    <w:rsid w:val="0602FCDB"/>
    <w:rsid w:val="0607C0D5"/>
    <w:rsid w:val="06080621"/>
    <w:rsid w:val="060AE7A4"/>
    <w:rsid w:val="061284BC"/>
    <w:rsid w:val="06230199"/>
    <w:rsid w:val="06309433"/>
    <w:rsid w:val="063A5480"/>
    <w:rsid w:val="063F8838"/>
    <w:rsid w:val="06435C3E"/>
    <w:rsid w:val="0643BF4D"/>
    <w:rsid w:val="06488226"/>
    <w:rsid w:val="064B8F1F"/>
    <w:rsid w:val="065C3FA4"/>
    <w:rsid w:val="065CC0DB"/>
    <w:rsid w:val="06607642"/>
    <w:rsid w:val="0665E096"/>
    <w:rsid w:val="06680274"/>
    <w:rsid w:val="06715583"/>
    <w:rsid w:val="06752296"/>
    <w:rsid w:val="0675BE68"/>
    <w:rsid w:val="06809C7D"/>
    <w:rsid w:val="06821DDC"/>
    <w:rsid w:val="06846AD9"/>
    <w:rsid w:val="06A02AFF"/>
    <w:rsid w:val="06A4BFFA"/>
    <w:rsid w:val="06AE4757"/>
    <w:rsid w:val="06B4C9D9"/>
    <w:rsid w:val="06B4EC19"/>
    <w:rsid w:val="06B7EABB"/>
    <w:rsid w:val="06C0AB15"/>
    <w:rsid w:val="06C22C13"/>
    <w:rsid w:val="06C68429"/>
    <w:rsid w:val="06C7BC71"/>
    <w:rsid w:val="06C7E9A9"/>
    <w:rsid w:val="06C9DD40"/>
    <w:rsid w:val="06CE7E8D"/>
    <w:rsid w:val="06D24A85"/>
    <w:rsid w:val="06D4D400"/>
    <w:rsid w:val="06D5A912"/>
    <w:rsid w:val="06DAB04C"/>
    <w:rsid w:val="06E8010E"/>
    <w:rsid w:val="06F22EA5"/>
    <w:rsid w:val="06F323DA"/>
    <w:rsid w:val="06FA748F"/>
    <w:rsid w:val="06FBBEA1"/>
    <w:rsid w:val="06FE69AE"/>
    <w:rsid w:val="070A1C98"/>
    <w:rsid w:val="070B6ED6"/>
    <w:rsid w:val="0723719D"/>
    <w:rsid w:val="0723B80E"/>
    <w:rsid w:val="07244D1A"/>
    <w:rsid w:val="0731725E"/>
    <w:rsid w:val="0735E46C"/>
    <w:rsid w:val="0740DE92"/>
    <w:rsid w:val="0741DBD1"/>
    <w:rsid w:val="0755A868"/>
    <w:rsid w:val="075F85A4"/>
    <w:rsid w:val="07602AAE"/>
    <w:rsid w:val="0767F16B"/>
    <w:rsid w:val="076BD112"/>
    <w:rsid w:val="0776DC42"/>
    <w:rsid w:val="0780A4B4"/>
    <w:rsid w:val="0788C175"/>
    <w:rsid w:val="078F3343"/>
    <w:rsid w:val="0792D4AF"/>
    <w:rsid w:val="07937087"/>
    <w:rsid w:val="07A1325D"/>
    <w:rsid w:val="07AA766C"/>
    <w:rsid w:val="07AC7606"/>
    <w:rsid w:val="07B131C1"/>
    <w:rsid w:val="07B1D535"/>
    <w:rsid w:val="07B4BF6E"/>
    <w:rsid w:val="07B6AE5D"/>
    <w:rsid w:val="07B7BD86"/>
    <w:rsid w:val="07BD57C4"/>
    <w:rsid w:val="07C0A0DA"/>
    <w:rsid w:val="07C1D24C"/>
    <w:rsid w:val="07C3F8D3"/>
    <w:rsid w:val="07CB8FCC"/>
    <w:rsid w:val="07D93B2D"/>
    <w:rsid w:val="07DD8067"/>
    <w:rsid w:val="07DE0337"/>
    <w:rsid w:val="07E5BC69"/>
    <w:rsid w:val="07E812A6"/>
    <w:rsid w:val="07EA0EF6"/>
    <w:rsid w:val="07ED3BB4"/>
    <w:rsid w:val="07FB0C07"/>
    <w:rsid w:val="07FE6BF3"/>
    <w:rsid w:val="080064BA"/>
    <w:rsid w:val="0801C64C"/>
    <w:rsid w:val="0801CAF4"/>
    <w:rsid w:val="08092F31"/>
    <w:rsid w:val="080AEEEF"/>
    <w:rsid w:val="080B5599"/>
    <w:rsid w:val="08121EB7"/>
    <w:rsid w:val="081A6B84"/>
    <w:rsid w:val="0826598C"/>
    <w:rsid w:val="082A19DB"/>
    <w:rsid w:val="082AC983"/>
    <w:rsid w:val="082DCFEE"/>
    <w:rsid w:val="0833CD22"/>
    <w:rsid w:val="0837C5A0"/>
    <w:rsid w:val="083B628D"/>
    <w:rsid w:val="083E6588"/>
    <w:rsid w:val="0845840F"/>
    <w:rsid w:val="0846EA2A"/>
    <w:rsid w:val="08480BF8"/>
    <w:rsid w:val="0849E704"/>
    <w:rsid w:val="085E6654"/>
    <w:rsid w:val="0867420F"/>
    <w:rsid w:val="086ACEBF"/>
    <w:rsid w:val="086DA5E7"/>
    <w:rsid w:val="087909E2"/>
    <w:rsid w:val="0884DEA2"/>
    <w:rsid w:val="088595B6"/>
    <w:rsid w:val="08882D52"/>
    <w:rsid w:val="089DB35C"/>
    <w:rsid w:val="08A6EDA8"/>
    <w:rsid w:val="08A78C34"/>
    <w:rsid w:val="08ABAF3B"/>
    <w:rsid w:val="08B14E22"/>
    <w:rsid w:val="08C18D30"/>
    <w:rsid w:val="08D24682"/>
    <w:rsid w:val="08E1A3A8"/>
    <w:rsid w:val="08E9269C"/>
    <w:rsid w:val="08EB9A09"/>
    <w:rsid w:val="08ED5C21"/>
    <w:rsid w:val="08F1BBC8"/>
    <w:rsid w:val="090DDED6"/>
    <w:rsid w:val="091640C4"/>
    <w:rsid w:val="0923FCD5"/>
    <w:rsid w:val="093404AE"/>
    <w:rsid w:val="093B6361"/>
    <w:rsid w:val="093F5E4D"/>
    <w:rsid w:val="094398B1"/>
    <w:rsid w:val="09506503"/>
    <w:rsid w:val="09550D98"/>
    <w:rsid w:val="09550EA4"/>
    <w:rsid w:val="0957EE9D"/>
    <w:rsid w:val="0962FE7C"/>
    <w:rsid w:val="0963DC79"/>
    <w:rsid w:val="096EFD84"/>
    <w:rsid w:val="09899920"/>
    <w:rsid w:val="0989DC97"/>
    <w:rsid w:val="09971DBF"/>
    <w:rsid w:val="099995A7"/>
    <w:rsid w:val="09A25864"/>
    <w:rsid w:val="09AB821F"/>
    <w:rsid w:val="09B32622"/>
    <w:rsid w:val="09BB6ABE"/>
    <w:rsid w:val="09BE9512"/>
    <w:rsid w:val="09BE972E"/>
    <w:rsid w:val="09C2CEC6"/>
    <w:rsid w:val="09C3C281"/>
    <w:rsid w:val="09CC2D7C"/>
    <w:rsid w:val="09D0A729"/>
    <w:rsid w:val="09E594D0"/>
    <w:rsid w:val="09EA3250"/>
    <w:rsid w:val="09F6B3FC"/>
    <w:rsid w:val="09F835E7"/>
    <w:rsid w:val="0A0712F0"/>
    <w:rsid w:val="0A2A5B65"/>
    <w:rsid w:val="0A2EF3F8"/>
    <w:rsid w:val="0A306A56"/>
    <w:rsid w:val="0A381BDA"/>
    <w:rsid w:val="0A3BE9AD"/>
    <w:rsid w:val="0A409F41"/>
    <w:rsid w:val="0A443670"/>
    <w:rsid w:val="0A506F92"/>
    <w:rsid w:val="0A525F3D"/>
    <w:rsid w:val="0A546864"/>
    <w:rsid w:val="0A54B950"/>
    <w:rsid w:val="0A56A9C8"/>
    <w:rsid w:val="0A5C50AC"/>
    <w:rsid w:val="0A6050FE"/>
    <w:rsid w:val="0A606788"/>
    <w:rsid w:val="0A6518D5"/>
    <w:rsid w:val="0A6D9508"/>
    <w:rsid w:val="0A790DCB"/>
    <w:rsid w:val="0A79FD2D"/>
    <w:rsid w:val="0A7EA8A1"/>
    <w:rsid w:val="0A894E97"/>
    <w:rsid w:val="0A8E55F3"/>
    <w:rsid w:val="0A976D90"/>
    <w:rsid w:val="0A9A3760"/>
    <w:rsid w:val="0AA929A1"/>
    <w:rsid w:val="0AABFC2C"/>
    <w:rsid w:val="0AAC95A5"/>
    <w:rsid w:val="0AADE340"/>
    <w:rsid w:val="0AAE174E"/>
    <w:rsid w:val="0AB14781"/>
    <w:rsid w:val="0AB3C03D"/>
    <w:rsid w:val="0AB5E339"/>
    <w:rsid w:val="0AD80ABD"/>
    <w:rsid w:val="0AD8891A"/>
    <w:rsid w:val="0AE47E10"/>
    <w:rsid w:val="0AF050AA"/>
    <w:rsid w:val="0AF0FD72"/>
    <w:rsid w:val="0AFA0804"/>
    <w:rsid w:val="0AFE3642"/>
    <w:rsid w:val="0AFE69D5"/>
    <w:rsid w:val="0AFFD5AD"/>
    <w:rsid w:val="0B005C65"/>
    <w:rsid w:val="0B007EAD"/>
    <w:rsid w:val="0B08F408"/>
    <w:rsid w:val="0B1EF7EB"/>
    <w:rsid w:val="0B281DEE"/>
    <w:rsid w:val="0B2E7D4C"/>
    <w:rsid w:val="0B33EBF6"/>
    <w:rsid w:val="0B36A026"/>
    <w:rsid w:val="0B3E04D3"/>
    <w:rsid w:val="0B5396BA"/>
    <w:rsid w:val="0B6A7AE3"/>
    <w:rsid w:val="0B6A921B"/>
    <w:rsid w:val="0B6C37E2"/>
    <w:rsid w:val="0B741FBD"/>
    <w:rsid w:val="0B74744F"/>
    <w:rsid w:val="0B8360F2"/>
    <w:rsid w:val="0B8B9A96"/>
    <w:rsid w:val="0B9327A6"/>
    <w:rsid w:val="0BA0E8DD"/>
    <w:rsid w:val="0BB22F4A"/>
    <w:rsid w:val="0BB8E24A"/>
    <w:rsid w:val="0BBBD560"/>
    <w:rsid w:val="0BC1C2D9"/>
    <w:rsid w:val="0BC36281"/>
    <w:rsid w:val="0BC4FB5A"/>
    <w:rsid w:val="0BC6CC5A"/>
    <w:rsid w:val="0BC79E95"/>
    <w:rsid w:val="0BD47553"/>
    <w:rsid w:val="0BD47DE4"/>
    <w:rsid w:val="0BDAE5D8"/>
    <w:rsid w:val="0BDED526"/>
    <w:rsid w:val="0BDFCFAE"/>
    <w:rsid w:val="0BE2F528"/>
    <w:rsid w:val="0BE46680"/>
    <w:rsid w:val="0BE5A1B2"/>
    <w:rsid w:val="0BEEC42F"/>
    <w:rsid w:val="0BF36C76"/>
    <w:rsid w:val="0BF7545F"/>
    <w:rsid w:val="0BFAF6B1"/>
    <w:rsid w:val="0BFE7318"/>
    <w:rsid w:val="0C0B154C"/>
    <w:rsid w:val="0C183A3F"/>
    <w:rsid w:val="0C1BEF0D"/>
    <w:rsid w:val="0C1D8034"/>
    <w:rsid w:val="0C1FEC25"/>
    <w:rsid w:val="0C291870"/>
    <w:rsid w:val="0C3538BE"/>
    <w:rsid w:val="0C392C9E"/>
    <w:rsid w:val="0C395BF5"/>
    <w:rsid w:val="0C3AD772"/>
    <w:rsid w:val="0C541610"/>
    <w:rsid w:val="0C55CDAF"/>
    <w:rsid w:val="0C568FB8"/>
    <w:rsid w:val="0C582771"/>
    <w:rsid w:val="0C599D1C"/>
    <w:rsid w:val="0C5C59A8"/>
    <w:rsid w:val="0C61ED45"/>
    <w:rsid w:val="0C78F3D9"/>
    <w:rsid w:val="0C7D667D"/>
    <w:rsid w:val="0C7D82E4"/>
    <w:rsid w:val="0C8169D2"/>
    <w:rsid w:val="0C855CE4"/>
    <w:rsid w:val="0C864CD2"/>
    <w:rsid w:val="0C8A58B0"/>
    <w:rsid w:val="0C8FC4B5"/>
    <w:rsid w:val="0C912AC0"/>
    <w:rsid w:val="0C973037"/>
    <w:rsid w:val="0C9914C3"/>
    <w:rsid w:val="0C99F04F"/>
    <w:rsid w:val="0CA08490"/>
    <w:rsid w:val="0CA81FDE"/>
    <w:rsid w:val="0CAD5083"/>
    <w:rsid w:val="0CADEA55"/>
    <w:rsid w:val="0CB3FD22"/>
    <w:rsid w:val="0CBD7B6D"/>
    <w:rsid w:val="0CBF22F5"/>
    <w:rsid w:val="0CC60B30"/>
    <w:rsid w:val="0CCCE4A3"/>
    <w:rsid w:val="0CD1DE46"/>
    <w:rsid w:val="0CE045B8"/>
    <w:rsid w:val="0CEB1190"/>
    <w:rsid w:val="0CEEAACA"/>
    <w:rsid w:val="0CF054B6"/>
    <w:rsid w:val="0CF18E3E"/>
    <w:rsid w:val="0CF37D09"/>
    <w:rsid w:val="0CF6937B"/>
    <w:rsid w:val="0CF8D070"/>
    <w:rsid w:val="0D049A6C"/>
    <w:rsid w:val="0D0D49B4"/>
    <w:rsid w:val="0D1422AA"/>
    <w:rsid w:val="0D1E5494"/>
    <w:rsid w:val="0D202F4A"/>
    <w:rsid w:val="0D245421"/>
    <w:rsid w:val="0D28ED2F"/>
    <w:rsid w:val="0D2DEAD5"/>
    <w:rsid w:val="0D39F756"/>
    <w:rsid w:val="0D3A1B6D"/>
    <w:rsid w:val="0D3F97C9"/>
    <w:rsid w:val="0D42C294"/>
    <w:rsid w:val="0D43F18F"/>
    <w:rsid w:val="0D4A9B54"/>
    <w:rsid w:val="0D4B6A0A"/>
    <w:rsid w:val="0D4C726D"/>
    <w:rsid w:val="0D6F0117"/>
    <w:rsid w:val="0D78799E"/>
    <w:rsid w:val="0D78EEF0"/>
    <w:rsid w:val="0D8610FF"/>
    <w:rsid w:val="0D87495F"/>
    <w:rsid w:val="0D982912"/>
    <w:rsid w:val="0D9ED143"/>
    <w:rsid w:val="0DA56159"/>
    <w:rsid w:val="0DA5B717"/>
    <w:rsid w:val="0DB212E5"/>
    <w:rsid w:val="0DB2D4D9"/>
    <w:rsid w:val="0DC383E4"/>
    <w:rsid w:val="0DCA7407"/>
    <w:rsid w:val="0DD2EDBB"/>
    <w:rsid w:val="0DD77C24"/>
    <w:rsid w:val="0DE4E736"/>
    <w:rsid w:val="0DE59310"/>
    <w:rsid w:val="0DE5C9FE"/>
    <w:rsid w:val="0DEF8072"/>
    <w:rsid w:val="0DF46160"/>
    <w:rsid w:val="0DFBD7CA"/>
    <w:rsid w:val="0DFF2A53"/>
    <w:rsid w:val="0E02B051"/>
    <w:rsid w:val="0E06819A"/>
    <w:rsid w:val="0E0BD1F4"/>
    <w:rsid w:val="0E0F3931"/>
    <w:rsid w:val="0E26C6D3"/>
    <w:rsid w:val="0E2BEA55"/>
    <w:rsid w:val="0E3DF7E8"/>
    <w:rsid w:val="0E403818"/>
    <w:rsid w:val="0E4523DC"/>
    <w:rsid w:val="0E4E88B7"/>
    <w:rsid w:val="0E67EB9A"/>
    <w:rsid w:val="0E6F6D19"/>
    <w:rsid w:val="0E770A06"/>
    <w:rsid w:val="0E772EF4"/>
    <w:rsid w:val="0E80C1E7"/>
    <w:rsid w:val="0E81204E"/>
    <w:rsid w:val="0E8790A2"/>
    <w:rsid w:val="0E88F0B0"/>
    <w:rsid w:val="0E94563E"/>
    <w:rsid w:val="0EA11DBA"/>
    <w:rsid w:val="0EA15725"/>
    <w:rsid w:val="0EA2C326"/>
    <w:rsid w:val="0EA521FE"/>
    <w:rsid w:val="0EAB4E71"/>
    <w:rsid w:val="0EAF9316"/>
    <w:rsid w:val="0EAFCE15"/>
    <w:rsid w:val="0EB2DF8D"/>
    <w:rsid w:val="0EB90EC9"/>
    <w:rsid w:val="0EBA7047"/>
    <w:rsid w:val="0EBC3281"/>
    <w:rsid w:val="0EBF8D71"/>
    <w:rsid w:val="0EC14AE9"/>
    <w:rsid w:val="0EC85162"/>
    <w:rsid w:val="0ECD40BA"/>
    <w:rsid w:val="0ED82FBE"/>
    <w:rsid w:val="0EE1E089"/>
    <w:rsid w:val="0EE21326"/>
    <w:rsid w:val="0EEB0E92"/>
    <w:rsid w:val="0EED8EF2"/>
    <w:rsid w:val="0EFD00C3"/>
    <w:rsid w:val="0F00EF34"/>
    <w:rsid w:val="0F0FDCD6"/>
    <w:rsid w:val="0F126D75"/>
    <w:rsid w:val="0F14BCC7"/>
    <w:rsid w:val="0F1BFFA2"/>
    <w:rsid w:val="0F27BE06"/>
    <w:rsid w:val="0F2B2CE1"/>
    <w:rsid w:val="0F368896"/>
    <w:rsid w:val="0F3AE290"/>
    <w:rsid w:val="0F3D0D9F"/>
    <w:rsid w:val="0F46F440"/>
    <w:rsid w:val="0F4A1C9C"/>
    <w:rsid w:val="0F500CD7"/>
    <w:rsid w:val="0F57CA89"/>
    <w:rsid w:val="0F584A72"/>
    <w:rsid w:val="0F585CE6"/>
    <w:rsid w:val="0F5ABF07"/>
    <w:rsid w:val="0F5C5CE3"/>
    <w:rsid w:val="0F5E143B"/>
    <w:rsid w:val="0F652B53"/>
    <w:rsid w:val="0F65ECED"/>
    <w:rsid w:val="0F6E5941"/>
    <w:rsid w:val="0F6EDE95"/>
    <w:rsid w:val="0F7E58E9"/>
    <w:rsid w:val="0F845906"/>
    <w:rsid w:val="0F85CBC1"/>
    <w:rsid w:val="0F90C852"/>
    <w:rsid w:val="0F90D880"/>
    <w:rsid w:val="0F92A6E1"/>
    <w:rsid w:val="0FA5811A"/>
    <w:rsid w:val="0FA7036F"/>
    <w:rsid w:val="0FAD44A3"/>
    <w:rsid w:val="0FB50604"/>
    <w:rsid w:val="0FB5FE7B"/>
    <w:rsid w:val="0FBF5CE5"/>
    <w:rsid w:val="0FC9E810"/>
    <w:rsid w:val="0FCAF204"/>
    <w:rsid w:val="0FD07CD5"/>
    <w:rsid w:val="0FDC6707"/>
    <w:rsid w:val="0FE0FBB3"/>
    <w:rsid w:val="0FF08DD8"/>
    <w:rsid w:val="0FF635E9"/>
    <w:rsid w:val="0FF84D99"/>
    <w:rsid w:val="0FFFB196"/>
    <w:rsid w:val="1004E83A"/>
    <w:rsid w:val="10063600"/>
    <w:rsid w:val="100CE5C6"/>
    <w:rsid w:val="10114028"/>
    <w:rsid w:val="1019FC70"/>
    <w:rsid w:val="1020D85F"/>
    <w:rsid w:val="10215B28"/>
    <w:rsid w:val="102BD01B"/>
    <w:rsid w:val="10311C86"/>
    <w:rsid w:val="103475E6"/>
    <w:rsid w:val="103591E6"/>
    <w:rsid w:val="1041BF00"/>
    <w:rsid w:val="1042C63A"/>
    <w:rsid w:val="104347BF"/>
    <w:rsid w:val="1043C2A5"/>
    <w:rsid w:val="104FD9C6"/>
    <w:rsid w:val="1050ED94"/>
    <w:rsid w:val="1051284D"/>
    <w:rsid w:val="10597E01"/>
    <w:rsid w:val="1061F539"/>
    <w:rsid w:val="1063F71B"/>
    <w:rsid w:val="106E5202"/>
    <w:rsid w:val="10804339"/>
    <w:rsid w:val="1099CFBA"/>
    <w:rsid w:val="109FA890"/>
    <w:rsid w:val="109FEF7A"/>
    <w:rsid w:val="10B70E6F"/>
    <w:rsid w:val="10B8B689"/>
    <w:rsid w:val="10BB8CEA"/>
    <w:rsid w:val="10CFBD40"/>
    <w:rsid w:val="10D2C9A8"/>
    <w:rsid w:val="10D5BB8B"/>
    <w:rsid w:val="10DC8553"/>
    <w:rsid w:val="10E3D773"/>
    <w:rsid w:val="10E841BA"/>
    <w:rsid w:val="10E9CE78"/>
    <w:rsid w:val="10F051C3"/>
    <w:rsid w:val="10F4C561"/>
    <w:rsid w:val="10FF623B"/>
    <w:rsid w:val="1106A899"/>
    <w:rsid w:val="1108A23E"/>
    <w:rsid w:val="110F25AD"/>
    <w:rsid w:val="111053F6"/>
    <w:rsid w:val="111BDAAA"/>
    <w:rsid w:val="111BE142"/>
    <w:rsid w:val="111C6FE0"/>
    <w:rsid w:val="111D2136"/>
    <w:rsid w:val="1127A5BE"/>
    <w:rsid w:val="112DFFA9"/>
    <w:rsid w:val="11325B2B"/>
    <w:rsid w:val="11376BCB"/>
    <w:rsid w:val="113F23BD"/>
    <w:rsid w:val="11429FE8"/>
    <w:rsid w:val="115029BE"/>
    <w:rsid w:val="1150C7E0"/>
    <w:rsid w:val="1153B65D"/>
    <w:rsid w:val="11559891"/>
    <w:rsid w:val="1160A0CF"/>
    <w:rsid w:val="11611B67"/>
    <w:rsid w:val="11678BF6"/>
    <w:rsid w:val="117386AB"/>
    <w:rsid w:val="1175430B"/>
    <w:rsid w:val="117A67C6"/>
    <w:rsid w:val="1180EAF6"/>
    <w:rsid w:val="11881130"/>
    <w:rsid w:val="118910F2"/>
    <w:rsid w:val="118A05A9"/>
    <w:rsid w:val="1196EC72"/>
    <w:rsid w:val="1196FB52"/>
    <w:rsid w:val="1197A857"/>
    <w:rsid w:val="1198CA4D"/>
    <w:rsid w:val="11A49079"/>
    <w:rsid w:val="11A69C92"/>
    <w:rsid w:val="11A92661"/>
    <w:rsid w:val="11ACF95C"/>
    <w:rsid w:val="11BAA51C"/>
    <w:rsid w:val="11C778C2"/>
    <w:rsid w:val="11C7B070"/>
    <w:rsid w:val="11D0B653"/>
    <w:rsid w:val="11D96775"/>
    <w:rsid w:val="11DF81E4"/>
    <w:rsid w:val="11DFF99E"/>
    <w:rsid w:val="11E025A4"/>
    <w:rsid w:val="11E33568"/>
    <w:rsid w:val="11EA941F"/>
    <w:rsid w:val="11EED916"/>
    <w:rsid w:val="11F03D5D"/>
    <w:rsid w:val="11FB6293"/>
    <w:rsid w:val="120E503B"/>
    <w:rsid w:val="121303C6"/>
    <w:rsid w:val="1217EC1B"/>
    <w:rsid w:val="121EC404"/>
    <w:rsid w:val="1221D31B"/>
    <w:rsid w:val="12263549"/>
    <w:rsid w:val="123774F5"/>
    <w:rsid w:val="1237C0B9"/>
    <w:rsid w:val="123B68AE"/>
    <w:rsid w:val="123D7529"/>
    <w:rsid w:val="123DBCC4"/>
    <w:rsid w:val="1246DEB3"/>
    <w:rsid w:val="124BC914"/>
    <w:rsid w:val="124C2A85"/>
    <w:rsid w:val="124D8092"/>
    <w:rsid w:val="125391AF"/>
    <w:rsid w:val="125C45DD"/>
    <w:rsid w:val="125D92B5"/>
    <w:rsid w:val="12699ADA"/>
    <w:rsid w:val="127C6BE4"/>
    <w:rsid w:val="127CB00C"/>
    <w:rsid w:val="12A3B979"/>
    <w:rsid w:val="12A50CF7"/>
    <w:rsid w:val="12A8C092"/>
    <w:rsid w:val="12A97716"/>
    <w:rsid w:val="12AAC4D6"/>
    <w:rsid w:val="12ADEC04"/>
    <w:rsid w:val="12AF6BA6"/>
    <w:rsid w:val="12B0D240"/>
    <w:rsid w:val="12B934E9"/>
    <w:rsid w:val="12BFA7B4"/>
    <w:rsid w:val="12CFFD0B"/>
    <w:rsid w:val="12D26488"/>
    <w:rsid w:val="12E16FF0"/>
    <w:rsid w:val="12E3D304"/>
    <w:rsid w:val="12E5699E"/>
    <w:rsid w:val="12EC58AA"/>
    <w:rsid w:val="12ED56C8"/>
    <w:rsid w:val="12F19C0E"/>
    <w:rsid w:val="12FA3EFD"/>
    <w:rsid w:val="12FB495C"/>
    <w:rsid w:val="1304D99C"/>
    <w:rsid w:val="130729CE"/>
    <w:rsid w:val="131C2217"/>
    <w:rsid w:val="131F88C4"/>
    <w:rsid w:val="1333E8C8"/>
    <w:rsid w:val="1336799D"/>
    <w:rsid w:val="1339D563"/>
    <w:rsid w:val="134A27E5"/>
    <w:rsid w:val="135083DD"/>
    <w:rsid w:val="135A37B1"/>
    <w:rsid w:val="135E5B8A"/>
    <w:rsid w:val="13629DE2"/>
    <w:rsid w:val="1363AE7C"/>
    <w:rsid w:val="136CCE87"/>
    <w:rsid w:val="13830A44"/>
    <w:rsid w:val="1391E652"/>
    <w:rsid w:val="1392DD19"/>
    <w:rsid w:val="13A3527C"/>
    <w:rsid w:val="13A56451"/>
    <w:rsid w:val="13AC7D6A"/>
    <w:rsid w:val="13B46222"/>
    <w:rsid w:val="13BBE150"/>
    <w:rsid w:val="13BDD8D1"/>
    <w:rsid w:val="13BFC32C"/>
    <w:rsid w:val="13C0C646"/>
    <w:rsid w:val="13C9A8B8"/>
    <w:rsid w:val="13C9CFF6"/>
    <w:rsid w:val="13D157DA"/>
    <w:rsid w:val="13D4A229"/>
    <w:rsid w:val="13DB14FE"/>
    <w:rsid w:val="13E3B148"/>
    <w:rsid w:val="13EE07EF"/>
    <w:rsid w:val="13F063CE"/>
    <w:rsid w:val="13FB6CA4"/>
    <w:rsid w:val="1400D46E"/>
    <w:rsid w:val="140A110E"/>
    <w:rsid w:val="140AA761"/>
    <w:rsid w:val="140D8E6F"/>
    <w:rsid w:val="1417EF9D"/>
    <w:rsid w:val="141F5AAD"/>
    <w:rsid w:val="143352A5"/>
    <w:rsid w:val="143A7471"/>
    <w:rsid w:val="14409EFB"/>
    <w:rsid w:val="14496B8C"/>
    <w:rsid w:val="144B8B35"/>
    <w:rsid w:val="144E1FA3"/>
    <w:rsid w:val="144E315E"/>
    <w:rsid w:val="14594838"/>
    <w:rsid w:val="1459D5F7"/>
    <w:rsid w:val="145F4720"/>
    <w:rsid w:val="146EBDA9"/>
    <w:rsid w:val="147FDFFA"/>
    <w:rsid w:val="148E9D7C"/>
    <w:rsid w:val="148F93F1"/>
    <w:rsid w:val="14A32A46"/>
    <w:rsid w:val="14A517E7"/>
    <w:rsid w:val="14B48F15"/>
    <w:rsid w:val="14B55287"/>
    <w:rsid w:val="14B8F0AD"/>
    <w:rsid w:val="14BE1361"/>
    <w:rsid w:val="14C5FEBC"/>
    <w:rsid w:val="14C624EB"/>
    <w:rsid w:val="14C65FE8"/>
    <w:rsid w:val="14C68A31"/>
    <w:rsid w:val="14CC9872"/>
    <w:rsid w:val="14CD105D"/>
    <w:rsid w:val="14D73387"/>
    <w:rsid w:val="14DA2C74"/>
    <w:rsid w:val="14DAD4D9"/>
    <w:rsid w:val="14DE3E6B"/>
    <w:rsid w:val="14DEEE10"/>
    <w:rsid w:val="14EAF281"/>
    <w:rsid w:val="14FEB20F"/>
    <w:rsid w:val="150964CD"/>
    <w:rsid w:val="150BD8E3"/>
    <w:rsid w:val="150C9AE5"/>
    <w:rsid w:val="15176E02"/>
    <w:rsid w:val="15199F94"/>
    <w:rsid w:val="1519CAC7"/>
    <w:rsid w:val="1520F1AE"/>
    <w:rsid w:val="1525269A"/>
    <w:rsid w:val="152A430B"/>
    <w:rsid w:val="152EA3C4"/>
    <w:rsid w:val="15319483"/>
    <w:rsid w:val="1535FF0C"/>
    <w:rsid w:val="153B8D12"/>
    <w:rsid w:val="154080D5"/>
    <w:rsid w:val="15432FA3"/>
    <w:rsid w:val="1549331C"/>
    <w:rsid w:val="154ACA34"/>
    <w:rsid w:val="15523EF3"/>
    <w:rsid w:val="155BED64"/>
    <w:rsid w:val="1566D06C"/>
    <w:rsid w:val="1572BA3C"/>
    <w:rsid w:val="1577630F"/>
    <w:rsid w:val="1583E7F6"/>
    <w:rsid w:val="15863B49"/>
    <w:rsid w:val="158B438F"/>
    <w:rsid w:val="158FFCB9"/>
    <w:rsid w:val="1595E841"/>
    <w:rsid w:val="159C5428"/>
    <w:rsid w:val="15A456D8"/>
    <w:rsid w:val="15AACF6D"/>
    <w:rsid w:val="15B6C71D"/>
    <w:rsid w:val="15B9BD3F"/>
    <w:rsid w:val="15BB5741"/>
    <w:rsid w:val="15BF396E"/>
    <w:rsid w:val="15C4FB0D"/>
    <w:rsid w:val="15CAD723"/>
    <w:rsid w:val="15CEC08D"/>
    <w:rsid w:val="15D4D7FE"/>
    <w:rsid w:val="15DBAFD8"/>
    <w:rsid w:val="15E96E3F"/>
    <w:rsid w:val="15EBAA6D"/>
    <w:rsid w:val="160135EE"/>
    <w:rsid w:val="160C1DB1"/>
    <w:rsid w:val="1614B84C"/>
    <w:rsid w:val="16163A62"/>
    <w:rsid w:val="1616B185"/>
    <w:rsid w:val="1619FF59"/>
    <w:rsid w:val="1631D468"/>
    <w:rsid w:val="1633F9C3"/>
    <w:rsid w:val="1641D0DF"/>
    <w:rsid w:val="1642DA53"/>
    <w:rsid w:val="16436FFB"/>
    <w:rsid w:val="164F3E18"/>
    <w:rsid w:val="1651034B"/>
    <w:rsid w:val="1663F7F7"/>
    <w:rsid w:val="16674D14"/>
    <w:rsid w:val="166EF1C9"/>
    <w:rsid w:val="167157B8"/>
    <w:rsid w:val="1678C8AD"/>
    <w:rsid w:val="1679BA0D"/>
    <w:rsid w:val="167F4793"/>
    <w:rsid w:val="16824683"/>
    <w:rsid w:val="16A25FD8"/>
    <w:rsid w:val="16B70383"/>
    <w:rsid w:val="16BF7635"/>
    <w:rsid w:val="16BFDBF2"/>
    <w:rsid w:val="16C12779"/>
    <w:rsid w:val="16CE2DB0"/>
    <w:rsid w:val="16CE7C9E"/>
    <w:rsid w:val="16CF395A"/>
    <w:rsid w:val="16DA944A"/>
    <w:rsid w:val="16DDA34A"/>
    <w:rsid w:val="16E71351"/>
    <w:rsid w:val="16EDB6EE"/>
    <w:rsid w:val="16FB756A"/>
    <w:rsid w:val="16FC5A22"/>
    <w:rsid w:val="16FC9761"/>
    <w:rsid w:val="1701C44C"/>
    <w:rsid w:val="17087C20"/>
    <w:rsid w:val="1709C63A"/>
    <w:rsid w:val="17195A4B"/>
    <w:rsid w:val="17217FCC"/>
    <w:rsid w:val="173032A5"/>
    <w:rsid w:val="173976FE"/>
    <w:rsid w:val="1740AC3D"/>
    <w:rsid w:val="1746612C"/>
    <w:rsid w:val="174D3F5D"/>
    <w:rsid w:val="175663F7"/>
    <w:rsid w:val="175B7DBD"/>
    <w:rsid w:val="176A010B"/>
    <w:rsid w:val="176A0251"/>
    <w:rsid w:val="176AAA7C"/>
    <w:rsid w:val="17717DF6"/>
    <w:rsid w:val="17727F35"/>
    <w:rsid w:val="1778F4F8"/>
    <w:rsid w:val="177DB072"/>
    <w:rsid w:val="177FCB0C"/>
    <w:rsid w:val="1786468B"/>
    <w:rsid w:val="1787DF13"/>
    <w:rsid w:val="179901DB"/>
    <w:rsid w:val="17A13DB0"/>
    <w:rsid w:val="17B54D8C"/>
    <w:rsid w:val="17B5E706"/>
    <w:rsid w:val="17B6BCC4"/>
    <w:rsid w:val="17C5529C"/>
    <w:rsid w:val="17C85044"/>
    <w:rsid w:val="17CA7763"/>
    <w:rsid w:val="17CAD7AA"/>
    <w:rsid w:val="17D70AE3"/>
    <w:rsid w:val="17DBCCD3"/>
    <w:rsid w:val="17DC5B1E"/>
    <w:rsid w:val="17E77396"/>
    <w:rsid w:val="17EC6E4C"/>
    <w:rsid w:val="17F0BFE2"/>
    <w:rsid w:val="17F59116"/>
    <w:rsid w:val="17F6F12B"/>
    <w:rsid w:val="17F85BFE"/>
    <w:rsid w:val="17FBFCD9"/>
    <w:rsid w:val="1800ABE1"/>
    <w:rsid w:val="1809D32B"/>
    <w:rsid w:val="181111D7"/>
    <w:rsid w:val="1811CD36"/>
    <w:rsid w:val="181E4041"/>
    <w:rsid w:val="181EE9C7"/>
    <w:rsid w:val="1820B53D"/>
    <w:rsid w:val="182FE2B7"/>
    <w:rsid w:val="1832A695"/>
    <w:rsid w:val="1833B500"/>
    <w:rsid w:val="183D8401"/>
    <w:rsid w:val="18422FAB"/>
    <w:rsid w:val="1846EDEF"/>
    <w:rsid w:val="18489A11"/>
    <w:rsid w:val="18497BE2"/>
    <w:rsid w:val="1849B78F"/>
    <w:rsid w:val="1857325E"/>
    <w:rsid w:val="185ACF1E"/>
    <w:rsid w:val="185CF165"/>
    <w:rsid w:val="186617EA"/>
    <w:rsid w:val="1866BCA3"/>
    <w:rsid w:val="186DFE59"/>
    <w:rsid w:val="1874DF59"/>
    <w:rsid w:val="18788739"/>
    <w:rsid w:val="1882613D"/>
    <w:rsid w:val="189F0E73"/>
    <w:rsid w:val="18A2A1A3"/>
    <w:rsid w:val="18A58CCB"/>
    <w:rsid w:val="18A62443"/>
    <w:rsid w:val="18AA3165"/>
    <w:rsid w:val="18AF2799"/>
    <w:rsid w:val="18BEFCCE"/>
    <w:rsid w:val="18CFEABD"/>
    <w:rsid w:val="18D4E5EB"/>
    <w:rsid w:val="18DD803D"/>
    <w:rsid w:val="18E93E9F"/>
    <w:rsid w:val="18EA2ED1"/>
    <w:rsid w:val="18F6BA8D"/>
    <w:rsid w:val="19036B0D"/>
    <w:rsid w:val="19206CE3"/>
    <w:rsid w:val="19228BAC"/>
    <w:rsid w:val="1929C051"/>
    <w:rsid w:val="1929E30D"/>
    <w:rsid w:val="1938A3E5"/>
    <w:rsid w:val="193FBBBB"/>
    <w:rsid w:val="1954075F"/>
    <w:rsid w:val="19547C21"/>
    <w:rsid w:val="195AED6A"/>
    <w:rsid w:val="19627D8B"/>
    <w:rsid w:val="1965B4AC"/>
    <w:rsid w:val="19687D6B"/>
    <w:rsid w:val="196911BE"/>
    <w:rsid w:val="197406B4"/>
    <w:rsid w:val="197A2775"/>
    <w:rsid w:val="197B6718"/>
    <w:rsid w:val="197EB070"/>
    <w:rsid w:val="1986A773"/>
    <w:rsid w:val="1987E0F7"/>
    <w:rsid w:val="198C3F1D"/>
    <w:rsid w:val="198F2A8C"/>
    <w:rsid w:val="198FFE1B"/>
    <w:rsid w:val="1990D637"/>
    <w:rsid w:val="199E3795"/>
    <w:rsid w:val="19A1065B"/>
    <w:rsid w:val="19A16B5C"/>
    <w:rsid w:val="19AC4E40"/>
    <w:rsid w:val="19B2C015"/>
    <w:rsid w:val="19B302B3"/>
    <w:rsid w:val="19BAA3CE"/>
    <w:rsid w:val="19C6158A"/>
    <w:rsid w:val="19D083F1"/>
    <w:rsid w:val="19D6D077"/>
    <w:rsid w:val="19DCB413"/>
    <w:rsid w:val="19E1F47E"/>
    <w:rsid w:val="19E31B6F"/>
    <w:rsid w:val="19F0ACF1"/>
    <w:rsid w:val="1A1585BA"/>
    <w:rsid w:val="1A28A511"/>
    <w:rsid w:val="1A2B45BD"/>
    <w:rsid w:val="1A2F689B"/>
    <w:rsid w:val="1A326F10"/>
    <w:rsid w:val="1A361215"/>
    <w:rsid w:val="1A41AB62"/>
    <w:rsid w:val="1A4A6A3B"/>
    <w:rsid w:val="1A57155F"/>
    <w:rsid w:val="1A5E6CCD"/>
    <w:rsid w:val="1A5FCF98"/>
    <w:rsid w:val="1A63B5E9"/>
    <w:rsid w:val="1A65A513"/>
    <w:rsid w:val="1A69BB3D"/>
    <w:rsid w:val="1A6DD220"/>
    <w:rsid w:val="1A729883"/>
    <w:rsid w:val="1A73A2A7"/>
    <w:rsid w:val="1A7C2ACF"/>
    <w:rsid w:val="1A82E709"/>
    <w:rsid w:val="1A888480"/>
    <w:rsid w:val="1A8C9FBA"/>
    <w:rsid w:val="1A91ED81"/>
    <w:rsid w:val="1A9B6C81"/>
    <w:rsid w:val="1AC6FC81"/>
    <w:rsid w:val="1ACF744C"/>
    <w:rsid w:val="1AD9DCBC"/>
    <w:rsid w:val="1ADD9C10"/>
    <w:rsid w:val="1ADFCD3D"/>
    <w:rsid w:val="1AE0F578"/>
    <w:rsid w:val="1AE93382"/>
    <w:rsid w:val="1AF69A6A"/>
    <w:rsid w:val="1AFB6159"/>
    <w:rsid w:val="1B008DCE"/>
    <w:rsid w:val="1B02FF82"/>
    <w:rsid w:val="1B0F83C5"/>
    <w:rsid w:val="1B0FEFC0"/>
    <w:rsid w:val="1B2E40F0"/>
    <w:rsid w:val="1B306B53"/>
    <w:rsid w:val="1B323B6E"/>
    <w:rsid w:val="1B341C58"/>
    <w:rsid w:val="1B3584C6"/>
    <w:rsid w:val="1B38E268"/>
    <w:rsid w:val="1B3A3BD3"/>
    <w:rsid w:val="1B3DC700"/>
    <w:rsid w:val="1B4E0890"/>
    <w:rsid w:val="1B545763"/>
    <w:rsid w:val="1B6F861E"/>
    <w:rsid w:val="1B718BA6"/>
    <w:rsid w:val="1B7ED9F3"/>
    <w:rsid w:val="1B90B801"/>
    <w:rsid w:val="1B920A3E"/>
    <w:rsid w:val="1B9252A4"/>
    <w:rsid w:val="1B934610"/>
    <w:rsid w:val="1B96B7A2"/>
    <w:rsid w:val="1B96F6EB"/>
    <w:rsid w:val="1BA3226B"/>
    <w:rsid w:val="1BB91E64"/>
    <w:rsid w:val="1BC67FB6"/>
    <w:rsid w:val="1BCA11C3"/>
    <w:rsid w:val="1BD13CCE"/>
    <w:rsid w:val="1BD96EDE"/>
    <w:rsid w:val="1BDD8A24"/>
    <w:rsid w:val="1BE21957"/>
    <w:rsid w:val="1BE93BA3"/>
    <w:rsid w:val="1BECADFE"/>
    <w:rsid w:val="1BEF5BEB"/>
    <w:rsid w:val="1BF22D85"/>
    <w:rsid w:val="1BF4E0F8"/>
    <w:rsid w:val="1BF55805"/>
    <w:rsid w:val="1BF9DC7D"/>
    <w:rsid w:val="1C00CA88"/>
    <w:rsid w:val="1C13E8F3"/>
    <w:rsid w:val="1C1BCE4A"/>
    <w:rsid w:val="1C2C2A80"/>
    <w:rsid w:val="1C34CC7E"/>
    <w:rsid w:val="1C45916A"/>
    <w:rsid w:val="1C47AC29"/>
    <w:rsid w:val="1C49F252"/>
    <w:rsid w:val="1C57BA05"/>
    <w:rsid w:val="1C5BF049"/>
    <w:rsid w:val="1C5DA5E1"/>
    <w:rsid w:val="1C6B2DDA"/>
    <w:rsid w:val="1C6BBB20"/>
    <w:rsid w:val="1C71FEB1"/>
    <w:rsid w:val="1C7202A4"/>
    <w:rsid w:val="1C72674B"/>
    <w:rsid w:val="1C7429D9"/>
    <w:rsid w:val="1C7D9F6B"/>
    <w:rsid w:val="1C89FF04"/>
    <w:rsid w:val="1C901753"/>
    <w:rsid w:val="1C9116AA"/>
    <w:rsid w:val="1C92BDA7"/>
    <w:rsid w:val="1C936DA5"/>
    <w:rsid w:val="1C9879F7"/>
    <w:rsid w:val="1CA0326E"/>
    <w:rsid w:val="1CAB6A3E"/>
    <w:rsid w:val="1CB38889"/>
    <w:rsid w:val="1CB3BF38"/>
    <w:rsid w:val="1CBE3163"/>
    <w:rsid w:val="1CBF207B"/>
    <w:rsid w:val="1CC039EC"/>
    <w:rsid w:val="1CC1F803"/>
    <w:rsid w:val="1CC62A5D"/>
    <w:rsid w:val="1CD50569"/>
    <w:rsid w:val="1CE5EBD3"/>
    <w:rsid w:val="1CE713AB"/>
    <w:rsid w:val="1CF6650E"/>
    <w:rsid w:val="1CFE1FD8"/>
    <w:rsid w:val="1CFFD398"/>
    <w:rsid w:val="1D05EB17"/>
    <w:rsid w:val="1D07166E"/>
    <w:rsid w:val="1D07F028"/>
    <w:rsid w:val="1D088A2C"/>
    <w:rsid w:val="1D155BA7"/>
    <w:rsid w:val="1D1E4030"/>
    <w:rsid w:val="1D1F64EC"/>
    <w:rsid w:val="1D26D5F4"/>
    <w:rsid w:val="1D2EC0BA"/>
    <w:rsid w:val="1D329B11"/>
    <w:rsid w:val="1D3317B5"/>
    <w:rsid w:val="1D33F332"/>
    <w:rsid w:val="1D34002D"/>
    <w:rsid w:val="1D361B55"/>
    <w:rsid w:val="1D53CAF3"/>
    <w:rsid w:val="1D6C382A"/>
    <w:rsid w:val="1D705C9E"/>
    <w:rsid w:val="1D7330DF"/>
    <w:rsid w:val="1D865FE1"/>
    <w:rsid w:val="1D8760F1"/>
    <w:rsid w:val="1D8FADB0"/>
    <w:rsid w:val="1D92EADA"/>
    <w:rsid w:val="1D951F2B"/>
    <w:rsid w:val="1D99F1E9"/>
    <w:rsid w:val="1D9FD33C"/>
    <w:rsid w:val="1DA07B1A"/>
    <w:rsid w:val="1DAAFEA8"/>
    <w:rsid w:val="1DB46BB0"/>
    <w:rsid w:val="1DB8F76D"/>
    <w:rsid w:val="1DBBAC5E"/>
    <w:rsid w:val="1DC36ED6"/>
    <w:rsid w:val="1DC5181A"/>
    <w:rsid w:val="1DC6A66F"/>
    <w:rsid w:val="1DC7C6D1"/>
    <w:rsid w:val="1DD6A568"/>
    <w:rsid w:val="1DE62F44"/>
    <w:rsid w:val="1DEC2FC6"/>
    <w:rsid w:val="1DF863F8"/>
    <w:rsid w:val="1DF8A992"/>
    <w:rsid w:val="1DFA4C13"/>
    <w:rsid w:val="1E035EF8"/>
    <w:rsid w:val="1E0F9B4A"/>
    <w:rsid w:val="1E12ED1B"/>
    <w:rsid w:val="1E13E11A"/>
    <w:rsid w:val="1E1F814E"/>
    <w:rsid w:val="1E279465"/>
    <w:rsid w:val="1E292DF0"/>
    <w:rsid w:val="1E338B69"/>
    <w:rsid w:val="1E4BE5A1"/>
    <w:rsid w:val="1E5D7092"/>
    <w:rsid w:val="1E602564"/>
    <w:rsid w:val="1E61F070"/>
    <w:rsid w:val="1E731680"/>
    <w:rsid w:val="1E7F7DB7"/>
    <w:rsid w:val="1E8177B3"/>
    <w:rsid w:val="1E82299D"/>
    <w:rsid w:val="1E85612B"/>
    <w:rsid w:val="1E864C39"/>
    <w:rsid w:val="1E8E1F75"/>
    <w:rsid w:val="1E985CA2"/>
    <w:rsid w:val="1E99A838"/>
    <w:rsid w:val="1E9DF215"/>
    <w:rsid w:val="1EA643AC"/>
    <w:rsid w:val="1EADC117"/>
    <w:rsid w:val="1EB050CD"/>
    <w:rsid w:val="1EC5545C"/>
    <w:rsid w:val="1EC678C0"/>
    <w:rsid w:val="1EC9F426"/>
    <w:rsid w:val="1ECE743C"/>
    <w:rsid w:val="1ED17C4B"/>
    <w:rsid w:val="1ED3C580"/>
    <w:rsid w:val="1ED52794"/>
    <w:rsid w:val="1EEC8FE8"/>
    <w:rsid w:val="1EF4D658"/>
    <w:rsid w:val="1EF71E57"/>
    <w:rsid w:val="1EFB923E"/>
    <w:rsid w:val="1EFCFA1B"/>
    <w:rsid w:val="1EFEFF6C"/>
    <w:rsid w:val="1F034CF3"/>
    <w:rsid w:val="1F06CCBD"/>
    <w:rsid w:val="1F0CB5F6"/>
    <w:rsid w:val="1F167078"/>
    <w:rsid w:val="1F16915C"/>
    <w:rsid w:val="1F1B23AD"/>
    <w:rsid w:val="1F1BDDBC"/>
    <w:rsid w:val="1F22EDF5"/>
    <w:rsid w:val="1F236735"/>
    <w:rsid w:val="1F275A12"/>
    <w:rsid w:val="1F2D9B37"/>
    <w:rsid w:val="1F2E3C27"/>
    <w:rsid w:val="1F4104FA"/>
    <w:rsid w:val="1F4C7670"/>
    <w:rsid w:val="1F4CE29F"/>
    <w:rsid w:val="1F4E03E2"/>
    <w:rsid w:val="1F4E54B9"/>
    <w:rsid w:val="1F50D47A"/>
    <w:rsid w:val="1F5D168D"/>
    <w:rsid w:val="1F61209A"/>
    <w:rsid w:val="1F718698"/>
    <w:rsid w:val="1F73546B"/>
    <w:rsid w:val="1F7715D8"/>
    <w:rsid w:val="1F829384"/>
    <w:rsid w:val="1F82F921"/>
    <w:rsid w:val="1F835296"/>
    <w:rsid w:val="1F858E8E"/>
    <w:rsid w:val="1F881A6A"/>
    <w:rsid w:val="1F8CA3DC"/>
    <w:rsid w:val="1F95A1EB"/>
    <w:rsid w:val="1F95A3A4"/>
    <w:rsid w:val="1F9F2F59"/>
    <w:rsid w:val="1FA3D457"/>
    <w:rsid w:val="1FB28CCF"/>
    <w:rsid w:val="1FB31D90"/>
    <w:rsid w:val="1FB84A94"/>
    <w:rsid w:val="1FC9A9F4"/>
    <w:rsid w:val="1FCC153A"/>
    <w:rsid w:val="1FD0E7A0"/>
    <w:rsid w:val="1FE5D8E9"/>
    <w:rsid w:val="1FE7506A"/>
    <w:rsid w:val="1FE92892"/>
    <w:rsid w:val="1FEE56F4"/>
    <w:rsid w:val="1FFA38FD"/>
    <w:rsid w:val="1FFC6CA2"/>
    <w:rsid w:val="200609D6"/>
    <w:rsid w:val="2010AB5C"/>
    <w:rsid w:val="201FA23A"/>
    <w:rsid w:val="201FE920"/>
    <w:rsid w:val="2029289B"/>
    <w:rsid w:val="202ACDDA"/>
    <w:rsid w:val="202F11F7"/>
    <w:rsid w:val="202FF554"/>
    <w:rsid w:val="20335822"/>
    <w:rsid w:val="203A7710"/>
    <w:rsid w:val="203D5867"/>
    <w:rsid w:val="2043976C"/>
    <w:rsid w:val="20442A0B"/>
    <w:rsid w:val="204757F7"/>
    <w:rsid w:val="204AC4CE"/>
    <w:rsid w:val="205A19BA"/>
    <w:rsid w:val="205B6909"/>
    <w:rsid w:val="2061513A"/>
    <w:rsid w:val="2063E8E0"/>
    <w:rsid w:val="206F5205"/>
    <w:rsid w:val="207A7D82"/>
    <w:rsid w:val="20838B58"/>
    <w:rsid w:val="20910352"/>
    <w:rsid w:val="209AD131"/>
    <w:rsid w:val="20A4195C"/>
    <w:rsid w:val="20B04D6E"/>
    <w:rsid w:val="20B48AE5"/>
    <w:rsid w:val="20BE4212"/>
    <w:rsid w:val="20BFC086"/>
    <w:rsid w:val="20C5E2E5"/>
    <w:rsid w:val="20C79D7A"/>
    <w:rsid w:val="20CD2898"/>
    <w:rsid w:val="20E3FD5D"/>
    <w:rsid w:val="20E81B02"/>
    <w:rsid w:val="20E8B365"/>
    <w:rsid w:val="20E9A562"/>
    <w:rsid w:val="20EA92F8"/>
    <w:rsid w:val="20F0C04F"/>
    <w:rsid w:val="20F5297F"/>
    <w:rsid w:val="20F880E0"/>
    <w:rsid w:val="20FBBE79"/>
    <w:rsid w:val="20FD7A1A"/>
    <w:rsid w:val="20FE2EFD"/>
    <w:rsid w:val="20FF5475"/>
    <w:rsid w:val="2105667B"/>
    <w:rsid w:val="210BE9C0"/>
    <w:rsid w:val="2114158F"/>
    <w:rsid w:val="211567A2"/>
    <w:rsid w:val="21216E2F"/>
    <w:rsid w:val="2121C2F9"/>
    <w:rsid w:val="2139ABB0"/>
    <w:rsid w:val="213D4A36"/>
    <w:rsid w:val="214595AF"/>
    <w:rsid w:val="2147FB27"/>
    <w:rsid w:val="2148909F"/>
    <w:rsid w:val="21517732"/>
    <w:rsid w:val="21523A6F"/>
    <w:rsid w:val="21539DC5"/>
    <w:rsid w:val="2157A2AA"/>
    <w:rsid w:val="2159ED57"/>
    <w:rsid w:val="215A639D"/>
    <w:rsid w:val="215CC94C"/>
    <w:rsid w:val="2163B974"/>
    <w:rsid w:val="2165A9FC"/>
    <w:rsid w:val="216749EA"/>
    <w:rsid w:val="2168540B"/>
    <w:rsid w:val="216DD14F"/>
    <w:rsid w:val="217C82A1"/>
    <w:rsid w:val="2181508A"/>
    <w:rsid w:val="21817CC2"/>
    <w:rsid w:val="2189FA33"/>
    <w:rsid w:val="218DF2B1"/>
    <w:rsid w:val="219EF897"/>
    <w:rsid w:val="21A2EEEE"/>
    <w:rsid w:val="21A39EB5"/>
    <w:rsid w:val="21AF2FE3"/>
    <w:rsid w:val="21B22F4A"/>
    <w:rsid w:val="21B4FC69"/>
    <w:rsid w:val="21BF63C3"/>
    <w:rsid w:val="21D3DDE7"/>
    <w:rsid w:val="21D6F10D"/>
    <w:rsid w:val="21D70E7C"/>
    <w:rsid w:val="21E2DCED"/>
    <w:rsid w:val="21E56B0E"/>
    <w:rsid w:val="21EA4BD0"/>
    <w:rsid w:val="21EDC9C7"/>
    <w:rsid w:val="21F91BAB"/>
    <w:rsid w:val="220294D2"/>
    <w:rsid w:val="2208B896"/>
    <w:rsid w:val="22111062"/>
    <w:rsid w:val="2220AF16"/>
    <w:rsid w:val="222153A2"/>
    <w:rsid w:val="2223D6A7"/>
    <w:rsid w:val="2225ACF8"/>
    <w:rsid w:val="22270821"/>
    <w:rsid w:val="22303C2C"/>
    <w:rsid w:val="22303E61"/>
    <w:rsid w:val="223461D4"/>
    <w:rsid w:val="223E4ACE"/>
    <w:rsid w:val="223EAC42"/>
    <w:rsid w:val="2242B429"/>
    <w:rsid w:val="224646E7"/>
    <w:rsid w:val="22528A9C"/>
    <w:rsid w:val="2254B2AC"/>
    <w:rsid w:val="2255A98D"/>
    <w:rsid w:val="225CAF24"/>
    <w:rsid w:val="22632E54"/>
    <w:rsid w:val="2267DE28"/>
    <w:rsid w:val="22720CB4"/>
    <w:rsid w:val="2274D625"/>
    <w:rsid w:val="2275A5B3"/>
    <w:rsid w:val="22835FAD"/>
    <w:rsid w:val="2289093B"/>
    <w:rsid w:val="228A5E63"/>
    <w:rsid w:val="2291F7ED"/>
    <w:rsid w:val="2295BB23"/>
    <w:rsid w:val="2296DF38"/>
    <w:rsid w:val="229B7330"/>
    <w:rsid w:val="229E00D5"/>
    <w:rsid w:val="22AC4F85"/>
    <w:rsid w:val="22AE0641"/>
    <w:rsid w:val="22BD0EE2"/>
    <w:rsid w:val="22BD13CF"/>
    <w:rsid w:val="22BD5789"/>
    <w:rsid w:val="22C25AD2"/>
    <w:rsid w:val="22C4897B"/>
    <w:rsid w:val="22C52B1B"/>
    <w:rsid w:val="22C88FA7"/>
    <w:rsid w:val="22C98596"/>
    <w:rsid w:val="22CC5081"/>
    <w:rsid w:val="22DCC0D4"/>
    <w:rsid w:val="22E8C07F"/>
    <w:rsid w:val="22F06163"/>
    <w:rsid w:val="22F21B14"/>
    <w:rsid w:val="23062E0B"/>
    <w:rsid w:val="23071617"/>
    <w:rsid w:val="2314EEEC"/>
    <w:rsid w:val="23158E83"/>
    <w:rsid w:val="231C0700"/>
    <w:rsid w:val="23209D93"/>
    <w:rsid w:val="2325C587"/>
    <w:rsid w:val="233336A3"/>
    <w:rsid w:val="2338B7CD"/>
    <w:rsid w:val="2339F96B"/>
    <w:rsid w:val="2340EAD8"/>
    <w:rsid w:val="2343DD51"/>
    <w:rsid w:val="234D3335"/>
    <w:rsid w:val="235789E2"/>
    <w:rsid w:val="2361AD9A"/>
    <w:rsid w:val="23635BD0"/>
    <w:rsid w:val="2368A361"/>
    <w:rsid w:val="236902B9"/>
    <w:rsid w:val="236D362B"/>
    <w:rsid w:val="2371234C"/>
    <w:rsid w:val="2371DB0E"/>
    <w:rsid w:val="23804E2C"/>
    <w:rsid w:val="238417FD"/>
    <w:rsid w:val="23853778"/>
    <w:rsid w:val="2385AA46"/>
    <w:rsid w:val="238B4764"/>
    <w:rsid w:val="239A6E5E"/>
    <w:rsid w:val="23A3A7E8"/>
    <w:rsid w:val="23AE437D"/>
    <w:rsid w:val="23B2D4A3"/>
    <w:rsid w:val="23B33040"/>
    <w:rsid w:val="23C39E8B"/>
    <w:rsid w:val="23C71CF2"/>
    <w:rsid w:val="23CBB1B8"/>
    <w:rsid w:val="23CF52BC"/>
    <w:rsid w:val="23D13587"/>
    <w:rsid w:val="23DD197E"/>
    <w:rsid w:val="23E1F62A"/>
    <w:rsid w:val="23E6F052"/>
    <w:rsid w:val="23E740B2"/>
    <w:rsid w:val="23F96B02"/>
    <w:rsid w:val="2409E2B6"/>
    <w:rsid w:val="241F352A"/>
    <w:rsid w:val="2424218B"/>
    <w:rsid w:val="242B6AB7"/>
    <w:rsid w:val="242DA7A4"/>
    <w:rsid w:val="242F797B"/>
    <w:rsid w:val="24391F3E"/>
    <w:rsid w:val="24403802"/>
    <w:rsid w:val="2440CF9B"/>
    <w:rsid w:val="24418A7E"/>
    <w:rsid w:val="24455C62"/>
    <w:rsid w:val="244842D0"/>
    <w:rsid w:val="244CA5E7"/>
    <w:rsid w:val="2456EBF2"/>
    <w:rsid w:val="2462D902"/>
    <w:rsid w:val="24677D43"/>
    <w:rsid w:val="246C89DD"/>
    <w:rsid w:val="2477DAFF"/>
    <w:rsid w:val="2488DFD9"/>
    <w:rsid w:val="248DD445"/>
    <w:rsid w:val="249973C3"/>
    <w:rsid w:val="249A2B34"/>
    <w:rsid w:val="24AD3126"/>
    <w:rsid w:val="24AE41BE"/>
    <w:rsid w:val="24AE5BB6"/>
    <w:rsid w:val="24BC0250"/>
    <w:rsid w:val="24BE8443"/>
    <w:rsid w:val="24C0930C"/>
    <w:rsid w:val="24C25683"/>
    <w:rsid w:val="24C3CD0B"/>
    <w:rsid w:val="24CA1469"/>
    <w:rsid w:val="24D105F7"/>
    <w:rsid w:val="24D4BE65"/>
    <w:rsid w:val="24D80F5A"/>
    <w:rsid w:val="24D93A9C"/>
    <w:rsid w:val="24DE77B3"/>
    <w:rsid w:val="24DE8CD9"/>
    <w:rsid w:val="24E2A06E"/>
    <w:rsid w:val="24E39E56"/>
    <w:rsid w:val="24E69DF4"/>
    <w:rsid w:val="24E89D8E"/>
    <w:rsid w:val="24FD43E1"/>
    <w:rsid w:val="2503CCAE"/>
    <w:rsid w:val="250C82A0"/>
    <w:rsid w:val="250CB4CD"/>
    <w:rsid w:val="2516113E"/>
    <w:rsid w:val="2517FDE4"/>
    <w:rsid w:val="2523ADA0"/>
    <w:rsid w:val="252538E9"/>
    <w:rsid w:val="25282EC8"/>
    <w:rsid w:val="253CF682"/>
    <w:rsid w:val="253D25C7"/>
    <w:rsid w:val="25403404"/>
    <w:rsid w:val="254534C8"/>
    <w:rsid w:val="254AB1AE"/>
    <w:rsid w:val="25535256"/>
    <w:rsid w:val="2560CBBF"/>
    <w:rsid w:val="25659225"/>
    <w:rsid w:val="256C401B"/>
    <w:rsid w:val="257A7D46"/>
    <w:rsid w:val="25876C31"/>
    <w:rsid w:val="258F8DAC"/>
    <w:rsid w:val="259B31A2"/>
    <w:rsid w:val="25A12E02"/>
    <w:rsid w:val="25A92D3B"/>
    <w:rsid w:val="25A9EA18"/>
    <w:rsid w:val="25B1482E"/>
    <w:rsid w:val="25B8370D"/>
    <w:rsid w:val="25BB4DB2"/>
    <w:rsid w:val="25BF20FE"/>
    <w:rsid w:val="25C7F6D3"/>
    <w:rsid w:val="25C98135"/>
    <w:rsid w:val="25CAE187"/>
    <w:rsid w:val="25CC552E"/>
    <w:rsid w:val="25D4F70A"/>
    <w:rsid w:val="25DDC8DE"/>
    <w:rsid w:val="25E3A448"/>
    <w:rsid w:val="25E685BE"/>
    <w:rsid w:val="25E9AED5"/>
    <w:rsid w:val="25EA4A84"/>
    <w:rsid w:val="25F28EA8"/>
    <w:rsid w:val="25F3D019"/>
    <w:rsid w:val="25FC89C6"/>
    <w:rsid w:val="25FFDD68"/>
    <w:rsid w:val="260252D2"/>
    <w:rsid w:val="2603F00D"/>
    <w:rsid w:val="2609A251"/>
    <w:rsid w:val="2617E2FC"/>
    <w:rsid w:val="26209D6E"/>
    <w:rsid w:val="26240A08"/>
    <w:rsid w:val="2625D109"/>
    <w:rsid w:val="2639830A"/>
    <w:rsid w:val="2641AC74"/>
    <w:rsid w:val="2651CC2B"/>
    <w:rsid w:val="2668AD69"/>
    <w:rsid w:val="266B9F0A"/>
    <w:rsid w:val="268423F4"/>
    <w:rsid w:val="26863638"/>
    <w:rsid w:val="26878510"/>
    <w:rsid w:val="2691CB4E"/>
    <w:rsid w:val="26AB0ECA"/>
    <w:rsid w:val="26ADEC0A"/>
    <w:rsid w:val="26B2758A"/>
    <w:rsid w:val="26B4B885"/>
    <w:rsid w:val="26B82D12"/>
    <w:rsid w:val="26C16F8D"/>
    <w:rsid w:val="26C9DC40"/>
    <w:rsid w:val="26CFBA4C"/>
    <w:rsid w:val="26FAC9FB"/>
    <w:rsid w:val="26FFEA62"/>
    <w:rsid w:val="270B39AC"/>
    <w:rsid w:val="27132D51"/>
    <w:rsid w:val="271434CD"/>
    <w:rsid w:val="2717B82A"/>
    <w:rsid w:val="2719EBBA"/>
    <w:rsid w:val="272AB8D1"/>
    <w:rsid w:val="272FE9EE"/>
    <w:rsid w:val="27353C53"/>
    <w:rsid w:val="27431888"/>
    <w:rsid w:val="274FD8BF"/>
    <w:rsid w:val="27596CA5"/>
    <w:rsid w:val="275DAD7C"/>
    <w:rsid w:val="276F55C2"/>
    <w:rsid w:val="2770296C"/>
    <w:rsid w:val="2774EBAC"/>
    <w:rsid w:val="27750DCB"/>
    <w:rsid w:val="27759C7E"/>
    <w:rsid w:val="277BE783"/>
    <w:rsid w:val="2785977D"/>
    <w:rsid w:val="278A0EA4"/>
    <w:rsid w:val="278C3FBD"/>
    <w:rsid w:val="2792D68D"/>
    <w:rsid w:val="2792E328"/>
    <w:rsid w:val="279DCABF"/>
    <w:rsid w:val="27A2745A"/>
    <w:rsid w:val="27A3D483"/>
    <w:rsid w:val="27A562AB"/>
    <w:rsid w:val="27A926C0"/>
    <w:rsid w:val="27AE2A72"/>
    <w:rsid w:val="27B8F6AD"/>
    <w:rsid w:val="27BD1752"/>
    <w:rsid w:val="27C7FB02"/>
    <w:rsid w:val="27C93F70"/>
    <w:rsid w:val="27D0EEFE"/>
    <w:rsid w:val="27D7E4CB"/>
    <w:rsid w:val="27D8279B"/>
    <w:rsid w:val="27E0A3A8"/>
    <w:rsid w:val="27E4A32D"/>
    <w:rsid w:val="27E62204"/>
    <w:rsid w:val="27E8177E"/>
    <w:rsid w:val="27EB78AB"/>
    <w:rsid w:val="27EE53AD"/>
    <w:rsid w:val="27F29585"/>
    <w:rsid w:val="27FE2218"/>
    <w:rsid w:val="2800C3B0"/>
    <w:rsid w:val="28093A25"/>
    <w:rsid w:val="2809AFCB"/>
    <w:rsid w:val="28155FFB"/>
    <w:rsid w:val="2819B41A"/>
    <w:rsid w:val="2820E00C"/>
    <w:rsid w:val="2820EBC5"/>
    <w:rsid w:val="2828A2ED"/>
    <w:rsid w:val="28305940"/>
    <w:rsid w:val="28319BBB"/>
    <w:rsid w:val="28348531"/>
    <w:rsid w:val="28367F73"/>
    <w:rsid w:val="2844F185"/>
    <w:rsid w:val="28485253"/>
    <w:rsid w:val="284969F3"/>
    <w:rsid w:val="28502A8A"/>
    <w:rsid w:val="285224D0"/>
    <w:rsid w:val="2852E81C"/>
    <w:rsid w:val="2858BDCE"/>
    <w:rsid w:val="285CA751"/>
    <w:rsid w:val="286A29A1"/>
    <w:rsid w:val="286CF7CF"/>
    <w:rsid w:val="287FEA49"/>
    <w:rsid w:val="28830978"/>
    <w:rsid w:val="288E3841"/>
    <w:rsid w:val="28908508"/>
    <w:rsid w:val="289591CA"/>
    <w:rsid w:val="289D6A9A"/>
    <w:rsid w:val="28A569C0"/>
    <w:rsid w:val="28A9ED93"/>
    <w:rsid w:val="28AF3562"/>
    <w:rsid w:val="28B903EB"/>
    <w:rsid w:val="28B971B6"/>
    <w:rsid w:val="28C4EE0C"/>
    <w:rsid w:val="28C78EF7"/>
    <w:rsid w:val="28CC8C1B"/>
    <w:rsid w:val="28D19803"/>
    <w:rsid w:val="28D2F9AE"/>
    <w:rsid w:val="28DA869E"/>
    <w:rsid w:val="28DAB19A"/>
    <w:rsid w:val="28DEB67F"/>
    <w:rsid w:val="28F476B8"/>
    <w:rsid w:val="28F9B925"/>
    <w:rsid w:val="2908AF52"/>
    <w:rsid w:val="290B45A5"/>
    <w:rsid w:val="290CDE9A"/>
    <w:rsid w:val="291373ED"/>
    <w:rsid w:val="291CF4BE"/>
    <w:rsid w:val="2926E7D1"/>
    <w:rsid w:val="29285F3B"/>
    <w:rsid w:val="292E6538"/>
    <w:rsid w:val="2936EF77"/>
    <w:rsid w:val="2938BA60"/>
    <w:rsid w:val="293A1780"/>
    <w:rsid w:val="294B8D7E"/>
    <w:rsid w:val="295221AA"/>
    <w:rsid w:val="29579547"/>
    <w:rsid w:val="295F0429"/>
    <w:rsid w:val="29713118"/>
    <w:rsid w:val="29726D52"/>
    <w:rsid w:val="297849BD"/>
    <w:rsid w:val="297884AF"/>
    <w:rsid w:val="297F5011"/>
    <w:rsid w:val="298792B5"/>
    <w:rsid w:val="29883FF5"/>
    <w:rsid w:val="298BF67B"/>
    <w:rsid w:val="2995E7BD"/>
    <w:rsid w:val="2996DD18"/>
    <w:rsid w:val="29A0FA3D"/>
    <w:rsid w:val="29A19869"/>
    <w:rsid w:val="29A8DEA7"/>
    <w:rsid w:val="29B386A2"/>
    <w:rsid w:val="29B60E31"/>
    <w:rsid w:val="29BB8A51"/>
    <w:rsid w:val="29BD412F"/>
    <w:rsid w:val="29C85BBF"/>
    <w:rsid w:val="29CC24BA"/>
    <w:rsid w:val="29CF935D"/>
    <w:rsid w:val="29D2551E"/>
    <w:rsid w:val="29DAFBDE"/>
    <w:rsid w:val="29E978BA"/>
    <w:rsid w:val="29EB8D19"/>
    <w:rsid w:val="29F3141E"/>
    <w:rsid w:val="29FB6465"/>
    <w:rsid w:val="29FCD4E9"/>
    <w:rsid w:val="29FEE6F5"/>
    <w:rsid w:val="2A15D2DE"/>
    <w:rsid w:val="2A1643EE"/>
    <w:rsid w:val="2A189322"/>
    <w:rsid w:val="2A1D6351"/>
    <w:rsid w:val="2A265960"/>
    <w:rsid w:val="2A2970F2"/>
    <w:rsid w:val="2A29ACD1"/>
    <w:rsid w:val="2A3178CE"/>
    <w:rsid w:val="2A332973"/>
    <w:rsid w:val="2A3491F2"/>
    <w:rsid w:val="2A36C547"/>
    <w:rsid w:val="2A37987C"/>
    <w:rsid w:val="2A394FF7"/>
    <w:rsid w:val="2A3D5C7A"/>
    <w:rsid w:val="2A3F1DA0"/>
    <w:rsid w:val="2A400056"/>
    <w:rsid w:val="2A49D994"/>
    <w:rsid w:val="2A55C95B"/>
    <w:rsid w:val="2A56915F"/>
    <w:rsid w:val="2A5F6571"/>
    <w:rsid w:val="2A63491F"/>
    <w:rsid w:val="2A64481A"/>
    <w:rsid w:val="2A648AE8"/>
    <w:rsid w:val="2A69F1FE"/>
    <w:rsid w:val="2A6CFDBF"/>
    <w:rsid w:val="2A6EED83"/>
    <w:rsid w:val="2A70EB7C"/>
    <w:rsid w:val="2A72E033"/>
    <w:rsid w:val="2A733CDF"/>
    <w:rsid w:val="2A73C8C5"/>
    <w:rsid w:val="2A7632BC"/>
    <w:rsid w:val="2A7C232F"/>
    <w:rsid w:val="2A7C5ACD"/>
    <w:rsid w:val="2A7CD46B"/>
    <w:rsid w:val="2A87CCE4"/>
    <w:rsid w:val="2A8CA406"/>
    <w:rsid w:val="2A916218"/>
    <w:rsid w:val="2A93365A"/>
    <w:rsid w:val="2A96946B"/>
    <w:rsid w:val="2A98D080"/>
    <w:rsid w:val="2A9EB68F"/>
    <w:rsid w:val="2A9F3971"/>
    <w:rsid w:val="2A9FD0E9"/>
    <w:rsid w:val="2AA899F5"/>
    <w:rsid w:val="2AAD73E1"/>
    <w:rsid w:val="2AB43155"/>
    <w:rsid w:val="2ABFEC3A"/>
    <w:rsid w:val="2AD07B35"/>
    <w:rsid w:val="2AD46AE5"/>
    <w:rsid w:val="2AD59627"/>
    <w:rsid w:val="2ADFC22B"/>
    <w:rsid w:val="2AEE86A1"/>
    <w:rsid w:val="2AF7CBE0"/>
    <w:rsid w:val="2B04AAEB"/>
    <w:rsid w:val="2B0528FB"/>
    <w:rsid w:val="2B14FE75"/>
    <w:rsid w:val="2B1A9F25"/>
    <w:rsid w:val="2B1DA1F3"/>
    <w:rsid w:val="2B280B83"/>
    <w:rsid w:val="2B2C50DB"/>
    <w:rsid w:val="2B2D534B"/>
    <w:rsid w:val="2B2FDCAD"/>
    <w:rsid w:val="2B3304B6"/>
    <w:rsid w:val="2B33C7AC"/>
    <w:rsid w:val="2B385EAE"/>
    <w:rsid w:val="2B3F521A"/>
    <w:rsid w:val="2B45D174"/>
    <w:rsid w:val="2B4B0808"/>
    <w:rsid w:val="2B4B0F7F"/>
    <w:rsid w:val="2B533706"/>
    <w:rsid w:val="2B535190"/>
    <w:rsid w:val="2B545CA7"/>
    <w:rsid w:val="2B5F34C7"/>
    <w:rsid w:val="2B6536F7"/>
    <w:rsid w:val="2B66594A"/>
    <w:rsid w:val="2B733570"/>
    <w:rsid w:val="2B8CA8A4"/>
    <w:rsid w:val="2BA1F35D"/>
    <w:rsid w:val="2BBC2963"/>
    <w:rsid w:val="2BC1C697"/>
    <w:rsid w:val="2BC8DAF2"/>
    <w:rsid w:val="2BC9E62E"/>
    <w:rsid w:val="2BD06805"/>
    <w:rsid w:val="2BD59DE9"/>
    <w:rsid w:val="2BD8D644"/>
    <w:rsid w:val="2BDEC094"/>
    <w:rsid w:val="2BE3D7A6"/>
    <w:rsid w:val="2BE93E9E"/>
    <w:rsid w:val="2BEA1E7E"/>
    <w:rsid w:val="2BF0D8BC"/>
    <w:rsid w:val="2BF77BE8"/>
    <w:rsid w:val="2BF8B0B2"/>
    <w:rsid w:val="2C05B8A2"/>
    <w:rsid w:val="2C08CE20"/>
    <w:rsid w:val="2C0992F4"/>
    <w:rsid w:val="2C0A1C49"/>
    <w:rsid w:val="2C0A8BFD"/>
    <w:rsid w:val="2C13663D"/>
    <w:rsid w:val="2C15CD4E"/>
    <w:rsid w:val="2C1DE45C"/>
    <w:rsid w:val="2C1F0C19"/>
    <w:rsid w:val="2C223389"/>
    <w:rsid w:val="2C22BC79"/>
    <w:rsid w:val="2C234AD3"/>
    <w:rsid w:val="2C317E65"/>
    <w:rsid w:val="2C40A1B4"/>
    <w:rsid w:val="2C412D7F"/>
    <w:rsid w:val="2C449045"/>
    <w:rsid w:val="2C47B6A1"/>
    <w:rsid w:val="2C54E813"/>
    <w:rsid w:val="2C591DCE"/>
    <w:rsid w:val="2C5EA3D8"/>
    <w:rsid w:val="2C6040DF"/>
    <w:rsid w:val="2C6DD07C"/>
    <w:rsid w:val="2C6F84A0"/>
    <w:rsid w:val="2C73A38D"/>
    <w:rsid w:val="2C7ED448"/>
    <w:rsid w:val="2C81EE67"/>
    <w:rsid w:val="2C82EE76"/>
    <w:rsid w:val="2C84F4A8"/>
    <w:rsid w:val="2C8E83A5"/>
    <w:rsid w:val="2CA0CE72"/>
    <w:rsid w:val="2CA747F5"/>
    <w:rsid w:val="2CA9847C"/>
    <w:rsid w:val="2CADAAA8"/>
    <w:rsid w:val="2CAEBE5E"/>
    <w:rsid w:val="2CAECC04"/>
    <w:rsid w:val="2CB3B19D"/>
    <w:rsid w:val="2CB6395E"/>
    <w:rsid w:val="2CB700AD"/>
    <w:rsid w:val="2CBAC33E"/>
    <w:rsid w:val="2CC5740E"/>
    <w:rsid w:val="2CC94382"/>
    <w:rsid w:val="2CCB53E8"/>
    <w:rsid w:val="2CCE7610"/>
    <w:rsid w:val="2CCF9E85"/>
    <w:rsid w:val="2CD4B128"/>
    <w:rsid w:val="2CD7F0B2"/>
    <w:rsid w:val="2CE62CBB"/>
    <w:rsid w:val="2CE68377"/>
    <w:rsid w:val="2CE752EC"/>
    <w:rsid w:val="2CE969D7"/>
    <w:rsid w:val="2CECDC3B"/>
    <w:rsid w:val="2CF4746E"/>
    <w:rsid w:val="2CFEEE97"/>
    <w:rsid w:val="2D0B619D"/>
    <w:rsid w:val="2D12AA7C"/>
    <w:rsid w:val="2D227668"/>
    <w:rsid w:val="2D2405C6"/>
    <w:rsid w:val="2D254598"/>
    <w:rsid w:val="2D26F494"/>
    <w:rsid w:val="2D2C6C8E"/>
    <w:rsid w:val="2D448DF7"/>
    <w:rsid w:val="2D46ED6C"/>
    <w:rsid w:val="2D4E7DE7"/>
    <w:rsid w:val="2D551A31"/>
    <w:rsid w:val="2D593175"/>
    <w:rsid w:val="2D6D0D60"/>
    <w:rsid w:val="2D6D0F86"/>
    <w:rsid w:val="2D77C5CF"/>
    <w:rsid w:val="2D7D0493"/>
    <w:rsid w:val="2D7F7CE5"/>
    <w:rsid w:val="2D839586"/>
    <w:rsid w:val="2D86BCE3"/>
    <w:rsid w:val="2D87E1AB"/>
    <w:rsid w:val="2D88314C"/>
    <w:rsid w:val="2D8E9E4D"/>
    <w:rsid w:val="2D8FEEF3"/>
    <w:rsid w:val="2D9235F8"/>
    <w:rsid w:val="2D92D06B"/>
    <w:rsid w:val="2D94AC1C"/>
    <w:rsid w:val="2D974263"/>
    <w:rsid w:val="2D9F6E43"/>
    <w:rsid w:val="2DA07C04"/>
    <w:rsid w:val="2DA91383"/>
    <w:rsid w:val="2DB922CD"/>
    <w:rsid w:val="2DBA22AD"/>
    <w:rsid w:val="2DC1C62B"/>
    <w:rsid w:val="2DCF4159"/>
    <w:rsid w:val="2DD2DF1F"/>
    <w:rsid w:val="2DD916BD"/>
    <w:rsid w:val="2DE46493"/>
    <w:rsid w:val="2DEAE324"/>
    <w:rsid w:val="2E04CBB3"/>
    <w:rsid w:val="2E1742F6"/>
    <w:rsid w:val="2E1CD119"/>
    <w:rsid w:val="2E2909B7"/>
    <w:rsid w:val="2E2AA5F8"/>
    <w:rsid w:val="2E2ABE6C"/>
    <w:rsid w:val="2E318BCF"/>
    <w:rsid w:val="2E33B595"/>
    <w:rsid w:val="2E3EE499"/>
    <w:rsid w:val="2E4A3D14"/>
    <w:rsid w:val="2E4E2732"/>
    <w:rsid w:val="2E4FAB58"/>
    <w:rsid w:val="2E4FE2E9"/>
    <w:rsid w:val="2E51C324"/>
    <w:rsid w:val="2E52D584"/>
    <w:rsid w:val="2E564EBA"/>
    <w:rsid w:val="2E5761AE"/>
    <w:rsid w:val="2E59D7A5"/>
    <w:rsid w:val="2E65EDCE"/>
    <w:rsid w:val="2E677343"/>
    <w:rsid w:val="2E7CC1B4"/>
    <w:rsid w:val="2E830C0B"/>
    <w:rsid w:val="2E8AC7C8"/>
    <w:rsid w:val="2E8D6BC7"/>
    <w:rsid w:val="2E954D77"/>
    <w:rsid w:val="2E98EF4D"/>
    <w:rsid w:val="2E9A044D"/>
    <w:rsid w:val="2EA9F03B"/>
    <w:rsid w:val="2EB19EB8"/>
    <w:rsid w:val="2EB866AF"/>
    <w:rsid w:val="2EC3E1CA"/>
    <w:rsid w:val="2EC90EF5"/>
    <w:rsid w:val="2ECBE008"/>
    <w:rsid w:val="2ED0FFF1"/>
    <w:rsid w:val="2EE52444"/>
    <w:rsid w:val="2EF6C825"/>
    <w:rsid w:val="2EF8F34D"/>
    <w:rsid w:val="2EFAF72F"/>
    <w:rsid w:val="2F02D8EB"/>
    <w:rsid w:val="2F031661"/>
    <w:rsid w:val="2F0365B8"/>
    <w:rsid w:val="2F06C758"/>
    <w:rsid w:val="2F0BA4FC"/>
    <w:rsid w:val="2F186F00"/>
    <w:rsid w:val="2F23C6CC"/>
    <w:rsid w:val="2F2821FA"/>
    <w:rsid w:val="2F28797E"/>
    <w:rsid w:val="2F2A3CE9"/>
    <w:rsid w:val="2F2FAF3C"/>
    <w:rsid w:val="2F3F4A57"/>
    <w:rsid w:val="2F4FF9E1"/>
    <w:rsid w:val="2F5516E9"/>
    <w:rsid w:val="2F56BB69"/>
    <w:rsid w:val="2F5D1A9A"/>
    <w:rsid w:val="2F5E71BF"/>
    <w:rsid w:val="2F5FCCE3"/>
    <w:rsid w:val="2F5FDE84"/>
    <w:rsid w:val="2F626BDC"/>
    <w:rsid w:val="2F64A3B7"/>
    <w:rsid w:val="2F73BD37"/>
    <w:rsid w:val="2F7DD1B9"/>
    <w:rsid w:val="2F809AEC"/>
    <w:rsid w:val="2F811E64"/>
    <w:rsid w:val="2F84C1C2"/>
    <w:rsid w:val="2F870F49"/>
    <w:rsid w:val="2F871DAC"/>
    <w:rsid w:val="2F8A3354"/>
    <w:rsid w:val="2F8B1F2C"/>
    <w:rsid w:val="2FA0475C"/>
    <w:rsid w:val="2FA762CB"/>
    <w:rsid w:val="2FA921C7"/>
    <w:rsid w:val="2FAE7B43"/>
    <w:rsid w:val="2FB8D073"/>
    <w:rsid w:val="2FC1B0E0"/>
    <w:rsid w:val="2FD7E3E5"/>
    <w:rsid w:val="2FDA8229"/>
    <w:rsid w:val="2FDC95C5"/>
    <w:rsid w:val="2FE540B0"/>
    <w:rsid w:val="2FE7BE30"/>
    <w:rsid w:val="2FEED775"/>
    <w:rsid w:val="2FFBEE4B"/>
    <w:rsid w:val="30035990"/>
    <w:rsid w:val="300784ED"/>
    <w:rsid w:val="3009A766"/>
    <w:rsid w:val="300B33AD"/>
    <w:rsid w:val="3014F481"/>
    <w:rsid w:val="30157D80"/>
    <w:rsid w:val="30194068"/>
    <w:rsid w:val="301C435C"/>
    <w:rsid w:val="302D6A22"/>
    <w:rsid w:val="304B44DC"/>
    <w:rsid w:val="304D9C20"/>
    <w:rsid w:val="3052EE67"/>
    <w:rsid w:val="305E7122"/>
    <w:rsid w:val="3068BE3F"/>
    <w:rsid w:val="306BB26F"/>
    <w:rsid w:val="306EADE9"/>
    <w:rsid w:val="306F5618"/>
    <w:rsid w:val="306F6A9A"/>
    <w:rsid w:val="30701468"/>
    <w:rsid w:val="3070E0DB"/>
    <w:rsid w:val="30816F6D"/>
    <w:rsid w:val="3083280A"/>
    <w:rsid w:val="308CE89C"/>
    <w:rsid w:val="308EDDD3"/>
    <w:rsid w:val="3095715C"/>
    <w:rsid w:val="309F18B1"/>
    <w:rsid w:val="30A0E025"/>
    <w:rsid w:val="30A26BD9"/>
    <w:rsid w:val="30A7C6EC"/>
    <w:rsid w:val="30A97D8C"/>
    <w:rsid w:val="30BF3554"/>
    <w:rsid w:val="30C0ED5B"/>
    <w:rsid w:val="30C52DA0"/>
    <w:rsid w:val="30CCF3FE"/>
    <w:rsid w:val="30D67686"/>
    <w:rsid w:val="30D8C1BB"/>
    <w:rsid w:val="30DCAC0F"/>
    <w:rsid w:val="30EE7FD4"/>
    <w:rsid w:val="30EFDFB7"/>
    <w:rsid w:val="30FE6F2C"/>
    <w:rsid w:val="3110B2E6"/>
    <w:rsid w:val="311175A3"/>
    <w:rsid w:val="311A137D"/>
    <w:rsid w:val="311D21F4"/>
    <w:rsid w:val="312AC53E"/>
    <w:rsid w:val="312EEABC"/>
    <w:rsid w:val="3133DC01"/>
    <w:rsid w:val="3136E0A9"/>
    <w:rsid w:val="3139982A"/>
    <w:rsid w:val="3143C655"/>
    <w:rsid w:val="31556B4C"/>
    <w:rsid w:val="3164D59E"/>
    <w:rsid w:val="3167F7DD"/>
    <w:rsid w:val="316B863C"/>
    <w:rsid w:val="3175669E"/>
    <w:rsid w:val="317679DB"/>
    <w:rsid w:val="3176B7E3"/>
    <w:rsid w:val="317A4D6D"/>
    <w:rsid w:val="318AC951"/>
    <w:rsid w:val="319B89DF"/>
    <w:rsid w:val="31AED31F"/>
    <w:rsid w:val="31BA6E9B"/>
    <w:rsid w:val="31BFCE71"/>
    <w:rsid w:val="31C217AD"/>
    <w:rsid w:val="31C538B2"/>
    <w:rsid w:val="31C7D46C"/>
    <w:rsid w:val="31CB1FC2"/>
    <w:rsid w:val="31D7441E"/>
    <w:rsid w:val="31D9B9A5"/>
    <w:rsid w:val="31DF5E51"/>
    <w:rsid w:val="31E879CC"/>
    <w:rsid w:val="31EF4C81"/>
    <w:rsid w:val="31F89D61"/>
    <w:rsid w:val="31FC94D9"/>
    <w:rsid w:val="321178F4"/>
    <w:rsid w:val="32127A9B"/>
    <w:rsid w:val="321D09F1"/>
    <w:rsid w:val="321E47C7"/>
    <w:rsid w:val="3229C797"/>
    <w:rsid w:val="322E6415"/>
    <w:rsid w:val="322E7F97"/>
    <w:rsid w:val="32316137"/>
    <w:rsid w:val="32330C48"/>
    <w:rsid w:val="3238F8CB"/>
    <w:rsid w:val="323EB134"/>
    <w:rsid w:val="324A4E9F"/>
    <w:rsid w:val="3254330F"/>
    <w:rsid w:val="325D7E07"/>
    <w:rsid w:val="3264B8F1"/>
    <w:rsid w:val="32687E0C"/>
    <w:rsid w:val="32754ED8"/>
    <w:rsid w:val="3279BD2B"/>
    <w:rsid w:val="327B57F4"/>
    <w:rsid w:val="32820899"/>
    <w:rsid w:val="328DF049"/>
    <w:rsid w:val="3290F4E7"/>
    <w:rsid w:val="329CF7D8"/>
    <w:rsid w:val="32A1BAE8"/>
    <w:rsid w:val="32A6752D"/>
    <w:rsid w:val="32B7A8FD"/>
    <w:rsid w:val="32B991CB"/>
    <w:rsid w:val="32C37E84"/>
    <w:rsid w:val="32C65FD6"/>
    <w:rsid w:val="32CBDD4E"/>
    <w:rsid w:val="32CCC37B"/>
    <w:rsid w:val="32E004D5"/>
    <w:rsid w:val="32E9861F"/>
    <w:rsid w:val="32F0859E"/>
    <w:rsid w:val="32FF9340"/>
    <w:rsid w:val="3301B7B0"/>
    <w:rsid w:val="3305CB12"/>
    <w:rsid w:val="330AB7FD"/>
    <w:rsid w:val="330CB6A6"/>
    <w:rsid w:val="33154AC6"/>
    <w:rsid w:val="33170C8B"/>
    <w:rsid w:val="3318B5BE"/>
    <w:rsid w:val="3329FCF0"/>
    <w:rsid w:val="332E89F0"/>
    <w:rsid w:val="332F415F"/>
    <w:rsid w:val="3337AA97"/>
    <w:rsid w:val="33394015"/>
    <w:rsid w:val="33418C6D"/>
    <w:rsid w:val="3348C4AB"/>
    <w:rsid w:val="33504176"/>
    <w:rsid w:val="33587B9B"/>
    <w:rsid w:val="3361A889"/>
    <w:rsid w:val="336A8424"/>
    <w:rsid w:val="336A9416"/>
    <w:rsid w:val="33702068"/>
    <w:rsid w:val="33749297"/>
    <w:rsid w:val="3374DC57"/>
    <w:rsid w:val="3377DAAE"/>
    <w:rsid w:val="33781170"/>
    <w:rsid w:val="337AB3C7"/>
    <w:rsid w:val="337AD109"/>
    <w:rsid w:val="3380A1D5"/>
    <w:rsid w:val="3381DC5F"/>
    <w:rsid w:val="3382E967"/>
    <w:rsid w:val="33879343"/>
    <w:rsid w:val="338883CF"/>
    <w:rsid w:val="33917FDF"/>
    <w:rsid w:val="3394AD55"/>
    <w:rsid w:val="339C8F86"/>
    <w:rsid w:val="33A0A53E"/>
    <w:rsid w:val="33A5D0C1"/>
    <w:rsid w:val="33AD55CB"/>
    <w:rsid w:val="33B7C691"/>
    <w:rsid w:val="33BB2999"/>
    <w:rsid w:val="33BBE724"/>
    <w:rsid w:val="33C18459"/>
    <w:rsid w:val="33C9D243"/>
    <w:rsid w:val="33CB09AA"/>
    <w:rsid w:val="33D1718B"/>
    <w:rsid w:val="33D4E027"/>
    <w:rsid w:val="33D6AFE2"/>
    <w:rsid w:val="33E3B9EF"/>
    <w:rsid w:val="33F6E0C7"/>
    <w:rsid w:val="33F73FFF"/>
    <w:rsid w:val="34048CCE"/>
    <w:rsid w:val="340C0704"/>
    <w:rsid w:val="341025B1"/>
    <w:rsid w:val="3412F2B7"/>
    <w:rsid w:val="3426BD5D"/>
    <w:rsid w:val="3431413B"/>
    <w:rsid w:val="34372B36"/>
    <w:rsid w:val="3438773D"/>
    <w:rsid w:val="34392768"/>
    <w:rsid w:val="344FC66D"/>
    <w:rsid w:val="3451A8A6"/>
    <w:rsid w:val="34528921"/>
    <w:rsid w:val="345316F4"/>
    <w:rsid w:val="345618BF"/>
    <w:rsid w:val="34581E3A"/>
    <w:rsid w:val="345A699B"/>
    <w:rsid w:val="345C97B8"/>
    <w:rsid w:val="345D7314"/>
    <w:rsid w:val="3463FDCD"/>
    <w:rsid w:val="346A88A4"/>
    <w:rsid w:val="346AAED5"/>
    <w:rsid w:val="347E9568"/>
    <w:rsid w:val="3482F3EB"/>
    <w:rsid w:val="3484191E"/>
    <w:rsid w:val="3484F705"/>
    <w:rsid w:val="34926231"/>
    <w:rsid w:val="34A56B42"/>
    <w:rsid w:val="34B5599D"/>
    <w:rsid w:val="34BF99BF"/>
    <w:rsid w:val="34C5060C"/>
    <w:rsid w:val="34C78050"/>
    <w:rsid w:val="34C830AE"/>
    <w:rsid w:val="34D1D548"/>
    <w:rsid w:val="34DBB0BF"/>
    <w:rsid w:val="34E794C5"/>
    <w:rsid w:val="34ECDE8A"/>
    <w:rsid w:val="34EF801A"/>
    <w:rsid w:val="34EF9554"/>
    <w:rsid w:val="34FC6483"/>
    <w:rsid w:val="34FEDD2C"/>
    <w:rsid w:val="3500529E"/>
    <w:rsid w:val="350317EA"/>
    <w:rsid w:val="35075EB0"/>
    <w:rsid w:val="350A7B27"/>
    <w:rsid w:val="350D3B37"/>
    <w:rsid w:val="3512D033"/>
    <w:rsid w:val="351AEBB5"/>
    <w:rsid w:val="35220225"/>
    <w:rsid w:val="3522180E"/>
    <w:rsid w:val="35230995"/>
    <w:rsid w:val="3526ACBD"/>
    <w:rsid w:val="3529428C"/>
    <w:rsid w:val="352D7151"/>
    <w:rsid w:val="353216CD"/>
    <w:rsid w:val="353AA4B4"/>
    <w:rsid w:val="35437584"/>
    <w:rsid w:val="3546645E"/>
    <w:rsid w:val="3553E430"/>
    <w:rsid w:val="35548866"/>
    <w:rsid w:val="356D0A1E"/>
    <w:rsid w:val="3581C1B9"/>
    <w:rsid w:val="3584FE41"/>
    <w:rsid w:val="3585286E"/>
    <w:rsid w:val="35904DAF"/>
    <w:rsid w:val="35910BB8"/>
    <w:rsid w:val="359253C3"/>
    <w:rsid w:val="359831BD"/>
    <w:rsid w:val="3598BF07"/>
    <w:rsid w:val="35A3AAA3"/>
    <w:rsid w:val="35AEFCC0"/>
    <w:rsid w:val="35B2D9CC"/>
    <w:rsid w:val="35B4436D"/>
    <w:rsid w:val="35B62913"/>
    <w:rsid w:val="35BE73E1"/>
    <w:rsid w:val="35C1AFE8"/>
    <w:rsid w:val="35CC7A24"/>
    <w:rsid w:val="35CCE53C"/>
    <w:rsid w:val="35CD12D3"/>
    <w:rsid w:val="35D4725E"/>
    <w:rsid w:val="35D50F2F"/>
    <w:rsid w:val="35DE265D"/>
    <w:rsid w:val="35DF9BBE"/>
    <w:rsid w:val="35E86E53"/>
    <w:rsid w:val="35ECDC16"/>
    <w:rsid w:val="35EF9958"/>
    <w:rsid w:val="35F0ED01"/>
    <w:rsid w:val="35F25E52"/>
    <w:rsid w:val="35F2A407"/>
    <w:rsid w:val="35FAB088"/>
    <w:rsid w:val="35FAE358"/>
    <w:rsid w:val="3601C5DA"/>
    <w:rsid w:val="360597CA"/>
    <w:rsid w:val="36070360"/>
    <w:rsid w:val="3613A84F"/>
    <w:rsid w:val="3626109D"/>
    <w:rsid w:val="36311972"/>
    <w:rsid w:val="36345717"/>
    <w:rsid w:val="36352C09"/>
    <w:rsid w:val="364D7D7F"/>
    <w:rsid w:val="364E1D08"/>
    <w:rsid w:val="36639237"/>
    <w:rsid w:val="36685650"/>
    <w:rsid w:val="366B6575"/>
    <w:rsid w:val="36854E16"/>
    <w:rsid w:val="368D79D8"/>
    <w:rsid w:val="36953529"/>
    <w:rsid w:val="369FF27B"/>
    <w:rsid w:val="36A5B7A1"/>
    <w:rsid w:val="36A8D8C7"/>
    <w:rsid w:val="36AB998C"/>
    <w:rsid w:val="36AC0D04"/>
    <w:rsid w:val="36AC9485"/>
    <w:rsid w:val="36AD0AF1"/>
    <w:rsid w:val="36B1184C"/>
    <w:rsid w:val="36B1F8B8"/>
    <w:rsid w:val="36BBDD32"/>
    <w:rsid w:val="36CB0148"/>
    <w:rsid w:val="36CBAF27"/>
    <w:rsid w:val="36CC405B"/>
    <w:rsid w:val="36CCC14D"/>
    <w:rsid w:val="36CF5B6D"/>
    <w:rsid w:val="36D8B733"/>
    <w:rsid w:val="36DB71A4"/>
    <w:rsid w:val="36DC1F3C"/>
    <w:rsid w:val="36DD2521"/>
    <w:rsid w:val="36E2B753"/>
    <w:rsid w:val="36ECE55C"/>
    <w:rsid w:val="36F66488"/>
    <w:rsid w:val="37013795"/>
    <w:rsid w:val="370D44CE"/>
    <w:rsid w:val="3712D28C"/>
    <w:rsid w:val="37144E55"/>
    <w:rsid w:val="371886B9"/>
    <w:rsid w:val="371AA5FA"/>
    <w:rsid w:val="371D323A"/>
    <w:rsid w:val="3725356E"/>
    <w:rsid w:val="3728268C"/>
    <w:rsid w:val="3731B953"/>
    <w:rsid w:val="3732812C"/>
    <w:rsid w:val="37362504"/>
    <w:rsid w:val="376D6DFA"/>
    <w:rsid w:val="376E844E"/>
    <w:rsid w:val="37707ACD"/>
    <w:rsid w:val="37783324"/>
    <w:rsid w:val="37880CE3"/>
    <w:rsid w:val="378917E1"/>
    <w:rsid w:val="378D6D38"/>
    <w:rsid w:val="37926EBE"/>
    <w:rsid w:val="37A053E5"/>
    <w:rsid w:val="37A873FD"/>
    <w:rsid w:val="37A8E15D"/>
    <w:rsid w:val="37AEA6C7"/>
    <w:rsid w:val="37AF0F01"/>
    <w:rsid w:val="37B0DCD2"/>
    <w:rsid w:val="37B691C5"/>
    <w:rsid w:val="37BF9810"/>
    <w:rsid w:val="37BFE8C0"/>
    <w:rsid w:val="37BFEA8E"/>
    <w:rsid w:val="37C366B7"/>
    <w:rsid w:val="37CA6AD9"/>
    <w:rsid w:val="37CB61A3"/>
    <w:rsid w:val="37D436F8"/>
    <w:rsid w:val="37EDA28B"/>
    <w:rsid w:val="37F69935"/>
    <w:rsid w:val="37F83B3E"/>
    <w:rsid w:val="38041F6B"/>
    <w:rsid w:val="3819E8E5"/>
    <w:rsid w:val="381FCB02"/>
    <w:rsid w:val="3821B3EC"/>
    <w:rsid w:val="3828EA00"/>
    <w:rsid w:val="382D2AAB"/>
    <w:rsid w:val="3836DEBE"/>
    <w:rsid w:val="38375FC8"/>
    <w:rsid w:val="383762D3"/>
    <w:rsid w:val="383A1D79"/>
    <w:rsid w:val="383A6F18"/>
    <w:rsid w:val="384361F8"/>
    <w:rsid w:val="3846E520"/>
    <w:rsid w:val="38484090"/>
    <w:rsid w:val="3852445A"/>
    <w:rsid w:val="385A51C4"/>
    <w:rsid w:val="385F8177"/>
    <w:rsid w:val="385FA285"/>
    <w:rsid w:val="38632BFE"/>
    <w:rsid w:val="38634D3A"/>
    <w:rsid w:val="38636361"/>
    <w:rsid w:val="386A34AC"/>
    <w:rsid w:val="3871FA3E"/>
    <w:rsid w:val="38723E22"/>
    <w:rsid w:val="3876DE9F"/>
    <w:rsid w:val="387A01CD"/>
    <w:rsid w:val="38968A2B"/>
    <w:rsid w:val="389FD31C"/>
    <w:rsid w:val="38B505A2"/>
    <w:rsid w:val="38B74B3C"/>
    <w:rsid w:val="38BB6BAB"/>
    <w:rsid w:val="38BDC13C"/>
    <w:rsid w:val="38C74F13"/>
    <w:rsid w:val="38CB7DA0"/>
    <w:rsid w:val="38D20473"/>
    <w:rsid w:val="38D29906"/>
    <w:rsid w:val="38DA4C3E"/>
    <w:rsid w:val="38E1A995"/>
    <w:rsid w:val="38E45A7F"/>
    <w:rsid w:val="38E88D48"/>
    <w:rsid w:val="38EF58BA"/>
    <w:rsid w:val="38F3A9E5"/>
    <w:rsid w:val="38F529DF"/>
    <w:rsid w:val="38FC2C00"/>
    <w:rsid w:val="38FE1C4C"/>
    <w:rsid w:val="3900EF65"/>
    <w:rsid w:val="3901DFF7"/>
    <w:rsid w:val="3918DE17"/>
    <w:rsid w:val="391D6178"/>
    <w:rsid w:val="392201FE"/>
    <w:rsid w:val="392AC8AC"/>
    <w:rsid w:val="392C7F96"/>
    <w:rsid w:val="392F4458"/>
    <w:rsid w:val="3936AE62"/>
    <w:rsid w:val="393E4164"/>
    <w:rsid w:val="393F3FE1"/>
    <w:rsid w:val="3941404C"/>
    <w:rsid w:val="39452AB4"/>
    <w:rsid w:val="3950A46D"/>
    <w:rsid w:val="395C826F"/>
    <w:rsid w:val="395EB816"/>
    <w:rsid w:val="395ED70B"/>
    <w:rsid w:val="3961E026"/>
    <w:rsid w:val="39662E5B"/>
    <w:rsid w:val="3967C9DB"/>
    <w:rsid w:val="396EDE02"/>
    <w:rsid w:val="396FA970"/>
    <w:rsid w:val="39750AAA"/>
    <w:rsid w:val="3980CDF2"/>
    <w:rsid w:val="39819740"/>
    <w:rsid w:val="39864FA4"/>
    <w:rsid w:val="39882FE9"/>
    <w:rsid w:val="398F38B7"/>
    <w:rsid w:val="39902C03"/>
    <w:rsid w:val="39921F29"/>
    <w:rsid w:val="399294AE"/>
    <w:rsid w:val="3992BA5B"/>
    <w:rsid w:val="399370D0"/>
    <w:rsid w:val="399EB9CA"/>
    <w:rsid w:val="39B05750"/>
    <w:rsid w:val="39B4DDC8"/>
    <w:rsid w:val="39C19B43"/>
    <w:rsid w:val="39C3F180"/>
    <w:rsid w:val="39C61E31"/>
    <w:rsid w:val="39C91794"/>
    <w:rsid w:val="39CB0B72"/>
    <w:rsid w:val="39E2A90E"/>
    <w:rsid w:val="39E35C14"/>
    <w:rsid w:val="39EAB46E"/>
    <w:rsid w:val="39EB9475"/>
    <w:rsid w:val="39F1895E"/>
    <w:rsid w:val="39F7D2E5"/>
    <w:rsid w:val="39FBC9B8"/>
    <w:rsid w:val="3A063B97"/>
    <w:rsid w:val="3A0A6A97"/>
    <w:rsid w:val="3A101254"/>
    <w:rsid w:val="3A120255"/>
    <w:rsid w:val="3A15FC09"/>
    <w:rsid w:val="3A19E853"/>
    <w:rsid w:val="3A244482"/>
    <w:rsid w:val="3A37FE6D"/>
    <w:rsid w:val="3A38E1F1"/>
    <w:rsid w:val="3A41361D"/>
    <w:rsid w:val="3A48595A"/>
    <w:rsid w:val="3A524DFD"/>
    <w:rsid w:val="3A56947E"/>
    <w:rsid w:val="3A6A94AD"/>
    <w:rsid w:val="3A712E90"/>
    <w:rsid w:val="3A743699"/>
    <w:rsid w:val="3A80701F"/>
    <w:rsid w:val="3A80AD32"/>
    <w:rsid w:val="3A8B05E2"/>
    <w:rsid w:val="3A91FF49"/>
    <w:rsid w:val="3A9D2A01"/>
    <w:rsid w:val="3AA282E3"/>
    <w:rsid w:val="3AB3CC02"/>
    <w:rsid w:val="3AB913A4"/>
    <w:rsid w:val="3AB9883A"/>
    <w:rsid w:val="3AC3F074"/>
    <w:rsid w:val="3ADB31EC"/>
    <w:rsid w:val="3ADECAA1"/>
    <w:rsid w:val="3AE45E9F"/>
    <w:rsid w:val="3AE5CC20"/>
    <w:rsid w:val="3AF48210"/>
    <w:rsid w:val="3AF55C08"/>
    <w:rsid w:val="3B02D3E6"/>
    <w:rsid w:val="3B08051F"/>
    <w:rsid w:val="3B0EE221"/>
    <w:rsid w:val="3B155383"/>
    <w:rsid w:val="3B188529"/>
    <w:rsid w:val="3B1CBC59"/>
    <w:rsid w:val="3B1CCA54"/>
    <w:rsid w:val="3B28FAF6"/>
    <w:rsid w:val="3B2E6BCD"/>
    <w:rsid w:val="3B3EE5B5"/>
    <w:rsid w:val="3B41DFF8"/>
    <w:rsid w:val="3B4BFB3C"/>
    <w:rsid w:val="3B4F5717"/>
    <w:rsid w:val="3B57142C"/>
    <w:rsid w:val="3B5F594A"/>
    <w:rsid w:val="3B6327DE"/>
    <w:rsid w:val="3B65C5FA"/>
    <w:rsid w:val="3B65E5BF"/>
    <w:rsid w:val="3B66ED42"/>
    <w:rsid w:val="3B73C989"/>
    <w:rsid w:val="3B7B8B34"/>
    <w:rsid w:val="3B835552"/>
    <w:rsid w:val="3B88880C"/>
    <w:rsid w:val="3B8D1582"/>
    <w:rsid w:val="3B8ED3D4"/>
    <w:rsid w:val="3B90FA6B"/>
    <w:rsid w:val="3B9572CD"/>
    <w:rsid w:val="3B964728"/>
    <w:rsid w:val="3B97D60A"/>
    <w:rsid w:val="3B9B51C7"/>
    <w:rsid w:val="3BA0F7B6"/>
    <w:rsid w:val="3BA18D0D"/>
    <w:rsid w:val="3BA46545"/>
    <w:rsid w:val="3BA64A65"/>
    <w:rsid w:val="3BAF1034"/>
    <w:rsid w:val="3BB5B3BB"/>
    <w:rsid w:val="3BBC09F4"/>
    <w:rsid w:val="3BC743B2"/>
    <w:rsid w:val="3BCFCBE4"/>
    <w:rsid w:val="3BD7049F"/>
    <w:rsid w:val="3BDB2178"/>
    <w:rsid w:val="3BDB75AE"/>
    <w:rsid w:val="3BDCE3E6"/>
    <w:rsid w:val="3BDD5CA7"/>
    <w:rsid w:val="3BE217CE"/>
    <w:rsid w:val="3BEBBF8E"/>
    <w:rsid w:val="3C001520"/>
    <w:rsid w:val="3C03A520"/>
    <w:rsid w:val="3C0D686E"/>
    <w:rsid w:val="3C0DF4E6"/>
    <w:rsid w:val="3C19E3AA"/>
    <w:rsid w:val="3C1A03C4"/>
    <w:rsid w:val="3C1DD97D"/>
    <w:rsid w:val="3C2923B8"/>
    <w:rsid w:val="3C2B118E"/>
    <w:rsid w:val="3C2EF338"/>
    <w:rsid w:val="3C322776"/>
    <w:rsid w:val="3C32A6A8"/>
    <w:rsid w:val="3C3322A2"/>
    <w:rsid w:val="3C340AA5"/>
    <w:rsid w:val="3C420FCD"/>
    <w:rsid w:val="3C4B138D"/>
    <w:rsid w:val="3C5719C8"/>
    <w:rsid w:val="3C574C12"/>
    <w:rsid w:val="3C624852"/>
    <w:rsid w:val="3C6FC49C"/>
    <w:rsid w:val="3C725B16"/>
    <w:rsid w:val="3C72E2FE"/>
    <w:rsid w:val="3C7C6CF4"/>
    <w:rsid w:val="3C80C814"/>
    <w:rsid w:val="3C818B6E"/>
    <w:rsid w:val="3C8E9AEB"/>
    <w:rsid w:val="3C91449A"/>
    <w:rsid w:val="3C91CA04"/>
    <w:rsid w:val="3C9CF4FF"/>
    <w:rsid w:val="3C9FCE1F"/>
    <w:rsid w:val="3CAC2D06"/>
    <w:rsid w:val="3CB286D2"/>
    <w:rsid w:val="3CB6462A"/>
    <w:rsid w:val="3CBFF1CA"/>
    <w:rsid w:val="3CC2BEB5"/>
    <w:rsid w:val="3CCD5F97"/>
    <w:rsid w:val="3CD618ED"/>
    <w:rsid w:val="3CE25DC4"/>
    <w:rsid w:val="3CE311E2"/>
    <w:rsid w:val="3CE6BD8B"/>
    <w:rsid w:val="3CEC8F2A"/>
    <w:rsid w:val="3CFCC7DA"/>
    <w:rsid w:val="3D0249E8"/>
    <w:rsid w:val="3D030333"/>
    <w:rsid w:val="3D038BC6"/>
    <w:rsid w:val="3D0AED91"/>
    <w:rsid w:val="3D0B9751"/>
    <w:rsid w:val="3D0F3E97"/>
    <w:rsid w:val="3D1194BE"/>
    <w:rsid w:val="3D1A5B85"/>
    <w:rsid w:val="3D1E4DA5"/>
    <w:rsid w:val="3D2970A7"/>
    <w:rsid w:val="3D2DEC99"/>
    <w:rsid w:val="3D30658A"/>
    <w:rsid w:val="3D4353DC"/>
    <w:rsid w:val="3D4944D5"/>
    <w:rsid w:val="3D4B90CA"/>
    <w:rsid w:val="3D50F657"/>
    <w:rsid w:val="3D50FBD7"/>
    <w:rsid w:val="3D578C85"/>
    <w:rsid w:val="3D5D4FC7"/>
    <w:rsid w:val="3D611043"/>
    <w:rsid w:val="3D71831F"/>
    <w:rsid w:val="3D75F511"/>
    <w:rsid w:val="3D75F69A"/>
    <w:rsid w:val="3D820564"/>
    <w:rsid w:val="3D83B16C"/>
    <w:rsid w:val="3D8EA894"/>
    <w:rsid w:val="3D903C2B"/>
    <w:rsid w:val="3D9DF796"/>
    <w:rsid w:val="3D9FEDE8"/>
    <w:rsid w:val="3DA17521"/>
    <w:rsid w:val="3DA5D3C5"/>
    <w:rsid w:val="3DA690CC"/>
    <w:rsid w:val="3DAAFE65"/>
    <w:rsid w:val="3DAFC4F4"/>
    <w:rsid w:val="3DBA0586"/>
    <w:rsid w:val="3DBEB323"/>
    <w:rsid w:val="3DC3194E"/>
    <w:rsid w:val="3DC6514E"/>
    <w:rsid w:val="3DD670E9"/>
    <w:rsid w:val="3DE1226E"/>
    <w:rsid w:val="3DE423D8"/>
    <w:rsid w:val="3DE9EDC0"/>
    <w:rsid w:val="3DEC89E8"/>
    <w:rsid w:val="3DEF1609"/>
    <w:rsid w:val="3DEF5D59"/>
    <w:rsid w:val="3DFDDBCE"/>
    <w:rsid w:val="3E010FA5"/>
    <w:rsid w:val="3E02A51D"/>
    <w:rsid w:val="3E0D9B27"/>
    <w:rsid w:val="3E0DC8C5"/>
    <w:rsid w:val="3E0E0CC3"/>
    <w:rsid w:val="3E0F30C2"/>
    <w:rsid w:val="3E1541B5"/>
    <w:rsid w:val="3E1646D3"/>
    <w:rsid w:val="3E16A4D7"/>
    <w:rsid w:val="3E17CE6B"/>
    <w:rsid w:val="3E195D5F"/>
    <w:rsid w:val="3E19FC7A"/>
    <w:rsid w:val="3E240CF7"/>
    <w:rsid w:val="3E26D8B7"/>
    <w:rsid w:val="3E2E18A5"/>
    <w:rsid w:val="3E3090E2"/>
    <w:rsid w:val="3E366C50"/>
    <w:rsid w:val="3E3B1C0B"/>
    <w:rsid w:val="3E42499C"/>
    <w:rsid w:val="3E4AF5F2"/>
    <w:rsid w:val="3E544AFC"/>
    <w:rsid w:val="3E5AD95E"/>
    <w:rsid w:val="3E62346C"/>
    <w:rsid w:val="3E64A8FB"/>
    <w:rsid w:val="3E700445"/>
    <w:rsid w:val="3E7D546E"/>
    <w:rsid w:val="3E7F20B5"/>
    <w:rsid w:val="3E84BFC3"/>
    <w:rsid w:val="3E8CAA5F"/>
    <w:rsid w:val="3E8E1D76"/>
    <w:rsid w:val="3E9B8890"/>
    <w:rsid w:val="3E9F80C1"/>
    <w:rsid w:val="3E9FB4E7"/>
    <w:rsid w:val="3EA2943B"/>
    <w:rsid w:val="3EA533F5"/>
    <w:rsid w:val="3EA7762D"/>
    <w:rsid w:val="3EAF83F7"/>
    <w:rsid w:val="3EB87FAF"/>
    <w:rsid w:val="3ECB84C7"/>
    <w:rsid w:val="3ECBF234"/>
    <w:rsid w:val="3ECD6261"/>
    <w:rsid w:val="3EE1423D"/>
    <w:rsid w:val="3EE42CC7"/>
    <w:rsid w:val="3EEC9383"/>
    <w:rsid w:val="3EF88E60"/>
    <w:rsid w:val="3EFE3B1F"/>
    <w:rsid w:val="3F0197DB"/>
    <w:rsid w:val="3F01ED63"/>
    <w:rsid w:val="3F0F764C"/>
    <w:rsid w:val="3F121330"/>
    <w:rsid w:val="3F1C03B9"/>
    <w:rsid w:val="3F1F5358"/>
    <w:rsid w:val="3F202AB0"/>
    <w:rsid w:val="3F24146E"/>
    <w:rsid w:val="3F2C3CB3"/>
    <w:rsid w:val="3F31317A"/>
    <w:rsid w:val="3F3626D1"/>
    <w:rsid w:val="3F3B10B3"/>
    <w:rsid w:val="3F44CCE5"/>
    <w:rsid w:val="3F656933"/>
    <w:rsid w:val="3F69A97A"/>
    <w:rsid w:val="3F7DC6A4"/>
    <w:rsid w:val="3F83CC2D"/>
    <w:rsid w:val="3F9222FB"/>
    <w:rsid w:val="3F932062"/>
    <w:rsid w:val="3F95A68B"/>
    <w:rsid w:val="3F95AED0"/>
    <w:rsid w:val="3F95D474"/>
    <w:rsid w:val="3FA6477E"/>
    <w:rsid w:val="3FA6EEE9"/>
    <w:rsid w:val="3FAA46CD"/>
    <w:rsid w:val="3FB03EB1"/>
    <w:rsid w:val="3FB12931"/>
    <w:rsid w:val="3FCDF07B"/>
    <w:rsid w:val="3FCE3F09"/>
    <w:rsid w:val="3FDBDB2A"/>
    <w:rsid w:val="3FE3D9B8"/>
    <w:rsid w:val="3FE820FF"/>
    <w:rsid w:val="3FEB2867"/>
    <w:rsid w:val="3FEBA53C"/>
    <w:rsid w:val="3FEE87C6"/>
    <w:rsid w:val="3FF518F4"/>
    <w:rsid w:val="3FF82044"/>
    <w:rsid w:val="3FFFBBA7"/>
    <w:rsid w:val="4004761B"/>
    <w:rsid w:val="4010B43D"/>
    <w:rsid w:val="401652AB"/>
    <w:rsid w:val="401AD9D6"/>
    <w:rsid w:val="40232DC5"/>
    <w:rsid w:val="40250CFA"/>
    <w:rsid w:val="402B6A1C"/>
    <w:rsid w:val="402FCC03"/>
    <w:rsid w:val="403362D1"/>
    <w:rsid w:val="4034EA77"/>
    <w:rsid w:val="40368E69"/>
    <w:rsid w:val="40399206"/>
    <w:rsid w:val="403A931A"/>
    <w:rsid w:val="403C4FA1"/>
    <w:rsid w:val="40433AFB"/>
    <w:rsid w:val="40450311"/>
    <w:rsid w:val="4051D4C6"/>
    <w:rsid w:val="4052EB23"/>
    <w:rsid w:val="40561678"/>
    <w:rsid w:val="405746E1"/>
    <w:rsid w:val="406F1520"/>
    <w:rsid w:val="40756984"/>
    <w:rsid w:val="4079AB79"/>
    <w:rsid w:val="407A209F"/>
    <w:rsid w:val="407B5BF2"/>
    <w:rsid w:val="407CC680"/>
    <w:rsid w:val="408A787A"/>
    <w:rsid w:val="408AA0B3"/>
    <w:rsid w:val="409118F0"/>
    <w:rsid w:val="40928516"/>
    <w:rsid w:val="40948D1C"/>
    <w:rsid w:val="40A9BF9F"/>
    <w:rsid w:val="40B04B64"/>
    <w:rsid w:val="40BD7606"/>
    <w:rsid w:val="40CDA1A6"/>
    <w:rsid w:val="40CE1B99"/>
    <w:rsid w:val="40CF92CD"/>
    <w:rsid w:val="40D4E5E9"/>
    <w:rsid w:val="40D84C15"/>
    <w:rsid w:val="40EE9542"/>
    <w:rsid w:val="40F6485E"/>
    <w:rsid w:val="40F76F67"/>
    <w:rsid w:val="40FA39F0"/>
    <w:rsid w:val="40FCBE7C"/>
    <w:rsid w:val="41020EB4"/>
    <w:rsid w:val="4105619D"/>
    <w:rsid w:val="410AC7BE"/>
    <w:rsid w:val="4113349A"/>
    <w:rsid w:val="4119ADE4"/>
    <w:rsid w:val="4119B895"/>
    <w:rsid w:val="41224DB7"/>
    <w:rsid w:val="412CF31C"/>
    <w:rsid w:val="41327776"/>
    <w:rsid w:val="4133281B"/>
    <w:rsid w:val="413F7C87"/>
    <w:rsid w:val="4146C9D6"/>
    <w:rsid w:val="4157973F"/>
    <w:rsid w:val="417292C1"/>
    <w:rsid w:val="4172E309"/>
    <w:rsid w:val="417DCAE1"/>
    <w:rsid w:val="417F4349"/>
    <w:rsid w:val="4183A3C4"/>
    <w:rsid w:val="419B6085"/>
    <w:rsid w:val="419D3520"/>
    <w:rsid w:val="41A2F619"/>
    <w:rsid w:val="41A4E859"/>
    <w:rsid w:val="41A5729E"/>
    <w:rsid w:val="41AD5308"/>
    <w:rsid w:val="41AFA0D6"/>
    <w:rsid w:val="41B11ECA"/>
    <w:rsid w:val="41B7562E"/>
    <w:rsid w:val="41C05629"/>
    <w:rsid w:val="41CBBF8E"/>
    <w:rsid w:val="41D00853"/>
    <w:rsid w:val="41DA3CC7"/>
    <w:rsid w:val="41DE0366"/>
    <w:rsid w:val="41DF1C45"/>
    <w:rsid w:val="41E15144"/>
    <w:rsid w:val="41E28C99"/>
    <w:rsid w:val="41E2B0DF"/>
    <w:rsid w:val="41E773E7"/>
    <w:rsid w:val="41F574BC"/>
    <w:rsid w:val="41FEA454"/>
    <w:rsid w:val="42162E0A"/>
    <w:rsid w:val="421F3C38"/>
    <w:rsid w:val="42227ECF"/>
    <w:rsid w:val="42261CE6"/>
    <w:rsid w:val="42276282"/>
    <w:rsid w:val="4228465B"/>
    <w:rsid w:val="4228FDE2"/>
    <w:rsid w:val="422C7DA6"/>
    <w:rsid w:val="422CDDCF"/>
    <w:rsid w:val="422E5307"/>
    <w:rsid w:val="424F44F8"/>
    <w:rsid w:val="4251F4FC"/>
    <w:rsid w:val="4252ED5B"/>
    <w:rsid w:val="425CCE14"/>
    <w:rsid w:val="425CEEAD"/>
    <w:rsid w:val="425D900A"/>
    <w:rsid w:val="425F834D"/>
    <w:rsid w:val="42631375"/>
    <w:rsid w:val="42661859"/>
    <w:rsid w:val="42677596"/>
    <w:rsid w:val="4277282C"/>
    <w:rsid w:val="4278B4E3"/>
    <w:rsid w:val="427D8386"/>
    <w:rsid w:val="42804FF7"/>
    <w:rsid w:val="429D4F25"/>
    <w:rsid w:val="42A1B6EC"/>
    <w:rsid w:val="42A78769"/>
    <w:rsid w:val="42B2DFBE"/>
    <w:rsid w:val="42B423EC"/>
    <w:rsid w:val="42B45187"/>
    <w:rsid w:val="42B9CE4E"/>
    <w:rsid w:val="42BB2F82"/>
    <w:rsid w:val="42C1B6B6"/>
    <w:rsid w:val="42E29257"/>
    <w:rsid w:val="42EF5A89"/>
    <w:rsid w:val="42F0710B"/>
    <w:rsid w:val="42F204DB"/>
    <w:rsid w:val="42F3F662"/>
    <w:rsid w:val="42FD5812"/>
    <w:rsid w:val="430390C8"/>
    <w:rsid w:val="43066F16"/>
    <w:rsid w:val="4306D9A9"/>
    <w:rsid w:val="430D10A1"/>
    <w:rsid w:val="430DEF6D"/>
    <w:rsid w:val="43101F8E"/>
    <w:rsid w:val="43152A4A"/>
    <w:rsid w:val="43188B0A"/>
    <w:rsid w:val="431A98AE"/>
    <w:rsid w:val="432E0D0F"/>
    <w:rsid w:val="4331EDB5"/>
    <w:rsid w:val="43322766"/>
    <w:rsid w:val="4345F610"/>
    <w:rsid w:val="434FAADB"/>
    <w:rsid w:val="43557579"/>
    <w:rsid w:val="43647B52"/>
    <w:rsid w:val="43649607"/>
    <w:rsid w:val="436E0817"/>
    <w:rsid w:val="437121C3"/>
    <w:rsid w:val="437290C3"/>
    <w:rsid w:val="43764214"/>
    <w:rsid w:val="4376BF7F"/>
    <w:rsid w:val="437DAB53"/>
    <w:rsid w:val="437E74A1"/>
    <w:rsid w:val="43858681"/>
    <w:rsid w:val="439359F3"/>
    <w:rsid w:val="439E61B0"/>
    <w:rsid w:val="43A3D248"/>
    <w:rsid w:val="43A60C08"/>
    <w:rsid w:val="43AA497D"/>
    <w:rsid w:val="43AB0374"/>
    <w:rsid w:val="43B8C037"/>
    <w:rsid w:val="43BF7060"/>
    <w:rsid w:val="43C82734"/>
    <w:rsid w:val="43C8D459"/>
    <w:rsid w:val="43D0859F"/>
    <w:rsid w:val="43E7F62A"/>
    <w:rsid w:val="43F6F8B1"/>
    <w:rsid w:val="43F95762"/>
    <w:rsid w:val="43FFA8C1"/>
    <w:rsid w:val="44006EBF"/>
    <w:rsid w:val="440708DC"/>
    <w:rsid w:val="44079742"/>
    <w:rsid w:val="44152591"/>
    <w:rsid w:val="441B3EAC"/>
    <w:rsid w:val="4421BB14"/>
    <w:rsid w:val="44231750"/>
    <w:rsid w:val="4426C083"/>
    <w:rsid w:val="442AFDE9"/>
    <w:rsid w:val="442BD7A6"/>
    <w:rsid w:val="44336B9D"/>
    <w:rsid w:val="443A1BA5"/>
    <w:rsid w:val="443AC10F"/>
    <w:rsid w:val="44474226"/>
    <w:rsid w:val="444C5A86"/>
    <w:rsid w:val="4457DB8F"/>
    <w:rsid w:val="445D4BDC"/>
    <w:rsid w:val="445D8955"/>
    <w:rsid w:val="445E0765"/>
    <w:rsid w:val="4474A0B1"/>
    <w:rsid w:val="44755FA1"/>
    <w:rsid w:val="447B8853"/>
    <w:rsid w:val="447F7508"/>
    <w:rsid w:val="4490DB6B"/>
    <w:rsid w:val="4495E00C"/>
    <w:rsid w:val="44997E32"/>
    <w:rsid w:val="44AA5756"/>
    <w:rsid w:val="44AB5412"/>
    <w:rsid w:val="44B8C393"/>
    <w:rsid w:val="44BA6049"/>
    <w:rsid w:val="44C03C56"/>
    <w:rsid w:val="44C3E84B"/>
    <w:rsid w:val="44CAFCEA"/>
    <w:rsid w:val="44D8783B"/>
    <w:rsid w:val="44D8F637"/>
    <w:rsid w:val="44DDA040"/>
    <w:rsid w:val="44E3D2C4"/>
    <w:rsid w:val="44E7124D"/>
    <w:rsid w:val="44E83BC8"/>
    <w:rsid w:val="44E8EFE6"/>
    <w:rsid w:val="44EE5BCC"/>
    <w:rsid w:val="44F3C014"/>
    <w:rsid w:val="44F7445B"/>
    <w:rsid w:val="44FADB87"/>
    <w:rsid w:val="44FB31FB"/>
    <w:rsid w:val="4502E006"/>
    <w:rsid w:val="4503ACFB"/>
    <w:rsid w:val="450EBC97"/>
    <w:rsid w:val="4511D651"/>
    <w:rsid w:val="4515F3B9"/>
    <w:rsid w:val="45165592"/>
    <w:rsid w:val="45190C1A"/>
    <w:rsid w:val="451CBB9F"/>
    <w:rsid w:val="451DA618"/>
    <w:rsid w:val="451E51CD"/>
    <w:rsid w:val="451F6443"/>
    <w:rsid w:val="452E2B99"/>
    <w:rsid w:val="45367129"/>
    <w:rsid w:val="4537D67C"/>
    <w:rsid w:val="453D0175"/>
    <w:rsid w:val="4545B960"/>
    <w:rsid w:val="454FD8CF"/>
    <w:rsid w:val="455E161D"/>
    <w:rsid w:val="456A5B3D"/>
    <w:rsid w:val="456E0A56"/>
    <w:rsid w:val="457F912A"/>
    <w:rsid w:val="45856336"/>
    <w:rsid w:val="458B19BB"/>
    <w:rsid w:val="4590832E"/>
    <w:rsid w:val="45944383"/>
    <w:rsid w:val="45A1FD20"/>
    <w:rsid w:val="45A519B1"/>
    <w:rsid w:val="45A6D96A"/>
    <w:rsid w:val="45AA4A08"/>
    <w:rsid w:val="45AAAEA6"/>
    <w:rsid w:val="45AC761B"/>
    <w:rsid w:val="45AF8C8C"/>
    <w:rsid w:val="45B56F6E"/>
    <w:rsid w:val="45B5ABA3"/>
    <w:rsid w:val="45C6852A"/>
    <w:rsid w:val="45C99B22"/>
    <w:rsid w:val="45D02D6C"/>
    <w:rsid w:val="45D33D4F"/>
    <w:rsid w:val="45D8F5AF"/>
    <w:rsid w:val="45D9B6D9"/>
    <w:rsid w:val="45DA9BA4"/>
    <w:rsid w:val="45DD1DD1"/>
    <w:rsid w:val="45E274AE"/>
    <w:rsid w:val="45E6CD7E"/>
    <w:rsid w:val="45F0B236"/>
    <w:rsid w:val="45F2B584"/>
    <w:rsid w:val="45F8FC72"/>
    <w:rsid w:val="45FEFABC"/>
    <w:rsid w:val="460653BC"/>
    <w:rsid w:val="460DCF48"/>
    <w:rsid w:val="4611DC83"/>
    <w:rsid w:val="461FC8D6"/>
    <w:rsid w:val="46235684"/>
    <w:rsid w:val="46250F2D"/>
    <w:rsid w:val="4629C248"/>
    <w:rsid w:val="462D1671"/>
    <w:rsid w:val="4639A773"/>
    <w:rsid w:val="4639D687"/>
    <w:rsid w:val="463F4864"/>
    <w:rsid w:val="46413EE8"/>
    <w:rsid w:val="46629915"/>
    <w:rsid w:val="4673E812"/>
    <w:rsid w:val="467A5543"/>
    <w:rsid w:val="468FB313"/>
    <w:rsid w:val="4690F7D7"/>
    <w:rsid w:val="46912CC6"/>
    <w:rsid w:val="4698803C"/>
    <w:rsid w:val="4698FD96"/>
    <w:rsid w:val="469A4CEE"/>
    <w:rsid w:val="46A4BE21"/>
    <w:rsid w:val="46ACA81E"/>
    <w:rsid w:val="46AFD257"/>
    <w:rsid w:val="46C5ED56"/>
    <w:rsid w:val="46DEB513"/>
    <w:rsid w:val="46E185A2"/>
    <w:rsid w:val="46E47529"/>
    <w:rsid w:val="46FAAB85"/>
    <w:rsid w:val="46FDA70E"/>
    <w:rsid w:val="4707B49B"/>
    <w:rsid w:val="4717EA63"/>
    <w:rsid w:val="4720BF59"/>
    <w:rsid w:val="472B6AEA"/>
    <w:rsid w:val="47348469"/>
    <w:rsid w:val="473F63CD"/>
    <w:rsid w:val="4757CF1E"/>
    <w:rsid w:val="475C05B3"/>
    <w:rsid w:val="476D831C"/>
    <w:rsid w:val="4773D350"/>
    <w:rsid w:val="477554EF"/>
    <w:rsid w:val="477B90AD"/>
    <w:rsid w:val="477C428B"/>
    <w:rsid w:val="478594C1"/>
    <w:rsid w:val="4786381F"/>
    <w:rsid w:val="478FCF42"/>
    <w:rsid w:val="4790F618"/>
    <w:rsid w:val="47919FF0"/>
    <w:rsid w:val="47B59836"/>
    <w:rsid w:val="47B75BE1"/>
    <w:rsid w:val="47CB8B5B"/>
    <w:rsid w:val="47D35499"/>
    <w:rsid w:val="47D7F48C"/>
    <w:rsid w:val="47DC7A30"/>
    <w:rsid w:val="47DEEAE0"/>
    <w:rsid w:val="47DF9EF6"/>
    <w:rsid w:val="47E112DE"/>
    <w:rsid w:val="47E41E7F"/>
    <w:rsid w:val="47E43E68"/>
    <w:rsid w:val="47EA12C6"/>
    <w:rsid w:val="47EA7D01"/>
    <w:rsid w:val="47ECA4B9"/>
    <w:rsid w:val="47F27F4B"/>
    <w:rsid w:val="4802B82C"/>
    <w:rsid w:val="480E5457"/>
    <w:rsid w:val="48114090"/>
    <w:rsid w:val="48194A4E"/>
    <w:rsid w:val="4819AD5C"/>
    <w:rsid w:val="4825BE2F"/>
    <w:rsid w:val="482A3658"/>
    <w:rsid w:val="482ADF89"/>
    <w:rsid w:val="482CDE42"/>
    <w:rsid w:val="482D3F96"/>
    <w:rsid w:val="482D7462"/>
    <w:rsid w:val="48310830"/>
    <w:rsid w:val="4856A0DC"/>
    <w:rsid w:val="488D9DD2"/>
    <w:rsid w:val="48A3C641"/>
    <w:rsid w:val="48AA18E4"/>
    <w:rsid w:val="48B3DC7C"/>
    <w:rsid w:val="48B56C7D"/>
    <w:rsid w:val="48BA5DED"/>
    <w:rsid w:val="48BCE9B0"/>
    <w:rsid w:val="48C342F9"/>
    <w:rsid w:val="48C70290"/>
    <w:rsid w:val="48C8DFD2"/>
    <w:rsid w:val="48D7A548"/>
    <w:rsid w:val="48D8984E"/>
    <w:rsid w:val="48E199AA"/>
    <w:rsid w:val="48F2CB92"/>
    <w:rsid w:val="48F3357B"/>
    <w:rsid w:val="49041171"/>
    <w:rsid w:val="491054CC"/>
    <w:rsid w:val="491C39EE"/>
    <w:rsid w:val="492852F8"/>
    <w:rsid w:val="49304239"/>
    <w:rsid w:val="49326CAA"/>
    <w:rsid w:val="494E854D"/>
    <w:rsid w:val="494EC273"/>
    <w:rsid w:val="49516A41"/>
    <w:rsid w:val="4953BAE4"/>
    <w:rsid w:val="4954DE5E"/>
    <w:rsid w:val="49575671"/>
    <w:rsid w:val="49675888"/>
    <w:rsid w:val="4970A4AE"/>
    <w:rsid w:val="4970FF9A"/>
    <w:rsid w:val="49740583"/>
    <w:rsid w:val="497C63C4"/>
    <w:rsid w:val="4981EAA3"/>
    <w:rsid w:val="4982C8E9"/>
    <w:rsid w:val="498BBB07"/>
    <w:rsid w:val="498DCB90"/>
    <w:rsid w:val="4999A25F"/>
    <w:rsid w:val="49A15CDE"/>
    <w:rsid w:val="49A82ED5"/>
    <w:rsid w:val="49AC5522"/>
    <w:rsid w:val="49AFEB09"/>
    <w:rsid w:val="49B1A1FF"/>
    <w:rsid w:val="49B76848"/>
    <w:rsid w:val="49C4A831"/>
    <w:rsid w:val="49D18FB2"/>
    <w:rsid w:val="49D3A370"/>
    <w:rsid w:val="49DA611E"/>
    <w:rsid w:val="49DAB4B9"/>
    <w:rsid w:val="49EB1960"/>
    <w:rsid w:val="49ED342B"/>
    <w:rsid w:val="49F13828"/>
    <w:rsid w:val="49FA2808"/>
    <w:rsid w:val="49FAD39B"/>
    <w:rsid w:val="4A01EAC8"/>
    <w:rsid w:val="4A071352"/>
    <w:rsid w:val="4A071BEB"/>
    <w:rsid w:val="4A0B0C67"/>
    <w:rsid w:val="4A0B3356"/>
    <w:rsid w:val="4A0B8C62"/>
    <w:rsid w:val="4A1045D8"/>
    <w:rsid w:val="4A136075"/>
    <w:rsid w:val="4A17A60A"/>
    <w:rsid w:val="4A245675"/>
    <w:rsid w:val="4A335437"/>
    <w:rsid w:val="4A33B22C"/>
    <w:rsid w:val="4A3FB1B2"/>
    <w:rsid w:val="4A4C5830"/>
    <w:rsid w:val="4A4F37EA"/>
    <w:rsid w:val="4A51C9BE"/>
    <w:rsid w:val="4A567895"/>
    <w:rsid w:val="4A5A54D8"/>
    <w:rsid w:val="4A5C2302"/>
    <w:rsid w:val="4A5E7080"/>
    <w:rsid w:val="4A6178F6"/>
    <w:rsid w:val="4A728586"/>
    <w:rsid w:val="4A887EEF"/>
    <w:rsid w:val="4A894201"/>
    <w:rsid w:val="4A9006B9"/>
    <w:rsid w:val="4A90C494"/>
    <w:rsid w:val="4A926F3E"/>
    <w:rsid w:val="4AA4D5CF"/>
    <w:rsid w:val="4ABBFD82"/>
    <w:rsid w:val="4AC19E9A"/>
    <w:rsid w:val="4AD65F69"/>
    <w:rsid w:val="4AD926EB"/>
    <w:rsid w:val="4ADE8F53"/>
    <w:rsid w:val="4AE24143"/>
    <w:rsid w:val="4AE33806"/>
    <w:rsid w:val="4AE85653"/>
    <w:rsid w:val="4AEBABDC"/>
    <w:rsid w:val="4AEE024D"/>
    <w:rsid w:val="4AF2AE76"/>
    <w:rsid w:val="4AF971FA"/>
    <w:rsid w:val="4AFF39AC"/>
    <w:rsid w:val="4B09EE8D"/>
    <w:rsid w:val="4B0BAE37"/>
    <w:rsid w:val="4B0DB5A4"/>
    <w:rsid w:val="4B1715C7"/>
    <w:rsid w:val="4B2113B5"/>
    <w:rsid w:val="4B24F067"/>
    <w:rsid w:val="4B2B3389"/>
    <w:rsid w:val="4B319344"/>
    <w:rsid w:val="4B33E57A"/>
    <w:rsid w:val="4B35B781"/>
    <w:rsid w:val="4B39BA58"/>
    <w:rsid w:val="4B3B856B"/>
    <w:rsid w:val="4B3D4759"/>
    <w:rsid w:val="4B3FCB19"/>
    <w:rsid w:val="4B44E629"/>
    <w:rsid w:val="4B46299B"/>
    <w:rsid w:val="4B4A2359"/>
    <w:rsid w:val="4B54BF93"/>
    <w:rsid w:val="4B6C26CE"/>
    <w:rsid w:val="4B7216C2"/>
    <w:rsid w:val="4B81DBC0"/>
    <w:rsid w:val="4B872626"/>
    <w:rsid w:val="4B911F9E"/>
    <w:rsid w:val="4B92E2FB"/>
    <w:rsid w:val="4BA59986"/>
    <w:rsid w:val="4BA73B71"/>
    <w:rsid w:val="4BA9C729"/>
    <w:rsid w:val="4BB2F833"/>
    <w:rsid w:val="4BB30056"/>
    <w:rsid w:val="4BB68597"/>
    <w:rsid w:val="4BBE7D08"/>
    <w:rsid w:val="4BC2048E"/>
    <w:rsid w:val="4BC501B0"/>
    <w:rsid w:val="4BD24E0D"/>
    <w:rsid w:val="4BD4463A"/>
    <w:rsid w:val="4BDC6864"/>
    <w:rsid w:val="4BDD4FAC"/>
    <w:rsid w:val="4BDE3A9D"/>
    <w:rsid w:val="4BE533CA"/>
    <w:rsid w:val="4BE9025F"/>
    <w:rsid w:val="4BE95DB3"/>
    <w:rsid w:val="4BFA42E6"/>
    <w:rsid w:val="4BFB5D3A"/>
    <w:rsid w:val="4BFCF1AE"/>
    <w:rsid w:val="4C04300C"/>
    <w:rsid w:val="4C0C4FAB"/>
    <w:rsid w:val="4C1CBBD9"/>
    <w:rsid w:val="4C2160CF"/>
    <w:rsid w:val="4C216A97"/>
    <w:rsid w:val="4C29469C"/>
    <w:rsid w:val="4C2F402B"/>
    <w:rsid w:val="4C331109"/>
    <w:rsid w:val="4C3F9A35"/>
    <w:rsid w:val="4C41777A"/>
    <w:rsid w:val="4C4C52CC"/>
    <w:rsid w:val="4C511E61"/>
    <w:rsid w:val="4C519EC6"/>
    <w:rsid w:val="4C52417B"/>
    <w:rsid w:val="4C63C362"/>
    <w:rsid w:val="4C6617DE"/>
    <w:rsid w:val="4C7195AF"/>
    <w:rsid w:val="4C7214F7"/>
    <w:rsid w:val="4C75ED4A"/>
    <w:rsid w:val="4C781D6D"/>
    <w:rsid w:val="4C7B4A32"/>
    <w:rsid w:val="4C839EEE"/>
    <w:rsid w:val="4C83F81C"/>
    <w:rsid w:val="4C84A131"/>
    <w:rsid w:val="4C8CAF6E"/>
    <w:rsid w:val="4C908821"/>
    <w:rsid w:val="4C98A77D"/>
    <w:rsid w:val="4C9CF08C"/>
    <w:rsid w:val="4CDB0402"/>
    <w:rsid w:val="4CDD55B3"/>
    <w:rsid w:val="4CE84310"/>
    <w:rsid w:val="4CE8FB9D"/>
    <w:rsid w:val="4D00F617"/>
    <w:rsid w:val="4D0BD0FA"/>
    <w:rsid w:val="4D0C4F44"/>
    <w:rsid w:val="4D13817F"/>
    <w:rsid w:val="4D1E63E3"/>
    <w:rsid w:val="4D1E73BD"/>
    <w:rsid w:val="4D283763"/>
    <w:rsid w:val="4D2EB4A0"/>
    <w:rsid w:val="4D372ADB"/>
    <w:rsid w:val="4D3E17E3"/>
    <w:rsid w:val="4D521EB2"/>
    <w:rsid w:val="4D5ECDBD"/>
    <w:rsid w:val="4D602F7E"/>
    <w:rsid w:val="4D616FC4"/>
    <w:rsid w:val="4D6BF32D"/>
    <w:rsid w:val="4D6FDD8B"/>
    <w:rsid w:val="4D7406CC"/>
    <w:rsid w:val="4D7B00F9"/>
    <w:rsid w:val="4D852077"/>
    <w:rsid w:val="4D89E50F"/>
    <w:rsid w:val="4D91903B"/>
    <w:rsid w:val="4DAE4C80"/>
    <w:rsid w:val="4DB56C53"/>
    <w:rsid w:val="4DC1E92D"/>
    <w:rsid w:val="4DD05D81"/>
    <w:rsid w:val="4DD2C225"/>
    <w:rsid w:val="4DD886AB"/>
    <w:rsid w:val="4DE5FA98"/>
    <w:rsid w:val="4DEE011F"/>
    <w:rsid w:val="4DF0C885"/>
    <w:rsid w:val="4E008DCA"/>
    <w:rsid w:val="4E01D283"/>
    <w:rsid w:val="4E0227DC"/>
    <w:rsid w:val="4E05E287"/>
    <w:rsid w:val="4E077E36"/>
    <w:rsid w:val="4E1D16F5"/>
    <w:rsid w:val="4E1E48B3"/>
    <w:rsid w:val="4E1EDCD4"/>
    <w:rsid w:val="4E1F4949"/>
    <w:rsid w:val="4E1FEED8"/>
    <w:rsid w:val="4E200A46"/>
    <w:rsid w:val="4E228DE8"/>
    <w:rsid w:val="4E2C99C5"/>
    <w:rsid w:val="4E2DF5A6"/>
    <w:rsid w:val="4E315356"/>
    <w:rsid w:val="4E3E82D7"/>
    <w:rsid w:val="4E426022"/>
    <w:rsid w:val="4E45C24F"/>
    <w:rsid w:val="4E5136A8"/>
    <w:rsid w:val="4E53EAFD"/>
    <w:rsid w:val="4E54AF4C"/>
    <w:rsid w:val="4E56954C"/>
    <w:rsid w:val="4E643715"/>
    <w:rsid w:val="4E6C8F75"/>
    <w:rsid w:val="4E760DF7"/>
    <w:rsid w:val="4E7A4878"/>
    <w:rsid w:val="4E8083F0"/>
    <w:rsid w:val="4E854326"/>
    <w:rsid w:val="4E88B854"/>
    <w:rsid w:val="4E8A2268"/>
    <w:rsid w:val="4E9174AA"/>
    <w:rsid w:val="4E917CF6"/>
    <w:rsid w:val="4E993D1E"/>
    <w:rsid w:val="4EA0ADB2"/>
    <w:rsid w:val="4EA42C81"/>
    <w:rsid w:val="4EA68A84"/>
    <w:rsid w:val="4EB41F29"/>
    <w:rsid w:val="4EB6C18C"/>
    <w:rsid w:val="4EB74257"/>
    <w:rsid w:val="4EB9D219"/>
    <w:rsid w:val="4EBDF95C"/>
    <w:rsid w:val="4EC23B94"/>
    <w:rsid w:val="4EC55E56"/>
    <w:rsid w:val="4ED072AC"/>
    <w:rsid w:val="4ED60F2F"/>
    <w:rsid w:val="4ED8BBF2"/>
    <w:rsid w:val="4ED92BD0"/>
    <w:rsid w:val="4EDD87F5"/>
    <w:rsid w:val="4EEF870E"/>
    <w:rsid w:val="4EF59E3C"/>
    <w:rsid w:val="4EF79F10"/>
    <w:rsid w:val="4F052391"/>
    <w:rsid w:val="4F05B990"/>
    <w:rsid w:val="4F0EE5DB"/>
    <w:rsid w:val="4F1CF821"/>
    <w:rsid w:val="4F22C2D2"/>
    <w:rsid w:val="4F2642A4"/>
    <w:rsid w:val="4F2798A5"/>
    <w:rsid w:val="4F28B93F"/>
    <w:rsid w:val="4F2A9C5C"/>
    <w:rsid w:val="4F32AA03"/>
    <w:rsid w:val="4F386454"/>
    <w:rsid w:val="4F39BAB3"/>
    <w:rsid w:val="4F3A0E99"/>
    <w:rsid w:val="4F432A14"/>
    <w:rsid w:val="4F44A18E"/>
    <w:rsid w:val="4F4826C3"/>
    <w:rsid w:val="4F5041C7"/>
    <w:rsid w:val="4F5326E1"/>
    <w:rsid w:val="4F595B84"/>
    <w:rsid w:val="4F5DC030"/>
    <w:rsid w:val="4F628BD7"/>
    <w:rsid w:val="4F668688"/>
    <w:rsid w:val="4F732C6C"/>
    <w:rsid w:val="4F73C4C7"/>
    <w:rsid w:val="4F76555C"/>
    <w:rsid w:val="4F76A111"/>
    <w:rsid w:val="4F7CA62F"/>
    <w:rsid w:val="4F92042C"/>
    <w:rsid w:val="4F972069"/>
    <w:rsid w:val="4F99CC8A"/>
    <w:rsid w:val="4FA0C59F"/>
    <w:rsid w:val="4FA671CF"/>
    <w:rsid w:val="4FAA6A2E"/>
    <w:rsid w:val="4FB01D66"/>
    <w:rsid w:val="4FB19796"/>
    <w:rsid w:val="4FBAC738"/>
    <w:rsid w:val="4FD3ACBD"/>
    <w:rsid w:val="4FD4993C"/>
    <w:rsid w:val="4FE1B972"/>
    <w:rsid w:val="4FE541A0"/>
    <w:rsid w:val="4FEE5AC0"/>
    <w:rsid w:val="4FF34728"/>
    <w:rsid w:val="4FF9C9AD"/>
    <w:rsid w:val="4FFA7F01"/>
    <w:rsid w:val="4FFD6AC1"/>
    <w:rsid w:val="5000F952"/>
    <w:rsid w:val="50027530"/>
    <w:rsid w:val="5006D15D"/>
    <w:rsid w:val="500E8472"/>
    <w:rsid w:val="501B9C6F"/>
    <w:rsid w:val="501C621C"/>
    <w:rsid w:val="501CC914"/>
    <w:rsid w:val="5020942A"/>
    <w:rsid w:val="50316A2D"/>
    <w:rsid w:val="503333A6"/>
    <w:rsid w:val="50364422"/>
    <w:rsid w:val="5038A759"/>
    <w:rsid w:val="50477244"/>
    <w:rsid w:val="5051BF73"/>
    <w:rsid w:val="505422FB"/>
    <w:rsid w:val="505DBF7B"/>
    <w:rsid w:val="505F9E5E"/>
    <w:rsid w:val="506BD48E"/>
    <w:rsid w:val="506BFBAB"/>
    <w:rsid w:val="506FE68E"/>
    <w:rsid w:val="50722F12"/>
    <w:rsid w:val="50753317"/>
    <w:rsid w:val="5080470D"/>
    <w:rsid w:val="5080C3F2"/>
    <w:rsid w:val="508966F6"/>
    <w:rsid w:val="5089C2E1"/>
    <w:rsid w:val="508A4BA6"/>
    <w:rsid w:val="50944B29"/>
    <w:rsid w:val="509A48DD"/>
    <w:rsid w:val="509DFF28"/>
    <w:rsid w:val="509E73D8"/>
    <w:rsid w:val="50A15048"/>
    <w:rsid w:val="50A626B5"/>
    <w:rsid w:val="50AA7C10"/>
    <w:rsid w:val="50B364B2"/>
    <w:rsid w:val="50C38883"/>
    <w:rsid w:val="50D4D652"/>
    <w:rsid w:val="50E02B2C"/>
    <w:rsid w:val="50E51FC7"/>
    <w:rsid w:val="50E99C4C"/>
    <w:rsid w:val="50EBE6D1"/>
    <w:rsid w:val="50EEDDA5"/>
    <w:rsid w:val="50F0106F"/>
    <w:rsid w:val="50F3020E"/>
    <w:rsid w:val="50FB79B9"/>
    <w:rsid w:val="50FD5479"/>
    <w:rsid w:val="510078F7"/>
    <w:rsid w:val="510196C7"/>
    <w:rsid w:val="5108A723"/>
    <w:rsid w:val="51105976"/>
    <w:rsid w:val="5117AC47"/>
    <w:rsid w:val="511C673F"/>
    <w:rsid w:val="512C6B63"/>
    <w:rsid w:val="512E7A18"/>
    <w:rsid w:val="514427B7"/>
    <w:rsid w:val="51461660"/>
    <w:rsid w:val="51477CAD"/>
    <w:rsid w:val="51482B72"/>
    <w:rsid w:val="514B3A23"/>
    <w:rsid w:val="5160BC05"/>
    <w:rsid w:val="516312DF"/>
    <w:rsid w:val="51639F8A"/>
    <w:rsid w:val="516EA5DF"/>
    <w:rsid w:val="5170E1D7"/>
    <w:rsid w:val="51795E7F"/>
    <w:rsid w:val="517E8883"/>
    <w:rsid w:val="51844E7B"/>
    <w:rsid w:val="518EAD3C"/>
    <w:rsid w:val="5194E762"/>
    <w:rsid w:val="519535E2"/>
    <w:rsid w:val="519B3A73"/>
    <w:rsid w:val="519C8418"/>
    <w:rsid w:val="51A858BB"/>
    <w:rsid w:val="51A89C96"/>
    <w:rsid w:val="51AB0B34"/>
    <w:rsid w:val="51B0C31B"/>
    <w:rsid w:val="51B5C050"/>
    <w:rsid w:val="51BACD1A"/>
    <w:rsid w:val="51BC55FD"/>
    <w:rsid w:val="51C376DF"/>
    <w:rsid w:val="51C7C5E8"/>
    <w:rsid w:val="51CA9491"/>
    <w:rsid w:val="51CC6084"/>
    <w:rsid w:val="51D3F588"/>
    <w:rsid w:val="51DFC653"/>
    <w:rsid w:val="51E0992F"/>
    <w:rsid w:val="51E648B1"/>
    <w:rsid w:val="51F32C50"/>
    <w:rsid w:val="51F5400F"/>
    <w:rsid w:val="51FA76CB"/>
    <w:rsid w:val="51FAFDB1"/>
    <w:rsid w:val="52068286"/>
    <w:rsid w:val="5206C46F"/>
    <w:rsid w:val="520793F8"/>
    <w:rsid w:val="52086F23"/>
    <w:rsid w:val="5209CAFE"/>
    <w:rsid w:val="5218F040"/>
    <w:rsid w:val="521B056D"/>
    <w:rsid w:val="5226950C"/>
    <w:rsid w:val="5237DE60"/>
    <w:rsid w:val="523D2894"/>
    <w:rsid w:val="523DD44F"/>
    <w:rsid w:val="5251BD58"/>
    <w:rsid w:val="526D5540"/>
    <w:rsid w:val="526DEF3C"/>
    <w:rsid w:val="5279743B"/>
    <w:rsid w:val="527A446D"/>
    <w:rsid w:val="52822587"/>
    <w:rsid w:val="52841A9B"/>
    <w:rsid w:val="528632C2"/>
    <w:rsid w:val="52992757"/>
    <w:rsid w:val="52A16304"/>
    <w:rsid w:val="52A68465"/>
    <w:rsid w:val="52B7CE4A"/>
    <w:rsid w:val="52BC5108"/>
    <w:rsid w:val="52BFF73D"/>
    <w:rsid w:val="52C38C6F"/>
    <w:rsid w:val="52C949C3"/>
    <w:rsid w:val="52D81E44"/>
    <w:rsid w:val="52DDA0D5"/>
    <w:rsid w:val="52E05060"/>
    <w:rsid w:val="52E1B413"/>
    <w:rsid w:val="52E38C0C"/>
    <w:rsid w:val="52E988DB"/>
    <w:rsid w:val="52EA0C9D"/>
    <w:rsid w:val="52EEA3A8"/>
    <w:rsid w:val="52F8D180"/>
    <w:rsid w:val="52F9C747"/>
    <w:rsid w:val="52F9D08B"/>
    <w:rsid w:val="52FB19C9"/>
    <w:rsid w:val="52FBC6D9"/>
    <w:rsid w:val="53042C51"/>
    <w:rsid w:val="53048EDF"/>
    <w:rsid w:val="530AE67A"/>
    <w:rsid w:val="5310ED31"/>
    <w:rsid w:val="53236FD2"/>
    <w:rsid w:val="532D8D8B"/>
    <w:rsid w:val="5331518F"/>
    <w:rsid w:val="533764CC"/>
    <w:rsid w:val="5339B9FE"/>
    <w:rsid w:val="533C8E3D"/>
    <w:rsid w:val="534190CD"/>
    <w:rsid w:val="535B5F9A"/>
    <w:rsid w:val="535CC873"/>
    <w:rsid w:val="536B772F"/>
    <w:rsid w:val="537C06E9"/>
    <w:rsid w:val="537E1C2E"/>
    <w:rsid w:val="53829C6B"/>
    <w:rsid w:val="53849D19"/>
    <w:rsid w:val="538A9CA6"/>
    <w:rsid w:val="53903CDB"/>
    <w:rsid w:val="5398B108"/>
    <w:rsid w:val="53A1E6A0"/>
    <w:rsid w:val="53A809CB"/>
    <w:rsid w:val="53A97E6E"/>
    <w:rsid w:val="53ACDF9E"/>
    <w:rsid w:val="53AF8DAF"/>
    <w:rsid w:val="53BBD455"/>
    <w:rsid w:val="53BC5436"/>
    <w:rsid w:val="53C4A721"/>
    <w:rsid w:val="53C81DBA"/>
    <w:rsid w:val="53CCACA8"/>
    <w:rsid w:val="53D30474"/>
    <w:rsid w:val="53DBE02B"/>
    <w:rsid w:val="53DBF7D2"/>
    <w:rsid w:val="53DFF3C8"/>
    <w:rsid w:val="53E251D2"/>
    <w:rsid w:val="53EAD18B"/>
    <w:rsid w:val="53ED4B1E"/>
    <w:rsid w:val="53F4590D"/>
    <w:rsid w:val="54005A46"/>
    <w:rsid w:val="540C0E10"/>
    <w:rsid w:val="540FD20C"/>
    <w:rsid w:val="54143E52"/>
    <w:rsid w:val="5414D397"/>
    <w:rsid w:val="54180E38"/>
    <w:rsid w:val="5423BC21"/>
    <w:rsid w:val="5424E0CC"/>
    <w:rsid w:val="54277B92"/>
    <w:rsid w:val="54293935"/>
    <w:rsid w:val="543063AC"/>
    <w:rsid w:val="543B85BA"/>
    <w:rsid w:val="543F795D"/>
    <w:rsid w:val="5459CAC8"/>
    <w:rsid w:val="546910B8"/>
    <w:rsid w:val="547023C0"/>
    <w:rsid w:val="5473988C"/>
    <w:rsid w:val="54789B2C"/>
    <w:rsid w:val="547A40DB"/>
    <w:rsid w:val="5481F852"/>
    <w:rsid w:val="548B9027"/>
    <w:rsid w:val="548C65DF"/>
    <w:rsid w:val="54A0C0CC"/>
    <w:rsid w:val="54AA2637"/>
    <w:rsid w:val="54AD6800"/>
    <w:rsid w:val="54AD6CD8"/>
    <w:rsid w:val="54B36559"/>
    <w:rsid w:val="54B39E37"/>
    <w:rsid w:val="54B67339"/>
    <w:rsid w:val="54BBE528"/>
    <w:rsid w:val="54BC68C6"/>
    <w:rsid w:val="54BE1FA4"/>
    <w:rsid w:val="54C23658"/>
    <w:rsid w:val="54C96562"/>
    <w:rsid w:val="54CF0E9A"/>
    <w:rsid w:val="54D18C5B"/>
    <w:rsid w:val="54DADDEB"/>
    <w:rsid w:val="54DC4A5D"/>
    <w:rsid w:val="54DE0044"/>
    <w:rsid w:val="54E16664"/>
    <w:rsid w:val="54E8DB69"/>
    <w:rsid w:val="54EA8B4A"/>
    <w:rsid w:val="54ED086E"/>
    <w:rsid w:val="54F333D7"/>
    <w:rsid w:val="54F40A8F"/>
    <w:rsid w:val="54F55EB8"/>
    <w:rsid w:val="54FD8718"/>
    <w:rsid w:val="5501E96A"/>
    <w:rsid w:val="55023319"/>
    <w:rsid w:val="55061112"/>
    <w:rsid w:val="5506F7A2"/>
    <w:rsid w:val="550727E1"/>
    <w:rsid w:val="5516FDED"/>
    <w:rsid w:val="551C9DA6"/>
    <w:rsid w:val="55279ECF"/>
    <w:rsid w:val="5529DDE6"/>
    <w:rsid w:val="55330A4D"/>
    <w:rsid w:val="553770A7"/>
    <w:rsid w:val="553E3AA9"/>
    <w:rsid w:val="55433832"/>
    <w:rsid w:val="5544EE7D"/>
    <w:rsid w:val="5545A035"/>
    <w:rsid w:val="554A3048"/>
    <w:rsid w:val="55500733"/>
    <w:rsid w:val="55512487"/>
    <w:rsid w:val="55589D38"/>
    <w:rsid w:val="555ADF24"/>
    <w:rsid w:val="5560D801"/>
    <w:rsid w:val="5563B97F"/>
    <w:rsid w:val="556B96CB"/>
    <w:rsid w:val="556C4685"/>
    <w:rsid w:val="5575E352"/>
    <w:rsid w:val="557F59AA"/>
    <w:rsid w:val="5582B032"/>
    <w:rsid w:val="5588BC17"/>
    <w:rsid w:val="5589B1B7"/>
    <w:rsid w:val="559787F9"/>
    <w:rsid w:val="559A70B2"/>
    <w:rsid w:val="559E596A"/>
    <w:rsid w:val="55A457BF"/>
    <w:rsid w:val="55A890A8"/>
    <w:rsid w:val="55AFAB72"/>
    <w:rsid w:val="55C0569B"/>
    <w:rsid w:val="55C31419"/>
    <w:rsid w:val="55CC24C0"/>
    <w:rsid w:val="55CCD210"/>
    <w:rsid w:val="55CFA155"/>
    <w:rsid w:val="55D3DCAC"/>
    <w:rsid w:val="55D62D14"/>
    <w:rsid w:val="55D9449F"/>
    <w:rsid w:val="55DBA441"/>
    <w:rsid w:val="55E5EC8F"/>
    <w:rsid w:val="55EA51A5"/>
    <w:rsid w:val="55F105A3"/>
    <w:rsid w:val="55F7D331"/>
    <w:rsid w:val="55F9B9BA"/>
    <w:rsid w:val="55FD8665"/>
    <w:rsid w:val="5600F8BE"/>
    <w:rsid w:val="56093B7E"/>
    <w:rsid w:val="561697E7"/>
    <w:rsid w:val="561BE8E9"/>
    <w:rsid w:val="561DE43F"/>
    <w:rsid w:val="562274C4"/>
    <w:rsid w:val="5623CAF2"/>
    <w:rsid w:val="562478BF"/>
    <w:rsid w:val="5628F11C"/>
    <w:rsid w:val="5630E5FE"/>
    <w:rsid w:val="5631A0A1"/>
    <w:rsid w:val="56324A00"/>
    <w:rsid w:val="56373804"/>
    <w:rsid w:val="564511C3"/>
    <w:rsid w:val="5646DBD6"/>
    <w:rsid w:val="564CD6D2"/>
    <w:rsid w:val="564F67AE"/>
    <w:rsid w:val="5652BC76"/>
    <w:rsid w:val="565BB4EF"/>
    <w:rsid w:val="565BCE9E"/>
    <w:rsid w:val="566FB340"/>
    <w:rsid w:val="5670DD47"/>
    <w:rsid w:val="567D608D"/>
    <w:rsid w:val="5687104C"/>
    <w:rsid w:val="56890BAE"/>
    <w:rsid w:val="5694663B"/>
    <w:rsid w:val="56A11085"/>
    <w:rsid w:val="56A5BDDB"/>
    <w:rsid w:val="56A81CE8"/>
    <w:rsid w:val="56AEAB47"/>
    <w:rsid w:val="56AFD429"/>
    <w:rsid w:val="56B4E3D7"/>
    <w:rsid w:val="56C2AF84"/>
    <w:rsid w:val="56D8FBE4"/>
    <w:rsid w:val="56D9D9B3"/>
    <w:rsid w:val="56DD1ECA"/>
    <w:rsid w:val="56EA5675"/>
    <w:rsid w:val="56ED8C01"/>
    <w:rsid w:val="56F21847"/>
    <w:rsid w:val="5704C355"/>
    <w:rsid w:val="5707AA33"/>
    <w:rsid w:val="5719283A"/>
    <w:rsid w:val="571BD952"/>
    <w:rsid w:val="5724E2D8"/>
    <w:rsid w:val="5727413E"/>
    <w:rsid w:val="572FC9E6"/>
    <w:rsid w:val="57311D6E"/>
    <w:rsid w:val="573DC8F7"/>
    <w:rsid w:val="57498AB1"/>
    <w:rsid w:val="574A074A"/>
    <w:rsid w:val="5753ED4A"/>
    <w:rsid w:val="5756B7AC"/>
    <w:rsid w:val="57582ADC"/>
    <w:rsid w:val="5758CF55"/>
    <w:rsid w:val="575C1B58"/>
    <w:rsid w:val="5773C0D2"/>
    <w:rsid w:val="57745550"/>
    <w:rsid w:val="577515A0"/>
    <w:rsid w:val="5781A063"/>
    <w:rsid w:val="57942C24"/>
    <w:rsid w:val="5794EDA3"/>
    <w:rsid w:val="5798CB94"/>
    <w:rsid w:val="57C459D7"/>
    <w:rsid w:val="57C8C6A8"/>
    <w:rsid w:val="57C9ED88"/>
    <w:rsid w:val="57CAB006"/>
    <w:rsid w:val="57CFB350"/>
    <w:rsid w:val="57D04E60"/>
    <w:rsid w:val="57D0E838"/>
    <w:rsid w:val="57D3163A"/>
    <w:rsid w:val="57D827BE"/>
    <w:rsid w:val="57D834FD"/>
    <w:rsid w:val="57DA2B1B"/>
    <w:rsid w:val="57DA815A"/>
    <w:rsid w:val="57DA86B7"/>
    <w:rsid w:val="57EAA097"/>
    <w:rsid w:val="57EB4810"/>
    <w:rsid w:val="57F60B26"/>
    <w:rsid w:val="57FC29FC"/>
    <w:rsid w:val="57FC9CAA"/>
    <w:rsid w:val="580004DD"/>
    <w:rsid w:val="5800A0CB"/>
    <w:rsid w:val="58065F68"/>
    <w:rsid w:val="580A474B"/>
    <w:rsid w:val="581A8442"/>
    <w:rsid w:val="5822B890"/>
    <w:rsid w:val="5823C8BC"/>
    <w:rsid w:val="58266297"/>
    <w:rsid w:val="582DA91A"/>
    <w:rsid w:val="583259C4"/>
    <w:rsid w:val="5842FE87"/>
    <w:rsid w:val="585469B1"/>
    <w:rsid w:val="58549E98"/>
    <w:rsid w:val="58553055"/>
    <w:rsid w:val="5857AE30"/>
    <w:rsid w:val="585E0EBB"/>
    <w:rsid w:val="5869C9BB"/>
    <w:rsid w:val="586BD150"/>
    <w:rsid w:val="586BEF47"/>
    <w:rsid w:val="58770F41"/>
    <w:rsid w:val="58778A9C"/>
    <w:rsid w:val="587DE390"/>
    <w:rsid w:val="58824AB0"/>
    <w:rsid w:val="588343BD"/>
    <w:rsid w:val="588CC4DB"/>
    <w:rsid w:val="588F1E48"/>
    <w:rsid w:val="5899BD72"/>
    <w:rsid w:val="589C1C4C"/>
    <w:rsid w:val="589DC977"/>
    <w:rsid w:val="58A1372A"/>
    <w:rsid w:val="58AAD64E"/>
    <w:rsid w:val="58AB3050"/>
    <w:rsid w:val="58AB519D"/>
    <w:rsid w:val="58AF2874"/>
    <w:rsid w:val="58AF79B1"/>
    <w:rsid w:val="58BF4412"/>
    <w:rsid w:val="58D44827"/>
    <w:rsid w:val="58D7D5ED"/>
    <w:rsid w:val="58E69093"/>
    <w:rsid w:val="58EC4633"/>
    <w:rsid w:val="58EE4CBD"/>
    <w:rsid w:val="58F02C5B"/>
    <w:rsid w:val="58F18467"/>
    <w:rsid w:val="58F25A49"/>
    <w:rsid w:val="58F85E86"/>
    <w:rsid w:val="58F8CE62"/>
    <w:rsid w:val="58FAB8D8"/>
    <w:rsid w:val="590BC5B3"/>
    <w:rsid w:val="5912E622"/>
    <w:rsid w:val="59200031"/>
    <w:rsid w:val="59264169"/>
    <w:rsid w:val="59270FCE"/>
    <w:rsid w:val="59284C56"/>
    <w:rsid w:val="592C1710"/>
    <w:rsid w:val="59385000"/>
    <w:rsid w:val="593CC573"/>
    <w:rsid w:val="593E921F"/>
    <w:rsid w:val="59400AB5"/>
    <w:rsid w:val="59403A30"/>
    <w:rsid w:val="59466C41"/>
    <w:rsid w:val="59469CB2"/>
    <w:rsid w:val="59474D39"/>
    <w:rsid w:val="59550521"/>
    <w:rsid w:val="5959087E"/>
    <w:rsid w:val="595D8C55"/>
    <w:rsid w:val="5961D482"/>
    <w:rsid w:val="59628B46"/>
    <w:rsid w:val="596BDF5E"/>
    <w:rsid w:val="5970BBA9"/>
    <w:rsid w:val="59793C8C"/>
    <w:rsid w:val="597E9A88"/>
    <w:rsid w:val="597F4921"/>
    <w:rsid w:val="597F93DB"/>
    <w:rsid w:val="59823429"/>
    <w:rsid w:val="5987F6D7"/>
    <w:rsid w:val="598B38FF"/>
    <w:rsid w:val="598D030C"/>
    <w:rsid w:val="5990F2F0"/>
    <w:rsid w:val="599681A3"/>
    <w:rsid w:val="59A283DC"/>
    <w:rsid w:val="59AA6271"/>
    <w:rsid w:val="59B53072"/>
    <w:rsid w:val="59B76AA8"/>
    <w:rsid w:val="59C4E99E"/>
    <w:rsid w:val="59C77676"/>
    <w:rsid w:val="59CA6BC8"/>
    <w:rsid w:val="59CB6108"/>
    <w:rsid w:val="59CBCA2D"/>
    <w:rsid w:val="59E22494"/>
    <w:rsid w:val="59E7AAEA"/>
    <w:rsid w:val="59EB4317"/>
    <w:rsid w:val="59F01D11"/>
    <w:rsid w:val="59F617BC"/>
    <w:rsid w:val="59FA1FB6"/>
    <w:rsid w:val="59FB0F95"/>
    <w:rsid w:val="5A032455"/>
    <w:rsid w:val="5A18B54A"/>
    <w:rsid w:val="5A3BC3EC"/>
    <w:rsid w:val="5A43FDB1"/>
    <w:rsid w:val="5A483909"/>
    <w:rsid w:val="5A51FC30"/>
    <w:rsid w:val="5A6D26C0"/>
    <w:rsid w:val="5A74D241"/>
    <w:rsid w:val="5A84083C"/>
    <w:rsid w:val="5A851304"/>
    <w:rsid w:val="5A86A78A"/>
    <w:rsid w:val="5A8C3436"/>
    <w:rsid w:val="5A948B36"/>
    <w:rsid w:val="5A974128"/>
    <w:rsid w:val="5AB4B740"/>
    <w:rsid w:val="5AB86AB6"/>
    <w:rsid w:val="5ACF9661"/>
    <w:rsid w:val="5AE630C9"/>
    <w:rsid w:val="5AEDB925"/>
    <w:rsid w:val="5AF58587"/>
    <w:rsid w:val="5AF6A22F"/>
    <w:rsid w:val="5AF73C98"/>
    <w:rsid w:val="5B03B176"/>
    <w:rsid w:val="5B05F2DF"/>
    <w:rsid w:val="5B0BE4E4"/>
    <w:rsid w:val="5B1514C1"/>
    <w:rsid w:val="5B17E302"/>
    <w:rsid w:val="5B1BECAC"/>
    <w:rsid w:val="5B1C1BBE"/>
    <w:rsid w:val="5B223D60"/>
    <w:rsid w:val="5B246CEB"/>
    <w:rsid w:val="5B29581B"/>
    <w:rsid w:val="5B2C328F"/>
    <w:rsid w:val="5B2EEA51"/>
    <w:rsid w:val="5B4478BB"/>
    <w:rsid w:val="5B4ACB7E"/>
    <w:rsid w:val="5B63312B"/>
    <w:rsid w:val="5B67D043"/>
    <w:rsid w:val="5B72FE55"/>
    <w:rsid w:val="5B789E1F"/>
    <w:rsid w:val="5B79B3C0"/>
    <w:rsid w:val="5B85B1E7"/>
    <w:rsid w:val="5B867BBC"/>
    <w:rsid w:val="5B95EFCC"/>
    <w:rsid w:val="5B99D2DE"/>
    <w:rsid w:val="5B9B5243"/>
    <w:rsid w:val="5B9D2310"/>
    <w:rsid w:val="5B9E3C7B"/>
    <w:rsid w:val="5BA37B96"/>
    <w:rsid w:val="5BCC115A"/>
    <w:rsid w:val="5BDE731A"/>
    <w:rsid w:val="5BE3CB0D"/>
    <w:rsid w:val="5BE993C6"/>
    <w:rsid w:val="5BEA86E0"/>
    <w:rsid w:val="5BEB1C1A"/>
    <w:rsid w:val="5BFD3D0A"/>
    <w:rsid w:val="5C010659"/>
    <w:rsid w:val="5C03AFF4"/>
    <w:rsid w:val="5C133F2E"/>
    <w:rsid w:val="5C1370A3"/>
    <w:rsid w:val="5C16CB39"/>
    <w:rsid w:val="5C2CDD38"/>
    <w:rsid w:val="5C2EFE1F"/>
    <w:rsid w:val="5C3137E3"/>
    <w:rsid w:val="5C33C1BA"/>
    <w:rsid w:val="5C365EC5"/>
    <w:rsid w:val="5C4E9E15"/>
    <w:rsid w:val="5C509B4C"/>
    <w:rsid w:val="5C51F734"/>
    <w:rsid w:val="5C563C83"/>
    <w:rsid w:val="5C582A26"/>
    <w:rsid w:val="5C5FE740"/>
    <w:rsid w:val="5C62D178"/>
    <w:rsid w:val="5C6A5BA1"/>
    <w:rsid w:val="5C6A91A6"/>
    <w:rsid w:val="5C746006"/>
    <w:rsid w:val="5C7A3631"/>
    <w:rsid w:val="5C849010"/>
    <w:rsid w:val="5C84F8CD"/>
    <w:rsid w:val="5C86A6E5"/>
    <w:rsid w:val="5C8A93AE"/>
    <w:rsid w:val="5C8AB66F"/>
    <w:rsid w:val="5C93F4C5"/>
    <w:rsid w:val="5C94B655"/>
    <w:rsid w:val="5C9FF9B3"/>
    <w:rsid w:val="5CA8EBE7"/>
    <w:rsid w:val="5CACA04B"/>
    <w:rsid w:val="5CAE5EE7"/>
    <w:rsid w:val="5CB1F474"/>
    <w:rsid w:val="5CB39052"/>
    <w:rsid w:val="5CB5EC0D"/>
    <w:rsid w:val="5CBCF285"/>
    <w:rsid w:val="5CC95D86"/>
    <w:rsid w:val="5CD1D5F6"/>
    <w:rsid w:val="5CDB0441"/>
    <w:rsid w:val="5CDE63F9"/>
    <w:rsid w:val="5CF7484F"/>
    <w:rsid w:val="5CF840B1"/>
    <w:rsid w:val="5CFCDF35"/>
    <w:rsid w:val="5D041AD3"/>
    <w:rsid w:val="5D1CFF06"/>
    <w:rsid w:val="5D2EA46A"/>
    <w:rsid w:val="5D2F1273"/>
    <w:rsid w:val="5D31C7BE"/>
    <w:rsid w:val="5D34A0E8"/>
    <w:rsid w:val="5D371D6B"/>
    <w:rsid w:val="5D3CA683"/>
    <w:rsid w:val="5D3F8AB7"/>
    <w:rsid w:val="5D45AB73"/>
    <w:rsid w:val="5D466EDB"/>
    <w:rsid w:val="5D4FBF07"/>
    <w:rsid w:val="5D577949"/>
    <w:rsid w:val="5D5AE0F6"/>
    <w:rsid w:val="5D622EAC"/>
    <w:rsid w:val="5D628D5B"/>
    <w:rsid w:val="5D6A6210"/>
    <w:rsid w:val="5D78C060"/>
    <w:rsid w:val="5D78F560"/>
    <w:rsid w:val="5D7905F8"/>
    <w:rsid w:val="5D8974E6"/>
    <w:rsid w:val="5D8F3075"/>
    <w:rsid w:val="5D90D2C3"/>
    <w:rsid w:val="5D9195F3"/>
    <w:rsid w:val="5D943932"/>
    <w:rsid w:val="5D99CCDF"/>
    <w:rsid w:val="5DA71F4A"/>
    <w:rsid w:val="5DAACDD6"/>
    <w:rsid w:val="5DAE6FFD"/>
    <w:rsid w:val="5DB0D43C"/>
    <w:rsid w:val="5DB88B34"/>
    <w:rsid w:val="5DBBC768"/>
    <w:rsid w:val="5DBCD94F"/>
    <w:rsid w:val="5DBF9C05"/>
    <w:rsid w:val="5DC09623"/>
    <w:rsid w:val="5DC72686"/>
    <w:rsid w:val="5DCC8BB0"/>
    <w:rsid w:val="5DD18D16"/>
    <w:rsid w:val="5DD2CD3D"/>
    <w:rsid w:val="5DDF3E76"/>
    <w:rsid w:val="5DE450EC"/>
    <w:rsid w:val="5DE8CF7C"/>
    <w:rsid w:val="5DF4A044"/>
    <w:rsid w:val="5DF74144"/>
    <w:rsid w:val="5DF88D13"/>
    <w:rsid w:val="5E005F6C"/>
    <w:rsid w:val="5E015933"/>
    <w:rsid w:val="5E10D0E6"/>
    <w:rsid w:val="5E121BB7"/>
    <w:rsid w:val="5E14025B"/>
    <w:rsid w:val="5E177708"/>
    <w:rsid w:val="5E244714"/>
    <w:rsid w:val="5E287A64"/>
    <w:rsid w:val="5E28F7E5"/>
    <w:rsid w:val="5E2DFF28"/>
    <w:rsid w:val="5E349FD1"/>
    <w:rsid w:val="5E379E43"/>
    <w:rsid w:val="5E397485"/>
    <w:rsid w:val="5E3A60CA"/>
    <w:rsid w:val="5E561702"/>
    <w:rsid w:val="5E5994F7"/>
    <w:rsid w:val="5E5F119D"/>
    <w:rsid w:val="5E607B3A"/>
    <w:rsid w:val="5E63A733"/>
    <w:rsid w:val="5E6C8476"/>
    <w:rsid w:val="5E7F733A"/>
    <w:rsid w:val="5E8643EC"/>
    <w:rsid w:val="5E8AE9C4"/>
    <w:rsid w:val="5E9625E2"/>
    <w:rsid w:val="5E9C006B"/>
    <w:rsid w:val="5E9D5DA7"/>
    <w:rsid w:val="5EADE3AD"/>
    <w:rsid w:val="5EB8C014"/>
    <w:rsid w:val="5EC33623"/>
    <w:rsid w:val="5ECD0456"/>
    <w:rsid w:val="5ECD5795"/>
    <w:rsid w:val="5ED028B7"/>
    <w:rsid w:val="5ED2B42F"/>
    <w:rsid w:val="5EDAF9F8"/>
    <w:rsid w:val="5EE134CC"/>
    <w:rsid w:val="5F00E3F3"/>
    <w:rsid w:val="5F054592"/>
    <w:rsid w:val="5F09F8AA"/>
    <w:rsid w:val="5F1B8C67"/>
    <w:rsid w:val="5F208615"/>
    <w:rsid w:val="5F25E782"/>
    <w:rsid w:val="5F3429CE"/>
    <w:rsid w:val="5F40EE51"/>
    <w:rsid w:val="5F478212"/>
    <w:rsid w:val="5F4ADAB3"/>
    <w:rsid w:val="5F51F209"/>
    <w:rsid w:val="5F51F951"/>
    <w:rsid w:val="5F586BE6"/>
    <w:rsid w:val="5F5A85ED"/>
    <w:rsid w:val="5F6828C2"/>
    <w:rsid w:val="5F74C656"/>
    <w:rsid w:val="5F84B5B3"/>
    <w:rsid w:val="5F888C61"/>
    <w:rsid w:val="5F89642A"/>
    <w:rsid w:val="5F8C2F99"/>
    <w:rsid w:val="5F8E0478"/>
    <w:rsid w:val="5F8E779E"/>
    <w:rsid w:val="5F8EA6AC"/>
    <w:rsid w:val="5F92ED52"/>
    <w:rsid w:val="5F957546"/>
    <w:rsid w:val="5FA11EDF"/>
    <w:rsid w:val="5FA2AC26"/>
    <w:rsid w:val="5FB86AAF"/>
    <w:rsid w:val="5FCDDD64"/>
    <w:rsid w:val="5FCF0A97"/>
    <w:rsid w:val="5FD944E2"/>
    <w:rsid w:val="5FDB6D3D"/>
    <w:rsid w:val="5FDE2EB6"/>
    <w:rsid w:val="5FE25853"/>
    <w:rsid w:val="5FE880ED"/>
    <w:rsid w:val="5FEA7F19"/>
    <w:rsid w:val="5FEA9DC8"/>
    <w:rsid w:val="5FEB4EA8"/>
    <w:rsid w:val="5FEE7D55"/>
    <w:rsid w:val="5FF30387"/>
    <w:rsid w:val="5FF7D4F5"/>
    <w:rsid w:val="5FFB0959"/>
    <w:rsid w:val="60009119"/>
    <w:rsid w:val="6003784F"/>
    <w:rsid w:val="60162FD3"/>
    <w:rsid w:val="6019A289"/>
    <w:rsid w:val="601CB7D7"/>
    <w:rsid w:val="6032971F"/>
    <w:rsid w:val="6034778F"/>
    <w:rsid w:val="60369441"/>
    <w:rsid w:val="603D286D"/>
    <w:rsid w:val="60468754"/>
    <w:rsid w:val="60560FDA"/>
    <w:rsid w:val="60651B82"/>
    <w:rsid w:val="607303CC"/>
    <w:rsid w:val="608561D6"/>
    <w:rsid w:val="6088781B"/>
    <w:rsid w:val="608F5C60"/>
    <w:rsid w:val="6091C457"/>
    <w:rsid w:val="6094D194"/>
    <w:rsid w:val="609B7CBC"/>
    <w:rsid w:val="60A26FB5"/>
    <w:rsid w:val="60A2A52A"/>
    <w:rsid w:val="60A387F7"/>
    <w:rsid w:val="60B748F8"/>
    <w:rsid w:val="60C2B92C"/>
    <w:rsid w:val="60CD41DD"/>
    <w:rsid w:val="60CD7C19"/>
    <w:rsid w:val="60D68C9D"/>
    <w:rsid w:val="60D8C470"/>
    <w:rsid w:val="60DAC12B"/>
    <w:rsid w:val="60DBC99D"/>
    <w:rsid w:val="60EA98CC"/>
    <w:rsid w:val="60ED486A"/>
    <w:rsid w:val="60F3630E"/>
    <w:rsid w:val="60F43AD6"/>
    <w:rsid w:val="60F7B112"/>
    <w:rsid w:val="6100DCED"/>
    <w:rsid w:val="6109F3FC"/>
    <w:rsid w:val="61148BC6"/>
    <w:rsid w:val="6119493F"/>
    <w:rsid w:val="612A4003"/>
    <w:rsid w:val="612C4106"/>
    <w:rsid w:val="612CC7DF"/>
    <w:rsid w:val="613515EB"/>
    <w:rsid w:val="613BA508"/>
    <w:rsid w:val="613C010E"/>
    <w:rsid w:val="6141F789"/>
    <w:rsid w:val="614EE76D"/>
    <w:rsid w:val="615BE764"/>
    <w:rsid w:val="615C3870"/>
    <w:rsid w:val="615C7677"/>
    <w:rsid w:val="615DE852"/>
    <w:rsid w:val="615E96EC"/>
    <w:rsid w:val="616B14AD"/>
    <w:rsid w:val="6171C2A8"/>
    <w:rsid w:val="6181CCB3"/>
    <w:rsid w:val="6187796C"/>
    <w:rsid w:val="6187D0B3"/>
    <w:rsid w:val="61885FEA"/>
    <w:rsid w:val="618A381E"/>
    <w:rsid w:val="61928994"/>
    <w:rsid w:val="61A12945"/>
    <w:rsid w:val="61A815CF"/>
    <w:rsid w:val="61AF7EAF"/>
    <w:rsid w:val="61B00807"/>
    <w:rsid w:val="61BE4E55"/>
    <w:rsid w:val="61BE5FBB"/>
    <w:rsid w:val="61C2B1C4"/>
    <w:rsid w:val="61C2C730"/>
    <w:rsid w:val="61C41951"/>
    <w:rsid w:val="61CA561C"/>
    <w:rsid w:val="61CCE604"/>
    <w:rsid w:val="61D0BE13"/>
    <w:rsid w:val="61D26ED6"/>
    <w:rsid w:val="61D80970"/>
    <w:rsid w:val="61D95058"/>
    <w:rsid w:val="61DFB3A7"/>
    <w:rsid w:val="61E5D946"/>
    <w:rsid w:val="61E61D32"/>
    <w:rsid w:val="61E6997A"/>
    <w:rsid w:val="61EA652F"/>
    <w:rsid w:val="61EDF4A5"/>
    <w:rsid w:val="61FF9157"/>
    <w:rsid w:val="620EAB51"/>
    <w:rsid w:val="621EAD42"/>
    <w:rsid w:val="622049DF"/>
    <w:rsid w:val="62272545"/>
    <w:rsid w:val="622DCC58"/>
    <w:rsid w:val="6234A9EE"/>
    <w:rsid w:val="623F15F4"/>
    <w:rsid w:val="6245E85B"/>
    <w:rsid w:val="62613024"/>
    <w:rsid w:val="626999A4"/>
    <w:rsid w:val="62707A36"/>
    <w:rsid w:val="62783610"/>
    <w:rsid w:val="627F6F40"/>
    <w:rsid w:val="62867328"/>
    <w:rsid w:val="628D93AB"/>
    <w:rsid w:val="6299873C"/>
    <w:rsid w:val="62A3FA77"/>
    <w:rsid w:val="62A86A96"/>
    <w:rsid w:val="62BAD32F"/>
    <w:rsid w:val="62C01CF5"/>
    <w:rsid w:val="62D05D8C"/>
    <w:rsid w:val="62D1999C"/>
    <w:rsid w:val="62D74CA6"/>
    <w:rsid w:val="62E05BB9"/>
    <w:rsid w:val="62E43231"/>
    <w:rsid w:val="62EBC982"/>
    <w:rsid w:val="62EC9347"/>
    <w:rsid w:val="62F9934C"/>
    <w:rsid w:val="62F9FE4A"/>
    <w:rsid w:val="62FB5C28"/>
    <w:rsid w:val="6307353F"/>
    <w:rsid w:val="6307C37F"/>
    <w:rsid w:val="631DFE73"/>
    <w:rsid w:val="6321A295"/>
    <w:rsid w:val="6328E629"/>
    <w:rsid w:val="6338090E"/>
    <w:rsid w:val="633AFBEF"/>
    <w:rsid w:val="633C065E"/>
    <w:rsid w:val="6345D23F"/>
    <w:rsid w:val="634DF788"/>
    <w:rsid w:val="6362DA05"/>
    <w:rsid w:val="6369DD00"/>
    <w:rsid w:val="636BB74F"/>
    <w:rsid w:val="636EAAB2"/>
    <w:rsid w:val="6375B1A8"/>
    <w:rsid w:val="6378CB41"/>
    <w:rsid w:val="6384697C"/>
    <w:rsid w:val="6385DD13"/>
    <w:rsid w:val="638F071D"/>
    <w:rsid w:val="638FF65B"/>
    <w:rsid w:val="639200B1"/>
    <w:rsid w:val="6394C508"/>
    <w:rsid w:val="6396D0C7"/>
    <w:rsid w:val="639BEDB0"/>
    <w:rsid w:val="639F28E7"/>
    <w:rsid w:val="639FDF27"/>
    <w:rsid w:val="63A36E44"/>
    <w:rsid w:val="63A40ADD"/>
    <w:rsid w:val="63AE539D"/>
    <w:rsid w:val="63B79338"/>
    <w:rsid w:val="63B8B338"/>
    <w:rsid w:val="63BA2DF4"/>
    <w:rsid w:val="63BBCA36"/>
    <w:rsid w:val="63BBF182"/>
    <w:rsid w:val="63BCEFC0"/>
    <w:rsid w:val="63C667E9"/>
    <w:rsid w:val="63F7E796"/>
    <w:rsid w:val="640709BB"/>
    <w:rsid w:val="6407429C"/>
    <w:rsid w:val="641345EB"/>
    <w:rsid w:val="6418A5D7"/>
    <w:rsid w:val="641D0655"/>
    <w:rsid w:val="641FF328"/>
    <w:rsid w:val="6422751C"/>
    <w:rsid w:val="642341C3"/>
    <w:rsid w:val="6425FF16"/>
    <w:rsid w:val="6426CCFC"/>
    <w:rsid w:val="642802F8"/>
    <w:rsid w:val="642EFFF2"/>
    <w:rsid w:val="64319342"/>
    <w:rsid w:val="643209CF"/>
    <w:rsid w:val="6439D2F4"/>
    <w:rsid w:val="64446D5B"/>
    <w:rsid w:val="644A780A"/>
    <w:rsid w:val="644D1DC5"/>
    <w:rsid w:val="64528F92"/>
    <w:rsid w:val="6461A818"/>
    <w:rsid w:val="6465288F"/>
    <w:rsid w:val="647013D1"/>
    <w:rsid w:val="647181EA"/>
    <w:rsid w:val="6473C9E0"/>
    <w:rsid w:val="64853E5E"/>
    <w:rsid w:val="648A7FAC"/>
    <w:rsid w:val="648BD460"/>
    <w:rsid w:val="6499FD50"/>
    <w:rsid w:val="64A2FE21"/>
    <w:rsid w:val="64A55E1B"/>
    <w:rsid w:val="64AADE38"/>
    <w:rsid w:val="64ACBC75"/>
    <w:rsid w:val="64AD3109"/>
    <w:rsid w:val="64AEF0BF"/>
    <w:rsid w:val="64B0933D"/>
    <w:rsid w:val="64B0FF01"/>
    <w:rsid w:val="64B36B96"/>
    <w:rsid w:val="64B3C0A6"/>
    <w:rsid w:val="64BC70BC"/>
    <w:rsid w:val="64BE11FC"/>
    <w:rsid w:val="64C72AAE"/>
    <w:rsid w:val="64D79157"/>
    <w:rsid w:val="64E0EE05"/>
    <w:rsid w:val="64EA538A"/>
    <w:rsid w:val="64EDBC49"/>
    <w:rsid w:val="64EFA0D2"/>
    <w:rsid w:val="64F138B6"/>
    <w:rsid w:val="64F75BB8"/>
    <w:rsid w:val="64FBACED"/>
    <w:rsid w:val="64FC5180"/>
    <w:rsid w:val="6506ECA7"/>
    <w:rsid w:val="650912B5"/>
    <w:rsid w:val="6509AAEE"/>
    <w:rsid w:val="6510968F"/>
    <w:rsid w:val="6514BD04"/>
    <w:rsid w:val="651886E1"/>
    <w:rsid w:val="651E92E6"/>
    <w:rsid w:val="6523EA90"/>
    <w:rsid w:val="6527E9EB"/>
    <w:rsid w:val="652BD0B2"/>
    <w:rsid w:val="653DAE84"/>
    <w:rsid w:val="65453A42"/>
    <w:rsid w:val="654E0E8A"/>
    <w:rsid w:val="655AEC5D"/>
    <w:rsid w:val="65632204"/>
    <w:rsid w:val="6566293B"/>
    <w:rsid w:val="65781C23"/>
    <w:rsid w:val="6578ED8D"/>
    <w:rsid w:val="657A3B61"/>
    <w:rsid w:val="657B2169"/>
    <w:rsid w:val="65814CB7"/>
    <w:rsid w:val="65876C74"/>
    <w:rsid w:val="65891889"/>
    <w:rsid w:val="659145FC"/>
    <w:rsid w:val="659F154E"/>
    <w:rsid w:val="65A52B7E"/>
    <w:rsid w:val="65ABD2F9"/>
    <w:rsid w:val="65BEB792"/>
    <w:rsid w:val="65BFCA06"/>
    <w:rsid w:val="65D34C1F"/>
    <w:rsid w:val="65E94C9C"/>
    <w:rsid w:val="65F926AD"/>
    <w:rsid w:val="66039F14"/>
    <w:rsid w:val="6609F808"/>
    <w:rsid w:val="660C86F2"/>
    <w:rsid w:val="660E0152"/>
    <w:rsid w:val="66199868"/>
    <w:rsid w:val="661ADBB4"/>
    <w:rsid w:val="6625332B"/>
    <w:rsid w:val="6627D6D8"/>
    <w:rsid w:val="662E7E65"/>
    <w:rsid w:val="662FF80F"/>
    <w:rsid w:val="6637D900"/>
    <w:rsid w:val="663E3E89"/>
    <w:rsid w:val="663E44DA"/>
    <w:rsid w:val="663ED561"/>
    <w:rsid w:val="663FDCB8"/>
    <w:rsid w:val="66440D14"/>
    <w:rsid w:val="6646AD36"/>
    <w:rsid w:val="66470646"/>
    <w:rsid w:val="66478261"/>
    <w:rsid w:val="6649A2F2"/>
    <w:rsid w:val="664AA0B3"/>
    <w:rsid w:val="66505F2A"/>
    <w:rsid w:val="6653CEB1"/>
    <w:rsid w:val="6657D89C"/>
    <w:rsid w:val="665F0A4B"/>
    <w:rsid w:val="666454FF"/>
    <w:rsid w:val="667497E9"/>
    <w:rsid w:val="667B8855"/>
    <w:rsid w:val="668CCB3F"/>
    <w:rsid w:val="669BA6B7"/>
    <w:rsid w:val="669DA47D"/>
    <w:rsid w:val="669F3230"/>
    <w:rsid w:val="66A9BFBE"/>
    <w:rsid w:val="66AA91C9"/>
    <w:rsid w:val="66ABC7D6"/>
    <w:rsid w:val="66AFA61F"/>
    <w:rsid w:val="66B04F0D"/>
    <w:rsid w:val="66B53636"/>
    <w:rsid w:val="66B6A10C"/>
    <w:rsid w:val="66C40187"/>
    <w:rsid w:val="66D10658"/>
    <w:rsid w:val="66DCA006"/>
    <w:rsid w:val="66E35DD2"/>
    <w:rsid w:val="66E93391"/>
    <w:rsid w:val="66EA7F4D"/>
    <w:rsid w:val="66EB124F"/>
    <w:rsid w:val="66F327DE"/>
    <w:rsid w:val="66F99DE6"/>
    <w:rsid w:val="670856DC"/>
    <w:rsid w:val="670B3E43"/>
    <w:rsid w:val="6715BAC4"/>
    <w:rsid w:val="671E1CE4"/>
    <w:rsid w:val="67274E14"/>
    <w:rsid w:val="6729403A"/>
    <w:rsid w:val="672D3D3C"/>
    <w:rsid w:val="67403627"/>
    <w:rsid w:val="6744B1AA"/>
    <w:rsid w:val="6746277E"/>
    <w:rsid w:val="67499200"/>
    <w:rsid w:val="6753733D"/>
    <w:rsid w:val="675DE91C"/>
    <w:rsid w:val="67656FA5"/>
    <w:rsid w:val="676ACD26"/>
    <w:rsid w:val="676EBE88"/>
    <w:rsid w:val="67753AB5"/>
    <w:rsid w:val="6775566B"/>
    <w:rsid w:val="6782018C"/>
    <w:rsid w:val="6785B8BC"/>
    <w:rsid w:val="678E9945"/>
    <w:rsid w:val="6795F774"/>
    <w:rsid w:val="679AE686"/>
    <w:rsid w:val="679F0224"/>
    <w:rsid w:val="67A03D98"/>
    <w:rsid w:val="67A8960B"/>
    <w:rsid w:val="67AFCD73"/>
    <w:rsid w:val="67B73B59"/>
    <w:rsid w:val="67BBB3B3"/>
    <w:rsid w:val="67C228C1"/>
    <w:rsid w:val="67C71ABA"/>
    <w:rsid w:val="67C76BAD"/>
    <w:rsid w:val="67CB407B"/>
    <w:rsid w:val="67D591DE"/>
    <w:rsid w:val="67DA6BC0"/>
    <w:rsid w:val="67E6A7A5"/>
    <w:rsid w:val="67EBC493"/>
    <w:rsid w:val="67F090C4"/>
    <w:rsid w:val="67F35FBC"/>
    <w:rsid w:val="67FC2CE4"/>
    <w:rsid w:val="6802D320"/>
    <w:rsid w:val="6813CF42"/>
    <w:rsid w:val="681BECC6"/>
    <w:rsid w:val="6822F903"/>
    <w:rsid w:val="6824C653"/>
    <w:rsid w:val="6830B97D"/>
    <w:rsid w:val="6831F348"/>
    <w:rsid w:val="6833C586"/>
    <w:rsid w:val="683EEFE6"/>
    <w:rsid w:val="6841FA0E"/>
    <w:rsid w:val="6842FB4E"/>
    <w:rsid w:val="684396FF"/>
    <w:rsid w:val="6845B30E"/>
    <w:rsid w:val="684AE25C"/>
    <w:rsid w:val="685722A7"/>
    <w:rsid w:val="68601942"/>
    <w:rsid w:val="686873A9"/>
    <w:rsid w:val="68725038"/>
    <w:rsid w:val="687BD041"/>
    <w:rsid w:val="6884C60A"/>
    <w:rsid w:val="6891828F"/>
    <w:rsid w:val="689402CD"/>
    <w:rsid w:val="689E014C"/>
    <w:rsid w:val="68A5A9F9"/>
    <w:rsid w:val="68B0C9ED"/>
    <w:rsid w:val="68B64016"/>
    <w:rsid w:val="68B8CF84"/>
    <w:rsid w:val="68CABDF6"/>
    <w:rsid w:val="68CC827D"/>
    <w:rsid w:val="68CCED4C"/>
    <w:rsid w:val="68D00DD5"/>
    <w:rsid w:val="68D034FA"/>
    <w:rsid w:val="68D8C248"/>
    <w:rsid w:val="68DD9E1D"/>
    <w:rsid w:val="68DE5147"/>
    <w:rsid w:val="68DE70CB"/>
    <w:rsid w:val="68DE8625"/>
    <w:rsid w:val="68E585C1"/>
    <w:rsid w:val="68EF5604"/>
    <w:rsid w:val="68F0551D"/>
    <w:rsid w:val="68F5DA17"/>
    <w:rsid w:val="68FB1BF1"/>
    <w:rsid w:val="690004F6"/>
    <w:rsid w:val="690B655E"/>
    <w:rsid w:val="690BB208"/>
    <w:rsid w:val="6914CA03"/>
    <w:rsid w:val="691E81FD"/>
    <w:rsid w:val="6925FA39"/>
    <w:rsid w:val="692B75F5"/>
    <w:rsid w:val="6933D697"/>
    <w:rsid w:val="69341D83"/>
    <w:rsid w:val="693E03EC"/>
    <w:rsid w:val="694A44A5"/>
    <w:rsid w:val="69510FC3"/>
    <w:rsid w:val="69518B21"/>
    <w:rsid w:val="695A8147"/>
    <w:rsid w:val="6963C915"/>
    <w:rsid w:val="6979ACFF"/>
    <w:rsid w:val="69832FC8"/>
    <w:rsid w:val="69842293"/>
    <w:rsid w:val="698A2AFB"/>
    <w:rsid w:val="698C7D48"/>
    <w:rsid w:val="698D3EE2"/>
    <w:rsid w:val="698FE004"/>
    <w:rsid w:val="6990A630"/>
    <w:rsid w:val="6992E800"/>
    <w:rsid w:val="69A05011"/>
    <w:rsid w:val="69A09057"/>
    <w:rsid w:val="69B3802C"/>
    <w:rsid w:val="69C3C5B0"/>
    <w:rsid w:val="69C990B0"/>
    <w:rsid w:val="69CF246F"/>
    <w:rsid w:val="69D4F79E"/>
    <w:rsid w:val="69D69B28"/>
    <w:rsid w:val="69D93EEF"/>
    <w:rsid w:val="69DAFD44"/>
    <w:rsid w:val="69E24A7A"/>
    <w:rsid w:val="69E31F48"/>
    <w:rsid w:val="69E3B6C0"/>
    <w:rsid w:val="69E8D4E3"/>
    <w:rsid w:val="69EACE0F"/>
    <w:rsid w:val="69F91C96"/>
    <w:rsid w:val="69FF13EE"/>
    <w:rsid w:val="6A188155"/>
    <w:rsid w:val="6A1CBB04"/>
    <w:rsid w:val="6A1D557A"/>
    <w:rsid w:val="6A1F69FB"/>
    <w:rsid w:val="6A2AAC32"/>
    <w:rsid w:val="6A30DC22"/>
    <w:rsid w:val="6A3ADDAE"/>
    <w:rsid w:val="6A436F66"/>
    <w:rsid w:val="6A50BACD"/>
    <w:rsid w:val="6A526CB9"/>
    <w:rsid w:val="6A551A5E"/>
    <w:rsid w:val="6A56DE68"/>
    <w:rsid w:val="6A5C3DB7"/>
    <w:rsid w:val="6A5D901D"/>
    <w:rsid w:val="6A62748E"/>
    <w:rsid w:val="6A64C591"/>
    <w:rsid w:val="6A65BC5A"/>
    <w:rsid w:val="6A6AB390"/>
    <w:rsid w:val="6A6CBF6D"/>
    <w:rsid w:val="6A79D11C"/>
    <w:rsid w:val="6A7F7F24"/>
    <w:rsid w:val="6A81B0DB"/>
    <w:rsid w:val="6A8C257E"/>
    <w:rsid w:val="6A96D358"/>
    <w:rsid w:val="6A9FD8B1"/>
    <w:rsid w:val="6AA2FA10"/>
    <w:rsid w:val="6AA4FC67"/>
    <w:rsid w:val="6AA8A056"/>
    <w:rsid w:val="6AAA5FDF"/>
    <w:rsid w:val="6AB2626B"/>
    <w:rsid w:val="6AB42895"/>
    <w:rsid w:val="6ABEDAD1"/>
    <w:rsid w:val="6ABF356F"/>
    <w:rsid w:val="6AC11A44"/>
    <w:rsid w:val="6AC78326"/>
    <w:rsid w:val="6ACAFBE4"/>
    <w:rsid w:val="6ACE2208"/>
    <w:rsid w:val="6AD750FA"/>
    <w:rsid w:val="6AE3002B"/>
    <w:rsid w:val="6AE71140"/>
    <w:rsid w:val="6AEE38C7"/>
    <w:rsid w:val="6AF69A7A"/>
    <w:rsid w:val="6AFB2751"/>
    <w:rsid w:val="6AFC71CC"/>
    <w:rsid w:val="6AFEA2C3"/>
    <w:rsid w:val="6B025681"/>
    <w:rsid w:val="6B0933C2"/>
    <w:rsid w:val="6B12FF22"/>
    <w:rsid w:val="6B161938"/>
    <w:rsid w:val="6B1A33AF"/>
    <w:rsid w:val="6B1B0B07"/>
    <w:rsid w:val="6B24CEE3"/>
    <w:rsid w:val="6B25C093"/>
    <w:rsid w:val="6B3349FE"/>
    <w:rsid w:val="6B38DBC5"/>
    <w:rsid w:val="6B447ECF"/>
    <w:rsid w:val="6B498165"/>
    <w:rsid w:val="6B4E3381"/>
    <w:rsid w:val="6B4E6A99"/>
    <w:rsid w:val="6B564407"/>
    <w:rsid w:val="6B60D460"/>
    <w:rsid w:val="6B66F63C"/>
    <w:rsid w:val="6B7131D6"/>
    <w:rsid w:val="6B72A23E"/>
    <w:rsid w:val="6B7B5EFF"/>
    <w:rsid w:val="6B7CF590"/>
    <w:rsid w:val="6B9D693F"/>
    <w:rsid w:val="6BA7BAC1"/>
    <w:rsid w:val="6BA9C95D"/>
    <w:rsid w:val="6BAFDD7B"/>
    <w:rsid w:val="6BB0105F"/>
    <w:rsid w:val="6BB311B1"/>
    <w:rsid w:val="6BB4F9D5"/>
    <w:rsid w:val="6BB68D0B"/>
    <w:rsid w:val="6BB692D0"/>
    <w:rsid w:val="6BB7763E"/>
    <w:rsid w:val="6BBFBDDA"/>
    <w:rsid w:val="6BC45359"/>
    <w:rsid w:val="6BC6DF64"/>
    <w:rsid w:val="6BD113A5"/>
    <w:rsid w:val="6BDB4D07"/>
    <w:rsid w:val="6BDEC782"/>
    <w:rsid w:val="6BDFE43F"/>
    <w:rsid w:val="6BE31BEF"/>
    <w:rsid w:val="6BE82536"/>
    <w:rsid w:val="6BECEFD5"/>
    <w:rsid w:val="6BF5FD35"/>
    <w:rsid w:val="6BF72415"/>
    <w:rsid w:val="6BF85E06"/>
    <w:rsid w:val="6BFF42A8"/>
    <w:rsid w:val="6BFFC03D"/>
    <w:rsid w:val="6C00FE58"/>
    <w:rsid w:val="6C0F6E22"/>
    <w:rsid w:val="6C108EF0"/>
    <w:rsid w:val="6C12B167"/>
    <w:rsid w:val="6C12B474"/>
    <w:rsid w:val="6C13AA13"/>
    <w:rsid w:val="6C1A22F6"/>
    <w:rsid w:val="6C1C0A4B"/>
    <w:rsid w:val="6C1E63A7"/>
    <w:rsid w:val="6C2503B7"/>
    <w:rsid w:val="6C2CA5AC"/>
    <w:rsid w:val="6C2DAE78"/>
    <w:rsid w:val="6C3210D0"/>
    <w:rsid w:val="6C35176F"/>
    <w:rsid w:val="6C352566"/>
    <w:rsid w:val="6C396038"/>
    <w:rsid w:val="6C3E69A4"/>
    <w:rsid w:val="6C408A02"/>
    <w:rsid w:val="6C44EB39"/>
    <w:rsid w:val="6C4650BD"/>
    <w:rsid w:val="6C579486"/>
    <w:rsid w:val="6C5E9260"/>
    <w:rsid w:val="6C5F6FA2"/>
    <w:rsid w:val="6C60216B"/>
    <w:rsid w:val="6C64D34D"/>
    <w:rsid w:val="6C67059E"/>
    <w:rsid w:val="6C691852"/>
    <w:rsid w:val="6C701268"/>
    <w:rsid w:val="6C71366A"/>
    <w:rsid w:val="6C7F59EC"/>
    <w:rsid w:val="6C881AB5"/>
    <w:rsid w:val="6C8A68AF"/>
    <w:rsid w:val="6C8DAAFE"/>
    <w:rsid w:val="6C91317D"/>
    <w:rsid w:val="6C92A86E"/>
    <w:rsid w:val="6C95671D"/>
    <w:rsid w:val="6C97DB98"/>
    <w:rsid w:val="6C9919A8"/>
    <w:rsid w:val="6CA0132E"/>
    <w:rsid w:val="6CA115DA"/>
    <w:rsid w:val="6CAAFEF5"/>
    <w:rsid w:val="6CB09CCD"/>
    <w:rsid w:val="6CB772C4"/>
    <w:rsid w:val="6CB7AEA9"/>
    <w:rsid w:val="6CBAD097"/>
    <w:rsid w:val="6CC1961E"/>
    <w:rsid w:val="6CD53C96"/>
    <w:rsid w:val="6CD6DD67"/>
    <w:rsid w:val="6CD8089E"/>
    <w:rsid w:val="6CE1D8F3"/>
    <w:rsid w:val="6CE34AFC"/>
    <w:rsid w:val="6CE4D1BC"/>
    <w:rsid w:val="6CE9B74F"/>
    <w:rsid w:val="6CEE2C71"/>
    <w:rsid w:val="6CF264EE"/>
    <w:rsid w:val="6CFD442E"/>
    <w:rsid w:val="6D01D51F"/>
    <w:rsid w:val="6D0477C5"/>
    <w:rsid w:val="6D04979D"/>
    <w:rsid w:val="6D0D1892"/>
    <w:rsid w:val="6D15CD57"/>
    <w:rsid w:val="6D167831"/>
    <w:rsid w:val="6D16A104"/>
    <w:rsid w:val="6D211524"/>
    <w:rsid w:val="6D24A3F3"/>
    <w:rsid w:val="6D2609D1"/>
    <w:rsid w:val="6D3082F9"/>
    <w:rsid w:val="6D3C31D2"/>
    <w:rsid w:val="6D3F8537"/>
    <w:rsid w:val="6D4706FE"/>
    <w:rsid w:val="6D510587"/>
    <w:rsid w:val="6D52A118"/>
    <w:rsid w:val="6D53B0BE"/>
    <w:rsid w:val="6D6EC36A"/>
    <w:rsid w:val="6D702AC4"/>
    <w:rsid w:val="6D73F1B8"/>
    <w:rsid w:val="6D7AACD7"/>
    <w:rsid w:val="6D7F92D8"/>
    <w:rsid w:val="6D8EE648"/>
    <w:rsid w:val="6D9196D2"/>
    <w:rsid w:val="6D9323DE"/>
    <w:rsid w:val="6D93D492"/>
    <w:rsid w:val="6D97097E"/>
    <w:rsid w:val="6D983D36"/>
    <w:rsid w:val="6D99B84E"/>
    <w:rsid w:val="6D9B923F"/>
    <w:rsid w:val="6D9C1801"/>
    <w:rsid w:val="6D9F0817"/>
    <w:rsid w:val="6DA3833F"/>
    <w:rsid w:val="6DAD6D2F"/>
    <w:rsid w:val="6DB3B6B5"/>
    <w:rsid w:val="6DB85379"/>
    <w:rsid w:val="6DBCECA3"/>
    <w:rsid w:val="6DC40D59"/>
    <w:rsid w:val="6DD0DD04"/>
    <w:rsid w:val="6DD24078"/>
    <w:rsid w:val="6DD6A052"/>
    <w:rsid w:val="6DDE6165"/>
    <w:rsid w:val="6DE14EB4"/>
    <w:rsid w:val="6DE3AFA8"/>
    <w:rsid w:val="6DF27155"/>
    <w:rsid w:val="6DF53975"/>
    <w:rsid w:val="6DF93C5E"/>
    <w:rsid w:val="6DFBDAF4"/>
    <w:rsid w:val="6DFEFACE"/>
    <w:rsid w:val="6E047139"/>
    <w:rsid w:val="6E06CA8A"/>
    <w:rsid w:val="6E14122C"/>
    <w:rsid w:val="6E14F7C8"/>
    <w:rsid w:val="6E18725E"/>
    <w:rsid w:val="6E1D6C4D"/>
    <w:rsid w:val="6E26A250"/>
    <w:rsid w:val="6E28137E"/>
    <w:rsid w:val="6E2DC1C5"/>
    <w:rsid w:val="6E3496B8"/>
    <w:rsid w:val="6E3ABCF4"/>
    <w:rsid w:val="6E3F569D"/>
    <w:rsid w:val="6E3F6779"/>
    <w:rsid w:val="6E40A0B7"/>
    <w:rsid w:val="6E4925EC"/>
    <w:rsid w:val="6E4F0E5E"/>
    <w:rsid w:val="6E536074"/>
    <w:rsid w:val="6E55AA37"/>
    <w:rsid w:val="6E5A3136"/>
    <w:rsid w:val="6E5A98D7"/>
    <w:rsid w:val="6E613409"/>
    <w:rsid w:val="6E69785D"/>
    <w:rsid w:val="6E6F4DC2"/>
    <w:rsid w:val="6E73174F"/>
    <w:rsid w:val="6E77F095"/>
    <w:rsid w:val="6E7E4991"/>
    <w:rsid w:val="6E7FA28D"/>
    <w:rsid w:val="6E8527CE"/>
    <w:rsid w:val="6E8B4B59"/>
    <w:rsid w:val="6E947717"/>
    <w:rsid w:val="6EA1F7A0"/>
    <w:rsid w:val="6EA60100"/>
    <w:rsid w:val="6EA7B937"/>
    <w:rsid w:val="6EA9E2FE"/>
    <w:rsid w:val="6EB5DAA1"/>
    <w:rsid w:val="6ECDB69A"/>
    <w:rsid w:val="6ED0B9A7"/>
    <w:rsid w:val="6ED23AA9"/>
    <w:rsid w:val="6ED2506E"/>
    <w:rsid w:val="6ED2C7DA"/>
    <w:rsid w:val="6ED48B73"/>
    <w:rsid w:val="6EDCD721"/>
    <w:rsid w:val="6EE566AD"/>
    <w:rsid w:val="6EEC4B66"/>
    <w:rsid w:val="6EEC7141"/>
    <w:rsid w:val="6EFF7D18"/>
    <w:rsid w:val="6EFFB5FD"/>
    <w:rsid w:val="6F07A507"/>
    <w:rsid w:val="6F0863F6"/>
    <w:rsid w:val="6F1E48FD"/>
    <w:rsid w:val="6F2FBBC4"/>
    <w:rsid w:val="6F38756C"/>
    <w:rsid w:val="6F3E50D9"/>
    <w:rsid w:val="6F457ABE"/>
    <w:rsid w:val="6F514415"/>
    <w:rsid w:val="6F52AE3E"/>
    <w:rsid w:val="6F56BBE6"/>
    <w:rsid w:val="6F5BAF17"/>
    <w:rsid w:val="6F5DAC52"/>
    <w:rsid w:val="6F610608"/>
    <w:rsid w:val="6F66D70D"/>
    <w:rsid w:val="6F68E55F"/>
    <w:rsid w:val="6F6E5B3E"/>
    <w:rsid w:val="6F7335D0"/>
    <w:rsid w:val="6F743AE8"/>
    <w:rsid w:val="6F766FBB"/>
    <w:rsid w:val="6F7A38B4"/>
    <w:rsid w:val="6F85C319"/>
    <w:rsid w:val="6F86756B"/>
    <w:rsid w:val="6F89AFA0"/>
    <w:rsid w:val="6F8B0925"/>
    <w:rsid w:val="6F8D03DA"/>
    <w:rsid w:val="6F9C958B"/>
    <w:rsid w:val="6FA06228"/>
    <w:rsid w:val="6FA2CF19"/>
    <w:rsid w:val="6FA6D4A3"/>
    <w:rsid w:val="6FA8F4DA"/>
    <w:rsid w:val="6FB0683E"/>
    <w:rsid w:val="6FB9DE28"/>
    <w:rsid w:val="6FC2B3A1"/>
    <w:rsid w:val="6FD0FEBB"/>
    <w:rsid w:val="6FD16351"/>
    <w:rsid w:val="6FE78947"/>
    <w:rsid w:val="6FEC2224"/>
    <w:rsid w:val="6FF08C1D"/>
    <w:rsid w:val="6FF7C28B"/>
    <w:rsid w:val="6FFE3D9F"/>
    <w:rsid w:val="70043FF2"/>
    <w:rsid w:val="70045507"/>
    <w:rsid w:val="7006B6DA"/>
    <w:rsid w:val="7006E6CF"/>
    <w:rsid w:val="700BE759"/>
    <w:rsid w:val="700F9394"/>
    <w:rsid w:val="7013E63F"/>
    <w:rsid w:val="70295A84"/>
    <w:rsid w:val="70316E9B"/>
    <w:rsid w:val="70333E2A"/>
    <w:rsid w:val="7039B3E6"/>
    <w:rsid w:val="70463535"/>
    <w:rsid w:val="70495C28"/>
    <w:rsid w:val="706513E3"/>
    <w:rsid w:val="70656EE5"/>
    <w:rsid w:val="70691478"/>
    <w:rsid w:val="70772639"/>
    <w:rsid w:val="70772E09"/>
    <w:rsid w:val="7078D7CB"/>
    <w:rsid w:val="707DC856"/>
    <w:rsid w:val="70893D9F"/>
    <w:rsid w:val="708A3817"/>
    <w:rsid w:val="709F5FA9"/>
    <w:rsid w:val="70AE8EA9"/>
    <w:rsid w:val="70B01FB8"/>
    <w:rsid w:val="70B3DFBE"/>
    <w:rsid w:val="70BB7277"/>
    <w:rsid w:val="70CA2057"/>
    <w:rsid w:val="70CCAB5B"/>
    <w:rsid w:val="70CF36C9"/>
    <w:rsid w:val="70D1EDCC"/>
    <w:rsid w:val="70D426F5"/>
    <w:rsid w:val="70DC7A62"/>
    <w:rsid w:val="70DD2B4B"/>
    <w:rsid w:val="70E08912"/>
    <w:rsid w:val="70E6B387"/>
    <w:rsid w:val="70E6DF70"/>
    <w:rsid w:val="70E77EE6"/>
    <w:rsid w:val="70ED27CF"/>
    <w:rsid w:val="70F54BE7"/>
    <w:rsid w:val="70FFD002"/>
    <w:rsid w:val="71034A55"/>
    <w:rsid w:val="7104AE72"/>
    <w:rsid w:val="7104C0DC"/>
    <w:rsid w:val="710C4479"/>
    <w:rsid w:val="711127F8"/>
    <w:rsid w:val="7113EBB4"/>
    <w:rsid w:val="71186D07"/>
    <w:rsid w:val="711A2F36"/>
    <w:rsid w:val="711FED7A"/>
    <w:rsid w:val="7124AFF3"/>
    <w:rsid w:val="7130DA76"/>
    <w:rsid w:val="7133C127"/>
    <w:rsid w:val="71347472"/>
    <w:rsid w:val="713E2B58"/>
    <w:rsid w:val="71412A96"/>
    <w:rsid w:val="7142BEB3"/>
    <w:rsid w:val="71459657"/>
    <w:rsid w:val="71482BD7"/>
    <w:rsid w:val="7154E2A7"/>
    <w:rsid w:val="71677354"/>
    <w:rsid w:val="7168A0CF"/>
    <w:rsid w:val="7172F908"/>
    <w:rsid w:val="7173B268"/>
    <w:rsid w:val="7181075B"/>
    <w:rsid w:val="71882556"/>
    <w:rsid w:val="7189177C"/>
    <w:rsid w:val="71923B50"/>
    <w:rsid w:val="719FD1BC"/>
    <w:rsid w:val="71B0FFB3"/>
    <w:rsid w:val="71CD8E6C"/>
    <w:rsid w:val="71D1C36A"/>
    <w:rsid w:val="71D6D9D0"/>
    <w:rsid w:val="71DCCEA0"/>
    <w:rsid w:val="71F59DBA"/>
    <w:rsid w:val="71F917E3"/>
    <w:rsid w:val="720182A6"/>
    <w:rsid w:val="72020E05"/>
    <w:rsid w:val="7205CA3A"/>
    <w:rsid w:val="721A9737"/>
    <w:rsid w:val="7224F4F4"/>
    <w:rsid w:val="7225F86C"/>
    <w:rsid w:val="722C4208"/>
    <w:rsid w:val="722E22EF"/>
    <w:rsid w:val="72357392"/>
    <w:rsid w:val="723A2873"/>
    <w:rsid w:val="72445CF5"/>
    <w:rsid w:val="724BD88E"/>
    <w:rsid w:val="72514746"/>
    <w:rsid w:val="7251970C"/>
    <w:rsid w:val="72524708"/>
    <w:rsid w:val="725F5487"/>
    <w:rsid w:val="7261F1E4"/>
    <w:rsid w:val="7272D4CB"/>
    <w:rsid w:val="7276D781"/>
    <w:rsid w:val="727CE6AA"/>
    <w:rsid w:val="727D788C"/>
    <w:rsid w:val="727FDADD"/>
    <w:rsid w:val="7285F0D5"/>
    <w:rsid w:val="72876644"/>
    <w:rsid w:val="728C2701"/>
    <w:rsid w:val="72924D19"/>
    <w:rsid w:val="7294A0E3"/>
    <w:rsid w:val="729DF4AD"/>
    <w:rsid w:val="729EDE2B"/>
    <w:rsid w:val="72A04A35"/>
    <w:rsid w:val="72B08251"/>
    <w:rsid w:val="72B1CA30"/>
    <w:rsid w:val="72CD0EEC"/>
    <w:rsid w:val="72CD1910"/>
    <w:rsid w:val="72D3C916"/>
    <w:rsid w:val="72EBC568"/>
    <w:rsid w:val="72F248A0"/>
    <w:rsid w:val="72F9C5C5"/>
    <w:rsid w:val="72FC4226"/>
    <w:rsid w:val="72FE11C3"/>
    <w:rsid w:val="72FE78D8"/>
    <w:rsid w:val="730C6D74"/>
    <w:rsid w:val="73105173"/>
    <w:rsid w:val="7310B461"/>
    <w:rsid w:val="731499DE"/>
    <w:rsid w:val="73199D2E"/>
    <w:rsid w:val="731D1DFA"/>
    <w:rsid w:val="7321934B"/>
    <w:rsid w:val="7321B7FD"/>
    <w:rsid w:val="7323B79F"/>
    <w:rsid w:val="732820A4"/>
    <w:rsid w:val="7331CBF7"/>
    <w:rsid w:val="7332B9D3"/>
    <w:rsid w:val="73393735"/>
    <w:rsid w:val="733964AF"/>
    <w:rsid w:val="73451B23"/>
    <w:rsid w:val="734E8E41"/>
    <w:rsid w:val="7351DE1F"/>
    <w:rsid w:val="73521BD8"/>
    <w:rsid w:val="73544F7A"/>
    <w:rsid w:val="7355564D"/>
    <w:rsid w:val="7355662B"/>
    <w:rsid w:val="7357ECF9"/>
    <w:rsid w:val="736C380C"/>
    <w:rsid w:val="737F4E96"/>
    <w:rsid w:val="7381A3E7"/>
    <w:rsid w:val="7383225F"/>
    <w:rsid w:val="739DD6B3"/>
    <w:rsid w:val="73A31676"/>
    <w:rsid w:val="73B45F8F"/>
    <w:rsid w:val="73B47970"/>
    <w:rsid w:val="73B7222B"/>
    <w:rsid w:val="73BA30D6"/>
    <w:rsid w:val="73BF70C1"/>
    <w:rsid w:val="73C1A41F"/>
    <w:rsid w:val="73C5311B"/>
    <w:rsid w:val="73C62F69"/>
    <w:rsid w:val="73C97B6C"/>
    <w:rsid w:val="73CDDAA0"/>
    <w:rsid w:val="73DCA9C1"/>
    <w:rsid w:val="73E10022"/>
    <w:rsid w:val="73E87697"/>
    <w:rsid w:val="73ED4E00"/>
    <w:rsid w:val="73EDB643"/>
    <w:rsid w:val="73F5D026"/>
    <w:rsid w:val="73F86555"/>
    <w:rsid w:val="73FC46EC"/>
    <w:rsid w:val="74059209"/>
    <w:rsid w:val="74061831"/>
    <w:rsid w:val="74102FE2"/>
    <w:rsid w:val="7414CAA6"/>
    <w:rsid w:val="74305AA2"/>
    <w:rsid w:val="74316285"/>
    <w:rsid w:val="7434772B"/>
    <w:rsid w:val="74396951"/>
    <w:rsid w:val="74432C05"/>
    <w:rsid w:val="744463D0"/>
    <w:rsid w:val="74499830"/>
    <w:rsid w:val="744CBBC6"/>
    <w:rsid w:val="745FB837"/>
    <w:rsid w:val="74693053"/>
    <w:rsid w:val="7470AAFB"/>
    <w:rsid w:val="7471CC1E"/>
    <w:rsid w:val="7472C402"/>
    <w:rsid w:val="7475CC1A"/>
    <w:rsid w:val="747EF8AA"/>
    <w:rsid w:val="748ED427"/>
    <w:rsid w:val="749F1638"/>
    <w:rsid w:val="749FE020"/>
    <w:rsid w:val="74A14628"/>
    <w:rsid w:val="74B0394A"/>
    <w:rsid w:val="74B49297"/>
    <w:rsid w:val="74BB302A"/>
    <w:rsid w:val="74BEDD2C"/>
    <w:rsid w:val="74C1481B"/>
    <w:rsid w:val="74C159AF"/>
    <w:rsid w:val="74C4879B"/>
    <w:rsid w:val="74D6D9BB"/>
    <w:rsid w:val="74DBE903"/>
    <w:rsid w:val="74E080F1"/>
    <w:rsid w:val="74E2005D"/>
    <w:rsid w:val="74F16308"/>
    <w:rsid w:val="74F553B3"/>
    <w:rsid w:val="74F5EC91"/>
    <w:rsid w:val="74F619DA"/>
    <w:rsid w:val="7504258F"/>
    <w:rsid w:val="75098264"/>
    <w:rsid w:val="750B46F4"/>
    <w:rsid w:val="750B9F3D"/>
    <w:rsid w:val="751AEC32"/>
    <w:rsid w:val="752BCE06"/>
    <w:rsid w:val="75336D21"/>
    <w:rsid w:val="75348F66"/>
    <w:rsid w:val="753AAA28"/>
    <w:rsid w:val="753E3E1B"/>
    <w:rsid w:val="753F3D09"/>
    <w:rsid w:val="754F2031"/>
    <w:rsid w:val="7550A76C"/>
    <w:rsid w:val="7551E125"/>
    <w:rsid w:val="75573027"/>
    <w:rsid w:val="755760F0"/>
    <w:rsid w:val="7557ED82"/>
    <w:rsid w:val="755C5B26"/>
    <w:rsid w:val="755F2370"/>
    <w:rsid w:val="75686724"/>
    <w:rsid w:val="7568E798"/>
    <w:rsid w:val="756B4C89"/>
    <w:rsid w:val="7571E12C"/>
    <w:rsid w:val="75746849"/>
    <w:rsid w:val="7580A046"/>
    <w:rsid w:val="7580ADBB"/>
    <w:rsid w:val="758291D0"/>
    <w:rsid w:val="758A44D8"/>
    <w:rsid w:val="758C5A99"/>
    <w:rsid w:val="758E3AAB"/>
    <w:rsid w:val="75B2B47B"/>
    <w:rsid w:val="75BD8FBC"/>
    <w:rsid w:val="75C66DB8"/>
    <w:rsid w:val="75DD6747"/>
    <w:rsid w:val="75DE17C4"/>
    <w:rsid w:val="75E2F9D4"/>
    <w:rsid w:val="75ECD3CE"/>
    <w:rsid w:val="75ECDCFD"/>
    <w:rsid w:val="75F13B10"/>
    <w:rsid w:val="75F3DB8A"/>
    <w:rsid w:val="75F6EC63"/>
    <w:rsid w:val="75F703FC"/>
    <w:rsid w:val="75F84484"/>
    <w:rsid w:val="75FA6CE9"/>
    <w:rsid w:val="75FF32FD"/>
    <w:rsid w:val="76005AD6"/>
    <w:rsid w:val="7603606F"/>
    <w:rsid w:val="761056B3"/>
    <w:rsid w:val="76106783"/>
    <w:rsid w:val="7610EB2B"/>
    <w:rsid w:val="761634EB"/>
    <w:rsid w:val="7621BED6"/>
    <w:rsid w:val="7623966F"/>
    <w:rsid w:val="762BD5C8"/>
    <w:rsid w:val="76328893"/>
    <w:rsid w:val="7635B0BE"/>
    <w:rsid w:val="7646576F"/>
    <w:rsid w:val="76521657"/>
    <w:rsid w:val="7652E43E"/>
    <w:rsid w:val="7654BE95"/>
    <w:rsid w:val="7655E279"/>
    <w:rsid w:val="76583C7A"/>
    <w:rsid w:val="76590259"/>
    <w:rsid w:val="765BCC0E"/>
    <w:rsid w:val="765D443F"/>
    <w:rsid w:val="766CCAFF"/>
    <w:rsid w:val="76713897"/>
    <w:rsid w:val="76730038"/>
    <w:rsid w:val="76772279"/>
    <w:rsid w:val="76830322"/>
    <w:rsid w:val="7684364B"/>
    <w:rsid w:val="7685932B"/>
    <w:rsid w:val="76A3F32B"/>
    <w:rsid w:val="76A6ACF4"/>
    <w:rsid w:val="76B0E4EB"/>
    <w:rsid w:val="76B4B632"/>
    <w:rsid w:val="76B975C8"/>
    <w:rsid w:val="76BEE20B"/>
    <w:rsid w:val="76BF81D9"/>
    <w:rsid w:val="76CEB9DA"/>
    <w:rsid w:val="76D3CFE3"/>
    <w:rsid w:val="76E72673"/>
    <w:rsid w:val="76EC6A13"/>
    <w:rsid w:val="76F1FE18"/>
    <w:rsid w:val="76F659FE"/>
    <w:rsid w:val="77001A97"/>
    <w:rsid w:val="7703A00D"/>
    <w:rsid w:val="7704AB99"/>
    <w:rsid w:val="7707BCCA"/>
    <w:rsid w:val="770816AB"/>
    <w:rsid w:val="770B63DE"/>
    <w:rsid w:val="7716893A"/>
    <w:rsid w:val="771FAB2B"/>
    <w:rsid w:val="772058D0"/>
    <w:rsid w:val="77232FD0"/>
    <w:rsid w:val="77241368"/>
    <w:rsid w:val="772C49E5"/>
    <w:rsid w:val="772E20C9"/>
    <w:rsid w:val="7730A169"/>
    <w:rsid w:val="77431948"/>
    <w:rsid w:val="77469EA5"/>
    <w:rsid w:val="774DA1A4"/>
    <w:rsid w:val="77518029"/>
    <w:rsid w:val="775372DB"/>
    <w:rsid w:val="775E3289"/>
    <w:rsid w:val="77655CDD"/>
    <w:rsid w:val="776ABBD8"/>
    <w:rsid w:val="776ACC84"/>
    <w:rsid w:val="776AE214"/>
    <w:rsid w:val="777889BA"/>
    <w:rsid w:val="777ACF06"/>
    <w:rsid w:val="777FB71F"/>
    <w:rsid w:val="7789B7EB"/>
    <w:rsid w:val="778BB3F9"/>
    <w:rsid w:val="779101C8"/>
    <w:rsid w:val="779481A6"/>
    <w:rsid w:val="77979BE9"/>
    <w:rsid w:val="779A4126"/>
    <w:rsid w:val="77A38E90"/>
    <w:rsid w:val="77AFDCDE"/>
    <w:rsid w:val="77B4476F"/>
    <w:rsid w:val="77C1E555"/>
    <w:rsid w:val="77C492C0"/>
    <w:rsid w:val="77D321F1"/>
    <w:rsid w:val="77E1392B"/>
    <w:rsid w:val="77E6631B"/>
    <w:rsid w:val="77EA11BC"/>
    <w:rsid w:val="77ED2177"/>
    <w:rsid w:val="77F0AF02"/>
    <w:rsid w:val="77F4E053"/>
    <w:rsid w:val="77FAF62F"/>
    <w:rsid w:val="77FEA489"/>
    <w:rsid w:val="7805C451"/>
    <w:rsid w:val="78068A1E"/>
    <w:rsid w:val="7809A48E"/>
    <w:rsid w:val="780E2E03"/>
    <w:rsid w:val="781CD710"/>
    <w:rsid w:val="782550D1"/>
    <w:rsid w:val="7830613C"/>
    <w:rsid w:val="783A1AD2"/>
    <w:rsid w:val="783F27E3"/>
    <w:rsid w:val="7842892E"/>
    <w:rsid w:val="784BCE5E"/>
    <w:rsid w:val="785DAB45"/>
    <w:rsid w:val="7864F69F"/>
    <w:rsid w:val="786A6EEE"/>
    <w:rsid w:val="786C4AAF"/>
    <w:rsid w:val="787286BE"/>
    <w:rsid w:val="78825B6F"/>
    <w:rsid w:val="78825F90"/>
    <w:rsid w:val="78995E42"/>
    <w:rsid w:val="789BFC50"/>
    <w:rsid w:val="789C8DC0"/>
    <w:rsid w:val="789F37C1"/>
    <w:rsid w:val="78A32CAE"/>
    <w:rsid w:val="78B4A52A"/>
    <w:rsid w:val="78BBE7BA"/>
    <w:rsid w:val="78C2674F"/>
    <w:rsid w:val="78C2A515"/>
    <w:rsid w:val="78C8C960"/>
    <w:rsid w:val="78C96B70"/>
    <w:rsid w:val="78CE1BE3"/>
    <w:rsid w:val="78D3CA1A"/>
    <w:rsid w:val="78D4EC17"/>
    <w:rsid w:val="78E509E5"/>
    <w:rsid w:val="78E5210E"/>
    <w:rsid w:val="78E6AFC5"/>
    <w:rsid w:val="78E7C57C"/>
    <w:rsid w:val="78E99A7D"/>
    <w:rsid w:val="78EF4A4C"/>
    <w:rsid w:val="78F14C16"/>
    <w:rsid w:val="78F3DE40"/>
    <w:rsid w:val="791059EF"/>
    <w:rsid w:val="79158621"/>
    <w:rsid w:val="7919BD28"/>
    <w:rsid w:val="791A334A"/>
    <w:rsid w:val="791A9DD8"/>
    <w:rsid w:val="791B1656"/>
    <w:rsid w:val="79244EA1"/>
    <w:rsid w:val="792ECA13"/>
    <w:rsid w:val="7930BDA2"/>
    <w:rsid w:val="7934D8FD"/>
    <w:rsid w:val="793FCB6E"/>
    <w:rsid w:val="7960103A"/>
    <w:rsid w:val="7960B4AB"/>
    <w:rsid w:val="79750F98"/>
    <w:rsid w:val="7978D861"/>
    <w:rsid w:val="79799663"/>
    <w:rsid w:val="797CB3B7"/>
    <w:rsid w:val="7985D969"/>
    <w:rsid w:val="7991A3A4"/>
    <w:rsid w:val="799480AD"/>
    <w:rsid w:val="799A23CD"/>
    <w:rsid w:val="799C4C65"/>
    <w:rsid w:val="79A179A7"/>
    <w:rsid w:val="79AD8837"/>
    <w:rsid w:val="79B0CE50"/>
    <w:rsid w:val="79BAD7E8"/>
    <w:rsid w:val="79CE55EC"/>
    <w:rsid w:val="79DF7254"/>
    <w:rsid w:val="79EF9C69"/>
    <w:rsid w:val="79F41ED1"/>
    <w:rsid w:val="79F9A7A0"/>
    <w:rsid w:val="79FBD1AE"/>
    <w:rsid w:val="7A036544"/>
    <w:rsid w:val="7A0997AA"/>
    <w:rsid w:val="7A0FBCAF"/>
    <w:rsid w:val="7A10B576"/>
    <w:rsid w:val="7A123A09"/>
    <w:rsid w:val="7A13EFEB"/>
    <w:rsid w:val="7A17BF0C"/>
    <w:rsid w:val="7A26A360"/>
    <w:rsid w:val="7A365F15"/>
    <w:rsid w:val="7A42D66A"/>
    <w:rsid w:val="7A46F89F"/>
    <w:rsid w:val="7A4B5ADB"/>
    <w:rsid w:val="7A4B8E28"/>
    <w:rsid w:val="7A4E101C"/>
    <w:rsid w:val="7A5C90A9"/>
    <w:rsid w:val="7A5F3333"/>
    <w:rsid w:val="7A68403D"/>
    <w:rsid w:val="7A6959B7"/>
    <w:rsid w:val="7A6F3663"/>
    <w:rsid w:val="7A6F9CDA"/>
    <w:rsid w:val="7A75E67C"/>
    <w:rsid w:val="7A7973CA"/>
    <w:rsid w:val="7A7E3C5D"/>
    <w:rsid w:val="7A837DF0"/>
    <w:rsid w:val="7A89D334"/>
    <w:rsid w:val="7A8F02A1"/>
    <w:rsid w:val="7A97973C"/>
    <w:rsid w:val="7A99EC79"/>
    <w:rsid w:val="7AA0F673"/>
    <w:rsid w:val="7AA48246"/>
    <w:rsid w:val="7AC2AD69"/>
    <w:rsid w:val="7AC70127"/>
    <w:rsid w:val="7AD14341"/>
    <w:rsid w:val="7ADAD4D7"/>
    <w:rsid w:val="7AE412E3"/>
    <w:rsid w:val="7AF214B4"/>
    <w:rsid w:val="7AF9B7ED"/>
    <w:rsid w:val="7AFD42E2"/>
    <w:rsid w:val="7B05A087"/>
    <w:rsid w:val="7B06D038"/>
    <w:rsid w:val="7B189F6E"/>
    <w:rsid w:val="7B202F7A"/>
    <w:rsid w:val="7B203632"/>
    <w:rsid w:val="7B2251EB"/>
    <w:rsid w:val="7B226C33"/>
    <w:rsid w:val="7B22EF6E"/>
    <w:rsid w:val="7B2919F4"/>
    <w:rsid w:val="7B3529E5"/>
    <w:rsid w:val="7B384B37"/>
    <w:rsid w:val="7B391147"/>
    <w:rsid w:val="7B3CE31E"/>
    <w:rsid w:val="7B3D6F23"/>
    <w:rsid w:val="7B3F34AA"/>
    <w:rsid w:val="7B409B3B"/>
    <w:rsid w:val="7B443E82"/>
    <w:rsid w:val="7B4E2B04"/>
    <w:rsid w:val="7B5A9782"/>
    <w:rsid w:val="7B5AE3A5"/>
    <w:rsid w:val="7B5E6D96"/>
    <w:rsid w:val="7B65E491"/>
    <w:rsid w:val="7B65F4E5"/>
    <w:rsid w:val="7B697BF9"/>
    <w:rsid w:val="7B6C4E6E"/>
    <w:rsid w:val="7B759101"/>
    <w:rsid w:val="7B75DB72"/>
    <w:rsid w:val="7B8270FA"/>
    <w:rsid w:val="7B871F3B"/>
    <w:rsid w:val="7B88C511"/>
    <w:rsid w:val="7B8ACD14"/>
    <w:rsid w:val="7B8EE104"/>
    <w:rsid w:val="7B91E1BB"/>
    <w:rsid w:val="7B9586C2"/>
    <w:rsid w:val="7B989735"/>
    <w:rsid w:val="7B9C0D81"/>
    <w:rsid w:val="7BA8AC11"/>
    <w:rsid w:val="7BA91B69"/>
    <w:rsid w:val="7BAF4E7F"/>
    <w:rsid w:val="7BCDF98F"/>
    <w:rsid w:val="7BD1BBE5"/>
    <w:rsid w:val="7BD3C52C"/>
    <w:rsid w:val="7BD907F2"/>
    <w:rsid w:val="7BE94012"/>
    <w:rsid w:val="7BEA058A"/>
    <w:rsid w:val="7BEA4A92"/>
    <w:rsid w:val="7BECE850"/>
    <w:rsid w:val="7BF2B077"/>
    <w:rsid w:val="7BF2CD15"/>
    <w:rsid w:val="7C017EE3"/>
    <w:rsid w:val="7C018A0E"/>
    <w:rsid w:val="7C02E8DE"/>
    <w:rsid w:val="7C132796"/>
    <w:rsid w:val="7C1AE818"/>
    <w:rsid w:val="7C2D1D38"/>
    <w:rsid w:val="7C4DB4F7"/>
    <w:rsid w:val="7C4EC81C"/>
    <w:rsid w:val="7C4FB60C"/>
    <w:rsid w:val="7C509244"/>
    <w:rsid w:val="7C514C55"/>
    <w:rsid w:val="7C5DAD64"/>
    <w:rsid w:val="7C66AB96"/>
    <w:rsid w:val="7C8021D4"/>
    <w:rsid w:val="7C82AF25"/>
    <w:rsid w:val="7C83DA52"/>
    <w:rsid w:val="7C870DB3"/>
    <w:rsid w:val="7C8D639C"/>
    <w:rsid w:val="7C8D96D2"/>
    <w:rsid w:val="7C925037"/>
    <w:rsid w:val="7C972778"/>
    <w:rsid w:val="7C9824A5"/>
    <w:rsid w:val="7C98DE57"/>
    <w:rsid w:val="7CA081AB"/>
    <w:rsid w:val="7CA63D8B"/>
    <w:rsid w:val="7CBCCAF9"/>
    <w:rsid w:val="7CCBB45D"/>
    <w:rsid w:val="7CD58A4C"/>
    <w:rsid w:val="7CD91594"/>
    <w:rsid w:val="7CDA0C98"/>
    <w:rsid w:val="7CE23448"/>
    <w:rsid w:val="7CE56AC0"/>
    <w:rsid w:val="7CE9C976"/>
    <w:rsid w:val="7CF33CA2"/>
    <w:rsid w:val="7CF633F9"/>
    <w:rsid w:val="7CF71709"/>
    <w:rsid w:val="7CFAAD0C"/>
    <w:rsid w:val="7D0541F6"/>
    <w:rsid w:val="7D06DFF1"/>
    <w:rsid w:val="7D17A06F"/>
    <w:rsid w:val="7D24C869"/>
    <w:rsid w:val="7D265BE7"/>
    <w:rsid w:val="7D2CB3A2"/>
    <w:rsid w:val="7D2D1CD0"/>
    <w:rsid w:val="7D2F7BBF"/>
    <w:rsid w:val="7D30558B"/>
    <w:rsid w:val="7D3089C5"/>
    <w:rsid w:val="7D4449BA"/>
    <w:rsid w:val="7D467876"/>
    <w:rsid w:val="7D46D4CD"/>
    <w:rsid w:val="7D4DCABE"/>
    <w:rsid w:val="7D5FB20D"/>
    <w:rsid w:val="7D658D21"/>
    <w:rsid w:val="7D6CEF43"/>
    <w:rsid w:val="7D6D1078"/>
    <w:rsid w:val="7D7827C9"/>
    <w:rsid w:val="7D787511"/>
    <w:rsid w:val="7D7CAFD8"/>
    <w:rsid w:val="7D83862A"/>
    <w:rsid w:val="7D853827"/>
    <w:rsid w:val="7D8AA129"/>
    <w:rsid w:val="7D964042"/>
    <w:rsid w:val="7D9A37C6"/>
    <w:rsid w:val="7DA28BF2"/>
    <w:rsid w:val="7DA57F75"/>
    <w:rsid w:val="7DA75569"/>
    <w:rsid w:val="7DA9FE07"/>
    <w:rsid w:val="7DB45119"/>
    <w:rsid w:val="7DC5D049"/>
    <w:rsid w:val="7DD0C859"/>
    <w:rsid w:val="7DD65DB2"/>
    <w:rsid w:val="7DE31437"/>
    <w:rsid w:val="7DE34C9C"/>
    <w:rsid w:val="7DF29A57"/>
    <w:rsid w:val="7DFA7A89"/>
    <w:rsid w:val="7DFCAEEF"/>
    <w:rsid w:val="7E0068EA"/>
    <w:rsid w:val="7E07B2F5"/>
    <w:rsid w:val="7E08909B"/>
    <w:rsid w:val="7E106139"/>
    <w:rsid w:val="7E10DAF6"/>
    <w:rsid w:val="7E1345A2"/>
    <w:rsid w:val="7E2933FD"/>
    <w:rsid w:val="7E2D5BA5"/>
    <w:rsid w:val="7E34B816"/>
    <w:rsid w:val="7E3B811E"/>
    <w:rsid w:val="7E3F2429"/>
    <w:rsid w:val="7E430A3B"/>
    <w:rsid w:val="7E57384F"/>
    <w:rsid w:val="7E5C5DAA"/>
    <w:rsid w:val="7E6230CE"/>
    <w:rsid w:val="7E74C69F"/>
    <w:rsid w:val="7E74F21C"/>
    <w:rsid w:val="7E78142B"/>
    <w:rsid w:val="7E798670"/>
    <w:rsid w:val="7E7CE5FB"/>
    <w:rsid w:val="7E8AAEA8"/>
    <w:rsid w:val="7E90AC8E"/>
    <w:rsid w:val="7E98C54C"/>
    <w:rsid w:val="7EA40906"/>
    <w:rsid w:val="7EA80817"/>
    <w:rsid w:val="7EAF360E"/>
    <w:rsid w:val="7EB7AF25"/>
    <w:rsid w:val="7EB9E42F"/>
    <w:rsid w:val="7EC8B7A6"/>
    <w:rsid w:val="7ED542D0"/>
    <w:rsid w:val="7ED5B4E5"/>
    <w:rsid w:val="7EDCBF37"/>
    <w:rsid w:val="7EF09D9B"/>
    <w:rsid w:val="7F040E28"/>
    <w:rsid w:val="7F0692EF"/>
    <w:rsid w:val="7F0A621D"/>
    <w:rsid w:val="7F2520E4"/>
    <w:rsid w:val="7F28D55A"/>
    <w:rsid w:val="7F29E0FF"/>
    <w:rsid w:val="7F34BEEC"/>
    <w:rsid w:val="7F375DAF"/>
    <w:rsid w:val="7F50C1AA"/>
    <w:rsid w:val="7F7B3DA9"/>
    <w:rsid w:val="7F882E47"/>
    <w:rsid w:val="7F88CEDB"/>
    <w:rsid w:val="7F8E0F0A"/>
    <w:rsid w:val="7F8EECDD"/>
    <w:rsid w:val="7F8F8B14"/>
    <w:rsid w:val="7F9030BA"/>
    <w:rsid w:val="7F92E4B3"/>
    <w:rsid w:val="7F9BEDD3"/>
    <w:rsid w:val="7F9E4231"/>
    <w:rsid w:val="7FAFB0EE"/>
    <w:rsid w:val="7FB65B78"/>
    <w:rsid w:val="7FBC0A7D"/>
    <w:rsid w:val="7FC94F3B"/>
    <w:rsid w:val="7FD39D71"/>
    <w:rsid w:val="7FD71416"/>
    <w:rsid w:val="7FD7E3B5"/>
    <w:rsid w:val="7FE05D07"/>
    <w:rsid w:val="7FE17B96"/>
    <w:rsid w:val="7FECB630"/>
    <w:rsid w:val="7FEFE909"/>
    <w:rsid w:val="7FF1C9CD"/>
    <w:rsid w:val="7FF20A73"/>
    <w:rsid w:val="7FF3B719"/>
    <w:rsid w:val="7FF58D9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2A190D8"/>
  <w15:chartTrackingRefBased/>
  <w15:docId w15:val="{DB2BD412-455A-4AA0-A9B8-E4A9AFCE6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186"/>
  </w:style>
  <w:style w:type="paragraph" w:styleId="Heading2">
    <w:name w:val="heading 2"/>
    <w:basedOn w:val="Normal"/>
    <w:next w:val="Normal"/>
    <w:link w:val="Heading2Char"/>
    <w:uiPriority w:val="9"/>
    <w:semiHidden/>
    <w:unhideWhenUsed/>
    <w:qFormat/>
    <w:rsid w:val="00D242C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F2C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584874"/>
    <w:pPr>
      <w:keepNext/>
      <w:keepLines/>
      <w:pBdr>
        <w:top w:val="nil"/>
        <w:left w:val="nil"/>
        <w:bottom w:val="nil"/>
        <w:right w:val="nil"/>
        <w:between w:val="nil"/>
      </w:pBdr>
      <w:spacing w:before="240" w:after="40"/>
      <w:outlineLvl w:val="3"/>
    </w:pPr>
    <w:rPr>
      <w:rFonts w:ascii="Calibri" w:eastAsia="Calibri" w:hAnsi="Calibri" w:cs="Calibri"/>
      <w:b/>
      <w:sz w:val="24"/>
      <w:szCs w:val="24"/>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1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1E117F"/>
    <w:pPr>
      <w:numPr>
        <w:numId w:val="2"/>
      </w:numPr>
      <w:contextualSpacing/>
    </w:pPr>
    <w:rPr>
      <w:rFonts w:ascii="Calibri" w:eastAsia="Calibri" w:hAnsi="Calibri" w:cs="Calibri"/>
      <w:lang w:eastAsia="uk-UA"/>
    </w:rPr>
  </w:style>
  <w:style w:type="paragraph" w:styleId="ListParagraph">
    <w:name w:val="List Paragraph"/>
    <w:basedOn w:val="Normal"/>
    <w:uiPriority w:val="34"/>
    <w:qFormat/>
    <w:rsid w:val="007466E9"/>
    <w:pPr>
      <w:ind w:left="720"/>
      <w:contextualSpacing/>
    </w:pPr>
    <w:rPr>
      <w:rFonts w:eastAsia="Times New Roman" w:cs="Times New Roman"/>
    </w:rPr>
  </w:style>
  <w:style w:type="paragraph" w:styleId="CommentText">
    <w:name w:val="annotation text"/>
    <w:basedOn w:val="Normal"/>
    <w:link w:val="CommentTextChar"/>
    <w:uiPriority w:val="99"/>
    <w:unhideWhenUsed/>
    <w:rsid w:val="007466E9"/>
    <w:pPr>
      <w:spacing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7466E9"/>
    <w:rPr>
      <w:rFonts w:eastAsia="Times New Roman" w:cs="Times New Roman"/>
      <w:sz w:val="20"/>
      <w:szCs w:val="20"/>
    </w:rPr>
  </w:style>
  <w:style w:type="character" w:customStyle="1" w:styleId="cf01">
    <w:name w:val="cf01"/>
    <w:basedOn w:val="DefaultParagraphFont"/>
    <w:rsid w:val="00FE7EB7"/>
    <w:rPr>
      <w:rFonts w:ascii="Segoe UI" w:hAnsi="Segoe UI" w:cs="Segoe UI" w:hint="default"/>
      <w:sz w:val="18"/>
      <w:szCs w:val="18"/>
    </w:rPr>
  </w:style>
  <w:style w:type="character" w:customStyle="1" w:styleId="y2iqfc">
    <w:name w:val="y2iqfc"/>
    <w:basedOn w:val="DefaultParagraphFont"/>
    <w:rsid w:val="003D36A7"/>
  </w:style>
  <w:style w:type="paragraph" w:styleId="Revision">
    <w:name w:val="Revision"/>
    <w:hidden/>
    <w:uiPriority w:val="99"/>
    <w:semiHidden/>
    <w:rsid w:val="00D26489"/>
    <w:pPr>
      <w:spacing w:after="0" w:line="240" w:lineRule="auto"/>
    </w:pPr>
  </w:style>
  <w:style w:type="character" w:styleId="CommentReference">
    <w:name w:val="annotation reference"/>
    <w:basedOn w:val="DefaultParagraphFont"/>
    <w:uiPriority w:val="99"/>
    <w:semiHidden/>
    <w:unhideWhenUsed/>
    <w:rsid w:val="00D26489"/>
    <w:rPr>
      <w:sz w:val="16"/>
      <w:szCs w:val="16"/>
    </w:rPr>
  </w:style>
  <w:style w:type="paragraph" w:styleId="CommentSubject">
    <w:name w:val="annotation subject"/>
    <w:basedOn w:val="CommentText"/>
    <w:next w:val="CommentText"/>
    <w:link w:val="CommentSubjectChar"/>
    <w:uiPriority w:val="99"/>
    <w:semiHidden/>
    <w:unhideWhenUsed/>
    <w:rsid w:val="00D26489"/>
    <w:rPr>
      <w:rFonts w:eastAsiaTheme="minorHAnsi" w:cstheme="minorBidi"/>
      <w:b/>
      <w:bCs/>
    </w:rPr>
  </w:style>
  <w:style w:type="character" w:customStyle="1" w:styleId="CommentSubjectChar">
    <w:name w:val="Comment Subject Char"/>
    <w:basedOn w:val="CommentTextChar"/>
    <w:link w:val="CommentSubject"/>
    <w:uiPriority w:val="99"/>
    <w:semiHidden/>
    <w:rsid w:val="00D26489"/>
    <w:rPr>
      <w:rFonts w:eastAsia="Times New Roman" w:cs="Times New Roman"/>
      <w:b/>
      <w:bCs/>
      <w:sz w:val="20"/>
      <w:szCs w:val="20"/>
    </w:rPr>
  </w:style>
  <w:style w:type="paragraph" w:styleId="Header">
    <w:name w:val="header"/>
    <w:basedOn w:val="Normal"/>
    <w:link w:val="HeaderChar"/>
    <w:uiPriority w:val="99"/>
    <w:unhideWhenUsed/>
    <w:rsid w:val="00353C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C53"/>
  </w:style>
  <w:style w:type="paragraph" w:styleId="Footer">
    <w:name w:val="footer"/>
    <w:basedOn w:val="Normal"/>
    <w:link w:val="FooterChar"/>
    <w:uiPriority w:val="99"/>
    <w:unhideWhenUsed/>
    <w:rsid w:val="00353C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C53"/>
  </w:style>
  <w:style w:type="paragraph" w:customStyle="1" w:styleId="paragraph">
    <w:name w:val="paragraph"/>
    <w:basedOn w:val="Normal"/>
    <w:rsid w:val="00AF3BB6"/>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DefaultParagraphFont"/>
    <w:rsid w:val="00AF3BB6"/>
  </w:style>
  <w:style w:type="character" w:customStyle="1" w:styleId="eop">
    <w:name w:val="eop"/>
    <w:basedOn w:val="DefaultParagraphFont"/>
    <w:rsid w:val="00AF3BB6"/>
  </w:style>
  <w:style w:type="paragraph" w:styleId="EndnoteText">
    <w:name w:val="endnote text"/>
    <w:basedOn w:val="Normal"/>
    <w:link w:val="EndnoteTextChar"/>
    <w:uiPriority w:val="99"/>
    <w:semiHidden/>
    <w:unhideWhenUsed/>
    <w:rsid w:val="001429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4297C"/>
    <w:rPr>
      <w:sz w:val="20"/>
      <w:szCs w:val="20"/>
    </w:rPr>
  </w:style>
  <w:style w:type="character" w:styleId="EndnoteReference">
    <w:name w:val="endnote reference"/>
    <w:basedOn w:val="DefaultParagraphFont"/>
    <w:uiPriority w:val="99"/>
    <w:semiHidden/>
    <w:unhideWhenUsed/>
    <w:rsid w:val="0014297C"/>
    <w:rPr>
      <w:vertAlign w:val="superscript"/>
    </w:rPr>
  </w:style>
  <w:style w:type="character" w:customStyle="1" w:styleId="Heading4Char">
    <w:name w:val="Heading 4 Char"/>
    <w:basedOn w:val="DefaultParagraphFont"/>
    <w:link w:val="Heading4"/>
    <w:uiPriority w:val="9"/>
    <w:rsid w:val="00584874"/>
    <w:rPr>
      <w:rFonts w:ascii="Calibri" w:eastAsia="Calibri" w:hAnsi="Calibri" w:cs="Calibri"/>
      <w:b/>
      <w:sz w:val="24"/>
      <w:szCs w:val="24"/>
      <w:lang w:val="ro-RO" w:eastAsia="en-IE"/>
    </w:rPr>
  </w:style>
  <w:style w:type="character" w:customStyle="1" w:styleId="findhit">
    <w:name w:val="findhit"/>
    <w:basedOn w:val="DefaultParagraphFont"/>
    <w:rsid w:val="007D45A1"/>
  </w:style>
  <w:style w:type="character" w:customStyle="1" w:styleId="ui-provider">
    <w:name w:val="ui-provider"/>
    <w:basedOn w:val="DefaultParagraphFont"/>
    <w:rsid w:val="00006500"/>
  </w:style>
  <w:style w:type="character" w:customStyle="1" w:styleId="Mention1">
    <w:name w:val="Mention1"/>
    <w:basedOn w:val="DefaultParagraphFont"/>
    <w:uiPriority w:val="99"/>
    <w:unhideWhenUsed/>
    <w:rsid w:val="00F96DD7"/>
    <w:rPr>
      <w:color w:val="2B579A"/>
      <w:shd w:val="clear" w:color="auto" w:fill="E1DFDD"/>
    </w:rPr>
  </w:style>
  <w:style w:type="character" w:customStyle="1" w:styleId="Heading3Char">
    <w:name w:val="Heading 3 Char"/>
    <w:basedOn w:val="DefaultParagraphFont"/>
    <w:link w:val="Heading3"/>
    <w:uiPriority w:val="9"/>
    <w:semiHidden/>
    <w:rsid w:val="00DF2CC1"/>
    <w:rPr>
      <w:rFonts w:asciiTheme="majorHAnsi" w:eastAsiaTheme="majorEastAsia" w:hAnsiTheme="majorHAnsi" w:cstheme="majorBidi"/>
      <w:color w:val="243F60" w:themeColor="accent1" w:themeShade="7F"/>
      <w:sz w:val="24"/>
      <w:szCs w:val="24"/>
    </w:rPr>
  </w:style>
  <w:style w:type="character" w:customStyle="1" w:styleId="cf11">
    <w:name w:val="cf11"/>
    <w:basedOn w:val="DefaultParagraphFont"/>
    <w:rsid w:val="008A15A2"/>
    <w:rPr>
      <w:rFonts w:ascii="Segoe UI" w:hAnsi="Segoe UI" w:cs="Segoe UI" w:hint="default"/>
      <w:b/>
      <w:bCs/>
      <w:sz w:val="18"/>
      <w:szCs w:val="18"/>
    </w:rPr>
  </w:style>
  <w:style w:type="character" w:customStyle="1" w:styleId="Marker">
    <w:name w:val="Marker"/>
    <w:basedOn w:val="DefaultParagraphFont"/>
    <w:rsid w:val="00CB4793"/>
    <w:rPr>
      <w:color w:val="0000FF"/>
      <w:shd w:val="clear" w:color="auto" w:fill="auto"/>
    </w:rPr>
  </w:style>
  <w:style w:type="paragraph" w:customStyle="1" w:styleId="Pagedecouverture">
    <w:name w:val="Page de couverture"/>
    <w:basedOn w:val="Normal"/>
    <w:next w:val="Normal"/>
    <w:rsid w:val="00CB479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B479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B4793"/>
    <w:rPr>
      <w:rFonts w:ascii="Times New Roman" w:hAnsi="Times New Roman" w:cs="Times New Roman"/>
      <w:sz w:val="24"/>
    </w:rPr>
  </w:style>
  <w:style w:type="paragraph" w:customStyle="1" w:styleId="FooterSensitivity">
    <w:name w:val="Footer Sensitivity"/>
    <w:basedOn w:val="Normal"/>
    <w:link w:val="FooterSensitivityChar"/>
    <w:rsid w:val="00CB479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B4793"/>
    <w:rPr>
      <w:rFonts w:ascii="Times New Roman" w:hAnsi="Times New Roman" w:cs="Times New Roman"/>
      <w:b/>
      <w:sz w:val="32"/>
    </w:rPr>
  </w:style>
  <w:style w:type="paragraph" w:customStyle="1" w:styleId="HeaderCoverPage">
    <w:name w:val="Header Cover Page"/>
    <w:basedOn w:val="Normal"/>
    <w:link w:val="HeaderCoverPageChar"/>
    <w:rsid w:val="00CB479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B4793"/>
    <w:rPr>
      <w:rFonts w:ascii="Times New Roman" w:hAnsi="Times New Roman" w:cs="Times New Roman"/>
      <w:sz w:val="24"/>
    </w:rPr>
  </w:style>
  <w:style w:type="paragraph" w:customStyle="1" w:styleId="HeaderSensitivity">
    <w:name w:val="Header Sensitivity"/>
    <w:basedOn w:val="Normal"/>
    <w:link w:val="HeaderSensitivityChar"/>
    <w:rsid w:val="00CB479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B4793"/>
    <w:rPr>
      <w:rFonts w:ascii="Times New Roman" w:hAnsi="Times New Roman" w:cs="Times New Roman"/>
      <w:b/>
      <w:sz w:val="32"/>
    </w:rPr>
  </w:style>
  <w:style w:type="paragraph" w:customStyle="1" w:styleId="HeaderSensitivityRight">
    <w:name w:val="Header Sensitivity Right"/>
    <w:basedOn w:val="Normal"/>
    <w:link w:val="HeaderSensitivityRightChar"/>
    <w:rsid w:val="00DE110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B4793"/>
    <w:rPr>
      <w:rFonts w:ascii="Times New Roman" w:hAnsi="Times New Roman" w:cs="Times New Roman"/>
      <w:sz w:val="2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customStyle="1" w:styleId="Disclaimer">
    <w:name w:val="Disclaimer"/>
    <w:basedOn w:val="Normal"/>
    <w:rsid w:val="00DE11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DE1105"/>
    <w:pPr>
      <w:spacing w:after="0"/>
      <w:ind w:left="5103"/>
    </w:pPr>
    <w:rPr>
      <w:rFonts w:ascii="Times New Roman" w:hAnsi="Times New Roman" w:cs="Times New Roman"/>
      <w:sz w:val="28"/>
    </w:rPr>
  </w:style>
  <w:style w:type="paragraph" w:customStyle="1" w:styleId="DateMarking">
    <w:name w:val="DateMarking"/>
    <w:basedOn w:val="Normal"/>
    <w:rsid w:val="00DE1105"/>
    <w:pPr>
      <w:spacing w:after="0"/>
      <w:ind w:left="5103"/>
    </w:pPr>
    <w:rPr>
      <w:rFonts w:ascii="Times New Roman" w:hAnsi="Times New Roman" w:cs="Times New Roman"/>
      <w:i/>
      <w:sz w:val="28"/>
    </w:rPr>
  </w:style>
  <w:style w:type="paragraph" w:customStyle="1" w:styleId="ReleasableTo">
    <w:name w:val="ReleasableTo"/>
    <w:basedOn w:val="Normal"/>
    <w:rsid w:val="00DE1105"/>
    <w:pPr>
      <w:spacing w:after="0"/>
      <w:ind w:left="5103"/>
    </w:pPr>
    <w:rPr>
      <w:rFonts w:ascii="Times New Roman" w:hAnsi="Times New Roman" w:cs="Times New Roman"/>
      <w:i/>
      <w:sz w:val="28"/>
    </w:rPr>
  </w:style>
  <w:style w:type="paragraph" w:styleId="NoSpacing">
    <w:name w:val="No Spacing"/>
    <w:uiPriority w:val="1"/>
    <w:qFormat/>
    <w:rsid w:val="008D27B9"/>
    <w:pPr>
      <w:spacing w:after="0" w:line="240" w:lineRule="auto"/>
    </w:pPr>
  </w:style>
  <w:style w:type="character" w:customStyle="1" w:styleId="Mention2">
    <w:name w:val="Mention2"/>
    <w:basedOn w:val="DefaultParagraphFont"/>
    <w:uiPriority w:val="99"/>
    <w:unhideWhenUsed/>
    <w:rsid w:val="00435BC9"/>
    <w:rPr>
      <w:color w:val="2B579A"/>
      <w:shd w:val="clear" w:color="auto" w:fill="E1DFDD"/>
    </w:rPr>
  </w:style>
  <w:style w:type="paragraph" w:customStyle="1" w:styleId="Default">
    <w:name w:val="Default"/>
    <w:rsid w:val="00A27C1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anguesfaisantfoi">
    <w:name w:val="Langues faisant foi"/>
    <w:basedOn w:val="Normal"/>
    <w:next w:val="Normal"/>
    <w:rsid w:val="00A40849"/>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40849"/>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40849"/>
    <w:pPr>
      <w:spacing w:after="0"/>
    </w:pPr>
  </w:style>
  <w:style w:type="paragraph" w:customStyle="1" w:styleId="IntrtEEEPagedecouverture">
    <w:name w:val="Intérêt EEE (Page de couverture)"/>
    <w:basedOn w:val="IntrtEEE"/>
    <w:next w:val="Normal"/>
    <w:rsid w:val="00A40849"/>
  </w:style>
  <w:style w:type="character" w:customStyle="1" w:styleId="Mention">
    <w:name w:val="Mention"/>
    <w:basedOn w:val="DefaultParagraphFont"/>
    <w:uiPriority w:val="99"/>
    <w:unhideWhenUsed/>
    <w:rsid w:val="00730315"/>
    <w:rPr>
      <w:color w:val="2B579A"/>
      <w:shd w:val="clear" w:color="auto" w:fill="E1DFDD"/>
    </w:rPr>
  </w:style>
  <w:style w:type="paragraph" w:styleId="NormalWeb">
    <w:name w:val="Normal (Web)"/>
    <w:basedOn w:val="Normal"/>
    <w:uiPriority w:val="99"/>
    <w:semiHidden/>
    <w:unhideWhenUsed/>
    <w:rsid w:val="008E6107"/>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D242C2"/>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686BA1"/>
    <w:rPr>
      <w:color w:val="0000FF" w:themeColor="hyperlink"/>
      <w:u w:val="single"/>
    </w:rPr>
  </w:style>
  <w:style w:type="character" w:customStyle="1" w:styleId="UnresolvedMention">
    <w:name w:val="Unresolved Mention"/>
    <w:basedOn w:val="DefaultParagraphFont"/>
    <w:uiPriority w:val="99"/>
    <w:semiHidden/>
    <w:unhideWhenUsed/>
    <w:rsid w:val="00686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7592">
      <w:bodyDiv w:val="1"/>
      <w:marLeft w:val="0"/>
      <w:marRight w:val="0"/>
      <w:marTop w:val="0"/>
      <w:marBottom w:val="0"/>
      <w:divBdr>
        <w:top w:val="none" w:sz="0" w:space="0" w:color="auto"/>
        <w:left w:val="none" w:sz="0" w:space="0" w:color="auto"/>
        <w:bottom w:val="none" w:sz="0" w:space="0" w:color="auto"/>
        <w:right w:val="none" w:sz="0" w:space="0" w:color="auto"/>
      </w:divBdr>
    </w:div>
    <w:div w:id="23481400">
      <w:bodyDiv w:val="1"/>
      <w:marLeft w:val="0"/>
      <w:marRight w:val="0"/>
      <w:marTop w:val="0"/>
      <w:marBottom w:val="0"/>
      <w:divBdr>
        <w:top w:val="none" w:sz="0" w:space="0" w:color="auto"/>
        <w:left w:val="none" w:sz="0" w:space="0" w:color="auto"/>
        <w:bottom w:val="none" w:sz="0" w:space="0" w:color="auto"/>
        <w:right w:val="none" w:sz="0" w:space="0" w:color="auto"/>
      </w:divBdr>
    </w:div>
    <w:div w:id="36204678">
      <w:bodyDiv w:val="1"/>
      <w:marLeft w:val="0"/>
      <w:marRight w:val="0"/>
      <w:marTop w:val="0"/>
      <w:marBottom w:val="0"/>
      <w:divBdr>
        <w:top w:val="none" w:sz="0" w:space="0" w:color="auto"/>
        <w:left w:val="none" w:sz="0" w:space="0" w:color="auto"/>
        <w:bottom w:val="none" w:sz="0" w:space="0" w:color="auto"/>
        <w:right w:val="none" w:sz="0" w:space="0" w:color="auto"/>
      </w:divBdr>
    </w:div>
    <w:div w:id="36977668">
      <w:bodyDiv w:val="1"/>
      <w:marLeft w:val="0"/>
      <w:marRight w:val="0"/>
      <w:marTop w:val="0"/>
      <w:marBottom w:val="0"/>
      <w:divBdr>
        <w:top w:val="none" w:sz="0" w:space="0" w:color="auto"/>
        <w:left w:val="none" w:sz="0" w:space="0" w:color="auto"/>
        <w:bottom w:val="none" w:sz="0" w:space="0" w:color="auto"/>
        <w:right w:val="none" w:sz="0" w:space="0" w:color="auto"/>
      </w:divBdr>
    </w:div>
    <w:div w:id="75857680">
      <w:bodyDiv w:val="1"/>
      <w:marLeft w:val="0"/>
      <w:marRight w:val="0"/>
      <w:marTop w:val="0"/>
      <w:marBottom w:val="0"/>
      <w:divBdr>
        <w:top w:val="none" w:sz="0" w:space="0" w:color="auto"/>
        <w:left w:val="none" w:sz="0" w:space="0" w:color="auto"/>
        <w:bottom w:val="none" w:sz="0" w:space="0" w:color="auto"/>
        <w:right w:val="none" w:sz="0" w:space="0" w:color="auto"/>
      </w:divBdr>
    </w:div>
    <w:div w:id="89088695">
      <w:bodyDiv w:val="1"/>
      <w:marLeft w:val="0"/>
      <w:marRight w:val="0"/>
      <w:marTop w:val="0"/>
      <w:marBottom w:val="0"/>
      <w:divBdr>
        <w:top w:val="none" w:sz="0" w:space="0" w:color="auto"/>
        <w:left w:val="none" w:sz="0" w:space="0" w:color="auto"/>
        <w:bottom w:val="none" w:sz="0" w:space="0" w:color="auto"/>
        <w:right w:val="none" w:sz="0" w:space="0" w:color="auto"/>
      </w:divBdr>
    </w:div>
    <w:div w:id="102967172">
      <w:bodyDiv w:val="1"/>
      <w:marLeft w:val="0"/>
      <w:marRight w:val="0"/>
      <w:marTop w:val="0"/>
      <w:marBottom w:val="0"/>
      <w:divBdr>
        <w:top w:val="none" w:sz="0" w:space="0" w:color="auto"/>
        <w:left w:val="none" w:sz="0" w:space="0" w:color="auto"/>
        <w:bottom w:val="none" w:sz="0" w:space="0" w:color="auto"/>
        <w:right w:val="none" w:sz="0" w:space="0" w:color="auto"/>
      </w:divBdr>
    </w:div>
    <w:div w:id="146093833">
      <w:bodyDiv w:val="1"/>
      <w:marLeft w:val="0"/>
      <w:marRight w:val="0"/>
      <w:marTop w:val="0"/>
      <w:marBottom w:val="0"/>
      <w:divBdr>
        <w:top w:val="none" w:sz="0" w:space="0" w:color="auto"/>
        <w:left w:val="none" w:sz="0" w:space="0" w:color="auto"/>
        <w:bottom w:val="none" w:sz="0" w:space="0" w:color="auto"/>
        <w:right w:val="none" w:sz="0" w:space="0" w:color="auto"/>
      </w:divBdr>
    </w:div>
    <w:div w:id="172887393">
      <w:bodyDiv w:val="1"/>
      <w:marLeft w:val="0"/>
      <w:marRight w:val="0"/>
      <w:marTop w:val="0"/>
      <w:marBottom w:val="0"/>
      <w:divBdr>
        <w:top w:val="none" w:sz="0" w:space="0" w:color="auto"/>
        <w:left w:val="none" w:sz="0" w:space="0" w:color="auto"/>
        <w:bottom w:val="none" w:sz="0" w:space="0" w:color="auto"/>
        <w:right w:val="none" w:sz="0" w:space="0" w:color="auto"/>
      </w:divBdr>
    </w:div>
    <w:div w:id="206336364">
      <w:bodyDiv w:val="1"/>
      <w:marLeft w:val="0"/>
      <w:marRight w:val="0"/>
      <w:marTop w:val="0"/>
      <w:marBottom w:val="0"/>
      <w:divBdr>
        <w:top w:val="none" w:sz="0" w:space="0" w:color="auto"/>
        <w:left w:val="none" w:sz="0" w:space="0" w:color="auto"/>
        <w:bottom w:val="none" w:sz="0" w:space="0" w:color="auto"/>
        <w:right w:val="none" w:sz="0" w:space="0" w:color="auto"/>
      </w:divBdr>
    </w:div>
    <w:div w:id="207378116">
      <w:bodyDiv w:val="1"/>
      <w:marLeft w:val="0"/>
      <w:marRight w:val="0"/>
      <w:marTop w:val="0"/>
      <w:marBottom w:val="0"/>
      <w:divBdr>
        <w:top w:val="none" w:sz="0" w:space="0" w:color="auto"/>
        <w:left w:val="none" w:sz="0" w:space="0" w:color="auto"/>
        <w:bottom w:val="none" w:sz="0" w:space="0" w:color="auto"/>
        <w:right w:val="none" w:sz="0" w:space="0" w:color="auto"/>
      </w:divBdr>
    </w:div>
    <w:div w:id="210925445">
      <w:bodyDiv w:val="1"/>
      <w:marLeft w:val="0"/>
      <w:marRight w:val="0"/>
      <w:marTop w:val="0"/>
      <w:marBottom w:val="0"/>
      <w:divBdr>
        <w:top w:val="none" w:sz="0" w:space="0" w:color="auto"/>
        <w:left w:val="none" w:sz="0" w:space="0" w:color="auto"/>
        <w:bottom w:val="none" w:sz="0" w:space="0" w:color="auto"/>
        <w:right w:val="none" w:sz="0" w:space="0" w:color="auto"/>
      </w:divBdr>
    </w:div>
    <w:div w:id="223494020">
      <w:bodyDiv w:val="1"/>
      <w:marLeft w:val="0"/>
      <w:marRight w:val="0"/>
      <w:marTop w:val="0"/>
      <w:marBottom w:val="0"/>
      <w:divBdr>
        <w:top w:val="none" w:sz="0" w:space="0" w:color="auto"/>
        <w:left w:val="none" w:sz="0" w:space="0" w:color="auto"/>
        <w:bottom w:val="none" w:sz="0" w:space="0" w:color="auto"/>
        <w:right w:val="none" w:sz="0" w:space="0" w:color="auto"/>
      </w:divBdr>
    </w:div>
    <w:div w:id="225922066">
      <w:bodyDiv w:val="1"/>
      <w:marLeft w:val="0"/>
      <w:marRight w:val="0"/>
      <w:marTop w:val="0"/>
      <w:marBottom w:val="0"/>
      <w:divBdr>
        <w:top w:val="none" w:sz="0" w:space="0" w:color="auto"/>
        <w:left w:val="none" w:sz="0" w:space="0" w:color="auto"/>
        <w:bottom w:val="none" w:sz="0" w:space="0" w:color="auto"/>
        <w:right w:val="none" w:sz="0" w:space="0" w:color="auto"/>
      </w:divBdr>
    </w:div>
    <w:div w:id="242761903">
      <w:bodyDiv w:val="1"/>
      <w:marLeft w:val="0"/>
      <w:marRight w:val="0"/>
      <w:marTop w:val="0"/>
      <w:marBottom w:val="0"/>
      <w:divBdr>
        <w:top w:val="none" w:sz="0" w:space="0" w:color="auto"/>
        <w:left w:val="none" w:sz="0" w:space="0" w:color="auto"/>
        <w:bottom w:val="none" w:sz="0" w:space="0" w:color="auto"/>
        <w:right w:val="none" w:sz="0" w:space="0" w:color="auto"/>
      </w:divBdr>
    </w:div>
    <w:div w:id="266548394">
      <w:bodyDiv w:val="1"/>
      <w:marLeft w:val="0"/>
      <w:marRight w:val="0"/>
      <w:marTop w:val="0"/>
      <w:marBottom w:val="0"/>
      <w:divBdr>
        <w:top w:val="none" w:sz="0" w:space="0" w:color="auto"/>
        <w:left w:val="none" w:sz="0" w:space="0" w:color="auto"/>
        <w:bottom w:val="none" w:sz="0" w:space="0" w:color="auto"/>
        <w:right w:val="none" w:sz="0" w:space="0" w:color="auto"/>
      </w:divBdr>
    </w:div>
    <w:div w:id="268858577">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75157651">
      <w:bodyDiv w:val="1"/>
      <w:marLeft w:val="0"/>
      <w:marRight w:val="0"/>
      <w:marTop w:val="0"/>
      <w:marBottom w:val="0"/>
      <w:divBdr>
        <w:top w:val="none" w:sz="0" w:space="0" w:color="auto"/>
        <w:left w:val="none" w:sz="0" w:space="0" w:color="auto"/>
        <w:bottom w:val="none" w:sz="0" w:space="0" w:color="auto"/>
        <w:right w:val="none" w:sz="0" w:space="0" w:color="auto"/>
      </w:divBdr>
    </w:div>
    <w:div w:id="476804030">
      <w:bodyDiv w:val="1"/>
      <w:marLeft w:val="0"/>
      <w:marRight w:val="0"/>
      <w:marTop w:val="0"/>
      <w:marBottom w:val="0"/>
      <w:divBdr>
        <w:top w:val="none" w:sz="0" w:space="0" w:color="auto"/>
        <w:left w:val="none" w:sz="0" w:space="0" w:color="auto"/>
        <w:bottom w:val="none" w:sz="0" w:space="0" w:color="auto"/>
        <w:right w:val="none" w:sz="0" w:space="0" w:color="auto"/>
      </w:divBdr>
    </w:div>
    <w:div w:id="505756143">
      <w:bodyDiv w:val="1"/>
      <w:marLeft w:val="0"/>
      <w:marRight w:val="0"/>
      <w:marTop w:val="0"/>
      <w:marBottom w:val="0"/>
      <w:divBdr>
        <w:top w:val="none" w:sz="0" w:space="0" w:color="auto"/>
        <w:left w:val="none" w:sz="0" w:space="0" w:color="auto"/>
        <w:bottom w:val="none" w:sz="0" w:space="0" w:color="auto"/>
        <w:right w:val="none" w:sz="0" w:space="0" w:color="auto"/>
      </w:divBdr>
    </w:div>
    <w:div w:id="514732318">
      <w:bodyDiv w:val="1"/>
      <w:marLeft w:val="0"/>
      <w:marRight w:val="0"/>
      <w:marTop w:val="0"/>
      <w:marBottom w:val="0"/>
      <w:divBdr>
        <w:top w:val="none" w:sz="0" w:space="0" w:color="auto"/>
        <w:left w:val="none" w:sz="0" w:space="0" w:color="auto"/>
        <w:bottom w:val="none" w:sz="0" w:space="0" w:color="auto"/>
        <w:right w:val="none" w:sz="0" w:space="0" w:color="auto"/>
      </w:divBdr>
    </w:div>
    <w:div w:id="515773636">
      <w:bodyDiv w:val="1"/>
      <w:marLeft w:val="0"/>
      <w:marRight w:val="0"/>
      <w:marTop w:val="0"/>
      <w:marBottom w:val="0"/>
      <w:divBdr>
        <w:top w:val="none" w:sz="0" w:space="0" w:color="auto"/>
        <w:left w:val="none" w:sz="0" w:space="0" w:color="auto"/>
        <w:bottom w:val="none" w:sz="0" w:space="0" w:color="auto"/>
        <w:right w:val="none" w:sz="0" w:space="0" w:color="auto"/>
      </w:divBdr>
    </w:div>
    <w:div w:id="527524964">
      <w:bodyDiv w:val="1"/>
      <w:marLeft w:val="0"/>
      <w:marRight w:val="0"/>
      <w:marTop w:val="0"/>
      <w:marBottom w:val="0"/>
      <w:divBdr>
        <w:top w:val="none" w:sz="0" w:space="0" w:color="auto"/>
        <w:left w:val="none" w:sz="0" w:space="0" w:color="auto"/>
        <w:bottom w:val="none" w:sz="0" w:space="0" w:color="auto"/>
        <w:right w:val="none" w:sz="0" w:space="0" w:color="auto"/>
      </w:divBdr>
    </w:div>
    <w:div w:id="546452450">
      <w:bodyDiv w:val="1"/>
      <w:marLeft w:val="0"/>
      <w:marRight w:val="0"/>
      <w:marTop w:val="0"/>
      <w:marBottom w:val="0"/>
      <w:divBdr>
        <w:top w:val="none" w:sz="0" w:space="0" w:color="auto"/>
        <w:left w:val="none" w:sz="0" w:space="0" w:color="auto"/>
        <w:bottom w:val="none" w:sz="0" w:space="0" w:color="auto"/>
        <w:right w:val="none" w:sz="0" w:space="0" w:color="auto"/>
      </w:divBdr>
    </w:div>
    <w:div w:id="592713358">
      <w:bodyDiv w:val="1"/>
      <w:marLeft w:val="0"/>
      <w:marRight w:val="0"/>
      <w:marTop w:val="0"/>
      <w:marBottom w:val="0"/>
      <w:divBdr>
        <w:top w:val="none" w:sz="0" w:space="0" w:color="auto"/>
        <w:left w:val="none" w:sz="0" w:space="0" w:color="auto"/>
        <w:bottom w:val="none" w:sz="0" w:space="0" w:color="auto"/>
        <w:right w:val="none" w:sz="0" w:space="0" w:color="auto"/>
      </w:divBdr>
    </w:div>
    <w:div w:id="599801004">
      <w:bodyDiv w:val="1"/>
      <w:marLeft w:val="0"/>
      <w:marRight w:val="0"/>
      <w:marTop w:val="0"/>
      <w:marBottom w:val="0"/>
      <w:divBdr>
        <w:top w:val="none" w:sz="0" w:space="0" w:color="auto"/>
        <w:left w:val="none" w:sz="0" w:space="0" w:color="auto"/>
        <w:bottom w:val="none" w:sz="0" w:space="0" w:color="auto"/>
        <w:right w:val="none" w:sz="0" w:space="0" w:color="auto"/>
      </w:divBdr>
    </w:div>
    <w:div w:id="604701916">
      <w:bodyDiv w:val="1"/>
      <w:marLeft w:val="0"/>
      <w:marRight w:val="0"/>
      <w:marTop w:val="0"/>
      <w:marBottom w:val="0"/>
      <w:divBdr>
        <w:top w:val="none" w:sz="0" w:space="0" w:color="auto"/>
        <w:left w:val="none" w:sz="0" w:space="0" w:color="auto"/>
        <w:bottom w:val="none" w:sz="0" w:space="0" w:color="auto"/>
        <w:right w:val="none" w:sz="0" w:space="0" w:color="auto"/>
      </w:divBdr>
      <w:divsChild>
        <w:div w:id="38822489">
          <w:marLeft w:val="0"/>
          <w:marRight w:val="0"/>
          <w:marTop w:val="0"/>
          <w:marBottom w:val="0"/>
          <w:divBdr>
            <w:top w:val="none" w:sz="0" w:space="0" w:color="auto"/>
            <w:left w:val="none" w:sz="0" w:space="0" w:color="auto"/>
            <w:bottom w:val="none" w:sz="0" w:space="0" w:color="auto"/>
            <w:right w:val="none" w:sz="0" w:space="0" w:color="auto"/>
          </w:divBdr>
        </w:div>
        <w:div w:id="189615366">
          <w:marLeft w:val="0"/>
          <w:marRight w:val="0"/>
          <w:marTop w:val="0"/>
          <w:marBottom w:val="0"/>
          <w:divBdr>
            <w:top w:val="none" w:sz="0" w:space="0" w:color="auto"/>
            <w:left w:val="none" w:sz="0" w:space="0" w:color="auto"/>
            <w:bottom w:val="none" w:sz="0" w:space="0" w:color="auto"/>
            <w:right w:val="none" w:sz="0" w:space="0" w:color="auto"/>
          </w:divBdr>
        </w:div>
        <w:div w:id="199435423">
          <w:marLeft w:val="0"/>
          <w:marRight w:val="0"/>
          <w:marTop w:val="0"/>
          <w:marBottom w:val="0"/>
          <w:divBdr>
            <w:top w:val="none" w:sz="0" w:space="0" w:color="auto"/>
            <w:left w:val="none" w:sz="0" w:space="0" w:color="auto"/>
            <w:bottom w:val="none" w:sz="0" w:space="0" w:color="auto"/>
            <w:right w:val="none" w:sz="0" w:space="0" w:color="auto"/>
          </w:divBdr>
        </w:div>
        <w:div w:id="208690971">
          <w:marLeft w:val="0"/>
          <w:marRight w:val="0"/>
          <w:marTop w:val="0"/>
          <w:marBottom w:val="0"/>
          <w:divBdr>
            <w:top w:val="none" w:sz="0" w:space="0" w:color="auto"/>
            <w:left w:val="none" w:sz="0" w:space="0" w:color="auto"/>
            <w:bottom w:val="none" w:sz="0" w:space="0" w:color="auto"/>
            <w:right w:val="none" w:sz="0" w:space="0" w:color="auto"/>
          </w:divBdr>
        </w:div>
        <w:div w:id="210188611">
          <w:marLeft w:val="0"/>
          <w:marRight w:val="0"/>
          <w:marTop w:val="0"/>
          <w:marBottom w:val="0"/>
          <w:divBdr>
            <w:top w:val="none" w:sz="0" w:space="0" w:color="auto"/>
            <w:left w:val="none" w:sz="0" w:space="0" w:color="auto"/>
            <w:bottom w:val="none" w:sz="0" w:space="0" w:color="auto"/>
            <w:right w:val="none" w:sz="0" w:space="0" w:color="auto"/>
          </w:divBdr>
        </w:div>
        <w:div w:id="226574302">
          <w:marLeft w:val="0"/>
          <w:marRight w:val="0"/>
          <w:marTop w:val="0"/>
          <w:marBottom w:val="0"/>
          <w:divBdr>
            <w:top w:val="none" w:sz="0" w:space="0" w:color="auto"/>
            <w:left w:val="none" w:sz="0" w:space="0" w:color="auto"/>
            <w:bottom w:val="none" w:sz="0" w:space="0" w:color="auto"/>
            <w:right w:val="none" w:sz="0" w:space="0" w:color="auto"/>
          </w:divBdr>
        </w:div>
        <w:div w:id="313148897">
          <w:marLeft w:val="0"/>
          <w:marRight w:val="0"/>
          <w:marTop w:val="0"/>
          <w:marBottom w:val="0"/>
          <w:divBdr>
            <w:top w:val="none" w:sz="0" w:space="0" w:color="auto"/>
            <w:left w:val="none" w:sz="0" w:space="0" w:color="auto"/>
            <w:bottom w:val="none" w:sz="0" w:space="0" w:color="auto"/>
            <w:right w:val="none" w:sz="0" w:space="0" w:color="auto"/>
          </w:divBdr>
        </w:div>
        <w:div w:id="315381647">
          <w:marLeft w:val="0"/>
          <w:marRight w:val="0"/>
          <w:marTop w:val="0"/>
          <w:marBottom w:val="0"/>
          <w:divBdr>
            <w:top w:val="none" w:sz="0" w:space="0" w:color="auto"/>
            <w:left w:val="none" w:sz="0" w:space="0" w:color="auto"/>
            <w:bottom w:val="none" w:sz="0" w:space="0" w:color="auto"/>
            <w:right w:val="none" w:sz="0" w:space="0" w:color="auto"/>
          </w:divBdr>
        </w:div>
        <w:div w:id="377706847">
          <w:marLeft w:val="0"/>
          <w:marRight w:val="0"/>
          <w:marTop w:val="0"/>
          <w:marBottom w:val="0"/>
          <w:divBdr>
            <w:top w:val="none" w:sz="0" w:space="0" w:color="auto"/>
            <w:left w:val="none" w:sz="0" w:space="0" w:color="auto"/>
            <w:bottom w:val="none" w:sz="0" w:space="0" w:color="auto"/>
            <w:right w:val="none" w:sz="0" w:space="0" w:color="auto"/>
          </w:divBdr>
        </w:div>
        <w:div w:id="410591292">
          <w:marLeft w:val="0"/>
          <w:marRight w:val="0"/>
          <w:marTop w:val="0"/>
          <w:marBottom w:val="0"/>
          <w:divBdr>
            <w:top w:val="none" w:sz="0" w:space="0" w:color="auto"/>
            <w:left w:val="none" w:sz="0" w:space="0" w:color="auto"/>
            <w:bottom w:val="none" w:sz="0" w:space="0" w:color="auto"/>
            <w:right w:val="none" w:sz="0" w:space="0" w:color="auto"/>
          </w:divBdr>
        </w:div>
        <w:div w:id="453715817">
          <w:marLeft w:val="0"/>
          <w:marRight w:val="0"/>
          <w:marTop w:val="0"/>
          <w:marBottom w:val="0"/>
          <w:divBdr>
            <w:top w:val="none" w:sz="0" w:space="0" w:color="auto"/>
            <w:left w:val="none" w:sz="0" w:space="0" w:color="auto"/>
            <w:bottom w:val="none" w:sz="0" w:space="0" w:color="auto"/>
            <w:right w:val="none" w:sz="0" w:space="0" w:color="auto"/>
          </w:divBdr>
        </w:div>
        <w:div w:id="459345775">
          <w:marLeft w:val="0"/>
          <w:marRight w:val="0"/>
          <w:marTop w:val="0"/>
          <w:marBottom w:val="0"/>
          <w:divBdr>
            <w:top w:val="none" w:sz="0" w:space="0" w:color="auto"/>
            <w:left w:val="none" w:sz="0" w:space="0" w:color="auto"/>
            <w:bottom w:val="none" w:sz="0" w:space="0" w:color="auto"/>
            <w:right w:val="none" w:sz="0" w:space="0" w:color="auto"/>
          </w:divBdr>
        </w:div>
        <w:div w:id="508717189">
          <w:marLeft w:val="0"/>
          <w:marRight w:val="0"/>
          <w:marTop w:val="0"/>
          <w:marBottom w:val="0"/>
          <w:divBdr>
            <w:top w:val="none" w:sz="0" w:space="0" w:color="auto"/>
            <w:left w:val="none" w:sz="0" w:space="0" w:color="auto"/>
            <w:bottom w:val="none" w:sz="0" w:space="0" w:color="auto"/>
            <w:right w:val="none" w:sz="0" w:space="0" w:color="auto"/>
          </w:divBdr>
        </w:div>
        <w:div w:id="513156908">
          <w:marLeft w:val="0"/>
          <w:marRight w:val="0"/>
          <w:marTop w:val="0"/>
          <w:marBottom w:val="0"/>
          <w:divBdr>
            <w:top w:val="none" w:sz="0" w:space="0" w:color="auto"/>
            <w:left w:val="none" w:sz="0" w:space="0" w:color="auto"/>
            <w:bottom w:val="none" w:sz="0" w:space="0" w:color="auto"/>
            <w:right w:val="none" w:sz="0" w:space="0" w:color="auto"/>
          </w:divBdr>
        </w:div>
        <w:div w:id="544145627">
          <w:marLeft w:val="0"/>
          <w:marRight w:val="0"/>
          <w:marTop w:val="0"/>
          <w:marBottom w:val="0"/>
          <w:divBdr>
            <w:top w:val="none" w:sz="0" w:space="0" w:color="auto"/>
            <w:left w:val="none" w:sz="0" w:space="0" w:color="auto"/>
            <w:bottom w:val="none" w:sz="0" w:space="0" w:color="auto"/>
            <w:right w:val="none" w:sz="0" w:space="0" w:color="auto"/>
          </w:divBdr>
        </w:div>
        <w:div w:id="769818601">
          <w:marLeft w:val="0"/>
          <w:marRight w:val="0"/>
          <w:marTop w:val="0"/>
          <w:marBottom w:val="0"/>
          <w:divBdr>
            <w:top w:val="none" w:sz="0" w:space="0" w:color="auto"/>
            <w:left w:val="none" w:sz="0" w:space="0" w:color="auto"/>
            <w:bottom w:val="none" w:sz="0" w:space="0" w:color="auto"/>
            <w:right w:val="none" w:sz="0" w:space="0" w:color="auto"/>
          </w:divBdr>
        </w:div>
        <w:div w:id="771045633">
          <w:marLeft w:val="0"/>
          <w:marRight w:val="0"/>
          <w:marTop w:val="0"/>
          <w:marBottom w:val="0"/>
          <w:divBdr>
            <w:top w:val="none" w:sz="0" w:space="0" w:color="auto"/>
            <w:left w:val="none" w:sz="0" w:space="0" w:color="auto"/>
            <w:bottom w:val="none" w:sz="0" w:space="0" w:color="auto"/>
            <w:right w:val="none" w:sz="0" w:space="0" w:color="auto"/>
          </w:divBdr>
        </w:div>
        <w:div w:id="792796088">
          <w:marLeft w:val="0"/>
          <w:marRight w:val="0"/>
          <w:marTop w:val="0"/>
          <w:marBottom w:val="0"/>
          <w:divBdr>
            <w:top w:val="none" w:sz="0" w:space="0" w:color="auto"/>
            <w:left w:val="none" w:sz="0" w:space="0" w:color="auto"/>
            <w:bottom w:val="none" w:sz="0" w:space="0" w:color="auto"/>
            <w:right w:val="none" w:sz="0" w:space="0" w:color="auto"/>
          </w:divBdr>
        </w:div>
        <w:div w:id="802887693">
          <w:marLeft w:val="0"/>
          <w:marRight w:val="0"/>
          <w:marTop w:val="0"/>
          <w:marBottom w:val="0"/>
          <w:divBdr>
            <w:top w:val="none" w:sz="0" w:space="0" w:color="auto"/>
            <w:left w:val="none" w:sz="0" w:space="0" w:color="auto"/>
            <w:bottom w:val="none" w:sz="0" w:space="0" w:color="auto"/>
            <w:right w:val="none" w:sz="0" w:space="0" w:color="auto"/>
          </w:divBdr>
        </w:div>
        <w:div w:id="808590872">
          <w:marLeft w:val="0"/>
          <w:marRight w:val="0"/>
          <w:marTop w:val="0"/>
          <w:marBottom w:val="0"/>
          <w:divBdr>
            <w:top w:val="none" w:sz="0" w:space="0" w:color="auto"/>
            <w:left w:val="none" w:sz="0" w:space="0" w:color="auto"/>
            <w:bottom w:val="none" w:sz="0" w:space="0" w:color="auto"/>
            <w:right w:val="none" w:sz="0" w:space="0" w:color="auto"/>
          </w:divBdr>
        </w:div>
        <w:div w:id="894313431">
          <w:marLeft w:val="0"/>
          <w:marRight w:val="0"/>
          <w:marTop w:val="0"/>
          <w:marBottom w:val="0"/>
          <w:divBdr>
            <w:top w:val="none" w:sz="0" w:space="0" w:color="auto"/>
            <w:left w:val="none" w:sz="0" w:space="0" w:color="auto"/>
            <w:bottom w:val="none" w:sz="0" w:space="0" w:color="auto"/>
            <w:right w:val="none" w:sz="0" w:space="0" w:color="auto"/>
          </w:divBdr>
        </w:div>
        <w:div w:id="894463551">
          <w:marLeft w:val="0"/>
          <w:marRight w:val="0"/>
          <w:marTop w:val="0"/>
          <w:marBottom w:val="0"/>
          <w:divBdr>
            <w:top w:val="none" w:sz="0" w:space="0" w:color="auto"/>
            <w:left w:val="none" w:sz="0" w:space="0" w:color="auto"/>
            <w:bottom w:val="none" w:sz="0" w:space="0" w:color="auto"/>
            <w:right w:val="none" w:sz="0" w:space="0" w:color="auto"/>
          </w:divBdr>
        </w:div>
        <w:div w:id="931358883">
          <w:marLeft w:val="0"/>
          <w:marRight w:val="0"/>
          <w:marTop w:val="0"/>
          <w:marBottom w:val="0"/>
          <w:divBdr>
            <w:top w:val="none" w:sz="0" w:space="0" w:color="auto"/>
            <w:left w:val="none" w:sz="0" w:space="0" w:color="auto"/>
            <w:bottom w:val="none" w:sz="0" w:space="0" w:color="auto"/>
            <w:right w:val="none" w:sz="0" w:space="0" w:color="auto"/>
          </w:divBdr>
        </w:div>
        <w:div w:id="932007283">
          <w:marLeft w:val="0"/>
          <w:marRight w:val="0"/>
          <w:marTop w:val="0"/>
          <w:marBottom w:val="0"/>
          <w:divBdr>
            <w:top w:val="none" w:sz="0" w:space="0" w:color="auto"/>
            <w:left w:val="none" w:sz="0" w:space="0" w:color="auto"/>
            <w:bottom w:val="none" w:sz="0" w:space="0" w:color="auto"/>
            <w:right w:val="none" w:sz="0" w:space="0" w:color="auto"/>
          </w:divBdr>
        </w:div>
        <w:div w:id="1051198166">
          <w:marLeft w:val="0"/>
          <w:marRight w:val="0"/>
          <w:marTop w:val="0"/>
          <w:marBottom w:val="0"/>
          <w:divBdr>
            <w:top w:val="none" w:sz="0" w:space="0" w:color="auto"/>
            <w:left w:val="none" w:sz="0" w:space="0" w:color="auto"/>
            <w:bottom w:val="none" w:sz="0" w:space="0" w:color="auto"/>
            <w:right w:val="none" w:sz="0" w:space="0" w:color="auto"/>
          </w:divBdr>
        </w:div>
        <w:div w:id="1100419585">
          <w:marLeft w:val="0"/>
          <w:marRight w:val="0"/>
          <w:marTop w:val="0"/>
          <w:marBottom w:val="0"/>
          <w:divBdr>
            <w:top w:val="none" w:sz="0" w:space="0" w:color="auto"/>
            <w:left w:val="none" w:sz="0" w:space="0" w:color="auto"/>
            <w:bottom w:val="none" w:sz="0" w:space="0" w:color="auto"/>
            <w:right w:val="none" w:sz="0" w:space="0" w:color="auto"/>
          </w:divBdr>
        </w:div>
        <w:div w:id="1101147551">
          <w:marLeft w:val="0"/>
          <w:marRight w:val="0"/>
          <w:marTop w:val="0"/>
          <w:marBottom w:val="0"/>
          <w:divBdr>
            <w:top w:val="none" w:sz="0" w:space="0" w:color="auto"/>
            <w:left w:val="none" w:sz="0" w:space="0" w:color="auto"/>
            <w:bottom w:val="none" w:sz="0" w:space="0" w:color="auto"/>
            <w:right w:val="none" w:sz="0" w:space="0" w:color="auto"/>
          </w:divBdr>
        </w:div>
        <w:div w:id="1147819974">
          <w:marLeft w:val="0"/>
          <w:marRight w:val="0"/>
          <w:marTop w:val="0"/>
          <w:marBottom w:val="0"/>
          <w:divBdr>
            <w:top w:val="none" w:sz="0" w:space="0" w:color="auto"/>
            <w:left w:val="none" w:sz="0" w:space="0" w:color="auto"/>
            <w:bottom w:val="none" w:sz="0" w:space="0" w:color="auto"/>
            <w:right w:val="none" w:sz="0" w:space="0" w:color="auto"/>
          </w:divBdr>
        </w:div>
        <w:div w:id="1223712902">
          <w:marLeft w:val="0"/>
          <w:marRight w:val="0"/>
          <w:marTop w:val="0"/>
          <w:marBottom w:val="0"/>
          <w:divBdr>
            <w:top w:val="none" w:sz="0" w:space="0" w:color="auto"/>
            <w:left w:val="none" w:sz="0" w:space="0" w:color="auto"/>
            <w:bottom w:val="none" w:sz="0" w:space="0" w:color="auto"/>
            <w:right w:val="none" w:sz="0" w:space="0" w:color="auto"/>
          </w:divBdr>
        </w:div>
        <w:div w:id="1253853581">
          <w:marLeft w:val="0"/>
          <w:marRight w:val="0"/>
          <w:marTop w:val="0"/>
          <w:marBottom w:val="0"/>
          <w:divBdr>
            <w:top w:val="none" w:sz="0" w:space="0" w:color="auto"/>
            <w:left w:val="none" w:sz="0" w:space="0" w:color="auto"/>
            <w:bottom w:val="none" w:sz="0" w:space="0" w:color="auto"/>
            <w:right w:val="none" w:sz="0" w:space="0" w:color="auto"/>
          </w:divBdr>
        </w:div>
        <w:div w:id="1264342736">
          <w:marLeft w:val="0"/>
          <w:marRight w:val="0"/>
          <w:marTop w:val="0"/>
          <w:marBottom w:val="0"/>
          <w:divBdr>
            <w:top w:val="none" w:sz="0" w:space="0" w:color="auto"/>
            <w:left w:val="none" w:sz="0" w:space="0" w:color="auto"/>
            <w:bottom w:val="none" w:sz="0" w:space="0" w:color="auto"/>
            <w:right w:val="none" w:sz="0" w:space="0" w:color="auto"/>
          </w:divBdr>
        </w:div>
        <w:div w:id="1276132843">
          <w:marLeft w:val="0"/>
          <w:marRight w:val="0"/>
          <w:marTop w:val="0"/>
          <w:marBottom w:val="0"/>
          <w:divBdr>
            <w:top w:val="none" w:sz="0" w:space="0" w:color="auto"/>
            <w:left w:val="none" w:sz="0" w:space="0" w:color="auto"/>
            <w:bottom w:val="none" w:sz="0" w:space="0" w:color="auto"/>
            <w:right w:val="none" w:sz="0" w:space="0" w:color="auto"/>
          </w:divBdr>
        </w:div>
        <w:div w:id="1403067083">
          <w:marLeft w:val="0"/>
          <w:marRight w:val="0"/>
          <w:marTop w:val="0"/>
          <w:marBottom w:val="0"/>
          <w:divBdr>
            <w:top w:val="none" w:sz="0" w:space="0" w:color="auto"/>
            <w:left w:val="none" w:sz="0" w:space="0" w:color="auto"/>
            <w:bottom w:val="none" w:sz="0" w:space="0" w:color="auto"/>
            <w:right w:val="none" w:sz="0" w:space="0" w:color="auto"/>
          </w:divBdr>
        </w:div>
        <w:div w:id="1413699879">
          <w:marLeft w:val="0"/>
          <w:marRight w:val="0"/>
          <w:marTop w:val="0"/>
          <w:marBottom w:val="0"/>
          <w:divBdr>
            <w:top w:val="none" w:sz="0" w:space="0" w:color="auto"/>
            <w:left w:val="none" w:sz="0" w:space="0" w:color="auto"/>
            <w:bottom w:val="none" w:sz="0" w:space="0" w:color="auto"/>
            <w:right w:val="none" w:sz="0" w:space="0" w:color="auto"/>
          </w:divBdr>
        </w:div>
        <w:div w:id="1534272582">
          <w:marLeft w:val="0"/>
          <w:marRight w:val="0"/>
          <w:marTop w:val="0"/>
          <w:marBottom w:val="0"/>
          <w:divBdr>
            <w:top w:val="none" w:sz="0" w:space="0" w:color="auto"/>
            <w:left w:val="none" w:sz="0" w:space="0" w:color="auto"/>
            <w:bottom w:val="none" w:sz="0" w:space="0" w:color="auto"/>
            <w:right w:val="none" w:sz="0" w:space="0" w:color="auto"/>
          </w:divBdr>
        </w:div>
        <w:div w:id="1614751020">
          <w:marLeft w:val="0"/>
          <w:marRight w:val="0"/>
          <w:marTop w:val="0"/>
          <w:marBottom w:val="0"/>
          <w:divBdr>
            <w:top w:val="none" w:sz="0" w:space="0" w:color="auto"/>
            <w:left w:val="none" w:sz="0" w:space="0" w:color="auto"/>
            <w:bottom w:val="none" w:sz="0" w:space="0" w:color="auto"/>
            <w:right w:val="none" w:sz="0" w:space="0" w:color="auto"/>
          </w:divBdr>
        </w:div>
        <w:div w:id="1636254134">
          <w:marLeft w:val="0"/>
          <w:marRight w:val="0"/>
          <w:marTop w:val="0"/>
          <w:marBottom w:val="0"/>
          <w:divBdr>
            <w:top w:val="none" w:sz="0" w:space="0" w:color="auto"/>
            <w:left w:val="none" w:sz="0" w:space="0" w:color="auto"/>
            <w:bottom w:val="none" w:sz="0" w:space="0" w:color="auto"/>
            <w:right w:val="none" w:sz="0" w:space="0" w:color="auto"/>
          </w:divBdr>
        </w:div>
        <w:div w:id="1748109223">
          <w:marLeft w:val="0"/>
          <w:marRight w:val="0"/>
          <w:marTop w:val="0"/>
          <w:marBottom w:val="0"/>
          <w:divBdr>
            <w:top w:val="none" w:sz="0" w:space="0" w:color="auto"/>
            <w:left w:val="none" w:sz="0" w:space="0" w:color="auto"/>
            <w:bottom w:val="none" w:sz="0" w:space="0" w:color="auto"/>
            <w:right w:val="none" w:sz="0" w:space="0" w:color="auto"/>
          </w:divBdr>
        </w:div>
        <w:div w:id="1766069392">
          <w:marLeft w:val="0"/>
          <w:marRight w:val="0"/>
          <w:marTop w:val="0"/>
          <w:marBottom w:val="0"/>
          <w:divBdr>
            <w:top w:val="none" w:sz="0" w:space="0" w:color="auto"/>
            <w:left w:val="none" w:sz="0" w:space="0" w:color="auto"/>
            <w:bottom w:val="none" w:sz="0" w:space="0" w:color="auto"/>
            <w:right w:val="none" w:sz="0" w:space="0" w:color="auto"/>
          </w:divBdr>
        </w:div>
        <w:div w:id="1838766711">
          <w:marLeft w:val="0"/>
          <w:marRight w:val="0"/>
          <w:marTop w:val="0"/>
          <w:marBottom w:val="0"/>
          <w:divBdr>
            <w:top w:val="none" w:sz="0" w:space="0" w:color="auto"/>
            <w:left w:val="none" w:sz="0" w:space="0" w:color="auto"/>
            <w:bottom w:val="none" w:sz="0" w:space="0" w:color="auto"/>
            <w:right w:val="none" w:sz="0" w:space="0" w:color="auto"/>
          </w:divBdr>
        </w:div>
        <w:div w:id="1876843083">
          <w:marLeft w:val="0"/>
          <w:marRight w:val="0"/>
          <w:marTop w:val="0"/>
          <w:marBottom w:val="0"/>
          <w:divBdr>
            <w:top w:val="none" w:sz="0" w:space="0" w:color="auto"/>
            <w:left w:val="none" w:sz="0" w:space="0" w:color="auto"/>
            <w:bottom w:val="none" w:sz="0" w:space="0" w:color="auto"/>
            <w:right w:val="none" w:sz="0" w:space="0" w:color="auto"/>
          </w:divBdr>
        </w:div>
        <w:div w:id="1905679162">
          <w:marLeft w:val="0"/>
          <w:marRight w:val="0"/>
          <w:marTop w:val="0"/>
          <w:marBottom w:val="0"/>
          <w:divBdr>
            <w:top w:val="none" w:sz="0" w:space="0" w:color="auto"/>
            <w:left w:val="none" w:sz="0" w:space="0" w:color="auto"/>
            <w:bottom w:val="none" w:sz="0" w:space="0" w:color="auto"/>
            <w:right w:val="none" w:sz="0" w:space="0" w:color="auto"/>
          </w:divBdr>
        </w:div>
        <w:div w:id="1909415157">
          <w:marLeft w:val="0"/>
          <w:marRight w:val="0"/>
          <w:marTop w:val="0"/>
          <w:marBottom w:val="0"/>
          <w:divBdr>
            <w:top w:val="none" w:sz="0" w:space="0" w:color="auto"/>
            <w:left w:val="none" w:sz="0" w:space="0" w:color="auto"/>
            <w:bottom w:val="none" w:sz="0" w:space="0" w:color="auto"/>
            <w:right w:val="none" w:sz="0" w:space="0" w:color="auto"/>
          </w:divBdr>
        </w:div>
        <w:div w:id="1991211848">
          <w:marLeft w:val="0"/>
          <w:marRight w:val="0"/>
          <w:marTop w:val="0"/>
          <w:marBottom w:val="0"/>
          <w:divBdr>
            <w:top w:val="none" w:sz="0" w:space="0" w:color="auto"/>
            <w:left w:val="none" w:sz="0" w:space="0" w:color="auto"/>
            <w:bottom w:val="none" w:sz="0" w:space="0" w:color="auto"/>
            <w:right w:val="none" w:sz="0" w:space="0" w:color="auto"/>
          </w:divBdr>
        </w:div>
        <w:div w:id="2057464219">
          <w:marLeft w:val="0"/>
          <w:marRight w:val="0"/>
          <w:marTop w:val="0"/>
          <w:marBottom w:val="0"/>
          <w:divBdr>
            <w:top w:val="none" w:sz="0" w:space="0" w:color="auto"/>
            <w:left w:val="none" w:sz="0" w:space="0" w:color="auto"/>
            <w:bottom w:val="none" w:sz="0" w:space="0" w:color="auto"/>
            <w:right w:val="none" w:sz="0" w:space="0" w:color="auto"/>
          </w:divBdr>
        </w:div>
        <w:div w:id="2096318176">
          <w:marLeft w:val="0"/>
          <w:marRight w:val="0"/>
          <w:marTop w:val="0"/>
          <w:marBottom w:val="0"/>
          <w:divBdr>
            <w:top w:val="none" w:sz="0" w:space="0" w:color="auto"/>
            <w:left w:val="none" w:sz="0" w:space="0" w:color="auto"/>
            <w:bottom w:val="none" w:sz="0" w:space="0" w:color="auto"/>
            <w:right w:val="none" w:sz="0" w:space="0" w:color="auto"/>
          </w:divBdr>
        </w:div>
      </w:divsChild>
    </w:div>
    <w:div w:id="651909668">
      <w:bodyDiv w:val="1"/>
      <w:marLeft w:val="0"/>
      <w:marRight w:val="0"/>
      <w:marTop w:val="0"/>
      <w:marBottom w:val="0"/>
      <w:divBdr>
        <w:top w:val="none" w:sz="0" w:space="0" w:color="auto"/>
        <w:left w:val="none" w:sz="0" w:space="0" w:color="auto"/>
        <w:bottom w:val="none" w:sz="0" w:space="0" w:color="auto"/>
        <w:right w:val="none" w:sz="0" w:space="0" w:color="auto"/>
      </w:divBdr>
      <w:divsChild>
        <w:div w:id="35736694">
          <w:marLeft w:val="0"/>
          <w:marRight w:val="0"/>
          <w:marTop w:val="0"/>
          <w:marBottom w:val="0"/>
          <w:divBdr>
            <w:top w:val="none" w:sz="0" w:space="0" w:color="auto"/>
            <w:left w:val="none" w:sz="0" w:space="0" w:color="auto"/>
            <w:bottom w:val="none" w:sz="0" w:space="0" w:color="auto"/>
            <w:right w:val="none" w:sz="0" w:space="0" w:color="auto"/>
          </w:divBdr>
        </w:div>
        <w:div w:id="77021151">
          <w:marLeft w:val="0"/>
          <w:marRight w:val="0"/>
          <w:marTop w:val="0"/>
          <w:marBottom w:val="0"/>
          <w:divBdr>
            <w:top w:val="none" w:sz="0" w:space="0" w:color="auto"/>
            <w:left w:val="none" w:sz="0" w:space="0" w:color="auto"/>
            <w:bottom w:val="none" w:sz="0" w:space="0" w:color="auto"/>
            <w:right w:val="none" w:sz="0" w:space="0" w:color="auto"/>
          </w:divBdr>
        </w:div>
        <w:div w:id="284044423">
          <w:marLeft w:val="0"/>
          <w:marRight w:val="0"/>
          <w:marTop w:val="0"/>
          <w:marBottom w:val="0"/>
          <w:divBdr>
            <w:top w:val="none" w:sz="0" w:space="0" w:color="auto"/>
            <w:left w:val="none" w:sz="0" w:space="0" w:color="auto"/>
            <w:bottom w:val="none" w:sz="0" w:space="0" w:color="auto"/>
            <w:right w:val="none" w:sz="0" w:space="0" w:color="auto"/>
          </w:divBdr>
        </w:div>
        <w:div w:id="409231750">
          <w:marLeft w:val="0"/>
          <w:marRight w:val="0"/>
          <w:marTop w:val="0"/>
          <w:marBottom w:val="0"/>
          <w:divBdr>
            <w:top w:val="none" w:sz="0" w:space="0" w:color="auto"/>
            <w:left w:val="none" w:sz="0" w:space="0" w:color="auto"/>
            <w:bottom w:val="none" w:sz="0" w:space="0" w:color="auto"/>
            <w:right w:val="none" w:sz="0" w:space="0" w:color="auto"/>
          </w:divBdr>
        </w:div>
        <w:div w:id="579759359">
          <w:marLeft w:val="0"/>
          <w:marRight w:val="0"/>
          <w:marTop w:val="0"/>
          <w:marBottom w:val="0"/>
          <w:divBdr>
            <w:top w:val="none" w:sz="0" w:space="0" w:color="auto"/>
            <w:left w:val="none" w:sz="0" w:space="0" w:color="auto"/>
            <w:bottom w:val="none" w:sz="0" w:space="0" w:color="auto"/>
            <w:right w:val="none" w:sz="0" w:space="0" w:color="auto"/>
          </w:divBdr>
        </w:div>
        <w:div w:id="619724815">
          <w:marLeft w:val="0"/>
          <w:marRight w:val="0"/>
          <w:marTop w:val="0"/>
          <w:marBottom w:val="0"/>
          <w:divBdr>
            <w:top w:val="none" w:sz="0" w:space="0" w:color="auto"/>
            <w:left w:val="none" w:sz="0" w:space="0" w:color="auto"/>
            <w:bottom w:val="none" w:sz="0" w:space="0" w:color="auto"/>
            <w:right w:val="none" w:sz="0" w:space="0" w:color="auto"/>
          </w:divBdr>
        </w:div>
        <w:div w:id="647713924">
          <w:marLeft w:val="0"/>
          <w:marRight w:val="0"/>
          <w:marTop w:val="0"/>
          <w:marBottom w:val="0"/>
          <w:divBdr>
            <w:top w:val="none" w:sz="0" w:space="0" w:color="auto"/>
            <w:left w:val="none" w:sz="0" w:space="0" w:color="auto"/>
            <w:bottom w:val="none" w:sz="0" w:space="0" w:color="auto"/>
            <w:right w:val="none" w:sz="0" w:space="0" w:color="auto"/>
          </w:divBdr>
        </w:div>
        <w:div w:id="667290706">
          <w:marLeft w:val="0"/>
          <w:marRight w:val="0"/>
          <w:marTop w:val="0"/>
          <w:marBottom w:val="0"/>
          <w:divBdr>
            <w:top w:val="none" w:sz="0" w:space="0" w:color="auto"/>
            <w:left w:val="none" w:sz="0" w:space="0" w:color="auto"/>
            <w:bottom w:val="none" w:sz="0" w:space="0" w:color="auto"/>
            <w:right w:val="none" w:sz="0" w:space="0" w:color="auto"/>
          </w:divBdr>
        </w:div>
        <w:div w:id="765199332">
          <w:marLeft w:val="0"/>
          <w:marRight w:val="0"/>
          <w:marTop w:val="0"/>
          <w:marBottom w:val="0"/>
          <w:divBdr>
            <w:top w:val="none" w:sz="0" w:space="0" w:color="auto"/>
            <w:left w:val="none" w:sz="0" w:space="0" w:color="auto"/>
            <w:bottom w:val="none" w:sz="0" w:space="0" w:color="auto"/>
            <w:right w:val="none" w:sz="0" w:space="0" w:color="auto"/>
          </w:divBdr>
        </w:div>
        <w:div w:id="768893084">
          <w:marLeft w:val="0"/>
          <w:marRight w:val="0"/>
          <w:marTop w:val="0"/>
          <w:marBottom w:val="0"/>
          <w:divBdr>
            <w:top w:val="none" w:sz="0" w:space="0" w:color="auto"/>
            <w:left w:val="none" w:sz="0" w:space="0" w:color="auto"/>
            <w:bottom w:val="none" w:sz="0" w:space="0" w:color="auto"/>
            <w:right w:val="none" w:sz="0" w:space="0" w:color="auto"/>
          </w:divBdr>
        </w:div>
        <w:div w:id="843712338">
          <w:marLeft w:val="0"/>
          <w:marRight w:val="0"/>
          <w:marTop w:val="0"/>
          <w:marBottom w:val="0"/>
          <w:divBdr>
            <w:top w:val="none" w:sz="0" w:space="0" w:color="auto"/>
            <w:left w:val="none" w:sz="0" w:space="0" w:color="auto"/>
            <w:bottom w:val="none" w:sz="0" w:space="0" w:color="auto"/>
            <w:right w:val="none" w:sz="0" w:space="0" w:color="auto"/>
          </w:divBdr>
        </w:div>
        <w:div w:id="917515278">
          <w:marLeft w:val="0"/>
          <w:marRight w:val="0"/>
          <w:marTop w:val="0"/>
          <w:marBottom w:val="0"/>
          <w:divBdr>
            <w:top w:val="none" w:sz="0" w:space="0" w:color="auto"/>
            <w:left w:val="none" w:sz="0" w:space="0" w:color="auto"/>
            <w:bottom w:val="none" w:sz="0" w:space="0" w:color="auto"/>
            <w:right w:val="none" w:sz="0" w:space="0" w:color="auto"/>
          </w:divBdr>
        </w:div>
        <w:div w:id="1029337846">
          <w:marLeft w:val="0"/>
          <w:marRight w:val="0"/>
          <w:marTop w:val="0"/>
          <w:marBottom w:val="0"/>
          <w:divBdr>
            <w:top w:val="none" w:sz="0" w:space="0" w:color="auto"/>
            <w:left w:val="none" w:sz="0" w:space="0" w:color="auto"/>
            <w:bottom w:val="none" w:sz="0" w:space="0" w:color="auto"/>
            <w:right w:val="none" w:sz="0" w:space="0" w:color="auto"/>
          </w:divBdr>
        </w:div>
        <w:div w:id="1317416784">
          <w:marLeft w:val="0"/>
          <w:marRight w:val="0"/>
          <w:marTop w:val="0"/>
          <w:marBottom w:val="0"/>
          <w:divBdr>
            <w:top w:val="none" w:sz="0" w:space="0" w:color="auto"/>
            <w:left w:val="none" w:sz="0" w:space="0" w:color="auto"/>
            <w:bottom w:val="none" w:sz="0" w:space="0" w:color="auto"/>
            <w:right w:val="none" w:sz="0" w:space="0" w:color="auto"/>
          </w:divBdr>
        </w:div>
        <w:div w:id="1337656902">
          <w:marLeft w:val="0"/>
          <w:marRight w:val="0"/>
          <w:marTop w:val="0"/>
          <w:marBottom w:val="0"/>
          <w:divBdr>
            <w:top w:val="none" w:sz="0" w:space="0" w:color="auto"/>
            <w:left w:val="none" w:sz="0" w:space="0" w:color="auto"/>
            <w:bottom w:val="none" w:sz="0" w:space="0" w:color="auto"/>
            <w:right w:val="none" w:sz="0" w:space="0" w:color="auto"/>
          </w:divBdr>
        </w:div>
        <w:div w:id="1558786633">
          <w:marLeft w:val="0"/>
          <w:marRight w:val="0"/>
          <w:marTop w:val="0"/>
          <w:marBottom w:val="0"/>
          <w:divBdr>
            <w:top w:val="none" w:sz="0" w:space="0" w:color="auto"/>
            <w:left w:val="none" w:sz="0" w:space="0" w:color="auto"/>
            <w:bottom w:val="none" w:sz="0" w:space="0" w:color="auto"/>
            <w:right w:val="none" w:sz="0" w:space="0" w:color="auto"/>
          </w:divBdr>
        </w:div>
        <w:div w:id="1611477227">
          <w:marLeft w:val="0"/>
          <w:marRight w:val="0"/>
          <w:marTop w:val="0"/>
          <w:marBottom w:val="0"/>
          <w:divBdr>
            <w:top w:val="none" w:sz="0" w:space="0" w:color="auto"/>
            <w:left w:val="none" w:sz="0" w:space="0" w:color="auto"/>
            <w:bottom w:val="none" w:sz="0" w:space="0" w:color="auto"/>
            <w:right w:val="none" w:sz="0" w:space="0" w:color="auto"/>
          </w:divBdr>
        </w:div>
        <w:div w:id="1672642063">
          <w:marLeft w:val="0"/>
          <w:marRight w:val="0"/>
          <w:marTop w:val="0"/>
          <w:marBottom w:val="0"/>
          <w:divBdr>
            <w:top w:val="none" w:sz="0" w:space="0" w:color="auto"/>
            <w:left w:val="none" w:sz="0" w:space="0" w:color="auto"/>
            <w:bottom w:val="none" w:sz="0" w:space="0" w:color="auto"/>
            <w:right w:val="none" w:sz="0" w:space="0" w:color="auto"/>
          </w:divBdr>
        </w:div>
        <w:div w:id="1791627482">
          <w:marLeft w:val="0"/>
          <w:marRight w:val="0"/>
          <w:marTop w:val="0"/>
          <w:marBottom w:val="0"/>
          <w:divBdr>
            <w:top w:val="none" w:sz="0" w:space="0" w:color="auto"/>
            <w:left w:val="none" w:sz="0" w:space="0" w:color="auto"/>
            <w:bottom w:val="none" w:sz="0" w:space="0" w:color="auto"/>
            <w:right w:val="none" w:sz="0" w:space="0" w:color="auto"/>
          </w:divBdr>
        </w:div>
        <w:div w:id="2024700302">
          <w:marLeft w:val="0"/>
          <w:marRight w:val="0"/>
          <w:marTop w:val="0"/>
          <w:marBottom w:val="0"/>
          <w:divBdr>
            <w:top w:val="none" w:sz="0" w:space="0" w:color="auto"/>
            <w:left w:val="none" w:sz="0" w:space="0" w:color="auto"/>
            <w:bottom w:val="none" w:sz="0" w:space="0" w:color="auto"/>
            <w:right w:val="none" w:sz="0" w:space="0" w:color="auto"/>
          </w:divBdr>
        </w:div>
        <w:div w:id="2122989587">
          <w:marLeft w:val="0"/>
          <w:marRight w:val="0"/>
          <w:marTop w:val="0"/>
          <w:marBottom w:val="0"/>
          <w:divBdr>
            <w:top w:val="none" w:sz="0" w:space="0" w:color="auto"/>
            <w:left w:val="none" w:sz="0" w:space="0" w:color="auto"/>
            <w:bottom w:val="none" w:sz="0" w:space="0" w:color="auto"/>
            <w:right w:val="none" w:sz="0" w:space="0" w:color="auto"/>
          </w:divBdr>
        </w:div>
        <w:div w:id="2131705825">
          <w:marLeft w:val="0"/>
          <w:marRight w:val="0"/>
          <w:marTop w:val="0"/>
          <w:marBottom w:val="0"/>
          <w:divBdr>
            <w:top w:val="none" w:sz="0" w:space="0" w:color="auto"/>
            <w:left w:val="none" w:sz="0" w:space="0" w:color="auto"/>
            <w:bottom w:val="none" w:sz="0" w:space="0" w:color="auto"/>
            <w:right w:val="none" w:sz="0" w:space="0" w:color="auto"/>
          </w:divBdr>
        </w:div>
      </w:divsChild>
    </w:div>
    <w:div w:id="665790797">
      <w:bodyDiv w:val="1"/>
      <w:marLeft w:val="0"/>
      <w:marRight w:val="0"/>
      <w:marTop w:val="0"/>
      <w:marBottom w:val="0"/>
      <w:divBdr>
        <w:top w:val="none" w:sz="0" w:space="0" w:color="auto"/>
        <w:left w:val="none" w:sz="0" w:space="0" w:color="auto"/>
        <w:bottom w:val="none" w:sz="0" w:space="0" w:color="auto"/>
        <w:right w:val="none" w:sz="0" w:space="0" w:color="auto"/>
      </w:divBdr>
    </w:div>
    <w:div w:id="690112905">
      <w:bodyDiv w:val="1"/>
      <w:marLeft w:val="0"/>
      <w:marRight w:val="0"/>
      <w:marTop w:val="0"/>
      <w:marBottom w:val="0"/>
      <w:divBdr>
        <w:top w:val="none" w:sz="0" w:space="0" w:color="auto"/>
        <w:left w:val="none" w:sz="0" w:space="0" w:color="auto"/>
        <w:bottom w:val="none" w:sz="0" w:space="0" w:color="auto"/>
        <w:right w:val="none" w:sz="0" w:space="0" w:color="auto"/>
      </w:divBdr>
    </w:div>
    <w:div w:id="728916904">
      <w:bodyDiv w:val="1"/>
      <w:marLeft w:val="0"/>
      <w:marRight w:val="0"/>
      <w:marTop w:val="0"/>
      <w:marBottom w:val="0"/>
      <w:divBdr>
        <w:top w:val="none" w:sz="0" w:space="0" w:color="auto"/>
        <w:left w:val="none" w:sz="0" w:space="0" w:color="auto"/>
        <w:bottom w:val="none" w:sz="0" w:space="0" w:color="auto"/>
        <w:right w:val="none" w:sz="0" w:space="0" w:color="auto"/>
      </w:divBdr>
    </w:div>
    <w:div w:id="734661918">
      <w:bodyDiv w:val="1"/>
      <w:marLeft w:val="0"/>
      <w:marRight w:val="0"/>
      <w:marTop w:val="0"/>
      <w:marBottom w:val="0"/>
      <w:divBdr>
        <w:top w:val="none" w:sz="0" w:space="0" w:color="auto"/>
        <w:left w:val="none" w:sz="0" w:space="0" w:color="auto"/>
        <w:bottom w:val="none" w:sz="0" w:space="0" w:color="auto"/>
        <w:right w:val="none" w:sz="0" w:space="0" w:color="auto"/>
      </w:divBdr>
    </w:div>
    <w:div w:id="743450002">
      <w:bodyDiv w:val="1"/>
      <w:marLeft w:val="0"/>
      <w:marRight w:val="0"/>
      <w:marTop w:val="0"/>
      <w:marBottom w:val="0"/>
      <w:divBdr>
        <w:top w:val="none" w:sz="0" w:space="0" w:color="auto"/>
        <w:left w:val="none" w:sz="0" w:space="0" w:color="auto"/>
        <w:bottom w:val="none" w:sz="0" w:space="0" w:color="auto"/>
        <w:right w:val="none" w:sz="0" w:space="0" w:color="auto"/>
      </w:divBdr>
    </w:div>
    <w:div w:id="785585429">
      <w:bodyDiv w:val="1"/>
      <w:marLeft w:val="0"/>
      <w:marRight w:val="0"/>
      <w:marTop w:val="0"/>
      <w:marBottom w:val="0"/>
      <w:divBdr>
        <w:top w:val="none" w:sz="0" w:space="0" w:color="auto"/>
        <w:left w:val="none" w:sz="0" w:space="0" w:color="auto"/>
        <w:bottom w:val="none" w:sz="0" w:space="0" w:color="auto"/>
        <w:right w:val="none" w:sz="0" w:space="0" w:color="auto"/>
      </w:divBdr>
    </w:div>
    <w:div w:id="861556886">
      <w:bodyDiv w:val="1"/>
      <w:marLeft w:val="0"/>
      <w:marRight w:val="0"/>
      <w:marTop w:val="0"/>
      <w:marBottom w:val="0"/>
      <w:divBdr>
        <w:top w:val="none" w:sz="0" w:space="0" w:color="auto"/>
        <w:left w:val="none" w:sz="0" w:space="0" w:color="auto"/>
        <w:bottom w:val="none" w:sz="0" w:space="0" w:color="auto"/>
        <w:right w:val="none" w:sz="0" w:space="0" w:color="auto"/>
      </w:divBdr>
    </w:div>
    <w:div w:id="871766897">
      <w:bodyDiv w:val="1"/>
      <w:marLeft w:val="0"/>
      <w:marRight w:val="0"/>
      <w:marTop w:val="0"/>
      <w:marBottom w:val="0"/>
      <w:divBdr>
        <w:top w:val="none" w:sz="0" w:space="0" w:color="auto"/>
        <w:left w:val="none" w:sz="0" w:space="0" w:color="auto"/>
        <w:bottom w:val="none" w:sz="0" w:space="0" w:color="auto"/>
        <w:right w:val="none" w:sz="0" w:space="0" w:color="auto"/>
      </w:divBdr>
    </w:div>
    <w:div w:id="875508338">
      <w:bodyDiv w:val="1"/>
      <w:marLeft w:val="0"/>
      <w:marRight w:val="0"/>
      <w:marTop w:val="0"/>
      <w:marBottom w:val="0"/>
      <w:divBdr>
        <w:top w:val="none" w:sz="0" w:space="0" w:color="auto"/>
        <w:left w:val="none" w:sz="0" w:space="0" w:color="auto"/>
        <w:bottom w:val="none" w:sz="0" w:space="0" w:color="auto"/>
        <w:right w:val="none" w:sz="0" w:space="0" w:color="auto"/>
      </w:divBdr>
    </w:div>
    <w:div w:id="877087570">
      <w:bodyDiv w:val="1"/>
      <w:marLeft w:val="0"/>
      <w:marRight w:val="0"/>
      <w:marTop w:val="0"/>
      <w:marBottom w:val="0"/>
      <w:divBdr>
        <w:top w:val="none" w:sz="0" w:space="0" w:color="auto"/>
        <w:left w:val="none" w:sz="0" w:space="0" w:color="auto"/>
        <w:bottom w:val="none" w:sz="0" w:space="0" w:color="auto"/>
        <w:right w:val="none" w:sz="0" w:space="0" w:color="auto"/>
      </w:divBdr>
    </w:div>
    <w:div w:id="889683611">
      <w:bodyDiv w:val="1"/>
      <w:marLeft w:val="0"/>
      <w:marRight w:val="0"/>
      <w:marTop w:val="0"/>
      <w:marBottom w:val="0"/>
      <w:divBdr>
        <w:top w:val="none" w:sz="0" w:space="0" w:color="auto"/>
        <w:left w:val="none" w:sz="0" w:space="0" w:color="auto"/>
        <w:bottom w:val="none" w:sz="0" w:space="0" w:color="auto"/>
        <w:right w:val="none" w:sz="0" w:space="0" w:color="auto"/>
      </w:divBdr>
    </w:div>
    <w:div w:id="912543151">
      <w:bodyDiv w:val="1"/>
      <w:marLeft w:val="0"/>
      <w:marRight w:val="0"/>
      <w:marTop w:val="0"/>
      <w:marBottom w:val="0"/>
      <w:divBdr>
        <w:top w:val="none" w:sz="0" w:space="0" w:color="auto"/>
        <w:left w:val="none" w:sz="0" w:space="0" w:color="auto"/>
        <w:bottom w:val="none" w:sz="0" w:space="0" w:color="auto"/>
        <w:right w:val="none" w:sz="0" w:space="0" w:color="auto"/>
      </w:divBdr>
    </w:div>
    <w:div w:id="962886211">
      <w:bodyDiv w:val="1"/>
      <w:marLeft w:val="0"/>
      <w:marRight w:val="0"/>
      <w:marTop w:val="0"/>
      <w:marBottom w:val="0"/>
      <w:divBdr>
        <w:top w:val="none" w:sz="0" w:space="0" w:color="auto"/>
        <w:left w:val="none" w:sz="0" w:space="0" w:color="auto"/>
        <w:bottom w:val="none" w:sz="0" w:space="0" w:color="auto"/>
        <w:right w:val="none" w:sz="0" w:space="0" w:color="auto"/>
      </w:divBdr>
    </w:div>
    <w:div w:id="1006175815">
      <w:bodyDiv w:val="1"/>
      <w:marLeft w:val="0"/>
      <w:marRight w:val="0"/>
      <w:marTop w:val="0"/>
      <w:marBottom w:val="0"/>
      <w:divBdr>
        <w:top w:val="none" w:sz="0" w:space="0" w:color="auto"/>
        <w:left w:val="none" w:sz="0" w:space="0" w:color="auto"/>
        <w:bottom w:val="none" w:sz="0" w:space="0" w:color="auto"/>
        <w:right w:val="none" w:sz="0" w:space="0" w:color="auto"/>
      </w:divBdr>
    </w:div>
    <w:div w:id="1060515962">
      <w:bodyDiv w:val="1"/>
      <w:marLeft w:val="0"/>
      <w:marRight w:val="0"/>
      <w:marTop w:val="0"/>
      <w:marBottom w:val="0"/>
      <w:divBdr>
        <w:top w:val="none" w:sz="0" w:space="0" w:color="auto"/>
        <w:left w:val="none" w:sz="0" w:space="0" w:color="auto"/>
        <w:bottom w:val="none" w:sz="0" w:space="0" w:color="auto"/>
        <w:right w:val="none" w:sz="0" w:space="0" w:color="auto"/>
      </w:divBdr>
    </w:div>
    <w:div w:id="1100643983">
      <w:bodyDiv w:val="1"/>
      <w:marLeft w:val="0"/>
      <w:marRight w:val="0"/>
      <w:marTop w:val="0"/>
      <w:marBottom w:val="0"/>
      <w:divBdr>
        <w:top w:val="none" w:sz="0" w:space="0" w:color="auto"/>
        <w:left w:val="none" w:sz="0" w:space="0" w:color="auto"/>
        <w:bottom w:val="none" w:sz="0" w:space="0" w:color="auto"/>
        <w:right w:val="none" w:sz="0" w:space="0" w:color="auto"/>
      </w:divBdr>
    </w:div>
    <w:div w:id="1157963494">
      <w:bodyDiv w:val="1"/>
      <w:marLeft w:val="0"/>
      <w:marRight w:val="0"/>
      <w:marTop w:val="0"/>
      <w:marBottom w:val="0"/>
      <w:divBdr>
        <w:top w:val="none" w:sz="0" w:space="0" w:color="auto"/>
        <w:left w:val="none" w:sz="0" w:space="0" w:color="auto"/>
        <w:bottom w:val="none" w:sz="0" w:space="0" w:color="auto"/>
        <w:right w:val="none" w:sz="0" w:space="0" w:color="auto"/>
      </w:divBdr>
    </w:div>
    <w:div w:id="1168835075">
      <w:bodyDiv w:val="1"/>
      <w:marLeft w:val="0"/>
      <w:marRight w:val="0"/>
      <w:marTop w:val="0"/>
      <w:marBottom w:val="0"/>
      <w:divBdr>
        <w:top w:val="none" w:sz="0" w:space="0" w:color="auto"/>
        <w:left w:val="none" w:sz="0" w:space="0" w:color="auto"/>
        <w:bottom w:val="none" w:sz="0" w:space="0" w:color="auto"/>
        <w:right w:val="none" w:sz="0" w:space="0" w:color="auto"/>
      </w:divBdr>
    </w:div>
    <w:div w:id="1169099044">
      <w:bodyDiv w:val="1"/>
      <w:marLeft w:val="0"/>
      <w:marRight w:val="0"/>
      <w:marTop w:val="0"/>
      <w:marBottom w:val="0"/>
      <w:divBdr>
        <w:top w:val="none" w:sz="0" w:space="0" w:color="auto"/>
        <w:left w:val="none" w:sz="0" w:space="0" w:color="auto"/>
        <w:bottom w:val="none" w:sz="0" w:space="0" w:color="auto"/>
        <w:right w:val="none" w:sz="0" w:space="0" w:color="auto"/>
      </w:divBdr>
    </w:div>
    <w:div w:id="1183284203">
      <w:bodyDiv w:val="1"/>
      <w:marLeft w:val="0"/>
      <w:marRight w:val="0"/>
      <w:marTop w:val="0"/>
      <w:marBottom w:val="0"/>
      <w:divBdr>
        <w:top w:val="none" w:sz="0" w:space="0" w:color="auto"/>
        <w:left w:val="none" w:sz="0" w:space="0" w:color="auto"/>
        <w:bottom w:val="none" w:sz="0" w:space="0" w:color="auto"/>
        <w:right w:val="none" w:sz="0" w:space="0" w:color="auto"/>
      </w:divBdr>
    </w:div>
    <w:div w:id="1192301832">
      <w:bodyDiv w:val="1"/>
      <w:marLeft w:val="0"/>
      <w:marRight w:val="0"/>
      <w:marTop w:val="0"/>
      <w:marBottom w:val="0"/>
      <w:divBdr>
        <w:top w:val="none" w:sz="0" w:space="0" w:color="auto"/>
        <w:left w:val="none" w:sz="0" w:space="0" w:color="auto"/>
        <w:bottom w:val="none" w:sz="0" w:space="0" w:color="auto"/>
        <w:right w:val="none" w:sz="0" w:space="0" w:color="auto"/>
      </w:divBdr>
    </w:div>
    <w:div w:id="1305355542">
      <w:bodyDiv w:val="1"/>
      <w:marLeft w:val="0"/>
      <w:marRight w:val="0"/>
      <w:marTop w:val="0"/>
      <w:marBottom w:val="0"/>
      <w:divBdr>
        <w:top w:val="none" w:sz="0" w:space="0" w:color="auto"/>
        <w:left w:val="none" w:sz="0" w:space="0" w:color="auto"/>
        <w:bottom w:val="none" w:sz="0" w:space="0" w:color="auto"/>
        <w:right w:val="none" w:sz="0" w:space="0" w:color="auto"/>
      </w:divBdr>
    </w:div>
    <w:div w:id="1316761468">
      <w:bodyDiv w:val="1"/>
      <w:marLeft w:val="0"/>
      <w:marRight w:val="0"/>
      <w:marTop w:val="0"/>
      <w:marBottom w:val="0"/>
      <w:divBdr>
        <w:top w:val="none" w:sz="0" w:space="0" w:color="auto"/>
        <w:left w:val="none" w:sz="0" w:space="0" w:color="auto"/>
        <w:bottom w:val="none" w:sz="0" w:space="0" w:color="auto"/>
        <w:right w:val="none" w:sz="0" w:space="0" w:color="auto"/>
      </w:divBdr>
      <w:divsChild>
        <w:div w:id="144052504">
          <w:marLeft w:val="0"/>
          <w:marRight w:val="0"/>
          <w:marTop w:val="0"/>
          <w:marBottom w:val="0"/>
          <w:divBdr>
            <w:top w:val="none" w:sz="0" w:space="0" w:color="auto"/>
            <w:left w:val="none" w:sz="0" w:space="0" w:color="auto"/>
            <w:bottom w:val="none" w:sz="0" w:space="0" w:color="auto"/>
            <w:right w:val="none" w:sz="0" w:space="0" w:color="auto"/>
          </w:divBdr>
        </w:div>
        <w:div w:id="395475144">
          <w:marLeft w:val="0"/>
          <w:marRight w:val="0"/>
          <w:marTop w:val="0"/>
          <w:marBottom w:val="0"/>
          <w:divBdr>
            <w:top w:val="none" w:sz="0" w:space="0" w:color="auto"/>
            <w:left w:val="none" w:sz="0" w:space="0" w:color="auto"/>
            <w:bottom w:val="none" w:sz="0" w:space="0" w:color="auto"/>
            <w:right w:val="none" w:sz="0" w:space="0" w:color="auto"/>
          </w:divBdr>
        </w:div>
        <w:div w:id="955982602">
          <w:marLeft w:val="0"/>
          <w:marRight w:val="0"/>
          <w:marTop w:val="0"/>
          <w:marBottom w:val="0"/>
          <w:divBdr>
            <w:top w:val="none" w:sz="0" w:space="0" w:color="auto"/>
            <w:left w:val="none" w:sz="0" w:space="0" w:color="auto"/>
            <w:bottom w:val="none" w:sz="0" w:space="0" w:color="auto"/>
            <w:right w:val="none" w:sz="0" w:space="0" w:color="auto"/>
          </w:divBdr>
        </w:div>
        <w:div w:id="1017779748">
          <w:marLeft w:val="0"/>
          <w:marRight w:val="0"/>
          <w:marTop w:val="0"/>
          <w:marBottom w:val="0"/>
          <w:divBdr>
            <w:top w:val="none" w:sz="0" w:space="0" w:color="auto"/>
            <w:left w:val="none" w:sz="0" w:space="0" w:color="auto"/>
            <w:bottom w:val="none" w:sz="0" w:space="0" w:color="auto"/>
            <w:right w:val="none" w:sz="0" w:space="0" w:color="auto"/>
          </w:divBdr>
        </w:div>
        <w:div w:id="1215462749">
          <w:marLeft w:val="0"/>
          <w:marRight w:val="0"/>
          <w:marTop w:val="0"/>
          <w:marBottom w:val="0"/>
          <w:divBdr>
            <w:top w:val="none" w:sz="0" w:space="0" w:color="auto"/>
            <w:left w:val="none" w:sz="0" w:space="0" w:color="auto"/>
            <w:bottom w:val="none" w:sz="0" w:space="0" w:color="auto"/>
            <w:right w:val="none" w:sz="0" w:space="0" w:color="auto"/>
          </w:divBdr>
        </w:div>
        <w:div w:id="1479835403">
          <w:marLeft w:val="0"/>
          <w:marRight w:val="0"/>
          <w:marTop w:val="0"/>
          <w:marBottom w:val="0"/>
          <w:divBdr>
            <w:top w:val="none" w:sz="0" w:space="0" w:color="auto"/>
            <w:left w:val="none" w:sz="0" w:space="0" w:color="auto"/>
            <w:bottom w:val="none" w:sz="0" w:space="0" w:color="auto"/>
            <w:right w:val="none" w:sz="0" w:space="0" w:color="auto"/>
          </w:divBdr>
        </w:div>
        <w:div w:id="1673070724">
          <w:marLeft w:val="0"/>
          <w:marRight w:val="0"/>
          <w:marTop w:val="0"/>
          <w:marBottom w:val="0"/>
          <w:divBdr>
            <w:top w:val="none" w:sz="0" w:space="0" w:color="auto"/>
            <w:left w:val="none" w:sz="0" w:space="0" w:color="auto"/>
            <w:bottom w:val="none" w:sz="0" w:space="0" w:color="auto"/>
            <w:right w:val="none" w:sz="0" w:space="0" w:color="auto"/>
          </w:divBdr>
        </w:div>
        <w:div w:id="1821771466">
          <w:marLeft w:val="0"/>
          <w:marRight w:val="0"/>
          <w:marTop w:val="0"/>
          <w:marBottom w:val="0"/>
          <w:divBdr>
            <w:top w:val="none" w:sz="0" w:space="0" w:color="auto"/>
            <w:left w:val="none" w:sz="0" w:space="0" w:color="auto"/>
            <w:bottom w:val="none" w:sz="0" w:space="0" w:color="auto"/>
            <w:right w:val="none" w:sz="0" w:space="0" w:color="auto"/>
          </w:divBdr>
        </w:div>
        <w:div w:id="1930891241">
          <w:marLeft w:val="0"/>
          <w:marRight w:val="0"/>
          <w:marTop w:val="0"/>
          <w:marBottom w:val="0"/>
          <w:divBdr>
            <w:top w:val="none" w:sz="0" w:space="0" w:color="auto"/>
            <w:left w:val="none" w:sz="0" w:space="0" w:color="auto"/>
            <w:bottom w:val="none" w:sz="0" w:space="0" w:color="auto"/>
            <w:right w:val="none" w:sz="0" w:space="0" w:color="auto"/>
          </w:divBdr>
        </w:div>
      </w:divsChild>
    </w:div>
    <w:div w:id="1335841809">
      <w:bodyDiv w:val="1"/>
      <w:marLeft w:val="0"/>
      <w:marRight w:val="0"/>
      <w:marTop w:val="0"/>
      <w:marBottom w:val="0"/>
      <w:divBdr>
        <w:top w:val="none" w:sz="0" w:space="0" w:color="auto"/>
        <w:left w:val="none" w:sz="0" w:space="0" w:color="auto"/>
        <w:bottom w:val="none" w:sz="0" w:space="0" w:color="auto"/>
        <w:right w:val="none" w:sz="0" w:space="0" w:color="auto"/>
      </w:divBdr>
    </w:div>
    <w:div w:id="1352300241">
      <w:bodyDiv w:val="1"/>
      <w:marLeft w:val="0"/>
      <w:marRight w:val="0"/>
      <w:marTop w:val="0"/>
      <w:marBottom w:val="0"/>
      <w:divBdr>
        <w:top w:val="none" w:sz="0" w:space="0" w:color="auto"/>
        <w:left w:val="none" w:sz="0" w:space="0" w:color="auto"/>
        <w:bottom w:val="none" w:sz="0" w:space="0" w:color="auto"/>
        <w:right w:val="none" w:sz="0" w:space="0" w:color="auto"/>
      </w:divBdr>
    </w:div>
    <w:div w:id="1392313293">
      <w:bodyDiv w:val="1"/>
      <w:marLeft w:val="0"/>
      <w:marRight w:val="0"/>
      <w:marTop w:val="0"/>
      <w:marBottom w:val="0"/>
      <w:divBdr>
        <w:top w:val="none" w:sz="0" w:space="0" w:color="auto"/>
        <w:left w:val="none" w:sz="0" w:space="0" w:color="auto"/>
        <w:bottom w:val="none" w:sz="0" w:space="0" w:color="auto"/>
        <w:right w:val="none" w:sz="0" w:space="0" w:color="auto"/>
      </w:divBdr>
    </w:div>
    <w:div w:id="1407679501">
      <w:bodyDiv w:val="1"/>
      <w:marLeft w:val="0"/>
      <w:marRight w:val="0"/>
      <w:marTop w:val="0"/>
      <w:marBottom w:val="0"/>
      <w:divBdr>
        <w:top w:val="none" w:sz="0" w:space="0" w:color="auto"/>
        <w:left w:val="none" w:sz="0" w:space="0" w:color="auto"/>
        <w:bottom w:val="none" w:sz="0" w:space="0" w:color="auto"/>
        <w:right w:val="none" w:sz="0" w:space="0" w:color="auto"/>
      </w:divBdr>
    </w:div>
    <w:div w:id="1442843714">
      <w:bodyDiv w:val="1"/>
      <w:marLeft w:val="0"/>
      <w:marRight w:val="0"/>
      <w:marTop w:val="0"/>
      <w:marBottom w:val="0"/>
      <w:divBdr>
        <w:top w:val="none" w:sz="0" w:space="0" w:color="auto"/>
        <w:left w:val="none" w:sz="0" w:space="0" w:color="auto"/>
        <w:bottom w:val="none" w:sz="0" w:space="0" w:color="auto"/>
        <w:right w:val="none" w:sz="0" w:space="0" w:color="auto"/>
      </w:divBdr>
    </w:div>
    <w:div w:id="1511531702">
      <w:bodyDiv w:val="1"/>
      <w:marLeft w:val="0"/>
      <w:marRight w:val="0"/>
      <w:marTop w:val="0"/>
      <w:marBottom w:val="0"/>
      <w:divBdr>
        <w:top w:val="none" w:sz="0" w:space="0" w:color="auto"/>
        <w:left w:val="none" w:sz="0" w:space="0" w:color="auto"/>
        <w:bottom w:val="none" w:sz="0" w:space="0" w:color="auto"/>
        <w:right w:val="none" w:sz="0" w:space="0" w:color="auto"/>
      </w:divBdr>
    </w:div>
    <w:div w:id="1512404010">
      <w:bodyDiv w:val="1"/>
      <w:marLeft w:val="0"/>
      <w:marRight w:val="0"/>
      <w:marTop w:val="0"/>
      <w:marBottom w:val="0"/>
      <w:divBdr>
        <w:top w:val="none" w:sz="0" w:space="0" w:color="auto"/>
        <w:left w:val="none" w:sz="0" w:space="0" w:color="auto"/>
        <w:bottom w:val="none" w:sz="0" w:space="0" w:color="auto"/>
        <w:right w:val="none" w:sz="0" w:space="0" w:color="auto"/>
      </w:divBdr>
    </w:div>
    <w:div w:id="1534033062">
      <w:bodyDiv w:val="1"/>
      <w:marLeft w:val="0"/>
      <w:marRight w:val="0"/>
      <w:marTop w:val="0"/>
      <w:marBottom w:val="0"/>
      <w:divBdr>
        <w:top w:val="none" w:sz="0" w:space="0" w:color="auto"/>
        <w:left w:val="none" w:sz="0" w:space="0" w:color="auto"/>
        <w:bottom w:val="none" w:sz="0" w:space="0" w:color="auto"/>
        <w:right w:val="none" w:sz="0" w:space="0" w:color="auto"/>
      </w:divBdr>
    </w:div>
    <w:div w:id="1545218351">
      <w:bodyDiv w:val="1"/>
      <w:marLeft w:val="0"/>
      <w:marRight w:val="0"/>
      <w:marTop w:val="0"/>
      <w:marBottom w:val="0"/>
      <w:divBdr>
        <w:top w:val="none" w:sz="0" w:space="0" w:color="auto"/>
        <w:left w:val="none" w:sz="0" w:space="0" w:color="auto"/>
        <w:bottom w:val="none" w:sz="0" w:space="0" w:color="auto"/>
        <w:right w:val="none" w:sz="0" w:space="0" w:color="auto"/>
      </w:divBdr>
    </w:div>
    <w:div w:id="1580170232">
      <w:bodyDiv w:val="1"/>
      <w:marLeft w:val="0"/>
      <w:marRight w:val="0"/>
      <w:marTop w:val="0"/>
      <w:marBottom w:val="0"/>
      <w:divBdr>
        <w:top w:val="none" w:sz="0" w:space="0" w:color="auto"/>
        <w:left w:val="none" w:sz="0" w:space="0" w:color="auto"/>
        <w:bottom w:val="none" w:sz="0" w:space="0" w:color="auto"/>
        <w:right w:val="none" w:sz="0" w:space="0" w:color="auto"/>
      </w:divBdr>
    </w:div>
    <w:div w:id="1599370455">
      <w:bodyDiv w:val="1"/>
      <w:marLeft w:val="0"/>
      <w:marRight w:val="0"/>
      <w:marTop w:val="0"/>
      <w:marBottom w:val="0"/>
      <w:divBdr>
        <w:top w:val="none" w:sz="0" w:space="0" w:color="auto"/>
        <w:left w:val="none" w:sz="0" w:space="0" w:color="auto"/>
        <w:bottom w:val="none" w:sz="0" w:space="0" w:color="auto"/>
        <w:right w:val="none" w:sz="0" w:space="0" w:color="auto"/>
      </w:divBdr>
    </w:div>
    <w:div w:id="1619335115">
      <w:bodyDiv w:val="1"/>
      <w:marLeft w:val="0"/>
      <w:marRight w:val="0"/>
      <w:marTop w:val="0"/>
      <w:marBottom w:val="0"/>
      <w:divBdr>
        <w:top w:val="none" w:sz="0" w:space="0" w:color="auto"/>
        <w:left w:val="none" w:sz="0" w:space="0" w:color="auto"/>
        <w:bottom w:val="none" w:sz="0" w:space="0" w:color="auto"/>
        <w:right w:val="none" w:sz="0" w:space="0" w:color="auto"/>
      </w:divBdr>
    </w:div>
    <w:div w:id="1672877059">
      <w:bodyDiv w:val="1"/>
      <w:marLeft w:val="0"/>
      <w:marRight w:val="0"/>
      <w:marTop w:val="0"/>
      <w:marBottom w:val="0"/>
      <w:divBdr>
        <w:top w:val="none" w:sz="0" w:space="0" w:color="auto"/>
        <w:left w:val="none" w:sz="0" w:space="0" w:color="auto"/>
        <w:bottom w:val="none" w:sz="0" w:space="0" w:color="auto"/>
        <w:right w:val="none" w:sz="0" w:space="0" w:color="auto"/>
      </w:divBdr>
    </w:div>
    <w:div w:id="1722753980">
      <w:bodyDiv w:val="1"/>
      <w:marLeft w:val="0"/>
      <w:marRight w:val="0"/>
      <w:marTop w:val="0"/>
      <w:marBottom w:val="0"/>
      <w:divBdr>
        <w:top w:val="none" w:sz="0" w:space="0" w:color="auto"/>
        <w:left w:val="none" w:sz="0" w:space="0" w:color="auto"/>
        <w:bottom w:val="none" w:sz="0" w:space="0" w:color="auto"/>
        <w:right w:val="none" w:sz="0" w:space="0" w:color="auto"/>
      </w:divBdr>
    </w:div>
    <w:div w:id="1753089220">
      <w:bodyDiv w:val="1"/>
      <w:marLeft w:val="0"/>
      <w:marRight w:val="0"/>
      <w:marTop w:val="0"/>
      <w:marBottom w:val="0"/>
      <w:divBdr>
        <w:top w:val="none" w:sz="0" w:space="0" w:color="auto"/>
        <w:left w:val="none" w:sz="0" w:space="0" w:color="auto"/>
        <w:bottom w:val="none" w:sz="0" w:space="0" w:color="auto"/>
        <w:right w:val="none" w:sz="0" w:space="0" w:color="auto"/>
      </w:divBdr>
      <w:divsChild>
        <w:div w:id="78984515">
          <w:marLeft w:val="0"/>
          <w:marRight w:val="0"/>
          <w:marTop w:val="0"/>
          <w:marBottom w:val="0"/>
          <w:divBdr>
            <w:top w:val="none" w:sz="0" w:space="0" w:color="auto"/>
            <w:left w:val="none" w:sz="0" w:space="0" w:color="auto"/>
            <w:bottom w:val="none" w:sz="0" w:space="0" w:color="auto"/>
            <w:right w:val="none" w:sz="0" w:space="0" w:color="auto"/>
          </w:divBdr>
        </w:div>
        <w:div w:id="114033412">
          <w:marLeft w:val="0"/>
          <w:marRight w:val="0"/>
          <w:marTop w:val="0"/>
          <w:marBottom w:val="0"/>
          <w:divBdr>
            <w:top w:val="none" w:sz="0" w:space="0" w:color="auto"/>
            <w:left w:val="none" w:sz="0" w:space="0" w:color="auto"/>
            <w:bottom w:val="none" w:sz="0" w:space="0" w:color="auto"/>
            <w:right w:val="none" w:sz="0" w:space="0" w:color="auto"/>
          </w:divBdr>
        </w:div>
        <w:div w:id="485821972">
          <w:marLeft w:val="0"/>
          <w:marRight w:val="0"/>
          <w:marTop w:val="0"/>
          <w:marBottom w:val="0"/>
          <w:divBdr>
            <w:top w:val="none" w:sz="0" w:space="0" w:color="auto"/>
            <w:left w:val="none" w:sz="0" w:space="0" w:color="auto"/>
            <w:bottom w:val="none" w:sz="0" w:space="0" w:color="auto"/>
            <w:right w:val="none" w:sz="0" w:space="0" w:color="auto"/>
          </w:divBdr>
        </w:div>
        <w:div w:id="511648762">
          <w:marLeft w:val="0"/>
          <w:marRight w:val="0"/>
          <w:marTop w:val="0"/>
          <w:marBottom w:val="0"/>
          <w:divBdr>
            <w:top w:val="none" w:sz="0" w:space="0" w:color="auto"/>
            <w:left w:val="none" w:sz="0" w:space="0" w:color="auto"/>
            <w:bottom w:val="none" w:sz="0" w:space="0" w:color="auto"/>
            <w:right w:val="none" w:sz="0" w:space="0" w:color="auto"/>
          </w:divBdr>
        </w:div>
        <w:div w:id="567959368">
          <w:marLeft w:val="0"/>
          <w:marRight w:val="0"/>
          <w:marTop w:val="0"/>
          <w:marBottom w:val="0"/>
          <w:divBdr>
            <w:top w:val="none" w:sz="0" w:space="0" w:color="auto"/>
            <w:left w:val="none" w:sz="0" w:space="0" w:color="auto"/>
            <w:bottom w:val="none" w:sz="0" w:space="0" w:color="auto"/>
            <w:right w:val="none" w:sz="0" w:space="0" w:color="auto"/>
          </w:divBdr>
        </w:div>
        <w:div w:id="574238829">
          <w:marLeft w:val="0"/>
          <w:marRight w:val="0"/>
          <w:marTop w:val="0"/>
          <w:marBottom w:val="0"/>
          <w:divBdr>
            <w:top w:val="none" w:sz="0" w:space="0" w:color="auto"/>
            <w:left w:val="none" w:sz="0" w:space="0" w:color="auto"/>
            <w:bottom w:val="none" w:sz="0" w:space="0" w:color="auto"/>
            <w:right w:val="none" w:sz="0" w:space="0" w:color="auto"/>
          </w:divBdr>
        </w:div>
        <w:div w:id="656806289">
          <w:marLeft w:val="0"/>
          <w:marRight w:val="0"/>
          <w:marTop w:val="0"/>
          <w:marBottom w:val="0"/>
          <w:divBdr>
            <w:top w:val="none" w:sz="0" w:space="0" w:color="auto"/>
            <w:left w:val="none" w:sz="0" w:space="0" w:color="auto"/>
            <w:bottom w:val="none" w:sz="0" w:space="0" w:color="auto"/>
            <w:right w:val="none" w:sz="0" w:space="0" w:color="auto"/>
          </w:divBdr>
        </w:div>
        <w:div w:id="882790741">
          <w:marLeft w:val="0"/>
          <w:marRight w:val="0"/>
          <w:marTop w:val="0"/>
          <w:marBottom w:val="0"/>
          <w:divBdr>
            <w:top w:val="none" w:sz="0" w:space="0" w:color="auto"/>
            <w:left w:val="none" w:sz="0" w:space="0" w:color="auto"/>
            <w:bottom w:val="none" w:sz="0" w:space="0" w:color="auto"/>
            <w:right w:val="none" w:sz="0" w:space="0" w:color="auto"/>
          </w:divBdr>
        </w:div>
        <w:div w:id="1036470137">
          <w:marLeft w:val="0"/>
          <w:marRight w:val="0"/>
          <w:marTop w:val="0"/>
          <w:marBottom w:val="0"/>
          <w:divBdr>
            <w:top w:val="none" w:sz="0" w:space="0" w:color="auto"/>
            <w:left w:val="none" w:sz="0" w:space="0" w:color="auto"/>
            <w:bottom w:val="none" w:sz="0" w:space="0" w:color="auto"/>
            <w:right w:val="none" w:sz="0" w:space="0" w:color="auto"/>
          </w:divBdr>
        </w:div>
        <w:div w:id="1046028311">
          <w:marLeft w:val="0"/>
          <w:marRight w:val="0"/>
          <w:marTop w:val="0"/>
          <w:marBottom w:val="0"/>
          <w:divBdr>
            <w:top w:val="none" w:sz="0" w:space="0" w:color="auto"/>
            <w:left w:val="none" w:sz="0" w:space="0" w:color="auto"/>
            <w:bottom w:val="none" w:sz="0" w:space="0" w:color="auto"/>
            <w:right w:val="none" w:sz="0" w:space="0" w:color="auto"/>
          </w:divBdr>
        </w:div>
        <w:div w:id="1088621042">
          <w:marLeft w:val="0"/>
          <w:marRight w:val="0"/>
          <w:marTop w:val="0"/>
          <w:marBottom w:val="0"/>
          <w:divBdr>
            <w:top w:val="none" w:sz="0" w:space="0" w:color="auto"/>
            <w:left w:val="none" w:sz="0" w:space="0" w:color="auto"/>
            <w:bottom w:val="none" w:sz="0" w:space="0" w:color="auto"/>
            <w:right w:val="none" w:sz="0" w:space="0" w:color="auto"/>
          </w:divBdr>
        </w:div>
        <w:div w:id="1118767297">
          <w:marLeft w:val="0"/>
          <w:marRight w:val="0"/>
          <w:marTop w:val="0"/>
          <w:marBottom w:val="0"/>
          <w:divBdr>
            <w:top w:val="none" w:sz="0" w:space="0" w:color="auto"/>
            <w:left w:val="none" w:sz="0" w:space="0" w:color="auto"/>
            <w:bottom w:val="none" w:sz="0" w:space="0" w:color="auto"/>
            <w:right w:val="none" w:sz="0" w:space="0" w:color="auto"/>
          </w:divBdr>
        </w:div>
        <w:div w:id="1155223270">
          <w:marLeft w:val="0"/>
          <w:marRight w:val="0"/>
          <w:marTop w:val="0"/>
          <w:marBottom w:val="0"/>
          <w:divBdr>
            <w:top w:val="none" w:sz="0" w:space="0" w:color="auto"/>
            <w:left w:val="none" w:sz="0" w:space="0" w:color="auto"/>
            <w:bottom w:val="none" w:sz="0" w:space="0" w:color="auto"/>
            <w:right w:val="none" w:sz="0" w:space="0" w:color="auto"/>
          </w:divBdr>
        </w:div>
        <w:div w:id="1285306758">
          <w:marLeft w:val="0"/>
          <w:marRight w:val="0"/>
          <w:marTop w:val="0"/>
          <w:marBottom w:val="0"/>
          <w:divBdr>
            <w:top w:val="none" w:sz="0" w:space="0" w:color="auto"/>
            <w:left w:val="none" w:sz="0" w:space="0" w:color="auto"/>
            <w:bottom w:val="none" w:sz="0" w:space="0" w:color="auto"/>
            <w:right w:val="none" w:sz="0" w:space="0" w:color="auto"/>
          </w:divBdr>
        </w:div>
        <w:div w:id="1442601384">
          <w:marLeft w:val="0"/>
          <w:marRight w:val="0"/>
          <w:marTop w:val="0"/>
          <w:marBottom w:val="0"/>
          <w:divBdr>
            <w:top w:val="none" w:sz="0" w:space="0" w:color="auto"/>
            <w:left w:val="none" w:sz="0" w:space="0" w:color="auto"/>
            <w:bottom w:val="none" w:sz="0" w:space="0" w:color="auto"/>
            <w:right w:val="none" w:sz="0" w:space="0" w:color="auto"/>
          </w:divBdr>
        </w:div>
        <w:div w:id="1501193080">
          <w:marLeft w:val="0"/>
          <w:marRight w:val="0"/>
          <w:marTop w:val="0"/>
          <w:marBottom w:val="0"/>
          <w:divBdr>
            <w:top w:val="none" w:sz="0" w:space="0" w:color="auto"/>
            <w:left w:val="none" w:sz="0" w:space="0" w:color="auto"/>
            <w:bottom w:val="none" w:sz="0" w:space="0" w:color="auto"/>
            <w:right w:val="none" w:sz="0" w:space="0" w:color="auto"/>
          </w:divBdr>
        </w:div>
        <w:div w:id="1643466580">
          <w:marLeft w:val="0"/>
          <w:marRight w:val="0"/>
          <w:marTop w:val="0"/>
          <w:marBottom w:val="0"/>
          <w:divBdr>
            <w:top w:val="none" w:sz="0" w:space="0" w:color="auto"/>
            <w:left w:val="none" w:sz="0" w:space="0" w:color="auto"/>
            <w:bottom w:val="none" w:sz="0" w:space="0" w:color="auto"/>
            <w:right w:val="none" w:sz="0" w:space="0" w:color="auto"/>
          </w:divBdr>
        </w:div>
        <w:div w:id="1661083612">
          <w:marLeft w:val="0"/>
          <w:marRight w:val="0"/>
          <w:marTop w:val="0"/>
          <w:marBottom w:val="0"/>
          <w:divBdr>
            <w:top w:val="none" w:sz="0" w:space="0" w:color="auto"/>
            <w:left w:val="none" w:sz="0" w:space="0" w:color="auto"/>
            <w:bottom w:val="none" w:sz="0" w:space="0" w:color="auto"/>
            <w:right w:val="none" w:sz="0" w:space="0" w:color="auto"/>
          </w:divBdr>
        </w:div>
        <w:div w:id="1706249146">
          <w:marLeft w:val="0"/>
          <w:marRight w:val="0"/>
          <w:marTop w:val="0"/>
          <w:marBottom w:val="0"/>
          <w:divBdr>
            <w:top w:val="none" w:sz="0" w:space="0" w:color="auto"/>
            <w:left w:val="none" w:sz="0" w:space="0" w:color="auto"/>
            <w:bottom w:val="none" w:sz="0" w:space="0" w:color="auto"/>
            <w:right w:val="none" w:sz="0" w:space="0" w:color="auto"/>
          </w:divBdr>
        </w:div>
        <w:div w:id="1768232735">
          <w:marLeft w:val="0"/>
          <w:marRight w:val="0"/>
          <w:marTop w:val="0"/>
          <w:marBottom w:val="0"/>
          <w:divBdr>
            <w:top w:val="none" w:sz="0" w:space="0" w:color="auto"/>
            <w:left w:val="none" w:sz="0" w:space="0" w:color="auto"/>
            <w:bottom w:val="none" w:sz="0" w:space="0" w:color="auto"/>
            <w:right w:val="none" w:sz="0" w:space="0" w:color="auto"/>
          </w:divBdr>
        </w:div>
        <w:div w:id="1808551857">
          <w:marLeft w:val="0"/>
          <w:marRight w:val="0"/>
          <w:marTop w:val="0"/>
          <w:marBottom w:val="0"/>
          <w:divBdr>
            <w:top w:val="none" w:sz="0" w:space="0" w:color="auto"/>
            <w:left w:val="none" w:sz="0" w:space="0" w:color="auto"/>
            <w:bottom w:val="none" w:sz="0" w:space="0" w:color="auto"/>
            <w:right w:val="none" w:sz="0" w:space="0" w:color="auto"/>
          </w:divBdr>
        </w:div>
        <w:div w:id="1829205385">
          <w:marLeft w:val="0"/>
          <w:marRight w:val="0"/>
          <w:marTop w:val="0"/>
          <w:marBottom w:val="0"/>
          <w:divBdr>
            <w:top w:val="none" w:sz="0" w:space="0" w:color="auto"/>
            <w:left w:val="none" w:sz="0" w:space="0" w:color="auto"/>
            <w:bottom w:val="none" w:sz="0" w:space="0" w:color="auto"/>
            <w:right w:val="none" w:sz="0" w:space="0" w:color="auto"/>
          </w:divBdr>
        </w:div>
      </w:divsChild>
    </w:div>
    <w:div w:id="1757551097">
      <w:bodyDiv w:val="1"/>
      <w:marLeft w:val="0"/>
      <w:marRight w:val="0"/>
      <w:marTop w:val="0"/>
      <w:marBottom w:val="0"/>
      <w:divBdr>
        <w:top w:val="none" w:sz="0" w:space="0" w:color="auto"/>
        <w:left w:val="none" w:sz="0" w:space="0" w:color="auto"/>
        <w:bottom w:val="none" w:sz="0" w:space="0" w:color="auto"/>
        <w:right w:val="none" w:sz="0" w:space="0" w:color="auto"/>
      </w:divBdr>
    </w:div>
    <w:div w:id="1804955365">
      <w:bodyDiv w:val="1"/>
      <w:marLeft w:val="0"/>
      <w:marRight w:val="0"/>
      <w:marTop w:val="0"/>
      <w:marBottom w:val="0"/>
      <w:divBdr>
        <w:top w:val="none" w:sz="0" w:space="0" w:color="auto"/>
        <w:left w:val="none" w:sz="0" w:space="0" w:color="auto"/>
        <w:bottom w:val="none" w:sz="0" w:space="0" w:color="auto"/>
        <w:right w:val="none" w:sz="0" w:space="0" w:color="auto"/>
      </w:divBdr>
    </w:div>
    <w:div w:id="1830906678">
      <w:bodyDiv w:val="1"/>
      <w:marLeft w:val="0"/>
      <w:marRight w:val="0"/>
      <w:marTop w:val="0"/>
      <w:marBottom w:val="0"/>
      <w:divBdr>
        <w:top w:val="none" w:sz="0" w:space="0" w:color="auto"/>
        <w:left w:val="none" w:sz="0" w:space="0" w:color="auto"/>
        <w:bottom w:val="none" w:sz="0" w:space="0" w:color="auto"/>
        <w:right w:val="none" w:sz="0" w:space="0" w:color="auto"/>
      </w:divBdr>
    </w:div>
    <w:div w:id="1911112374">
      <w:bodyDiv w:val="1"/>
      <w:marLeft w:val="0"/>
      <w:marRight w:val="0"/>
      <w:marTop w:val="0"/>
      <w:marBottom w:val="0"/>
      <w:divBdr>
        <w:top w:val="none" w:sz="0" w:space="0" w:color="auto"/>
        <w:left w:val="none" w:sz="0" w:space="0" w:color="auto"/>
        <w:bottom w:val="none" w:sz="0" w:space="0" w:color="auto"/>
        <w:right w:val="none" w:sz="0" w:space="0" w:color="auto"/>
      </w:divBdr>
    </w:div>
    <w:div w:id="1945917589">
      <w:bodyDiv w:val="1"/>
      <w:marLeft w:val="0"/>
      <w:marRight w:val="0"/>
      <w:marTop w:val="0"/>
      <w:marBottom w:val="0"/>
      <w:divBdr>
        <w:top w:val="none" w:sz="0" w:space="0" w:color="auto"/>
        <w:left w:val="none" w:sz="0" w:space="0" w:color="auto"/>
        <w:bottom w:val="none" w:sz="0" w:space="0" w:color="auto"/>
        <w:right w:val="none" w:sz="0" w:space="0" w:color="auto"/>
      </w:divBdr>
    </w:div>
    <w:div w:id="1966084893">
      <w:bodyDiv w:val="1"/>
      <w:marLeft w:val="0"/>
      <w:marRight w:val="0"/>
      <w:marTop w:val="0"/>
      <w:marBottom w:val="0"/>
      <w:divBdr>
        <w:top w:val="none" w:sz="0" w:space="0" w:color="auto"/>
        <w:left w:val="none" w:sz="0" w:space="0" w:color="auto"/>
        <w:bottom w:val="none" w:sz="0" w:space="0" w:color="auto"/>
        <w:right w:val="none" w:sz="0" w:space="0" w:color="auto"/>
      </w:divBdr>
    </w:div>
    <w:div w:id="1969124728">
      <w:bodyDiv w:val="1"/>
      <w:marLeft w:val="0"/>
      <w:marRight w:val="0"/>
      <w:marTop w:val="0"/>
      <w:marBottom w:val="0"/>
      <w:divBdr>
        <w:top w:val="none" w:sz="0" w:space="0" w:color="auto"/>
        <w:left w:val="none" w:sz="0" w:space="0" w:color="auto"/>
        <w:bottom w:val="none" w:sz="0" w:space="0" w:color="auto"/>
        <w:right w:val="none" w:sz="0" w:space="0" w:color="auto"/>
      </w:divBdr>
    </w:div>
    <w:div w:id="1971277794">
      <w:bodyDiv w:val="1"/>
      <w:marLeft w:val="0"/>
      <w:marRight w:val="0"/>
      <w:marTop w:val="0"/>
      <w:marBottom w:val="0"/>
      <w:divBdr>
        <w:top w:val="none" w:sz="0" w:space="0" w:color="auto"/>
        <w:left w:val="none" w:sz="0" w:space="0" w:color="auto"/>
        <w:bottom w:val="none" w:sz="0" w:space="0" w:color="auto"/>
        <w:right w:val="none" w:sz="0" w:space="0" w:color="auto"/>
      </w:divBdr>
    </w:div>
    <w:div w:id="1975867326">
      <w:bodyDiv w:val="1"/>
      <w:marLeft w:val="0"/>
      <w:marRight w:val="0"/>
      <w:marTop w:val="0"/>
      <w:marBottom w:val="0"/>
      <w:divBdr>
        <w:top w:val="none" w:sz="0" w:space="0" w:color="auto"/>
        <w:left w:val="none" w:sz="0" w:space="0" w:color="auto"/>
        <w:bottom w:val="none" w:sz="0" w:space="0" w:color="auto"/>
        <w:right w:val="none" w:sz="0" w:space="0" w:color="auto"/>
      </w:divBdr>
      <w:divsChild>
        <w:div w:id="172645499">
          <w:marLeft w:val="0"/>
          <w:marRight w:val="0"/>
          <w:marTop w:val="0"/>
          <w:marBottom w:val="0"/>
          <w:divBdr>
            <w:top w:val="none" w:sz="0" w:space="0" w:color="auto"/>
            <w:left w:val="none" w:sz="0" w:space="0" w:color="auto"/>
            <w:bottom w:val="none" w:sz="0" w:space="0" w:color="auto"/>
            <w:right w:val="none" w:sz="0" w:space="0" w:color="auto"/>
          </w:divBdr>
        </w:div>
        <w:div w:id="182137858">
          <w:marLeft w:val="0"/>
          <w:marRight w:val="0"/>
          <w:marTop w:val="0"/>
          <w:marBottom w:val="0"/>
          <w:divBdr>
            <w:top w:val="none" w:sz="0" w:space="0" w:color="auto"/>
            <w:left w:val="none" w:sz="0" w:space="0" w:color="auto"/>
            <w:bottom w:val="none" w:sz="0" w:space="0" w:color="auto"/>
            <w:right w:val="none" w:sz="0" w:space="0" w:color="auto"/>
          </w:divBdr>
        </w:div>
        <w:div w:id="385564683">
          <w:marLeft w:val="0"/>
          <w:marRight w:val="0"/>
          <w:marTop w:val="0"/>
          <w:marBottom w:val="0"/>
          <w:divBdr>
            <w:top w:val="none" w:sz="0" w:space="0" w:color="auto"/>
            <w:left w:val="none" w:sz="0" w:space="0" w:color="auto"/>
            <w:bottom w:val="none" w:sz="0" w:space="0" w:color="auto"/>
            <w:right w:val="none" w:sz="0" w:space="0" w:color="auto"/>
          </w:divBdr>
        </w:div>
        <w:div w:id="458110465">
          <w:marLeft w:val="0"/>
          <w:marRight w:val="0"/>
          <w:marTop w:val="0"/>
          <w:marBottom w:val="0"/>
          <w:divBdr>
            <w:top w:val="none" w:sz="0" w:space="0" w:color="auto"/>
            <w:left w:val="none" w:sz="0" w:space="0" w:color="auto"/>
            <w:bottom w:val="none" w:sz="0" w:space="0" w:color="auto"/>
            <w:right w:val="none" w:sz="0" w:space="0" w:color="auto"/>
          </w:divBdr>
        </w:div>
        <w:div w:id="477379808">
          <w:marLeft w:val="0"/>
          <w:marRight w:val="0"/>
          <w:marTop w:val="0"/>
          <w:marBottom w:val="0"/>
          <w:divBdr>
            <w:top w:val="none" w:sz="0" w:space="0" w:color="auto"/>
            <w:left w:val="none" w:sz="0" w:space="0" w:color="auto"/>
            <w:bottom w:val="none" w:sz="0" w:space="0" w:color="auto"/>
            <w:right w:val="none" w:sz="0" w:space="0" w:color="auto"/>
          </w:divBdr>
        </w:div>
        <w:div w:id="483929996">
          <w:marLeft w:val="0"/>
          <w:marRight w:val="0"/>
          <w:marTop w:val="0"/>
          <w:marBottom w:val="0"/>
          <w:divBdr>
            <w:top w:val="none" w:sz="0" w:space="0" w:color="auto"/>
            <w:left w:val="none" w:sz="0" w:space="0" w:color="auto"/>
            <w:bottom w:val="none" w:sz="0" w:space="0" w:color="auto"/>
            <w:right w:val="none" w:sz="0" w:space="0" w:color="auto"/>
          </w:divBdr>
        </w:div>
        <w:div w:id="495847711">
          <w:marLeft w:val="0"/>
          <w:marRight w:val="0"/>
          <w:marTop w:val="0"/>
          <w:marBottom w:val="0"/>
          <w:divBdr>
            <w:top w:val="none" w:sz="0" w:space="0" w:color="auto"/>
            <w:left w:val="none" w:sz="0" w:space="0" w:color="auto"/>
            <w:bottom w:val="none" w:sz="0" w:space="0" w:color="auto"/>
            <w:right w:val="none" w:sz="0" w:space="0" w:color="auto"/>
          </w:divBdr>
        </w:div>
        <w:div w:id="618339133">
          <w:marLeft w:val="0"/>
          <w:marRight w:val="0"/>
          <w:marTop w:val="0"/>
          <w:marBottom w:val="0"/>
          <w:divBdr>
            <w:top w:val="none" w:sz="0" w:space="0" w:color="auto"/>
            <w:left w:val="none" w:sz="0" w:space="0" w:color="auto"/>
            <w:bottom w:val="none" w:sz="0" w:space="0" w:color="auto"/>
            <w:right w:val="none" w:sz="0" w:space="0" w:color="auto"/>
          </w:divBdr>
        </w:div>
        <w:div w:id="658971481">
          <w:marLeft w:val="0"/>
          <w:marRight w:val="0"/>
          <w:marTop w:val="0"/>
          <w:marBottom w:val="0"/>
          <w:divBdr>
            <w:top w:val="none" w:sz="0" w:space="0" w:color="auto"/>
            <w:left w:val="none" w:sz="0" w:space="0" w:color="auto"/>
            <w:bottom w:val="none" w:sz="0" w:space="0" w:color="auto"/>
            <w:right w:val="none" w:sz="0" w:space="0" w:color="auto"/>
          </w:divBdr>
        </w:div>
        <w:div w:id="710496764">
          <w:marLeft w:val="0"/>
          <w:marRight w:val="0"/>
          <w:marTop w:val="0"/>
          <w:marBottom w:val="0"/>
          <w:divBdr>
            <w:top w:val="none" w:sz="0" w:space="0" w:color="auto"/>
            <w:left w:val="none" w:sz="0" w:space="0" w:color="auto"/>
            <w:bottom w:val="none" w:sz="0" w:space="0" w:color="auto"/>
            <w:right w:val="none" w:sz="0" w:space="0" w:color="auto"/>
          </w:divBdr>
        </w:div>
        <w:div w:id="713844855">
          <w:marLeft w:val="0"/>
          <w:marRight w:val="0"/>
          <w:marTop w:val="0"/>
          <w:marBottom w:val="0"/>
          <w:divBdr>
            <w:top w:val="none" w:sz="0" w:space="0" w:color="auto"/>
            <w:left w:val="none" w:sz="0" w:space="0" w:color="auto"/>
            <w:bottom w:val="none" w:sz="0" w:space="0" w:color="auto"/>
            <w:right w:val="none" w:sz="0" w:space="0" w:color="auto"/>
          </w:divBdr>
        </w:div>
        <w:div w:id="733509541">
          <w:marLeft w:val="0"/>
          <w:marRight w:val="0"/>
          <w:marTop w:val="0"/>
          <w:marBottom w:val="0"/>
          <w:divBdr>
            <w:top w:val="none" w:sz="0" w:space="0" w:color="auto"/>
            <w:left w:val="none" w:sz="0" w:space="0" w:color="auto"/>
            <w:bottom w:val="none" w:sz="0" w:space="0" w:color="auto"/>
            <w:right w:val="none" w:sz="0" w:space="0" w:color="auto"/>
          </w:divBdr>
        </w:div>
        <w:div w:id="764154589">
          <w:marLeft w:val="0"/>
          <w:marRight w:val="0"/>
          <w:marTop w:val="0"/>
          <w:marBottom w:val="0"/>
          <w:divBdr>
            <w:top w:val="none" w:sz="0" w:space="0" w:color="auto"/>
            <w:left w:val="none" w:sz="0" w:space="0" w:color="auto"/>
            <w:bottom w:val="none" w:sz="0" w:space="0" w:color="auto"/>
            <w:right w:val="none" w:sz="0" w:space="0" w:color="auto"/>
          </w:divBdr>
        </w:div>
        <w:div w:id="985205532">
          <w:marLeft w:val="0"/>
          <w:marRight w:val="0"/>
          <w:marTop w:val="0"/>
          <w:marBottom w:val="0"/>
          <w:divBdr>
            <w:top w:val="none" w:sz="0" w:space="0" w:color="auto"/>
            <w:left w:val="none" w:sz="0" w:space="0" w:color="auto"/>
            <w:bottom w:val="none" w:sz="0" w:space="0" w:color="auto"/>
            <w:right w:val="none" w:sz="0" w:space="0" w:color="auto"/>
          </w:divBdr>
        </w:div>
        <w:div w:id="1008674810">
          <w:marLeft w:val="0"/>
          <w:marRight w:val="0"/>
          <w:marTop w:val="0"/>
          <w:marBottom w:val="0"/>
          <w:divBdr>
            <w:top w:val="none" w:sz="0" w:space="0" w:color="auto"/>
            <w:left w:val="none" w:sz="0" w:space="0" w:color="auto"/>
            <w:bottom w:val="none" w:sz="0" w:space="0" w:color="auto"/>
            <w:right w:val="none" w:sz="0" w:space="0" w:color="auto"/>
          </w:divBdr>
        </w:div>
        <w:div w:id="1038967711">
          <w:marLeft w:val="0"/>
          <w:marRight w:val="0"/>
          <w:marTop w:val="0"/>
          <w:marBottom w:val="0"/>
          <w:divBdr>
            <w:top w:val="none" w:sz="0" w:space="0" w:color="auto"/>
            <w:left w:val="none" w:sz="0" w:space="0" w:color="auto"/>
            <w:bottom w:val="none" w:sz="0" w:space="0" w:color="auto"/>
            <w:right w:val="none" w:sz="0" w:space="0" w:color="auto"/>
          </w:divBdr>
        </w:div>
        <w:div w:id="1083648168">
          <w:marLeft w:val="0"/>
          <w:marRight w:val="0"/>
          <w:marTop w:val="0"/>
          <w:marBottom w:val="0"/>
          <w:divBdr>
            <w:top w:val="none" w:sz="0" w:space="0" w:color="auto"/>
            <w:left w:val="none" w:sz="0" w:space="0" w:color="auto"/>
            <w:bottom w:val="none" w:sz="0" w:space="0" w:color="auto"/>
            <w:right w:val="none" w:sz="0" w:space="0" w:color="auto"/>
          </w:divBdr>
        </w:div>
        <w:div w:id="1155754653">
          <w:marLeft w:val="0"/>
          <w:marRight w:val="0"/>
          <w:marTop w:val="0"/>
          <w:marBottom w:val="0"/>
          <w:divBdr>
            <w:top w:val="none" w:sz="0" w:space="0" w:color="auto"/>
            <w:left w:val="none" w:sz="0" w:space="0" w:color="auto"/>
            <w:bottom w:val="none" w:sz="0" w:space="0" w:color="auto"/>
            <w:right w:val="none" w:sz="0" w:space="0" w:color="auto"/>
          </w:divBdr>
        </w:div>
        <w:div w:id="1200165672">
          <w:marLeft w:val="0"/>
          <w:marRight w:val="0"/>
          <w:marTop w:val="0"/>
          <w:marBottom w:val="0"/>
          <w:divBdr>
            <w:top w:val="none" w:sz="0" w:space="0" w:color="auto"/>
            <w:left w:val="none" w:sz="0" w:space="0" w:color="auto"/>
            <w:bottom w:val="none" w:sz="0" w:space="0" w:color="auto"/>
            <w:right w:val="none" w:sz="0" w:space="0" w:color="auto"/>
          </w:divBdr>
        </w:div>
        <w:div w:id="1234008802">
          <w:marLeft w:val="0"/>
          <w:marRight w:val="0"/>
          <w:marTop w:val="0"/>
          <w:marBottom w:val="0"/>
          <w:divBdr>
            <w:top w:val="none" w:sz="0" w:space="0" w:color="auto"/>
            <w:left w:val="none" w:sz="0" w:space="0" w:color="auto"/>
            <w:bottom w:val="none" w:sz="0" w:space="0" w:color="auto"/>
            <w:right w:val="none" w:sz="0" w:space="0" w:color="auto"/>
          </w:divBdr>
        </w:div>
        <w:div w:id="1274940825">
          <w:marLeft w:val="0"/>
          <w:marRight w:val="0"/>
          <w:marTop w:val="0"/>
          <w:marBottom w:val="0"/>
          <w:divBdr>
            <w:top w:val="none" w:sz="0" w:space="0" w:color="auto"/>
            <w:left w:val="none" w:sz="0" w:space="0" w:color="auto"/>
            <w:bottom w:val="none" w:sz="0" w:space="0" w:color="auto"/>
            <w:right w:val="none" w:sz="0" w:space="0" w:color="auto"/>
          </w:divBdr>
        </w:div>
        <w:div w:id="1333798995">
          <w:marLeft w:val="0"/>
          <w:marRight w:val="0"/>
          <w:marTop w:val="0"/>
          <w:marBottom w:val="0"/>
          <w:divBdr>
            <w:top w:val="none" w:sz="0" w:space="0" w:color="auto"/>
            <w:left w:val="none" w:sz="0" w:space="0" w:color="auto"/>
            <w:bottom w:val="none" w:sz="0" w:space="0" w:color="auto"/>
            <w:right w:val="none" w:sz="0" w:space="0" w:color="auto"/>
          </w:divBdr>
        </w:div>
        <w:div w:id="1347370066">
          <w:marLeft w:val="0"/>
          <w:marRight w:val="0"/>
          <w:marTop w:val="0"/>
          <w:marBottom w:val="0"/>
          <w:divBdr>
            <w:top w:val="none" w:sz="0" w:space="0" w:color="auto"/>
            <w:left w:val="none" w:sz="0" w:space="0" w:color="auto"/>
            <w:bottom w:val="none" w:sz="0" w:space="0" w:color="auto"/>
            <w:right w:val="none" w:sz="0" w:space="0" w:color="auto"/>
          </w:divBdr>
        </w:div>
        <w:div w:id="1383015884">
          <w:marLeft w:val="0"/>
          <w:marRight w:val="0"/>
          <w:marTop w:val="0"/>
          <w:marBottom w:val="0"/>
          <w:divBdr>
            <w:top w:val="none" w:sz="0" w:space="0" w:color="auto"/>
            <w:left w:val="none" w:sz="0" w:space="0" w:color="auto"/>
            <w:bottom w:val="none" w:sz="0" w:space="0" w:color="auto"/>
            <w:right w:val="none" w:sz="0" w:space="0" w:color="auto"/>
          </w:divBdr>
        </w:div>
        <w:div w:id="1437409673">
          <w:marLeft w:val="0"/>
          <w:marRight w:val="0"/>
          <w:marTop w:val="0"/>
          <w:marBottom w:val="0"/>
          <w:divBdr>
            <w:top w:val="none" w:sz="0" w:space="0" w:color="auto"/>
            <w:left w:val="none" w:sz="0" w:space="0" w:color="auto"/>
            <w:bottom w:val="none" w:sz="0" w:space="0" w:color="auto"/>
            <w:right w:val="none" w:sz="0" w:space="0" w:color="auto"/>
          </w:divBdr>
        </w:div>
        <w:div w:id="1684822168">
          <w:marLeft w:val="0"/>
          <w:marRight w:val="0"/>
          <w:marTop w:val="0"/>
          <w:marBottom w:val="0"/>
          <w:divBdr>
            <w:top w:val="none" w:sz="0" w:space="0" w:color="auto"/>
            <w:left w:val="none" w:sz="0" w:space="0" w:color="auto"/>
            <w:bottom w:val="none" w:sz="0" w:space="0" w:color="auto"/>
            <w:right w:val="none" w:sz="0" w:space="0" w:color="auto"/>
          </w:divBdr>
        </w:div>
        <w:div w:id="1768193925">
          <w:marLeft w:val="0"/>
          <w:marRight w:val="0"/>
          <w:marTop w:val="0"/>
          <w:marBottom w:val="0"/>
          <w:divBdr>
            <w:top w:val="none" w:sz="0" w:space="0" w:color="auto"/>
            <w:left w:val="none" w:sz="0" w:space="0" w:color="auto"/>
            <w:bottom w:val="none" w:sz="0" w:space="0" w:color="auto"/>
            <w:right w:val="none" w:sz="0" w:space="0" w:color="auto"/>
          </w:divBdr>
        </w:div>
        <w:div w:id="1769348819">
          <w:marLeft w:val="0"/>
          <w:marRight w:val="0"/>
          <w:marTop w:val="0"/>
          <w:marBottom w:val="0"/>
          <w:divBdr>
            <w:top w:val="none" w:sz="0" w:space="0" w:color="auto"/>
            <w:left w:val="none" w:sz="0" w:space="0" w:color="auto"/>
            <w:bottom w:val="none" w:sz="0" w:space="0" w:color="auto"/>
            <w:right w:val="none" w:sz="0" w:space="0" w:color="auto"/>
          </w:divBdr>
        </w:div>
        <w:div w:id="1832331401">
          <w:marLeft w:val="0"/>
          <w:marRight w:val="0"/>
          <w:marTop w:val="0"/>
          <w:marBottom w:val="0"/>
          <w:divBdr>
            <w:top w:val="none" w:sz="0" w:space="0" w:color="auto"/>
            <w:left w:val="none" w:sz="0" w:space="0" w:color="auto"/>
            <w:bottom w:val="none" w:sz="0" w:space="0" w:color="auto"/>
            <w:right w:val="none" w:sz="0" w:space="0" w:color="auto"/>
          </w:divBdr>
        </w:div>
        <w:div w:id="2010519795">
          <w:marLeft w:val="0"/>
          <w:marRight w:val="0"/>
          <w:marTop w:val="0"/>
          <w:marBottom w:val="0"/>
          <w:divBdr>
            <w:top w:val="none" w:sz="0" w:space="0" w:color="auto"/>
            <w:left w:val="none" w:sz="0" w:space="0" w:color="auto"/>
            <w:bottom w:val="none" w:sz="0" w:space="0" w:color="auto"/>
            <w:right w:val="none" w:sz="0" w:space="0" w:color="auto"/>
          </w:divBdr>
        </w:div>
        <w:div w:id="2012171281">
          <w:marLeft w:val="0"/>
          <w:marRight w:val="0"/>
          <w:marTop w:val="0"/>
          <w:marBottom w:val="0"/>
          <w:divBdr>
            <w:top w:val="none" w:sz="0" w:space="0" w:color="auto"/>
            <w:left w:val="none" w:sz="0" w:space="0" w:color="auto"/>
            <w:bottom w:val="none" w:sz="0" w:space="0" w:color="auto"/>
            <w:right w:val="none" w:sz="0" w:space="0" w:color="auto"/>
          </w:divBdr>
        </w:div>
        <w:div w:id="2070301607">
          <w:marLeft w:val="0"/>
          <w:marRight w:val="0"/>
          <w:marTop w:val="0"/>
          <w:marBottom w:val="0"/>
          <w:divBdr>
            <w:top w:val="none" w:sz="0" w:space="0" w:color="auto"/>
            <w:left w:val="none" w:sz="0" w:space="0" w:color="auto"/>
            <w:bottom w:val="none" w:sz="0" w:space="0" w:color="auto"/>
            <w:right w:val="none" w:sz="0" w:space="0" w:color="auto"/>
          </w:divBdr>
        </w:div>
        <w:div w:id="2070689735">
          <w:marLeft w:val="0"/>
          <w:marRight w:val="0"/>
          <w:marTop w:val="0"/>
          <w:marBottom w:val="0"/>
          <w:divBdr>
            <w:top w:val="none" w:sz="0" w:space="0" w:color="auto"/>
            <w:left w:val="none" w:sz="0" w:space="0" w:color="auto"/>
            <w:bottom w:val="none" w:sz="0" w:space="0" w:color="auto"/>
            <w:right w:val="none" w:sz="0" w:space="0" w:color="auto"/>
          </w:divBdr>
        </w:div>
        <w:div w:id="2122919640">
          <w:marLeft w:val="0"/>
          <w:marRight w:val="0"/>
          <w:marTop w:val="0"/>
          <w:marBottom w:val="0"/>
          <w:divBdr>
            <w:top w:val="none" w:sz="0" w:space="0" w:color="auto"/>
            <w:left w:val="none" w:sz="0" w:space="0" w:color="auto"/>
            <w:bottom w:val="none" w:sz="0" w:space="0" w:color="auto"/>
            <w:right w:val="none" w:sz="0" w:space="0" w:color="auto"/>
          </w:divBdr>
        </w:div>
      </w:divsChild>
    </w:div>
    <w:div w:id="1983735500">
      <w:bodyDiv w:val="1"/>
      <w:marLeft w:val="0"/>
      <w:marRight w:val="0"/>
      <w:marTop w:val="0"/>
      <w:marBottom w:val="0"/>
      <w:divBdr>
        <w:top w:val="none" w:sz="0" w:space="0" w:color="auto"/>
        <w:left w:val="none" w:sz="0" w:space="0" w:color="auto"/>
        <w:bottom w:val="none" w:sz="0" w:space="0" w:color="auto"/>
        <w:right w:val="none" w:sz="0" w:space="0" w:color="auto"/>
      </w:divBdr>
    </w:div>
    <w:div w:id="1984656120">
      <w:bodyDiv w:val="1"/>
      <w:marLeft w:val="0"/>
      <w:marRight w:val="0"/>
      <w:marTop w:val="0"/>
      <w:marBottom w:val="0"/>
      <w:divBdr>
        <w:top w:val="none" w:sz="0" w:space="0" w:color="auto"/>
        <w:left w:val="none" w:sz="0" w:space="0" w:color="auto"/>
        <w:bottom w:val="none" w:sz="0" w:space="0" w:color="auto"/>
        <w:right w:val="none" w:sz="0" w:space="0" w:color="auto"/>
      </w:divBdr>
    </w:div>
    <w:div w:id="2016417179">
      <w:bodyDiv w:val="1"/>
      <w:marLeft w:val="0"/>
      <w:marRight w:val="0"/>
      <w:marTop w:val="0"/>
      <w:marBottom w:val="0"/>
      <w:divBdr>
        <w:top w:val="none" w:sz="0" w:space="0" w:color="auto"/>
        <w:left w:val="none" w:sz="0" w:space="0" w:color="auto"/>
        <w:bottom w:val="none" w:sz="0" w:space="0" w:color="auto"/>
        <w:right w:val="none" w:sz="0" w:space="0" w:color="auto"/>
      </w:divBdr>
    </w:div>
    <w:div w:id="2027362793">
      <w:bodyDiv w:val="1"/>
      <w:marLeft w:val="0"/>
      <w:marRight w:val="0"/>
      <w:marTop w:val="0"/>
      <w:marBottom w:val="0"/>
      <w:divBdr>
        <w:top w:val="none" w:sz="0" w:space="0" w:color="auto"/>
        <w:left w:val="none" w:sz="0" w:space="0" w:color="auto"/>
        <w:bottom w:val="none" w:sz="0" w:space="0" w:color="auto"/>
        <w:right w:val="none" w:sz="0" w:space="0" w:color="auto"/>
      </w:divBdr>
    </w:div>
    <w:div w:id="2084334740">
      <w:bodyDiv w:val="1"/>
      <w:marLeft w:val="0"/>
      <w:marRight w:val="0"/>
      <w:marTop w:val="0"/>
      <w:marBottom w:val="0"/>
      <w:divBdr>
        <w:top w:val="none" w:sz="0" w:space="0" w:color="auto"/>
        <w:left w:val="none" w:sz="0" w:space="0" w:color="auto"/>
        <w:bottom w:val="none" w:sz="0" w:space="0" w:color="auto"/>
        <w:right w:val="none" w:sz="0" w:space="0" w:color="auto"/>
      </w:divBdr>
    </w:div>
    <w:div w:id="2092237637">
      <w:bodyDiv w:val="1"/>
      <w:marLeft w:val="0"/>
      <w:marRight w:val="0"/>
      <w:marTop w:val="0"/>
      <w:marBottom w:val="0"/>
      <w:divBdr>
        <w:top w:val="none" w:sz="0" w:space="0" w:color="auto"/>
        <w:left w:val="none" w:sz="0" w:space="0" w:color="auto"/>
        <w:bottom w:val="none" w:sz="0" w:space="0" w:color="auto"/>
        <w:right w:val="none" w:sz="0" w:space="0" w:color="auto"/>
      </w:divBdr>
    </w:div>
    <w:div w:id="2100758967">
      <w:bodyDiv w:val="1"/>
      <w:marLeft w:val="0"/>
      <w:marRight w:val="0"/>
      <w:marTop w:val="0"/>
      <w:marBottom w:val="0"/>
      <w:divBdr>
        <w:top w:val="none" w:sz="0" w:space="0" w:color="auto"/>
        <w:left w:val="none" w:sz="0" w:space="0" w:color="auto"/>
        <w:bottom w:val="none" w:sz="0" w:space="0" w:color="auto"/>
        <w:right w:val="none" w:sz="0" w:space="0" w:color="auto"/>
      </w:divBdr>
    </w:div>
    <w:div w:id="2103841026">
      <w:bodyDiv w:val="1"/>
      <w:marLeft w:val="0"/>
      <w:marRight w:val="0"/>
      <w:marTop w:val="0"/>
      <w:marBottom w:val="0"/>
      <w:divBdr>
        <w:top w:val="none" w:sz="0" w:space="0" w:color="auto"/>
        <w:left w:val="none" w:sz="0" w:space="0" w:color="auto"/>
        <w:bottom w:val="none" w:sz="0" w:space="0" w:color="auto"/>
        <w:right w:val="none" w:sz="0" w:space="0" w:color="auto"/>
      </w:divBdr>
    </w:div>
    <w:div w:id="2130973841">
      <w:bodyDiv w:val="1"/>
      <w:marLeft w:val="0"/>
      <w:marRight w:val="0"/>
      <w:marTop w:val="0"/>
      <w:marBottom w:val="0"/>
      <w:divBdr>
        <w:top w:val="none" w:sz="0" w:space="0" w:color="auto"/>
        <w:left w:val="none" w:sz="0" w:space="0" w:color="auto"/>
        <w:bottom w:val="none" w:sz="0" w:space="0" w:color="auto"/>
        <w:right w:val="none" w:sz="0" w:space="0" w:color="auto"/>
      </w:divBdr>
    </w:div>
    <w:div w:id="214014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footer" Target="footer79.xml"/><Relationship Id="rId191" Type="http://schemas.openxmlformats.org/officeDocument/2006/relationships/footer" Target="footer90.xml"/><Relationship Id="rId205" Type="http://schemas.openxmlformats.org/officeDocument/2006/relationships/header" Target="header98.xml"/><Relationship Id="rId226" Type="http://schemas.openxmlformats.org/officeDocument/2006/relationships/header" Target="header108.xml"/><Relationship Id="rId247" Type="http://schemas.openxmlformats.org/officeDocument/2006/relationships/header" Target="header119.xml"/><Relationship Id="rId107" Type="http://schemas.openxmlformats.org/officeDocument/2006/relationships/footer" Target="footer48.xml"/><Relationship Id="rId268" Type="http://schemas.openxmlformats.org/officeDocument/2006/relationships/header" Target="header129.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258" Type="http://schemas.openxmlformats.org/officeDocument/2006/relationships/header" Target="header12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header" Target="header81.xml"/><Relationship Id="rId193" Type="http://schemas.openxmlformats.org/officeDocument/2006/relationships/header" Target="header92.xml"/><Relationship Id="rId202" Type="http://schemas.openxmlformats.org/officeDocument/2006/relationships/header" Target="header96.xml"/><Relationship Id="rId207" Type="http://schemas.openxmlformats.org/officeDocument/2006/relationships/footer" Target="footer98.xml"/><Relationship Id="rId223" Type="http://schemas.openxmlformats.org/officeDocument/2006/relationships/header" Target="header107.xml"/><Relationship Id="rId228" Type="http://schemas.openxmlformats.org/officeDocument/2006/relationships/header" Target="header109.xml"/><Relationship Id="rId244" Type="http://schemas.openxmlformats.org/officeDocument/2006/relationships/header" Target="header117.xml"/><Relationship Id="rId249" Type="http://schemas.openxmlformats.org/officeDocument/2006/relationships/footer" Target="footer119.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260" Type="http://schemas.openxmlformats.org/officeDocument/2006/relationships/footer" Target="footer124.xml"/><Relationship Id="rId265" Type="http://schemas.openxmlformats.org/officeDocument/2006/relationships/header" Target="header128.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13" Type="http://schemas.openxmlformats.org/officeDocument/2006/relationships/footer" Target="footer101.xml"/><Relationship Id="rId218" Type="http://schemas.openxmlformats.org/officeDocument/2006/relationships/footer" Target="footer103.xml"/><Relationship Id="rId234" Type="http://schemas.openxmlformats.org/officeDocument/2006/relationships/header" Target="header112.xml"/><Relationship Id="rId239" Type="http://schemas.openxmlformats.org/officeDocument/2006/relationships/footer" Target="footer114.xml"/><Relationship Id="rId2" Type="http://schemas.openxmlformats.org/officeDocument/2006/relationships/customXml" Target="../customXml/item2.xml"/><Relationship Id="rId29" Type="http://schemas.openxmlformats.org/officeDocument/2006/relationships/footer" Target="footer9.xml"/><Relationship Id="rId250" Type="http://schemas.openxmlformats.org/officeDocument/2006/relationships/header" Target="header120.xml"/><Relationship Id="rId255" Type="http://schemas.openxmlformats.org/officeDocument/2006/relationships/footer" Target="footer122.xml"/><Relationship Id="rId271" Type="http://schemas.openxmlformats.org/officeDocument/2006/relationships/header" Target="header131.xml"/><Relationship Id="rId276" Type="http://schemas.openxmlformats.org/officeDocument/2006/relationships/fontTable" Target="fontTable.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199" Type="http://schemas.openxmlformats.org/officeDocument/2006/relationships/header" Target="header95.xml"/><Relationship Id="rId203" Type="http://schemas.openxmlformats.org/officeDocument/2006/relationships/footer" Target="footer96.xml"/><Relationship Id="rId208" Type="http://schemas.openxmlformats.org/officeDocument/2006/relationships/header" Target="header99.xml"/><Relationship Id="rId229" Type="http://schemas.openxmlformats.org/officeDocument/2006/relationships/header" Target="header110.xml"/><Relationship Id="rId19" Type="http://schemas.openxmlformats.org/officeDocument/2006/relationships/header" Target="header5.xml"/><Relationship Id="rId224" Type="http://schemas.openxmlformats.org/officeDocument/2006/relationships/footer" Target="footer106.xml"/><Relationship Id="rId240" Type="http://schemas.openxmlformats.org/officeDocument/2006/relationships/header" Target="header115.xml"/><Relationship Id="rId245" Type="http://schemas.openxmlformats.org/officeDocument/2006/relationships/footer" Target="footer117.xml"/><Relationship Id="rId261" Type="http://schemas.openxmlformats.org/officeDocument/2006/relationships/footer" Target="footer125.xml"/><Relationship Id="rId266" Type="http://schemas.openxmlformats.org/officeDocument/2006/relationships/footer" Target="footer127.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219" Type="http://schemas.openxmlformats.org/officeDocument/2006/relationships/footer" Target="footer104.xml"/><Relationship Id="rId3" Type="http://schemas.openxmlformats.org/officeDocument/2006/relationships/customXml" Target="../customXml/item3.xml"/><Relationship Id="rId214" Type="http://schemas.openxmlformats.org/officeDocument/2006/relationships/header" Target="header102.xml"/><Relationship Id="rId230" Type="http://schemas.openxmlformats.org/officeDocument/2006/relationships/footer" Target="footer109.xml"/><Relationship Id="rId235" Type="http://schemas.openxmlformats.org/officeDocument/2006/relationships/header" Target="header113.xml"/><Relationship Id="rId251" Type="http://schemas.openxmlformats.org/officeDocument/2006/relationships/footer" Target="footer120.xml"/><Relationship Id="rId256" Type="http://schemas.openxmlformats.org/officeDocument/2006/relationships/header" Target="header123.xml"/><Relationship Id="rId277" Type="http://schemas.openxmlformats.org/officeDocument/2006/relationships/theme" Target="theme/theme1.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72" Type="http://schemas.openxmlformats.org/officeDocument/2006/relationships/footer" Target="footer130.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footer" Target="footer92.xml"/><Relationship Id="rId209" Type="http://schemas.openxmlformats.org/officeDocument/2006/relationships/footer" Target="footer99.xml"/><Relationship Id="rId190" Type="http://schemas.openxmlformats.org/officeDocument/2006/relationships/header" Target="header90.xml"/><Relationship Id="rId204" Type="http://schemas.openxmlformats.org/officeDocument/2006/relationships/header" Target="header97.xml"/><Relationship Id="rId220" Type="http://schemas.openxmlformats.org/officeDocument/2006/relationships/header" Target="header105.xml"/><Relationship Id="rId225" Type="http://schemas.openxmlformats.org/officeDocument/2006/relationships/footer" Target="footer107.xml"/><Relationship Id="rId241" Type="http://schemas.openxmlformats.org/officeDocument/2006/relationships/header" Target="header116.xml"/><Relationship Id="rId246" Type="http://schemas.openxmlformats.org/officeDocument/2006/relationships/header" Target="header118.xml"/><Relationship Id="rId267" Type="http://schemas.openxmlformats.org/officeDocument/2006/relationships/footer" Target="footer128.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header" Target="header126.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s>
</file>

<file path=word/_rels/footnotes.xml.rels><?xml version="1.0" encoding="UTF-8" standalone="yes"?>
<Relationships xmlns="http://schemas.openxmlformats.org/package/2006/relationships"><Relationship Id="rId1" Type="http://schemas.openxmlformats.org/officeDocument/2006/relationships/hyperlink" Target="https://www.oecd.org/en/publications/oecd-guidelines-on-corporate-governance-of-state-owned-enterprises-2024_18a24f43-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63CD1-EADD-4133-8A14-4122611AD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B817F5-1CDF-42DF-939E-23BF9764C0F3}">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3.xml><?xml version="1.0" encoding="utf-8"?>
<ds:datastoreItem xmlns:ds="http://schemas.openxmlformats.org/officeDocument/2006/customXml" ds:itemID="{9616321B-30BE-4363-8A98-4CA1FE522F06}">
  <ds:schemaRefs>
    <ds:schemaRef ds:uri="http://schemas.microsoft.com/sharepoint/v3/contenttype/forms"/>
  </ds:schemaRefs>
</ds:datastoreItem>
</file>

<file path=customXml/itemProps4.xml><?xml version="1.0" encoding="utf-8"?>
<ds:datastoreItem xmlns:ds="http://schemas.openxmlformats.org/officeDocument/2006/customXml" ds:itemID="{1359FD83-9F75-4FD3-94F6-5A6CB9396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15</Pages>
  <Words>38752</Words>
  <Characters>220890</Characters>
  <Application>Microsoft Office Word</Application>
  <DocSecurity>0</DocSecurity>
  <Lines>1840</Lines>
  <Paragraphs>518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2026-06-13T19:57:00Z</dcterms:created>
  <dcterms:modified xsi:type="dcterms:W3CDTF">2026-07-08T07:22:00Z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2026-05-22T17:10:38Z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0c7a11de-fc83-4ed1-ab0e-1a212c2edc7e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0x01010089A035B8C3EAA64A9CFE17FEB37C94B7</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First annex">
    <vt:lpwstr>1</vt:lpwstr>
  </property>
  <property fmtid="{D5CDD505-2E9C-101B-9397-08002B2CF9AE}" pid="15" name="Last annex">
    <vt:lpwstr>1</vt:lpwstr>
  </property>
  <property fmtid="{D5CDD505-2E9C-101B-9397-08002B2CF9AE}" pid="16" name="Unique annex">
    <vt:lpwstr>1</vt:lpwstr>
  </property>
  <property fmtid="{D5CDD505-2E9C-101B-9397-08002B2CF9AE}" pid="17" name="Part">
    <vt:lpwstr>1</vt:lpwstr>
  </property>
  <property fmtid="{D5CDD505-2E9C-101B-9397-08002B2CF9AE}" pid="18" name="Total parts">
    <vt:lpwstr>1</vt:lpwstr>
  </property>
  <property fmtid="{D5CDD505-2E9C-101B-9397-08002B2CF9AE}" pid="19" name="DocStatus">
    <vt:lpwstr>Green</vt:lpwstr>
  </property>
  <property fmtid="{D5CDD505-2E9C-101B-9397-08002B2CF9AE}" pid="20" name="CPTemplateID">
    <vt:lpwstr>CP-036</vt:lpwstr>
  </property>
</Properties>
</file>