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399" w:rsidRPr="004B333C" w:rsidRDefault="00CF162C" w:rsidP="00CF162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842FA3C-A8D1-45E9-AB02-2E22B7A322F1" style="width:455.25pt;height:357.75pt">
            <v:imagedata r:id="rId12" o:title=""/>
          </v:shape>
        </w:pict>
      </w:r>
    </w:p>
    <w:p w:rsidR="009D2399" w:rsidRDefault="009D2399" w:rsidP="009D2399">
      <w:pPr>
        <w:rPr>
          <w:noProof/>
        </w:rPr>
        <w:sectPr w:rsidR="009D2399" w:rsidSect="00CF162C">
          <w:footerReference w:type="even" r:id="rId13"/>
          <w:footerReference w:type="default" r:id="rId14"/>
          <w:pgSz w:w="11907" w:h="16839"/>
          <w:pgMar w:top="1134" w:right="1417" w:bottom="1134" w:left="1417" w:header="709" w:footer="709" w:gutter="0"/>
          <w:pgNumType w:start="0"/>
          <w:cols w:space="720"/>
          <w:docGrid w:linePitch="360"/>
        </w:sectPr>
      </w:pPr>
    </w:p>
    <w:p w:rsidR="009D2399" w:rsidRDefault="009D2399">
      <w:pPr>
        <w:pStyle w:val="Exposdesmotifstitre"/>
        <w:rPr>
          <w:noProof/>
        </w:rPr>
      </w:pPr>
      <w:bookmarkStart w:id="0" w:name="_GoBack"/>
      <w:bookmarkEnd w:id="0"/>
      <w:r w:rsidRPr="006F770D">
        <w:rPr>
          <w:noProof/>
        </w:rPr>
        <w:lastRenderedPageBreak/>
        <w:t>EXPLANATORY MEMORANDUM</w:t>
      </w:r>
    </w:p>
    <w:p w:rsidR="000F14E2" w:rsidRPr="006F770D" w:rsidRDefault="000F14E2" w:rsidP="000F14E2">
      <w:pPr>
        <w:pStyle w:val="ManualHeading1"/>
        <w:rPr>
          <w:noProof/>
        </w:rPr>
      </w:pPr>
      <w:bookmarkStart w:id="1" w:name="_Toc229742166"/>
      <w:r w:rsidRPr="00C567EE">
        <w:rPr>
          <w:noProof/>
        </w:rPr>
        <w:t>1.</w:t>
      </w:r>
      <w:r w:rsidRPr="00C567EE">
        <w:rPr>
          <w:noProof/>
        </w:rPr>
        <w:tab/>
      </w:r>
      <w:r w:rsidRPr="006F770D">
        <w:rPr>
          <w:noProof/>
        </w:rPr>
        <w:t>CONTEXT OF THE PROPOSAL</w:t>
      </w:r>
      <w:bookmarkEnd w:id="1"/>
    </w:p>
    <w:p w:rsidR="000F14E2" w:rsidRPr="00044058" w:rsidRDefault="000F14E2" w:rsidP="000F14E2">
      <w:pPr>
        <w:pStyle w:val="ManualHeading2"/>
        <w:rPr>
          <w:rFonts w:eastAsia="Arial Unicode MS"/>
          <w:noProof/>
        </w:rPr>
      </w:pPr>
      <w:bookmarkStart w:id="2" w:name="_Toc229742167"/>
      <w:r w:rsidRPr="000F1D4D">
        <w:rPr>
          <w:noProof/>
          <w:color w:val="000000"/>
          <w:u w:color="000000"/>
          <w:bdr w:val="nil"/>
        </w:rPr>
        <w:t>•</w:t>
      </w:r>
      <w:r w:rsidRPr="000F1D4D">
        <w:rPr>
          <w:noProof/>
          <w:color w:val="000000"/>
          <w:u w:color="000000"/>
          <w:bdr w:val="nil"/>
        </w:rPr>
        <w:tab/>
      </w:r>
      <w:r w:rsidRPr="00044058">
        <w:rPr>
          <w:rFonts w:eastAsia="Arial Unicode MS"/>
          <w:noProof/>
        </w:rPr>
        <w:t>Reasons for and objectives of the proposal</w:t>
      </w:r>
      <w:bookmarkEnd w:id="2"/>
    </w:p>
    <w:p w:rsidR="000F14E2" w:rsidRDefault="000F14E2" w:rsidP="000F14E2">
      <w:pPr>
        <w:spacing w:after="200"/>
        <w:rPr>
          <w:rFonts w:eastAsia="Times New Roman"/>
          <w:noProof/>
        </w:rPr>
      </w:pPr>
      <w:r w:rsidRPr="05F6CCA3">
        <w:rPr>
          <w:rFonts w:eastAsia="Times New Roman"/>
          <w:noProof/>
        </w:rPr>
        <w:t>The Political Guidelines of the European Commission</w:t>
      </w:r>
      <w:r>
        <w:rPr>
          <w:rStyle w:val="FootnoteReference"/>
          <w:rFonts w:eastAsia="Times New Roman"/>
          <w:noProof/>
        </w:rPr>
        <w:footnoteReference w:id="2"/>
      </w:r>
      <w:r w:rsidRPr="05F6CCA3">
        <w:rPr>
          <w:rFonts w:eastAsia="Times New Roman"/>
          <w:noProof/>
        </w:rPr>
        <w:t xml:space="preserve"> have set the objective of making business easier and faster in Europe by reducing administrative burdens and simplifying implementation, while upholding high standards, with a view to strengthening European competitiveness.</w:t>
      </w:r>
    </w:p>
    <w:p w:rsidR="000F14E2" w:rsidRDefault="000F14E2" w:rsidP="000F14E2">
      <w:pPr>
        <w:spacing w:before="240"/>
        <w:rPr>
          <w:rFonts w:eastAsia="Times New Roman"/>
          <w:noProof/>
        </w:rPr>
      </w:pPr>
      <w:r w:rsidRPr="6E07C7DA">
        <w:rPr>
          <w:rFonts w:eastAsia="Times New Roman"/>
          <w:noProof/>
        </w:rPr>
        <w:t>The Competitiveness Compass</w:t>
      </w:r>
      <w:r>
        <w:rPr>
          <w:rStyle w:val="FootnoteReference"/>
          <w:rFonts w:eastAsia="Times New Roman"/>
          <w:noProof/>
        </w:rPr>
        <w:footnoteReference w:id="3"/>
      </w:r>
      <w:r w:rsidRPr="6E07C7DA">
        <w:rPr>
          <w:rFonts w:eastAsia="Times New Roman"/>
          <w:noProof/>
        </w:rPr>
        <w:t xml:space="preserve"> highlighted the need to simplify the regulatory environment and reduce administrative burdens in order to strengthen competitiveness across all sectors. Subsequently, in its Communication on implementation and simplification</w:t>
      </w:r>
      <w:r>
        <w:rPr>
          <w:rStyle w:val="FootnoteReference"/>
          <w:rFonts w:eastAsia="Times New Roman"/>
          <w:noProof/>
        </w:rPr>
        <w:footnoteReference w:id="4"/>
      </w:r>
      <w:r w:rsidRPr="6E07C7DA">
        <w:rPr>
          <w:rFonts w:eastAsia="Times New Roman"/>
          <w:noProof/>
        </w:rPr>
        <w:t xml:space="preserve">, the Commission reiterated the need for a bold approach to enhance EU competitiveness and introduced new targets to reduce administrative burdens. Under the new approach, the burden-reduction targets of at least 25% for all companies and at least 35% for small and medium-sized enterprises </w:t>
      </w:r>
      <w:r w:rsidRPr="00E24251">
        <w:rPr>
          <w:rFonts w:eastAsia="Times New Roman"/>
          <w:noProof/>
        </w:rPr>
        <w:t xml:space="preserve">(SMEs) </w:t>
      </w:r>
      <w:r w:rsidRPr="6E07C7DA">
        <w:rPr>
          <w:rFonts w:eastAsia="Times New Roman"/>
          <w:noProof/>
        </w:rPr>
        <w:t>will be applied to a baseline covering the full range of administrative costs</w:t>
      </w:r>
      <w:r>
        <w:rPr>
          <w:rFonts w:eastAsia="Times New Roman"/>
          <w:noProof/>
        </w:rPr>
        <w:t>.</w:t>
      </w:r>
    </w:p>
    <w:p w:rsidR="000F14E2" w:rsidRDefault="000F14E2" w:rsidP="000F14E2">
      <w:pPr>
        <w:spacing w:before="240"/>
        <w:rPr>
          <w:rFonts w:eastAsia="Times New Roman"/>
          <w:noProof/>
        </w:rPr>
      </w:pPr>
      <w:r w:rsidRPr="3A123E5D">
        <w:rPr>
          <w:rFonts w:eastAsia="Times New Roman"/>
          <w:noProof/>
        </w:rPr>
        <w:t>To achieve these objectives, the Commission committed to prioritise proposals that simplify, consolidate and codify legislation in order to eliminate overlaps</w:t>
      </w:r>
      <w:r w:rsidR="00AB4DB5">
        <w:rPr>
          <w:rFonts w:eastAsia="Times New Roman"/>
          <w:noProof/>
        </w:rPr>
        <w:t>, information of low value</w:t>
      </w:r>
      <w:r w:rsidRPr="3A123E5D">
        <w:rPr>
          <w:rFonts w:eastAsia="Times New Roman"/>
          <w:noProof/>
        </w:rPr>
        <w:t xml:space="preserve"> and inconsistencies while ensuring that the EU’s priorities continue to be met. </w:t>
      </w:r>
      <w:r>
        <w:rPr>
          <w:rFonts w:eastAsia="Times New Roman"/>
          <w:noProof/>
        </w:rPr>
        <w:t xml:space="preserve">A number of </w:t>
      </w:r>
      <w:r w:rsidRPr="3A123E5D">
        <w:rPr>
          <w:rFonts w:eastAsia="Times New Roman"/>
          <w:noProof/>
        </w:rPr>
        <w:t>omnibus packages</w:t>
      </w:r>
      <w:r>
        <w:rPr>
          <w:rFonts w:eastAsia="Times New Roman"/>
          <w:noProof/>
        </w:rPr>
        <w:t xml:space="preserve"> and simplification initiatives in different policy areas have already been adopted and several others are expected to come. As regards specifically the field of direct taxation,</w:t>
      </w:r>
      <w:r w:rsidRPr="48146BEA">
        <w:rPr>
          <w:rFonts w:eastAsia="Times New Roman"/>
          <w:noProof/>
        </w:rPr>
        <w:t xml:space="preserve"> </w:t>
      </w:r>
      <w:r>
        <w:rPr>
          <w:rFonts w:eastAsia="Times New Roman"/>
          <w:noProof/>
        </w:rPr>
        <w:t xml:space="preserve">the </w:t>
      </w:r>
      <w:r w:rsidRPr="48146BEA">
        <w:rPr>
          <w:rFonts w:eastAsia="Times New Roman"/>
          <w:noProof/>
        </w:rPr>
        <w:t>Commission Work Programme</w:t>
      </w:r>
      <w:r>
        <w:rPr>
          <w:rFonts w:eastAsia="Times New Roman"/>
          <w:noProof/>
        </w:rPr>
        <w:t xml:space="preserve"> 2026</w:t>
      </w:r>
      <w:r>
        <w:rPr>
          <w:rStyle w:val="FootnoteReference"/>
          <w:rFonts w:eastAsia="Times New Roman"/>
          <w:noProof/>
        </w:rPr>
        <w:footnoteReference w:id="5"/>
      </w:r>
      <w:r w:rsidRPr="48146BEA">
        <w:rPr>
          <w:rFonts w:eastAsia="Times New Roman"/>
          <w:noProof/>
        </w:rPr>
        <w:t xml:space="preserve"> </w:t>
      </w:r>
      <w:r>
        <w:rPr>
          <w:rFonts w:eastAsia="Times New Roman"/>
          <w:noProof/>
        </w:rPr>
        <w:t>announced an Omnibus on taxation which will simplify, streamline and clarify the EU direct tax acquis</w:t>
      </w:r>
      <w:r>
        <w:rPr>
          <w:rStyle w:val="FootnoteReference"/>
          <w:rFonts w:eastAsia="Times New Roman"/>
          <w:noProof/>
        </w:rPr>
        <w:footnoteReference w:id="6"/>
      </w:r>
      <w:r w:rsidR="73A98CFE">
        <w:rPr>
          <w:noProof/>
        </w:rPr>
        <w:t xml:space="preserve"> </w:t>
      </w:r>
      <w:r>
        <w:rPr>
          <w:noProof/>
        </w:rPr>
        <w:t xml:space="preserve">with </w:t>
      </w:r>
      <w:r w:rsidRPr="00535F4B">
        <w:rPr>
          <w:rFonts w:eastAsia="Times New Roman"/>
          <w:noProof/>
        </w:rPr>
        <w:t>a view to reducing administrative burdens for businesses and ensuring a level playing field across Member States.</w:t>
      </w:r>
      <w:r>
        <w:rPr>
          <w:rFonts w:eastAsia="Times New Roman"/>
          <w:noProof/>
        </w:rPr>
        <w:t xml:space="preserve"> The proposal to recast the </w:t>
      </w:r>
      <w:r w:rsidRPr="6E07C7DA">
        <w:rPr>
          <w:rFonts w:eastAsia="Times New Roman"/>
          <w:noProof/>
        </w:rPr>
        <w:t>Directive on administrative cooperation in the field of direct taxation (</w:t>
      </w:r>
      <w:r w:rsidRPr="009A0324">
        <w:rPr>
          <w:rFonts w:eastAsia="Times New Roman"/>
          <w:noProof/>
        </w:rPr>
        <w:t>DAC</w:t>
      </w:r>
      <w:r w:rsidRPr="6E07C7DA">
        <w:rPr>
          <w:rFonts w:eastAsia="Times New Roman"/>
          <w:noProof/>
        </w:rPr>
        <w:t>)</w:t>
      </w:r>
      <w:r>
        <w:rPr>
          <w:rStyle w:val="FootnoteReference"/>
          <w:rFonts w:eastAsia="Times New Roman"/>
          <w:noProof/>
        </w:rPr>
        <w:footnoteReference w:id="7"/>
      </w:r>
      <w:r>
        <w:rPr>
          <w:rFonts w:eastAsia="Times New Roman"/>
          <w:noProof/>
        </w:rPr>
        <w:t xml:space="preserve"> </w:t>
      </w:r>
      <w:r w:rsidRPr="48146BEA">
        <w:rPr>
          <w:rFonts w:eastAsia="Times New Roman"/>
          <w:noProof/>
        </w:rPr>
        <w:t>will</w:t>
      </w:r>
      <w:r>
        <w:rPr>
          <w:rFonts w:eastAsia="Times New Roman"/>
          <w:noProof/>
        </w:rPr>
        <w:t xml:space="preserve"> complement the Commission’s simplification efforts in the field of </w:t>
      </w:r>
      <w:r>
        <w:rPr>
          <w:rFonts w:eastAsia="Times New Roman"/>
          <w:noProof/>
        </w:rPr>
        <w:lastRenderedPageBreak/>
        <w:t xml:space="preserve">direct taxation </w:t>
      </w:r>
      <w:r>
        <w:rPr>
          <w:noProof/>
        </w:rPr>
        <w:t xml:space="preserve">by clarifying, simplifying and improving the functioning of the EU framework for administrative cooperation in direct taxation, without lowering the existing level of protection </w:t>
      </w:r>
      <w:r>
        <w:rPr>
          <w:rFonts w:eastAsia="Arial Unicode MS"/>
          <w:noProof/>
          <w:lang w:val="en-IE"/>
        </w:rPr>
        <w:t>against tax fraud, evasion and avoidance.</w:t>
      </w:r>
    </w:p>
    <w:p w:rsidR="000F14E2" w:rsidRPr="0030309D" w:rsidRDefault="000F14E2" w:rsidP="000F14E2">
      <w:pPr>
        <w:spacing w:before="240"/>
        <w:rPr>
          <w:noProof/>
        </w:rPr>
      </w:pPr>
      <w:r>
        <w:rPr>
          <w:noProof/>
        </w:rPr>
        <w:t xml:space="preserve">The DAC is the main piece of EU legislation governing administrative cooperation in direct taxation. It provides harmonised tools (notably automatic exchange of information - AEOI) that enable Member States’ tax authorities to cooperate efficiently in combating tax fraud, evasion and avoidance. The scope of AEOI under the DAC has been expanded several times over recent years, to respond to emerging challenges and evolving economic realities. While the initial framework covered AEOI on five categories of income and capital (DAC1), the framework was subsequently expanded to provide for third-party reporting on financial accounts (DAC2), cross-border tax rulings (DAC3), country-by country reporting (CbCR) on the activities of multinational enterprise (MNE) groups (DAC4), reportable cross-border arrangements (DAC6), income earned through digital platforms (DAC7), crypto-asset transactions (DAC8) and information related to the global minimum tax for MNE groups (DAC9). </w:t>
      </w:r>
      <w:r w:rsidR="65533986">
        <w:rPr>
          <w:noProof/>
        </w:rPr>
        <w:t xml:space="preserve">In addition, DAC5 </w:t>
      </w:r>
      <w:r w:rsidR="18C00401">
        <w:rPr>
          <w:noProof/>
        </w:rPr>
        <w:t xml:space="preserve">provides access for tax authorities to beneficial ownership </w:t>
      </w:r>
      <w:r w:rsidR="22FCACC7">
        <w:rPr>
          <w:noProof/>
        </w:rPr>
        <w:t>information collected pursuant to the Anti-Money Laundering (AML) legislation.</w:t>
      </w:r>
    </w:p>
    <w:p w:rsidR="6889BB0D" w:rsidRDefault="6889BB0D" w:rsidP="6889BB0D">
      <w:pPr>
        <w:spacing w:before="240"/>
        <w:rPr>
          <w:noProof/>
        </w:rPr>
      </w:pPr>
    </w:p>
    <w:p w:rsidR="000F14E2" w:rsidRDefault="000F14E2" w:rsidP="1DD0E6A8">
      <w:pPr>
        <w:spacing w:before="240"/>
        <w:rPr>
          <w:noProof/>
        </w:rPr>
      </w:pPr>
      <w:r>
        <w:rPr>
          <w:noProof/>
        </w:rPr>
        <w:t>While a recent evaluation of the DAC</w:t>
      </w:r>
      <w:r w:rsidR="00BE2150">
        <w:rPr>
          <w:rStyle w:val="FootnoteReference"/>
          <w:noProof/>
        </w:rPr>
        <w:footnoteReference w:id="8"/>
      </w:r>
      <w:r>
        <w:rPr>
          <w:noProof/>
        </w:rPr>
        <w:t xml:space="preserve"> concluded that it provides a robust legal framework </w:t>
      </w:r>
      <w:r w:rsidR="4CA9F608">
        <w:rPr>
          <w:noProof/>
        </w:rPr>
        <w:t>and</w:t>
      </w:r>
      <w:r>
        <w:rPr>
          <w:noProof/>
        </w:rPr>
        <w:t xml:space="preserve"> has </w:t>
      </w:r>
      <w:r w:rsidR="3E8EEE06">
        <w:rPr>
          <w:noProof/>
        </w:rPr>
        <w:t>enabled</w:t>
      </w:r>
      <w:r>
        <w:rPr>
          <w:noProof/>
        </w:rPr>
        <w:t xml:space="preserve"> the exchange of substantial volumes of information, </w:t>
      </w:r>
      <w:r w:rsidR="618B0950">
        <w:rPr>
          <w:noProof/>
        </w:rPr>
        <w:t>it</w:t>
      </w:r>
      <w:r>
        <w:rPr>
          <w:noProof/>
        </w:rPr>
        <w:t xml:space="preserve"> also identified </w:t>
      </w:r>
      <w:r w:rsidR="0BD9F6E3">
        <w:rPr>
          <w:noProof/>
        </w:rPr>
        <w:t>a number of</w:t>
      </w:r>
      <w:r>
        <w:rPr>
          <w:noProof/>
        </w:rPr>
        <w:t xml:space="preserve"> areas </w:t>
      </w:r>
      <w:r w:rsidR="60D4D723">
        <w:rPr>
          <w:noProof/>
        </w:rPr>
        <w:t>where</w:t>
      </w:r>
      <w:r>
        <w:rPr>
          <w:noProof/>
        </w:rPr>
        <w:t xml:space="preserve"> improvements</w:t>
      </w:r>
      <w:r w:rsidR="5882A91C">
        <w:rPr>
          <w:noProof/>
        </w:rPr>
        <w:t xml:space="preserve"> could be made</w:t>
      </w:r>
      <w:r>
        <w:rPr>
          <w:noProof/>
        </w:rPr>
        <w:t>. In particular, the evaluation concluded that frequent amendments to the DAC since 2011 and the absence of a codified legal text have made the framework more complex and less user-friendly. The evaluation also highlighted the need to simplify reporting obligations under DAC6, to eliminate inefficient reporting practices</w:t>
      </w:r>
      <w:r w:rsidR="16E691C1">
        <w:rPr>
          <w:noProof/>
        </w:rPr>
        <w:t xml:space="preserve"> and </w:t>
      </w:r>
      <w:r>
        <w:rPr>
          <w:noProof/>
        </w:rPr>
        <w:t>reduc</w:t>
      </w:r>
      <w:r w:rsidR="24B399DD">
        <w:rPr>
          <w:noProof/>
        </w:rPr>
        <w:t>e</w:t>
      </w:r>
      <w:r>
        <w:rPr>
          <w:noProof/>
        </w:rPr>
        <w:t xml:space="preserve"> administrative burdens for stakeholders. In addition, the evaluation found that, despite progress made, challenges remain with respect to the </w:t>
      </w:r>
      <w:r w:rsidR="4851B2D5">
        <w:rPr>
          <w:noProof/>
        </w:rPr>
        <w:t xml:space="preserve">identification of taxpayers and the </w:t>
      </w:r>
      <w:r>
        <w:rPr>
          <w:noProof/>
        </w:rPr>
        <w:t xml:space="preserve">automatic matching of information </w:t>
      </w:r>
      <w:r w:rsidR="34161884">
        <w:rPr>
          <w:noProof/>
        </w:rPr>
        <w:t>to national tax databases</w:t>
      </w:r>
      <w:r>
        <w:rPr>
          <w:noProof/>
        </w:rPr>
        <w:t xml:space="preserve">, which increases the burden on tax administrations to </w:t>
      </w:r>
      <w:r w:rsidR="45DEB5E0">
        <w:rPr>
          <w:noProof/>
        </w:rPr>
        <w:t xml:space="preserve">manually </w:t>
      </w:r>
      <w:r>
        <w:rPr>
          <w:noProof/>
        </w:rPr>
        <w:t xml:space="preserve">cross check the information received. </w:t>
      </w:r>
    </w:p>
    <w:p w:rsidR="000F14E2" w:rsidRDefault="000F14E2" w:rsidP="1DD0E6A8">
      <w:pPr>
        <w:spacing w:before="240"/>
        <w:rPr>
          <w:noProof/>
        </w:rPr>
      </w:pPr>
      <w:r>
        <w:rPr>
          <w:noProof/>
        </w:rPr>
        <w:t xml:space="preserve">The outcome of the </w:t>
      </w:r>
      <w:r w:rsidR="1FD3BB84">
        <w:rPr>
          <w:noProof/>
        </w:rPr>
        <w:t xml:space="preserve">extensive </w:t>
      </w:r>
      <w:r>
        <w:rPr>
          <w:noProof/>
        </w:rPr>
        <w:t xml:space="preserve">consultation activities carried out to support the preparation of this initiative confirmed </w:t>
      </w:r>
      <w:r w:rsidR="4E339E46">
        <w:rPr>
          <w:noProof/>
        </w:rPr>
        <w:t>and reinforced</w:t>
      </w:r>
      <w:r>
        <w:rPr>
          <w:noProof/>
        </w:rPr>
        <w:t xml:space="preserve"> the need to simplify and clarify DAC6, by removing reporting requirement</w:t>
      </w:r>
      <w:r w:rsidR="60F1B551">
        <w:rPr>
          <w:noProof/>
        </w:rPr>
        <w:t>s</w:t>
      </w:r>
      <w:r>
        <w:rPr>
          <w:noProof/>
        </w:rPr>
        <w:t xml:space="preserve"> with limited added value for tax administrations and </w:t>
      </w:r>
      <w:r w:rsidR="6D95FA5D">
        <w:rPr>
          <w:noProof/>
        </w:rPr>
        <w:t xml:space="preserve">considering the relevance of DAC6 in light of </w:t>
      </w:r>
      <w:r w:rsidR="3227E79C">
        <w:rPr>
          <w:noProof/>
        </w:rPr>
        <w:t>Pillar 2 implementation</w:t>
      </w:r>
      <w:r>
        <w:rPr>
          <w:noProof/>
        </w:rPr>
        <w:t>. Stakeholders also identif</w:t>
      </w:r>
      <w:r w:rsidR="05B5B756">
        <w:rPr>
          <w:noProof/>
        </w:rPr>
        <w:t>ied</w:t>
      </w:r>
      <w:r>
        <w:rPr>
          <w:noProof/>
        </w:rPr>
        <w:t xml:space="preserve"> further areas for simplification, notably</w:t>
      </w:r>
      <w:r w:rsidR="00866EB9">
        <w:rPr>
          <w:noProof/>
        </w:rPr>
        <w:t xml:space="preserve"> overlapping notification obligations for the purposes of </w:t>
      </w:r>
      <w:r>
        <w:rPr>
          <w:noProof/>
        </w:rPr>
        <w:t xml:space="preserve">DAC4 and </w:t>
      </w:r>
      <w:r w:rsidR="00866EB9">
        <w:rPr>
          <w:noProof/>
        </w:rPr>
        <w:t>DAC9</w:t>
      </w:r>
      <w:r>
        <w:rPr>
          <w:noProof/>
        </w:rPr>
        <w:t>, and</w:t>
      </w:r>
      <w:r w:rsidR="56726720">
        <w:rPr>
          <w:noProof/>
        </w:rPr>
        <w:t xml:space="preserve"> </w:t>
      </w:r>
      <w:r>
        <w:rPr>
          <w:noProof/>
        </w:rPr>
        <w:t>the thresholds for reporting for the sale of goods</w:t>
      </w:r>
      <w:r w:rsidR="3251808C">
        <w:rPr>
          <w:noProof/>
        </w:rPr>
        <w:t xml:space="preserve"> under DAC7</w:t>
      </w:r>
      <w:r>
        <w:rPr>
          <w:noProof/>
        </w:rPr>
        <w:t xml:space="preserve">. </w:t>
      </w:r>
      <w:r w:rsidR="62189CAD">
        <w:rPr>
          <w:noProof/>
        </w:rPr>
        <w:t xml:space="preserve">Stakeholders have </w:t>
      </w:r>
      <w:r>
        <w:rPr>
          <w:noProof/>
        </w:rPr>
        <w:t xml:space="preserve">consistently </w:t>
      </w:r>
      <w:r w:rsidR="7B8DAE8C">
        <w:rPr>
          <w:noProof/>
        </w:rPr>
        <w:t>signalled</w:t>
      </w:r>
      <w:r>
        <w:rPr>
          <w:noProof/>
        </w:rPr>
        <w:t xml:space="preserve"> that </w:t>
      </w:r>
      <w:r w:rsidR="6FFDDEAF">
        <w:rPr>
          <w:noProof/>
        </w:rPr>
        <w:t>such</w:t>
      </w:r>
      <w:r>
        <w:rPr>
          <w:noProof/>
        </w:rPr>
        <w:t xml:space="preserve"> obligations le</w:t>
      </w:r>
      <w:r w:rsidR="6AFE254D">
        <w:rPr>
          <w:noProof/>
        </w:rPr>
        <w:t>a</w:t>
      </w:r>
      <w:r>
        <w:rPr>
          <w:noProof/>
        </w:rPr>
        <w:t xml:space="preserve">d to disproportionately high volumes of notifications and reporting that are either redundant or do not </w:t>
      </w:r>
      <w:r w:rsidR="67242D4A">
        <w:rPr>
          <w:noProof/>
        </w:rPr>
        <w:t>identify</w:t>
      </w:r>
      <w:r>
        <w:rPr>
          <w:noProof/>
        </w:rPr>
        <w:t xml:space="preserve"> a risk of tax fraud, evasion</w:t>
      </w:r>
      <w:r w:rsidRPr="004C0907">
        <w:rPr>
          <w:noProof/>
        </w:rPr>
        <w:t xml:space="preserve"> or avoidance.</w:t>
      </w:r>
      <w:r>
        <w:rPr>
          <w:noProof/>
        </w:rPr>
        <w:t xml:space="preserve"> </w:t>
      </w:r>
    </w:p>
    <w:p w:rsidR="000F14E2" w:rsidRDefault="000F14E2" w:rsidP="1DD0E6A8">
      <w:pPr>
        <w:spacing w:before="240"/>
        <w:rPr>
          <w:noProof/>
        </w:rPr>
      </w:pPr>
      <w:r>
        <w:rPr>
          <w:noProof/>
        </w:rPr>
        <w:t xml:space="preserve">Finally, the European Court of Auditors (ECA) addressed DAC into two Special Reports. The first report, adopted in 2021, identified limitations in the current DAC1 legislative framework </w:t>
      </w:r>
      <w:r w:rsidR="0FF3C166">
        <w:rPr>
          <w:noProof/>
        </w:rPr>
        <w:t xml:space="preserve">which affect the completeness of </w:t>
      </w:r>
      <w:r w:rsidR="0F711F9D">
        <w:rPr>
          <w:noProof/>
        </w:rPr>
        <w:t>the automatic exchange of information</w:t>
      </w:r>
      <w:r w:rsidR="00E16456">
        <w:rPr>
          <w:noProof/>
        </w:rPr>
        <w:t xml:space="preserve"> </w:t>
      </w:r>
      <w:r>
        <w:rPr>
          <w:noProof/>
        </w:rPr>
        <w:t>between Member States</w:t>
      </w:r>
      <w:r w:rsidR="796252F9">
        <w:rPr>
          <w:noProof/>
        </w:rPr>
        <w:t>.</w:t>
      </w:r>
      <w:r>
        <w:rPr>
          <w:noProof/>
        </w:rPr>
        <w:t xml:space="preserve"> </w:t>
      </w:r>
      <w:r w:rsidR="5C215958">
        <w:rPr>
          <w:noProof/>
        </w:rPr>
        <w:t xml:space="preserve">This </w:t>
      </w:r>
      <w:r w:rsidR="0AB4635A">
        <w:rPr>
          <w:noProof/>
        </w:rPr>
        <w:t xml:space="preserve">creates </w:t>
      </w:r>
      <w:r>
        <w:rPr>
          <w:noProof/>
        </w:rPr>
        <w:t>level playing field issues</w:t>
      </w:r>
      <w:r w:rsidR="4ACB6239">
        <w:rPr>
          <w:noProof/>
        </w:rPr>
        <w:t xml:space="preserve"> and constrains</w:t>
      </w:r>
      <w:r w:rsidR="61717EFB">
        <w:rPr>
          <w:noProof/>
        </w:rPr>
        <w:t xml:space="preserve"> the ability of tax administrations to maximise the benefits of the DAC</w:t>
      </w:r>
      <w:r>
        <w:rPr>
          <w:noProof/>
        </w:rPr>
        <w:t xml:space="preserve">. A second report, adopted in 2024, focussed on DAC6 and found that </w:t>
      </w:r>
      <w:r w:rsidR="2F884DE1">
        <w:rPr>
          <w:noProof/>
        </w:rPr>
        <w:t>the Directive</w:t>
      </w:r>
      <w:r>
        <w:rPr>
          <w:noProof/>
        </w:rPr>
        <w:t xml:space="preserve"> is complex and inconsistently applied across Member States.</w:t>
      </w:r>
    </w:p>
    <w:p w:rsidR="000F14E2" w:rsidRDefault="000F14E2" w:rsidP="000F14E2">
      <w:pPr>
        <w:spacing w:before="240"/>
        <w:rPr>
          <w:rFonts w:eastAsia="Times New Roman"/>
          <w:noProof/>
        </w:rPr>
      </w:pPr>
      <w:r>
        <w:rPr>
          <w:rFonts w:eastAsia="Times New Roman"/>
          <w:noProof/>
        </w:rPr>
        <w:lastRenderedPageBreak/>
        <w:t xml:space="preserve">This proposal responds to the call for simplification of the DAC legal framework and reflects the need to ensure that the framework remains proportionate and effective. Member States support simplification in the field of taxation as demonstarated by the adoption, on </w:t>
      </w:r>
      <w:r w:rsidRPr="006127C5">
        <w:rPr>
          <w:rFonts w:eastAsia="Times New Roman"/>
          <w:noProof/>
        </w:rPr>
        <w:t>11 March 2025</w:t>
      </w:r>
      <w:r w:rsidR="00553B8C">
        <w:rPr>
          <w:rStyle w:val="FootnoteReference"/>
          <w:rFonts w:eastAsia="Times New Roman"/>
          <w:noProof/>
        </w:rPr>
        <w:footnoteReference w:id="9"/>
      </w:r>
      <w:r w:rsidRPr="006127C5">
        <w:rPr>
          <w:rFonts w:eastAsia="Times New Roman"/>
          <w:noProof/>
        </w:rPr>
        <w:t xml:space="preserve">, </w:t>
      </w:r>
      <w:r>
        <w:rPr>
          <w:rFonts w:eastAsia="Times New Roman"/>
          <w:noProof/>
        </w:rPr>
        <w:t xml:space="preserve">of Council </w:t>
      </w:r>
      <w:r w:rsidR="0AAD9721">
        <w:rPr>
          <w:rFonts w:eastAsia="Times New Roman"/>
          <w:noProof/>
        </w:rPr>
        <w:t>C</w:t>
      </w:r>
      <w:r w:rsidRPr="006127C5">
        <w:rPr>
          <w:rFonts w:eastAsia="Times New Roman"/>
          <w:noProof/>
        </w:rPr>
        <w:t xml:space="preserve">onclusions </w:t>
      </w:r>
      <w:r>
        <w:rPr>
          <w:rFonts w:eastAsia="Times New Roman"/>
          <w:noProof/>
        </w:rPr>
        <w:t xml:space="preserve">setting a </w:t>
      </w:r>
      <w:r w:rsidRPr="006127C5">
        <w:rPr>
          <w:rFonts w:eastAsia="Times New Roman"/>
          <w:noProof/>
        </w:rPr>
        <w:t xml:space="preserve">tax decluttering and simplification agenda </w:t>
      </w:r>
      <w:r>
        <w:rPr>
          <w:rFonts w:eastAsia="Times New Roman"/>
          <w:noProof/>
        </w:rPr>
        <w:t xml:space="preserve">to enhance EU </w:t>
      </w:r>
      <w:r w:rsidRPr="006127C5">
        <w:rPr>
          <w:rFonts w:eastAsia="Times New Roman"/>
          <w:noProof/>
        </w:rPr>
        <w:t>competitiveness</w:t>
      </w:r>
      <w:r>
        <w:rPr>
          <w:rFonts w:eastAsia="Times New Roman"/>
          <w:noProof/>
        </w:rPr>
        <w:t>.</w:t>
      </w:r>
      <w:r w:rsidRPr="00217624">
        <w:rPr>
          <w:rFonts w:eastAsia="Times New Roman"/>
          <w:noProof/>
        </w:rPr>
        <w:t xml:space="preserve"> </w:t>
      </w:r>
    </w:p>
    <w:p w:rsidR="000F14E2" w:rsidRPr="000F1D4D" w:rsidRDefault="000F14E2" w:rsidP="000F14E2">
      <w:pPr>
        <w:pStyle w:val="ManualHeading2"/>
        <w:rPr>
          <w:noProof/>
          <w:color w:val="000000"/>
          <w:bdr w:val="nil"/>
        </w:rPr>
      </w:pPr>
      <w:bookmarkStart w:id="3" w:name="_Toc229742168"/>
      <w:r w:rsidRPr="000F1D4D">
        <w:rPr>
          <w:noProof/>
          <w:color w:val="000000"/>
          <w:bdr w:val="nil"/>
        </w:rPr>
        <w:t>•</w:t>
      </w:r>
      <w:r w:rsidRPr="000F1D4D">
        <w:rPr>
          <w:noProof/>
          <w:color w:val="000000"/>
          <w:u w:color="000000"/>
          <w:bdr w:val="nil"/>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bookmarkEnd w:id="3"/>
    </w:p>
    <w:p w:rsidR="000F14E2" w:rsidRDefault="000F14E2" w:rsidP="000F14E2">
      <w:pPr>
        <w:spacing w:after="0"/>
        <w:rPr>
          <w:rFonts w:eastAsia="Arial Unicode MS"/>
          <w:noProof/>
          <w:lang w:val="en-IE"/>
        </w:rPr>
      </w:pPr>
      <w:r>
        <w:rPr>
          <w:rFonts w:eastAsia="Arial Unicode MS"/>
          <w:noProof/>
          <w:lang w:val="en-IE"/>
        </w:rPr>
        <w:t>This proposal codifies the DAC, and its eight amendments, into one single legal act</w:t>
      </w:r>
      <w:r>
        <w:rPr>
          <w:noProof/>
          <w:kern w:val="2"/>
          <w:szCs w:val="24"/>
          <w:lang w:val="en-IE"/>
          <w14:ligatures w14:val="standardContextual"/>
        </w:rPr>
        <w:t xml:space="preserve">, </w:t>
      </w:r>
      <w:r w:rsidRPr="00DF3C9F">
        <w:rPr>
          <w:noProof/>
          <w:kern w:val="2"/>
          <w:szCs w:val="24"/>
          <w:lang w:val="en-IE"/>
          <w14:ligatures w14:val="standardContextual"/>
        </w:rPr>
        <w:t xml:space="preserve">thereby </w:t>
      </w:r>
      <w:r>
        <w:rPr>
          <w:noProof/>
          <w:kern w:val="2"/>
          <w:szCs w:val="24"/>
          <w:lang w:val="en-IE"/>
          <w14:ligatures w14:val="standardContextual"/>
        </w:rPr>
        <w:t xml:space="preserve">increasing coherence, </w:t>
      </w:r>
      <w:r w:rsidRPr="00DF3C9F">
        <w:rPr>
          <w:noProof/>
          <w:kern w:val="2"/>
          <w:szCs w:val="24"/>
          <w:lang w:val="en-IE"/>
          <w14:ligatures w14:val="standardContextual"/>
        </w:rPr>
        <w:t>strengthening legal certainty</w:t>
      </w:r>
      <w:r>
        <w:rPr>
          <w:noProof/>
          <w:kern w:val="2"/>
          <w:szCs w:val="24"/>
          <w:lang w:val="en-IE"/>
          <w14:ligatures w14:val="standardContextual"/>
        </w:rPr>
        <w:t xml:space="preserve"> and </w:t>
      </w:r>
      <w:r w:rsidRPr="00DF3C9F">
        <w:rPr>
          <w:noProof/>
          <w:kern w:val="2"/>
          <w:szCs w:val="24"/>
          <w:lang w:val="en-IE"/>
          <w14:ligatures w14:val="standardContextual"/>
        </w:rPr>
        <w:t>improving interpretation and usability</w:t>
      </w:r>
      <w:r>
        <w:rPr>
          <w:noProof/>
          <w:kern w:val="2"/>
          <w:szCs w:val="24"/>
          <w:lang w:val="en-IE"/>
          <w14:ligatures w14:val="standardContextual"/>
        </w:rPr>
        <w:t xml:space="preserve"> </w:t>
      </w:r>
      <w:r w:rsidRPr="00DF3C9F">
        <w:rPr>
          <w:noProof/>
          <w:kern w:val="2"/>
          <w:szCs w:val="24"/>
          <w:lang w:val="en-IE"/>
          <w14:ligatures w14:val="standardContextual"/>
        </w:rPr>
        <w:t>for all stakeholders across the Union.</w:t>
      </w:r>
      <w:r>
        <w:rPr>
          <w:noProof/>
          <w:kern w:val="2"/>
          <w:szCs w:val="24"/>
          <w:lang w:val="en-IE"/>
          <w14:ligatures w14:val="standardContextual"/>
        </w:rPr>
        <w:t xml:space="preserve"> </w:t>
      </w:r>
      <w:r>
        <w:rPr>
          <w:rFonts w:eastAsia="Arial Unicode MS"/>
          <w:noProof/>
          <w:lang w:val="en-IE"/>
        </w:rPr>
        <w:t xml:space="preserve">In addition, it includes several amendments which are aimed at simplifying and improving the functioning of the DAC cooperation framework. </w:t>
      </w:r>
    </w:p>
    <w:p w:rsidR="000F14E2" w:rsidRDefault="000F14E2" w:rsidP="000F14E2">
      <w:pPr>
        <w:spacing w:after="0"/>
        <w:rPr>
          <w:rFonts w:eastAsia="Arial Unicode MS"/>
          <w:noProof/>
          <w:lang w:val="en-IE"/>
        </w:rPr>
      </w:pPr>
      <w:r>
        <w:rPr>
          <w:rFonts w:eastAsia="Arial Unicode MS"/>
          <w:noProof/>
          <w:lang w:val="en-IE"/>
        </w:rPr>
        <w:t xml:space="preserve">The DAC recast proposal is fully consistent with and must be seen in conjunction with the Omnibus on </w:t>
      </w:r>
      <w:r w:rsidR="00DA72B2">
        <w:rPr>
          <w:rFonts w:eastAsia="Arial Unicode MS"/>
          <w:noProof/>
          <w:lang w:val="en-IE"/>
        </w:rPr>
        <w:t xml:space="preserve">direct </w:t>
      </w:r>
      <w:r>
        <w:rPr>
          <w:rFonts w:eastAsia="Arial Unicode MS"/>
          <w:noProof/>
          <w:lang w:val="en-IE"/>
        </w:rPr>
        <w:t xml:space="preserve">taxation, which simplifies the other pieces of legislation comprising the EU framework in the </w:t>
      </w:r>
      <w:r w:rsidR="00DA72B2">
        <w:rPr>
          <w:rFonts w:eastAsia="Arial Unicode MS"/>
          <w:noProof/>
          <w:lang w:val="en-IE"/>
        </w:rPr>
        <w:t>field</w:t>
      </w:r>
      <w:r>
        <w:rPr>
          <w:rFonts w:eastAsia="Arial Unicode MS"/>
          <w:noProof/>
          <w:lang w:val="en-IE"/>
        </w:rPr>
        <w:t xml:space="preserve"> of direct taxation. Taken together, the two proposals put in place a set of coordinated and comprehensive actions and ensure that both substantive tax rules and rules on administrative cooperation are</w:t>
      </w:r>
      <w:r w:rsidR="008B341D">
        <w:rPr>
          <w:rFonts w:eastAsia="Arial Unicode MS"/>
          <w:noProof/>
          <w:lang w:val="en-IE"/>
        </w:rPr>
        <w:t xml:space="preserve"> simplified, </w:t>
      </w:r>
      <w:r>
        <w:rPr>
          <w:rFonts w:eastAsia="Arial Unicode MS"/>
          <w:noProof/>
          <w:lang w:val="en-IE"/>
        </w:rPr>
        <w:t>proportionate and</w:t>
      </w:r>
      <w:r w:rsidR="008B341D">
        <w:rPr>
          <w:rFonts w:eastAsia="Arial Unicode MS"/>
          <w:noProof/>
          <w:lang w:val="en-IE"/>
        </w:rPr>
        <w:t xml:space="preserve"> therefore</w:t>
      </w:r>
      <w:r>
        <w:rPr>
          <w:rFonts w:eastAsia="Arial Unicode MS"/>
          <w:noProof/>
          <w:lang w:val="en-IE"/>
        </w:rPr>
        <w:t xml:space="preserve"> fit for purpose.</w:t>
      </w:r>
    </w:p>
    <w:p w:rsidR="000F14E2" w:rsidRPr="00971965" w:rsidRDefault="000F14E2" w:rsidP="000F14E2">
      <w:pPr>
        <w:spacing w:after="0"/>
        <w:rPr>
          <w:rFonts w:eastAsia="Arial Unicode MS"/>
          <w:noProof/>
          <w:lang w:val="en-IE"/>
        </w:rPr>
      </w:pPr>
      <w:r>
        <w:rPr>
          <w:rFonts w:eastAsia="Arial Unicode MS"/>
          <w:noProof/>
          <w:lang w:val="en-IE"/>
        </w:rPr>
        <w:t xml:space="preserve">The proposal is also fully consistent with and reflect the impact on DAC of the adoption of the Pillar 2 Directive, which ensures </w:t>
      </w:r>
      <w:r>
        <w:rPr>
          <w:noProof/>
        </w:rPr>
        <w:t>that MNE groups in scope pay a minimum effective tax rate of 15% on profits in each jurisdiction that they operate.</w:t>
      </w:r>
      <w:r w:rsidRPr="00275A30">
        <w:rPr>
          <w:noProof/>
        </w:rPr>
        <w:t xml:space="preserve"> </w:t>
      </w:r>
      <w:r>
        <w:rPr>
          <w:noProof/>
        </w:rPr>
        <w:t xml:space="preserve">While </w:t>
      </w:r>
      <w:r w:rsidRPr="00C72C41">
        <w:rPr>
          <w:noProof/>
        </w:rPr>
        <w:t xml:space="preserve">DAC6 and </w:t>
      </w:r>
      <w:r>
        <w:rPr>
          <w:noProof/>
        </w:rPr>
        <w:t xml:space="preserve">the </w:t>
      </w:r>
      <w:r w:rsidRPr="00C72C41">
        <w:rPr>
          <w:noProof/>
        </w:rPr>
        <w:t>Pillar</w:t>
      </w:r>
      <w:r>
        <w:rPr>
          <w:noProof/>
        </w:rPr>
        <w:t xml:space="preserve"> 2 Directive </w:t>
      </w:r>
      <w:r w:rsidRPr="00C72C41">
        <w:rPr>
          <w:noProof/>
        </w:rPr>
        <w:t>address distinct aspects of tax risk</w:t>
      </w:r>
      <w:r>
        <w:rPr>
          <w:noProof/>
        </w:rPr>
        <w:t xml:space="preserve">, </w:t>
      </w:r>
      <w:r w:rsidRPr="00CC2081">
        <w:rPr>
          <w:noProof/>
        </w:rPr>
        <w:t>the introduction of the global minimum taxation framework</w:t>
      </w:r>
      <w:r>
        <w:rPr>
          <w:noProof/>
        </w:rPr>
        <w:t>, by</w:t>
      </w:r>
      <w:r w:rsidRPr="00CC2081">
        <w:rPr>
          <w:noProof/>
        </w:rPr>
        <w:t xml:space="preserve"> reduc</w:t>
      </w:r>
      <w:r>
        <w:rPr>
          <w:noProof/>
        </w:rPr>
        <w:t>ing</w:t>
      </w:r>
      <w:r w:rsidRPr="00CC2081">
        <w:rPr>
          <w:noProof/>
        </w:rPr>
        <w:t xml:space="preserve"> tax rate differentials across jurisdictions</w:t>
      </w:r>
      <w:r>
        <w:rPr>
          <w:noProof/>
        </w:rPr>
        <w:t>,</w:t>
      </w:r>
      <w:r w:rsidRPr="00CC2081">
        <w:rPr>
          <w:noProof/>
        </w:rPr>
        <w:t xml:space="preserve"> fundamentally alters for </w:t>
      </w:r>
      <w:r>
        <w:rPr>
          <w:noProof/>
        </w:rPr>
        <w:t xml:space="preserve">in-scope MNE groups </w:t>
      </w:r>
      <w:r w:rsidRPr="00CC2081">
        <w:rPr>
          <w:noProof/>
        </w:rPr>
        <w:t xml:space="preserve">the underlying incentives </w:t>
      </w:r>
      <w:r>
        <w:rPr>
          <w:noProof/>
        </w:rPr>
        <w:t xml:space="preserve">for </w:t>
      </w:r>
      <w:r w:rsidRPr="00CC2081">
        <w:rPr>
          <w:noProof/>
        </w:rPr>
        <w:t xml:space="preserve">the </w:t>
      </w:r>
      <w:r>
        <w:rPr>
          <w:noProof/>
        </w:rPr>
        <w:t xml:space="preserve">potentially aggressive </w:t>
      </w:r>
      <w:r w:rsidRPr="00CC2081">
        <w:rPr>
          <w:noProof/>
        </w:rPr>
        <w:t>arrangements targeted by DAC6</w:t>
      </w:r>
      <w:r>
        <w:rPr>
          <w:noProof/>
        </w:rPr>
        <w:t xml:space="preserve">. </w:t>
      </w:r>
    </w:p>
    <w:p w:rsidR="000F14E2" w:rsidRPr="0030309D" w:rsidRDefault="000F14E2" w:rsidP="000F14E2">
      <w:pPr>
        <w:spacing w:after="0"/>
        <w:rPr>
          <w:noProof/>
          <w:color w:val="000000" w:themeColor="text1"/>
        </w:rPr>
      </w:pPr>
      <w:r>
        <w:rPr>
          <w:rFonts w:eastAsia="Arial Unicode MS"/>
          <w:noProof/>
          <w:lang w:val="en-IE"/>
        </w:rPr>
        <w:t xml:space="preserve">Finally, the proposal is consistent with </w:t>
      </w:r>
      <w:r w:rsidRPr="00FC3EFE">
        <w:rPr>
          <w:noProof/>
          <w:color w:val="000000" w:themeColor="text1"/>
        </w:rPr>
        <w:t xml:space="preserve">Council Directive (EU) 2025/50 (FASTER Directive) which </w:t>
      </w:r>
      <w:r>
        <w:rPr>
          <w:noProof/>
          <w:color w:val="000000" w:themeColor="text1"/>
        </w:rPr>
        <w:t>simplif</w:t>
      </w:r>
      <w:r w:rsidR="0048097E">
        <w:rPr>
          <w:noProof/>
          <w:color w:val="000000" w:themeColor="text1"/>
        </w:rPr>
        <w:t>ies</w:t>
      </w:r>
      <w:r>
        <w:rPr>
          <w:noProof/>
          <w:color w:val="000000" w:themeColor="text1"/>
        </w:rPr>
        <w:t xml:space="preserve"> procedures for claiming </w:t>
      </w:r>
      <w:r w:rsidRPr="00FC3EFE">
        <w:rPr>
          <w:noProof/>
          <w:color w:val="000000" w:themeColor="text1"/>
        </w:rPr>
        <w:t>relief of excess withholding taxes</w:t>
      </w:r>
      <w:r>
        <w:rPr>
          <w:noProof/>
          <w:color w:val="000000" w:themeColor="text1"/>
        </w:rPr>
        <w:t xml:space="preserve"> while, at the same time, providing for reporting obligations to increase transparency.</w:t>
      </w:r>
    </w:p>
    <w:p w:rsidR="000F14E2" w:rsidRPr="002D5EE2" w:rsidRDefault="000F14E2" w:rsidP="000F14E2">
      <w:pPr>
        <w:pStyle w:val="ManualHeading2"/>
        <w:rPr>
          <w:rFonts w:eastAsia="Arial Unicode MS"/>
          <w:noProof/>
        </w:rPr>
      </w:pPr>
      <w:bookmarkStart w:id="4" w:name="_Toc229742169"/>
      <w:r w:rsidRPr="000F1D4D">
        <w:rPr>
          <w:noProof/>
          <w:color w:val="000000"/>
          <w:u w:color="000000"/>
          <w:bdr w:val="nil"/>
        </w:rPr>
        <w:t>•</w:t>
      </w:r>
      <w:r w:rsidRPr="000F1D4D">
        <w:rPr>
          <w:noProof/>
          <w:color w:val="000000"/>
          <w:u w:color="000000"/>
          <w:bdr w:val="nil"/>
        </w:rPr>
        <w:tab/>
      </w:r>
      <w:r w:rsidRPr="002D5EE2">
        <w:rPr>
          <w:rFonts w:eastAsia="Arial Unicode MS"/>
          <w:noProof/>
        </w:rPr>
        <w:t>Consistency with other Union policies</w:t>
      </w:r>
      <w:bookmarkEnd w:id="4"/>
    </w:p>
    <w:p w:rsidR="000F14E2" w:rsidRPr="000F14E2" w:rsidRDefault="000F14E2" w:rsidP="000F14E2">
      <w:pPr>
        <w:pBdr>
          <w:top w:val="nil"/>
          <w:left w:val="nil"/>
          <w:bottom w:val="nil"/>
          <w:right w:val="nil"/>
          <w:between w:val="nil"/>
          <w:bar w:val="nil"/>
        </w:pBdr>
        <w:spacing w:before="0" w:after="240"/>
        <w:rPr>
          <w:rFonts w:eastAsia="Arial Unicode MS"/>
          <w:noProof/>
        </w:rPr>
      </w:pPr>
      <w:r w:rsidRPr="00160B5E">
        <w:rPr>
          <w:rFonts w:eastAsia="Arial Unicode MS"/>
          <w:noProof/>
        </w:rPr>
        <w:t>The proposal interacts with the General Data Protection Regulation</w:t>
      </w:r>
      <w:r w:rsidRPr="00160B5E">
        <w:rPr>
          <w:rStyle w:val="FootnoteReference"/>
          <w:rFonts w:eastAsia="Arial Unicode MS"/>
          <w:noProof/>
        </w:rPr>
        <w:footnoteReference w:id="10"/>
      </w:r>
      <w:r w:rsidRPr="00160B5E">
        <w:rPr>
          <w:rFonts w:eastAsia="Arial Unicode MS"/>
          <w:noProof/>
        </w:rPr>
        <w:t xml:space="preserve"> (GDPR) in several instances where personal data becomes relevant. At the same time, the proposal includes specific provisions and safeguards on data protection and provides for procedures in the event of data breach. The relevant IT and procedural measures ensure that personal data is protected in line with the GDPR. The exchange of data will pass through a secured electronic system that encrypts and decrypts the data and, in every tax administration, only authorised national officials </w:t>
      </w:r>
      <w:r w:rsidRPr="000F14E2">
        <w:rPr>
          <w:rFonts w:eastAsia="Arial Unicode MS"/>
          <w:noProof/>
        </w:rPr>
        <w:t>should have access to this information. As joint data controllers, Member States will have to ensure the data storage according to the security measures and time limits required by the GDPR.</w:t>
      </w:r>
    </w:p>
    <w:p w:rsidR="000F14E2" w:rsidRPr="003E594B" w:rsidRDefault="000F14E2" w:rsidP="000F14E2">
      <w:pPr>
        <w:pBdr>
          <w:top w:val="nil"/>
          <w:left w:val="nil"/>
          <w:bottom w:val="nil"/>
          <w:right w:val="nil"/>
          <w:between w:val="nil"/>
          <w:bar w:val="nil"/>
        </w:pBdr>
        <w:spacing w:before="0" w:after="240"/>
        <w:rPr>
          <w:rFonts w:eastAsia="Arial Unicode MS"/>
          <w:noProof/>
        </w:rPr>
      </w:pPr>
      <w:r w:rsidRPr="000F14E2">
        <w:rPr>
          <w:rFonts w:eastAsia="Arial Unicode MS"/>
          <w:noProof/>
        </w:rPr>
        <w:t>The proposal ensures that the DAC continues to be in line with the EU Anti-Money Laundering (AML) framework. Council Directive (EU) 2016/2258 of 6 December 2016 amending Directive 2011/16/EU as regards access to anti-money-laundering information by tax authorities</w:t>
      </w:r>
      <w:r w:rsidRPr="000F14E2">
        <w:rPr>
          <w:rStyle w:val="FootnoteReference"/>
          <w:rFonts w:eastAsia="Arial Unicode MS"/>
          <w:noProof/>
        </w:rPr>
        <w:footnoteReference w:id="11"/>
      </w:r>
      <w:r w:rsidRPr="000F14E2">
        <w:rPr>
          <w:rFonts w:eastAsia="Arial Unicode MS"/>
          <w:noProof/>
        </w:rPr>
        <w:t xml:space="preserve"> (DAC5) granted and required tax authorities the access to the registers and </w:t>
      </w:r>
      <w:r w:rsidRPr="000F14E2">
        <w:rPr>
          <w:rFonts w:eastAsia="Arial Unicode MS"/>
          <w:noProof/>
        </w:rPr>
        <w:lastRenderedPageBreak/>
        <w:t>due diligence documentation pursuant to the EU AML framework that was in place at that time. In 2024, the new and overhauled Directive (EU) 2024/1640 of the European Parliament and of the Council of 31 May 2024 on the mechanisms to be put in place by Member States for the prevention of the use of the financial system for the purposes of money laundering or terrorist financing</w:t>
      </w:r>
      <w:r w:rsidRPr="000F14E2">
        <w:rPr>
          <w:rStyle w:val="FootnoteReference"/>
          <w:rFonts w:eastAsia="Arial Unicode MS"/>
          <w:noProof/>
        </w:rPr>
        <w:footnoteReference w:id="12"/>
      </w:r>
      <w:r w:rsidRPr="000F14E2">
        <w:rPr>
          <w:rFonts w:eastAsia="Arial Unicode MS"/>
          <w:noProof/>
        </w:rPr>
        <w:t xml:space="preserve"> was adopted. To ensure continued alignment with the new EU AML </w:t>
      </w:r>
      <w:r w:rsidRPr="003E594B">
        <w:rPr>
          <w:rFonts w:eastAsia="Arial Unicode MS"/>
          <w:noProof/>
        </w:rPr>
        <w:t>framework, this proposal includes references to the updated registers as well as the newly developed and expanded provisions on customer due diligence and record keeping</w:t>
      </w:r>
      <w:r w:rsidRPr="003E594B">
        <w:rPr>
          <w:rStyle w:val="FootnoteReference"/>
          <w:rFonts w:eastAsia="Arial Unicode MS"/>
          <w:noProof/>
        </w:rPr>
        <w:footnoteReference w:id="13"/>
      </w:r>
      <w:r w:rsidRPr="003E594B">
        <w:rPr>
          <w:rFonts w:eastAsia="Arial Unicode MS"/>
          <w:noProof/>
        </w:rPr>
        <w:t>.</w:t>
      </w:r>
    </w:p>
    <w:p w:rsidR="000F14E2" w:rsidRPr="003E594B" w:rsidRDefault="000F14E2" w:rsidP="000F14E2">
      <w:pPr>
        <w:pBdr>
          <w:top w:val="nil"/>
          <w:left w:val="nil"/>
          <w:bottom w:val="nil"/>
          <w:right w:val="nil"/>
          <w:between w:val="nil"/>
          <w:bar w:val="nil"/>
        </w:pBdr>
        <w:spacing w:before="0" w:after="240"/>
        <w:rPr>
          <w:rFonts w:eastAsia="Arial Unicode MS"/>
          <w:noProof/>
        </w:rPr>
      </w:pPr>
      <w:r w:rsidRPr="003E594B">
        <w:rPr>
          <w:rFonts w:eastAsia="Arial Unicode MS"/>
          <w:noProof/>
        </w:rPr>
        <w:t>The proposal is also in line with the provisions on the European Unique Identifier (EUID) pursuant to Article 16 of the Codified Company Law Directive</w:t>
      </w:r>
      <w:r w:rsidRPr="003E594B">
        <w:rPr>
          <w:rStyle w:val="FootnoteReference"/>
          <w:rFonts w:eastAsia="Arial Unicode MS"/>
          <w:noProof/>
        </w:rPr>
        <w:footnoteReference w:id="14"/>
      </w:r>
      <w:r w:rsidRPr="003E594B">
        <w:rPr>
          <w:rFonts w:eastAsia="Arial Unicode MS"/>
          <w:noProof/>
        </w:rPr>
        <w:t xml:space="preserve"> which stipulates that the EUID is the means to uniquely identify companies cross-border. An EUID is also attributed to all entities (including trusts and other arrangements) registered in the Beneficial Ownership Registers Interconnection Systems (BRIS), to which tax authorities will have access pursuant to this proposal. The optional use of the EUID as a verified means of identification also for taxation purposes, enables tax authorities to verify, in a reliable way, the identity of the taxpayers concerned. </w:t>
      </w:r>
    </w:p>
    <w:p w:rsidR="000F14E2" w:rsidRPr="003E594B" w:rsidRDefault="000F14E2" w:rsidP="000F14E2">
      <w:pPr>
        <w:pBdr>
          <w:top w:val="nil"/>
          <w:left w:val="nil"/>
          <w:bottom w:val="nil"/>
          <w:right w:val="nil"/>
          <w:between w:val="nil"/>
          <w:bar w:val="nil"/>
        </w:pBdr>
        <w:spacing w:before="0" w:after="240"/>
        <w:rPr>
          <w:rFonts w:eastAsia="Arial Unicode MS"/>
          <w:noProof/>
        </w:rPr>
      </w:pPr>
      <w:r w:rsidRPr="003E594B">
        <w:rPr>
          <w:rFonts w:eastAsia="Arial Unicode MS"/>
          <w:noProof/>
        </w:rPr>
        <w:t xml:space="preserve">The DAC, </w:t>
      </w:r>
      <w:r w:rsidR="003B49C9">
        <w:rPr>
          <w:rFonts w:eastAsia="Arial Unicode MS"/>
          <w:noProof/>
        </w:rPr>
        <w:t>once recast</w:t>
      </w:r>
      <w:r w:rsidRPr="003E594B">
        <w:rPr>
          <w:rFonts w:eastAsia="Arial Unicode MS"/>
          <w:noProof/>
        </w:rPr>
        <w:t xml:space="preserve">, will continue to be coherent with the </w:t>
      </w:r>
      <w:r w:rsidR="003B49C9">
        <w:rPr>
          <w:rFonts w:eastAsia="Arial Unicode MS"/>
          <w:noProof/>
        </w:rPr>
        <w:t xml:space="preserve">EU </w:t>
      </w:r>
      <w:r w:rsidRPr="003E594B">
        <w:rPr>
          <w:rFonts w:eastAsia="Arial Unicode MS"/>
          <w:noProof/>
        </w:rPr>
        <w:t>Accounting Directive</w:t>
      </w:r>
      <w:r w:rsidRPr="003E594B">
        <w:rPr>
          <w:rStyle w:val="FootnoteReference"/>
          <w:rFonts w:eastAsia="Arial Unicode MS"/>
          <w:noProof/>
        </w:rPr>
        <w:footnoteReference w:id="15"/>
      </w:r>
      <w:r w:rsidRPr="003E594B">
        <w:rPr>
          <w:rFonts w:eastAsia="Arial Unicode MS"/>
          <w:noProof/>
        </w:rPr>
        <w:t xml:space="preserve">. While both DAC4 and the </w:t>
      </w:r>
      <w:r w:rsidR="003B49C9">
        <w:rPr>
          <w:rFonts w:eastAsia="Arial Unicode MS"/>
          <w:noProof/>
        </w:rPr>
        <w:t xml:space="preserve">EU </w:t>
      </w:r>
      <w:r w:rsidRPr="003E594B">
        <w:rPr>
          <w:rFonts w:eastAsia="Arial Unicode MS"/>
          <w:noProof/>
        </w:rPr>
        <w:t>Accounting Directive provide for Country-by-Country reporting, the two instruments</w:t>
      </w:r>
      <w:r w:rsidR="008019A4">
        <w:rPr>
          <w:rFonts w:eastAsia="Arial Unicode MS"/>
          <w:noProof/>
        </w:rPr>
        <w:t xml:space="preserve"> are not to be seen as duplicate reporting</w:t>
      </w:r>
      <w:r w:rsidRPr="003E594B">
        <w:rPr>
          <w:rFonts w:eastAsia="Arial Unicode MS"/>
          <w:noProof/>
        </w:rPr>
        <w:t xml:space="preserve"> as the content and the purpose of each reporting requirements </w:t>
      </w:r>
      <w:r w:rsidR="008019A4">
        <w:rPr>
          <w:rFonts w:eastAsia="Arial Unicode MS"/>
          <w:noProof/>
        </w:rPr>
        <w:t>not identical</w:t>
      </w:r>
      <w:r w:rsidRPr="003E594B">
        <w:rPr>
          <w:rFonts w:eastAsia="Arial Unicode MS"/>
          <w:noProof/>
        </w:rPr>
        <w:t xml:space="preserve">. The reporting included in this proposal is intended to provide a high-level overview of the MNE group to facilitate risk management for taxation purposes, while the reporting included in the </w:t>
      </w:r>
      <w:r w:rsidR="008019A4">
        <w:rPr>
          <w:rFonts w:eastAsia="Arial Unicode MS"/>
          <w:noProof/>
        </w:rPr>
        <w:t xml:space="preserve">EU </w:t>
      </w:r>
      <w:r w:rsidRPr="003E594B">
        <w:rPr>
          <w:rFonts w:eastAsia="Arial Unicode MS"/>
          <w:noProof/>
        </w:rPr>
        <w:t>Accounting Directive intends to promote the transparency of the MNE group toward the public. The inclusion of the enhanced reporting of Country-by-Country data for statistical purposes in this proposal should however facilitate the evaluation of the functioning of both Country-by Country reporting and Public Country-by-Country reporting in the future.</w:t>
      </w:r>
    </w:p>
    <w:p w:rsidR="000F14E2" w:rsidRDefault="33426325" w:rsidP="000F14E2">
      <w:pPr>
        <w:pBdr>
          <w:top w:val="nil"/>
          <w:left w:val="nil"/>
          <w:bottom w:val="nil"/>
          <w:right w:val="nil"/>
          <w:between w:val="nil"/>
          <w:bar w:val="nil"/>
        </w:pBdr>
        <w:spacing w:before="0" w:after="240"/>
        <w:rPr>
          <w:rFonts w:eastAsia="Arial Unicode MS"/>
          <w:noProof/>
        </w:rPr>
      </w:pPr>
      <w:r w:rsidRPr="003E594B">
        <w:rPr>
          <w:rFonts w:eastAsia="Arial Unicode MS"/>
          <w:noProof/>
        </w:rPr>
        <w:t xml:space="preserve">This </w:t>
      </w:r>
      <w:r w:rsidR="000F14E2" w:rsidRPr="003E594B">
        <w:rPr>
          <w:rFonts w:eastAsia="Arial Unicode MS"/>
          <w:noProof/>
        </w:rPr>
        <w:t>proposal is coherent with the recent proposal for a regulation on the 28</w:t>
      </w:r>
      <w:r w:rsidR="000F14E2" w:rsidRPr="003E594B">
        <w:rPr>
          <w:rFonts w:eastAsia="Arial Unicode MS"/>
          <w:noProof/>
          <w:vertAlign w:val="superscript"/>
        </w:rPr>
        <w:t>th</w:t>
      </w:r>
      <w:r w:rsidR="000F14E2" w:rsidRPr="003E594B">
        <w:rPr>
          <w:rFonts w:eastAsia="Arial Unicode MS"/>
          <w:noProof/>
        </w:rPr>
        <w:t xml:space="preserve"> Regime Corporate Legal Framework – EU Inc.</w:t>
      </w:r>
      <w:r w:rsidR="00351DF8">
        <w:rPr>
          <w:rStyle w:val="FootnoteReference"/>
          <w:rFonts w:eastAsia="Arial Unicode MS"/>
          <w:noProof/>
        </w:rPr>
        <w:footnoteReference w:id="16"/>
      </w:r>
      <w:r w:rsidR="000F14E2" w:rsidRPr="003E594B">
        <w:rPr>
          <w:rFonts w:eastAsia="Arial Unicode MS"/>
          <w:noProof/>
        </w:rPr>
        <w:t xml:space="preserve">, which includes the “once-only” principle for the submission of information. According to this principle, the information submitted by a company to the business register (including the EUID), must be shared with other relevant authorities, including those responsible for issuing the taxpayer identification number (TIN) and the VAT identification number, without founders and companies having to resubmit the information to those authorities. In addition, the EU Inc. should obtain the TIN and the VAT identification number through this digital exchange without needing to submit a separate </w:t>
      </w:r>
      <w:r w:rsidR="000F14E2" w:rsidRPr="003E594B">
        <w:rPr>
          <w:rFonts w:eastAsia="Arial Unicode MS"/>
          <w:noProof/>
        </w:rPr>
        <w:lastRenderedPageBreak/>
        <w:t xml:space="preserve">application. The “once-only” principle is </w:t>
      </w:r>
      <w:r w:rsidR="00203F65">
        <w:rPr>
          <w:rFonts w:eastAsia="Arial Unicode MS"/>
          <w:noProof/>
        </w:rPr>
        <w:t>followed</w:t>
      </w:r>
      <w:r w:rsidR="000F14E2" w:rsidRPr="003E594B">
        <w:rPr>
          <w:rFonts w:eastAsia="Arial Unicode MS"/>
          <w:noProof/>
        </w:rPr>
        <w:t xml:space="preserve"> in the current proposal in relation to the proposed changes to the concept of “availability” of information under DAC1. </w:t>
      </w:r>
    </w:p>
    <w:p w:rsidR="005D56B9" w:rsidRPr="003E594B" w:rsidRDefault="3B3DD8CD" w:rsidP="000F14E2">
      <w:pPr>
        <w:pBdr>
          <w:top w:val="nil"/>
          <w:left w:val="nil"/>
          <w:bottom w:val="nil"/>
          <w:right w:val="nil"/>
          <w:between w:val="nil"/>
          <w:bar w:val="nil"/>
        </w:pBdr>
        <w:spacing w:before="0" w:after="240"/>
        <w:rPr>
          <w:rFonts w:eastAsia="Arial Unicode MS"/>
          <w:noProof/>
        </w:rPr>
      </w:pPr>
      <w:r w:rsidRPr="0283E9BB">
        <w:rPr>
          <w:rFonts w:eastAsia="Arial Unicode MS"/>
          <w:noProof/>
        </w:rPr>
        <w:t xml:space="preserve">Finally, </w:t>
      </w:r>
      <w:r w:rsidRPr="77A19801">
        <w:rPr>
          <w:rFonts w:eastAsia="Arial Unicode MS"/>
          <w:noProof/>
        </w:rPr>
        <w:t>the DAC</w:t>
      </w:r>
      <w:r w:rsidR="00AA031E" w:rsidRPr="00AA031E">
        <w:rPr>
          <w:rFonts w:eastAsia="Arial Unicode MS"/>
          <w:noProof/>
        </w:rPr>
        <w:t xml:space="preserve"> coexists with, and is fully consistent with, Regulation (EU) 2022/2065 of the European Parliament and of the Council</w:t>
      </w:r>
      <w:r w:rsidR="26060725" w:rsidRPr="01C7D25C">
        <w:rPr>
          <w:rFonts w:eastAsia="Arial Unicode MS"/>
          <w:noProof/>
        </w:rPr>
        <w:t xml:space="preserve"> </w:t>
      </w:r>
      <w:r w:rsidR="26060725" w:rsidRPr="27F3C370">
        <w:rPr>
          <w:rFonts w:eastAsia="Arial Unicode MS"/>
          <w:noProof/>
        </w:rPr>
        <w:t>(DSA)</w:t>
      </w:r>
      <w:r w:rsidR="00AA031E" w:rsidRPr="27F3C370">
        <w:rPr>
          <w:rFonts w:eastAsia="Arial Unicode MS"/>
          <w:noProof/>
        </w:rPr>
        <w:t>,</w:t>
      </w:r>
      <w:r w:rsidR="00AA031E" w:rsidRPr="00AA031E">
        <w:rPr>
          <w:rFonts w:eastAsia="Arial Unicode MS"/>
          <w:noProof/>
        </w:rPr>
        <w:t xml:space="preserve"> which harmonises the rules governing the liability and accountability of providers of intermediary services, including online platforms, and establishes due diligence obligations applicable throughout the Union. The DSA provides for conditional exemptions from liability for intermediary service providers and prohibits the imposition of general monitoring obligations. At the same time, it requires online platforms allowing traders to conclude distant contracts with consumers to ensure the traceability of traders using their services to offer products or services. </w:t>
      </w:r>
      <w:r w:rsidR="00AA031E" w:rsidRPr="64D45F94">
        <w:rPr>
          <w:rFonts w:eastAsia="Arial Unicode MS"/>
          <w:noProof/>
        </w:rPr>
        <w:t>Th</w:t>
      </w:r>
      <w:r w:rsidR="42793E8D" w:rsidRPr="64D45F94">
        <w:rPr>
          <w:rFonts w:eastAsia="Arial Unicode MS"/>
          <w:noProof/>
        </w:rPr>
        <w:t>e DAC</w:t>
      </w:r>
      <w:r w:rsidR="00AA031E" w:rsidRPr="00AA031E">
        <w:rPr>
          <w:rFonts w:eastAsia="Arial Unicode MS"/>
          <w:noProof/>
        </w:rPr>
        <w:t xml:space="preserve"> is without prejudice to, and complements, the obligations established under Regulation (EU) 2022/2065.</w:t>
      </w:r>
    </w:p>
    <w:p w:rsidR="000F14E2" w:rsidRPr="003E594B" w:rsidRDefault="000F14E2" w:rsidP="000F14E2">
      <w:pPr>
        <w:pStyle w:val="ManualHeading1"/>
        <w:rPr>
          <w:noProof/>
        </w:rPr>
      </w:pPr>
      <w:bookmarkStart w:id="5" w:name="_Toc229742170"/>
      <w:r w:rsidRPr="003E594B">
        <w:rPr>
          <w:noProof/>
        </w:rPr>
        <w:t>2.</w:t>
      </w:r>
      <w:r w:rsidRPr="003E594B">
        <w:rPr>
          <w:noProof/>
        </w:rPr>
        <w:tab/>
        <w:t>LEGAL BASIS, SUBSIDIARITY AND PROPORTIONALITY</w:t>
      </w:r>
      <w:bookmarkEnd w:id="5"/>
    </w:p>
    <w:p w:rsidR="000F14E2" w:rsidRPr="000F1D4D" w:rsidRDefault="000F14E2" w:rsidP="000F14E2">
      <w:pPr>
        <w:pStyle w:val="ManualHeading2"/>
        <w:rPr>
          <w:noProof/>
          <w:u w:color="000000"/>
          <w:bdr w:val="nil"/>
        </w:rPr>
      </w:pPr>
      <w:bookmarkStart w:id="6" w:name="_Toc229742171"/>
      <w:r w:rsidRPr="000F1D4D">
        <w:rPr>
          <w:noProof/>
          <w:u w:color="000000"/>
          <w:bdr w:val="nil"/>
        </w:rPr>
        <w:t>•</w:t>
      </w:r>
      <w:r w:rsidRPr="000F1D4D">
        <w:rPr>
          <w:noProof/>
          <w:u w:color="000000"/>
          <w:bdr w:val="nil"/>
        </w:rPr>
        <w:tab/>
        <w:t>Legal basis</w:t>
      </w:r>
      <w:bookmarkEnd w:id="6"/>
    </w:p>
    <w:p w:rsidR="000F14E2" w:rsidRPr="003E594B" w:rsidRDefault="000F14E2" w:rsidP="000F14E2">
      <w:pPr>
        <w:pBdr>
          <w:top w:val="nil"/>
          <w:left w:val="nil"/>
          <w:bottom w:val="nil"/>
          <w:right w:val="nil"/>
          <w:between w:val="nil"/>
          <w:bar w:val="nil"/>
        </w:pBdr>
        <w:spacing w:before="0" w:after="240"/>
        <w:rPr>
          <w:rFonts w:eastAsia="Arial Unicode MS"/>
          <w:noProof/>
        </w:rPr>
      </w:pPr>
      <w:r>
        <w:rPr>
          <w:noProof/>
        </w:rPr>
        <w:t xml:space="preserve">The legal basis of DAC relies on Articles 113 and 115 of the Treaty on the Functioning of the European Union (TFEU). Article 113 of the TFEU provides a legal basis for the harmonisation of indirect tax systems of Member States, as far as is needed to ensure the functioning of the Internal Market and to avoid distortion of competition. Article 115 of the TFEU provides for the approximation of such laws, regulations or administrative provisions of the Member States, which directly affect the establishment or functioning of the Internal Market and make the approximation of laws necessary. The key objective of the DAC is to ensure that there is a robust legal instrument based on uniform conditions and harmonised practices to facilitate administrative cooperation and exchange of information in the field of direct taxation. This is necessary to ensure the proper </w:t>
      </w:r>
      <w:r w:rsidRPr="003E594B">
        <w:rPr>
          <w:noProof/>
        </w:rPr>
        <w:t>functioning of the Internal Market and reduce the negative effects of tax fraud, evasion and avoidance in the EU.</w:t>
      </w:r>
      <w:r w:rsidRPr="003E594B">
        <w:rPr>
          <w:rFonts w:eastAsia="Arial Unicode MS"/>
          <w:noProof/>
        </w:rPr>
        <w:t xml:space="preserve"> As the proposed initiative codifies and amends the DAC, the legal basis remains the same. </w:t>
      </w:r>
    </w:p>
    <w:p w:rsidR="000F14E2" w:rsidRPr="000F1D4D" w:rsidRDefault="000F14E2" w:rsidP="000F14E2">
      <w:pPr>
        <w:pStyle w:val="ManualHeading2"/>
        <w:rPr>
          <w:noProof/>
          <w:u w:color="000000"/>
          <w:bdr w:val="nil"/>
        </w:rPr>
      </w:pPr>
      <w:bookmarkStart w:id="7" w:name="_Toc229742172"/>
      <w:r w:rsidRPr="000F1D4D">
        <w:rPr>
          <w:noProof/>
          <w:u w:color="000000"/>
          <w:bdr w:val="nil"/>
        </w:rPr>
        <w:t>•</w:t>
      </w:r>
      <w:r w:rsidRPr="000F1D4D">
        <w:rPr>
          <w:noProof/>
          <w:u w:color="000000"/>
          <w:bdr w:val="nil"/>
        </w:rPr>
        <w:tab/>
        <w:t>Subsidiarity (for non-exclusive competence)</w:t>
      </w:r>
      <w:bookmarkEnd w:id="7"/>
      <w:r w:rsidRPr="000F1D4D">
        <w:rPr>
          <w:noProof/>
          <w:u w:color="000000"/>
          <w:bdr w:val="nil"/>
        </w:rPr>
        <w:t xml:space="preserve"> </w:t>
      </w:r>
    </w:p>
    <w:p w:rsidR="000F14E2" w:rsidRDefault="000F14E2" w:rsidP="000F14E2">
      <w:pPr>
        <w:pBdr>
          <w:top w:val="nil"/>
          <w:left w:val="nil"/>
          <w:bottom w:val="nil"/>
          <w:right w:val="nil"/>
          <w:between w:val="nil"/>
          <w:bar w:val="nil"/>
        </w:pBdr>
        <w:spacing w:before="0" w:after="240"/>
        <w:rPr>
          <w:rFonts w:eastAsia="Arial Unicode MS"/>
          <w:noProof/>
        </w:rPr>
      </w:pPr>
      <w:r w:rsidRPr="006247E9">
        <w:rPr>
          <w:rFonts w:eastAsia="Arial Unicode MS"/>
          <w:noProof/>
        </w:rPr>
        <w:t>The proposal fully observes the principle of subsidiarity as set out in Article 5</w:t>
      </w:r>
      <w:r>
        <w:rPr>
          <w:rFonts w:eastAsia="Arial Unicode MS"/>
          <w:noProof/>
        </w:rPr>
        <w:t>(3) of the Treaty on European Union (</w:t>
      </w:r>
      <w:r w:rsidRPr="006247E9">
        <w:rPr>
          <w:rFonts w:eastAsia="Arial Unicode MS"/>
          <w:noProof/>
        </w:rPr>
        <w:t>TEU</w:t>
      </w:r>
      <w:r>
        <w:rPr>
          <w:rFonts w:eastAsia="Arial Unicode MS"/>
          <w:noProof/>
        </w:rPr>
        <w:t>)</w:t>
      </w:r>
      <w:r w:rsidRPr="006247E9">
        <w:rPr>
          <w:rFonts w:eastAsia="Arial Unicode MS"/>
          <w:noProof/>
        </w:rPr>
        <w:t xml:space="preserve">. </w:t>
      </w:r>
      <w:r>
        <w:rPr>
          <w:noProof/>
        </w:rPr>
        <w:t>The political objectives of simplification necessitate proposals to codify, simplify and clarify the existing framework to eliminate any overlaps, cut unnecessary and low-value reporting and ensure consistent implementation, while not undermining the policy objectives of the legislation. Given the need to act and the nature and extent of the problem, an EU approach is the only option to ensure that there is a comprehensive and uniform solution that conforms with EU law, does not distort competition and maintains the level playing field. Individual actions taken by Member States could not achieve these objectives. At the same time, the current inefficiencies in the effective functioning of the DAC acquis are linked to several existing reporting and exchange obligations contained in the DAC, which can only be comprehensively and uniformly addressed by an EU legislative initiative.</w:t>
      </w:r>
    </w:p>
    <w:p w:rsidR="000F14E2" w:rsidRPr="000F1D4D" w:rsidRDefault="000F14E2" w:rsidP="000F14E2">
      <w:pPr>
        <w:pStyle w:val="ManualHeading2"/>
        <w:ind w:left="0" w:firstLine="0"/>
        <w:rPr>
          <w:noProof/>
          <w:u w:color="000000"/>
          <w:bdr w:val="nil"/>
        </w:rPr>
      </w:pPr>
      <w:bookmarkStart w:id="8" w:name="_Toc229742173"/>
      <w:r w:rsidRPr="000F1D4D">
        <w:rPr>
          <w:noProof/>
          <w:u w:color="000000"/>
          <w:bdr w:val="nil"/>
        </w:rPr>
        <w:t>•</w:t>
      </w:r>
      <w:r w:rsidRPr="000F1D4D">
        <w:rPr>
          <w:noProof/>
          <w:u w:color="000000"/>
          <w:bdr w:val="nil"/>
        </w:rPr>
        <w:tab/>
        <w:t>Proportionality</w:t>
      </w:r>
      <w:bookmarkEnd w:id="8"/>
    </w:p>
    <w:p w:rsidR="000F14E2" w:rsidRDefault="000F14E2" w:rsidP="000F14E2">
      <w:pPr>
        <w:pBdr>
          <w:top w:val="nil"/>
          <w:left w:val="nil"/>
          <w:bottom w:val="nil"/>
          <w:right w:val="nil"/>
          <w:between w:val="nil"/>
          <w:bar w:val="nil"/>
        </w:pBdr>
        <w:spacing w:before="0" w:after="240"/>
        <w:rPr>
          <w:rFonts w:eastAsia="Arial Unicode MS"/>
          <w:noProof/>
          <w:lang w:val="en-IE"/>
        </w:rPr>
      </w:pPr>
      <w:r w:rsidRPr="00A913A1">
        <w:rPr>
          <w:rFonts w:eastAsia="Arial Unicode MS"/>
          <w:noProof/>
          <w:lang w:val="en-IE"/>
        </w:rPr>
        <w:t>The proposal co</w:t>
      </w:r>
      <w:r>
        <w:rPr>
          <w:rFonts w:eastAsia="Arial Unicode MS"/>
          <w:noProof/>
          <w:lang w:val="en-IE"/>
        </w:rPr>
        <w:t>difies</w:t>
      </w:r>
      <w:r w:rsidRPr="001F7CC1">
        <w:rPr>
          <w:rFonts w:eastAsia="Arial Unicode MS"/>
          <w:noProof/>
          <w:lang w:val="en-IE"/>
        </w:rPr>
        <w:t>, simplif</w:t>
      </w:r>
      <w:r>
        <w:rPr>
          <w:rFonts w:eastAsia="Arial Unicode MS"/>
          <w:noProof/>
          <w:lang w:val="en-IE"/>
        </w:rPr>
        <w:t>ies</w:t>
      </w:r>
      <w:r w:rsidRPr="001F7CC1">
        <w:rPr>
          <w:rFonts w:eastAsia="Arial Unicode MS"/>
          <w:noProof/>
          <w:lang w:val="en-IE"/>
        </w:rPr>
        <w:t xml:space="preserve"> and </w:t>
      </w:r>
      <w:r w:rsidRPr="00A913A1">
        <w:rPr>
          <w:rFonts w:eastAsia="Arial Unicode MS"/>
          <w:noProof/>
          <w:lang w:val="en-IE"/>
        </w:rPr>
        <w:t>improv</w:t>
      </w:r>
      <w:r>
        <w:rPr>
          <w:rFonts w:eastAsia="Arial Unicode MS"/>
          <w:noProof/>
          <w:lang w:val="en-IE"/>
        </w:rPr>
        <w:t>es</w:t>
      </w:r>
      <w:r w:rsidRPr="00A913A1">
        <w:rPr>
          <w:rFonts w:eastAsia="Arial Unicode MS"/>
          <w:noProof/>
          <w:lang w:val="en-IE"/>
        </w:rPr>
        <w:t xml:space="preserve"> existing provisions of the</w:t>
      </w:r>
      <w:r>
        <w:rPr>
          <w:rFonts w:eastAsia="Arial Unicode MS"/>
          <w:noProof/>
          <w:lang w:val="en-IE"/>
        </w:rPr>
        <w:t xml:space="preserve"> DAC</w:t>
      </w:r>
      <w:r w:rsidRPr="3859B22D">
        <w:rPr>
          <w:rFonts w:eastAsia="Arial Unicode MS"/>
          <w:noProof/>
          <w:lang w:val="en-IE"/>
        </w:rPr>
        <w:t>.</w:t>
      </w:r>
      <w:r w:rsidRPr="00A913A1">
        <w:rPr>
          <w:rFonts w:eastAsia="Arial Unicode MS"/>
          <w:noProof/>
          <w:lang w:val="en-IE"/>
        </w:rPr>
        <w:t xml:space="preserve"> The </w:t>
      </w:r>
      <w:r w:rsidRPr="001F7CC1">
        <w:rPr>
          <w:rFonts w:eastAsia="Arial Unicode MS"/>
          <w:noProof/>
          <w:lang w:val="en-IE"/>
        </w:rPr>
        <w:t>changes</w:t>
      </w:r>
      <w:r w:rsidRPr="00A913A1">
        <w:rPr>
          <w:rFonts w:eastAsia="Arial Unicode MS"/>
          <w:noProof/>
          <w:lang w:val="en-IE"/>
        </w:rPr>
        <w:t xml:space="preserve"> </w:t>
      </w:r>
      <w:r>
        <w:rPr>
          <w:rFonts w:eastAsia="Arial Unicode MS"/>
          <w:noProof/>
          <w:lang w:val="en-IE"/>
        </w:rPr>
        <w:t xml:space="preserve">are very targeted and </w:t>
      </w:r>
      <w:r w:rsidRPr="00A913A1">
        <w:rPr>
          <w:rFonts w:eastAsia="Arial Unicode MS"/>
          <w:noProof/>
          <w:lang w:val="en-IE"/>
        </w:rPr>
        <w:t xml:space="preserve">do not go beyond what is necessary to achieve the </w:t>
      </w:r>
      <w:r>
        <w:rPr>
          <w:rFonts w:eastAsia="Arial Unicode MS"/>
          <w:noProof/>
          <w:lang w:val="en-IE"/>
        </w:rPr>
        <w:t>desired objective. In particular, the changes fully preserve the current safeguards offered by the DAC and do not lower the existing level of protection against tax fraud, evasion and avoidance.</w:t>
      </w:r>
    </w:p>
    <w:p w:rsidR="000F14E2" w:rsidRPr="00044058" w:rsidRDefault="000F14E2" w:rsidP="6B701765">
      <w:pPr>
        <w:pBdr>
          <w:top w:val="nil"/>
          <w:left w:val="nil"/>
          <w:bottom w:val="nil"/>
          <w:right w:val="nil"/>
          <w:between w:val="nil"/>
          <w:bar w:val="nil"/>
        </w:pBdr>
        <w:spacing w:before="0" w:after="240"/>
        <w:rPr>
          <w:rFonts w:eastAsia="Arial Unicode MS"/>
          <w:noProof/>
        </w:rPr>
      </w:pPr>
      <w:r>
        <w:rPr>
          <w:noProof/>
        </w:rPr>
        <w:lastRenderedPageBreak/>
        <w:t xml:space="preserve">The added value of EU action is that it ensures that there is a coherent, uniform and complete solution at EU level, which achieves the targeted reductions in reporting burdens and associated administrative costs for EU businesses. </w:t>
      </w:r>
    </w:p>
    <w:p w:rsidR="000F14E2" w:rsidRPr="00044058" w:rsidRDefault="000F14E2" w:rsidP="000F14E2">
      <w:pPr>
        <w:pBdr>
          <w:top w:val="nil"/>
          <w:left w:val="nil"/>
          <w:bottom w:val="nil"/>
          <w:right w:val="nil"/>
          <w:between w:val="nil"/>
          <w:bar w:val="nil"/>
        </w:pBdr>
        <w:spacing w:before="0" w:after="240"/>
        <w:rPr>
          <w:rFonts w:eastAsia="Arial Unicode MS"/>
          <w:noProof/>
        </w:rPr>
      </w:pPr>
      <w:r>
        <w:rPr>
          <w:noProof/>
        </w:rPr>
        <w:t xml:space="preserve">At the same time, EU action will comprehensively address the current identified inefficiencies in the functioning of the DAC with targeted improvements to the existing acquis ensuring that tax administrations, reporting entities and taxpayers benefit from a more efficient and effective functioning of the DAC. </w:t>
      </w:r>
    </w:p>
    <w:p w:rsidR="000F14E2" w:rsidRPr="003E594B" w:rsidRDefault="000F14E2" w:rsidP="000F14E2">
      <w:pPr>
        <w:pStyle w:val="ManualHeading2"/>
        <w:rPr>
          <w:noProof/>
          <w:u w:color="000000"/>
          <w:bdr w:val="nil"/>
        </w:rPr>
      </w:pPr>
      <w:bookmarkStart w:id="9" w:name="_Toc229742174"/>
      <w:r w:rsidRPr="000F1D4D">
        <w:rPr>
          <w:noProof/>
          <w:u w:color="000000"/>
          <w:bdr w:val="nil"/>
        </w:rPr>
        <w:t>•</w:t>
      </w:r>
      <w:r w:rsidRPr="000F1D4D">
        <w:rPr>
          <w:noProof/>
          <w:u w:color="000000"/>
          <w:bdr w:val="nil"/>
        </w:rPr>
        <w:tab/>
        <w:t>Choice of the instrument</w:t>
      </w:r>
      <w:bookmarkEnd w:id="9"/>
    </w:p>
    <w:p w:rsidR="000F14E2" w:rsidRPr="003E594B" w:rsidRDefault="000F14E2" w:rsidP="000F14E2">
      <w:pPr>
        <w:pBdr>
          <w:top w:val="nil"/>
          <w:left w:val="nil"/>
          <w:bottom w:val="nil"/>
          <w:right w:val="nil"/>
          <w:between w:val="nil"/>
          <w:bar w:val="nil"/>
        </w:pBdr>
        <w:spacing w:before="0" w:after="240"/>
        <w:rPr>
          <w:rFonts w:eastAsia="Arial Unicode MS"/>
          <w:noProof/>
          <w:lang w:val="en-IE"/>
        </w:rPr>
      </w:pPr>
      <w:r w:rsidRPr="003E594B">
        <w:rPr>
          <w:rFonts w:eastAsia="Arial Unicode MS"/>
          <w:noProof/>
        </w:rPr>
        <w:t xml:space="preserve">The proposal is for a Directive, which is the only instrument available under the legal basis of Article 115 TFEU. Furthermore, this Directive represents the recast of the existing DAC, as subsequently amended. </w:t>
      </w:r>
    </w:p>
    <w:p w:rsidR="000F14E2" w:rsidRPr="00550536" w:rsidRDefault="000F14E2" w:rsidP="000F14E2">
      <w:pPr>
        <w:pStyle w:val="ManualHeading1"/>
        <w:rPr>
          <w:noProof/>
        </w:rPr>
      </w:pPr>
      <w:bookmarkStart w:id="10" w:name="_Toc229742175"/>
      <w:r w:rsidRPr="00550536">
        <w:rPr>
          <w:noProof/>
        </w:rPr>
        <w:t>3.</w:t>
      </w:r>
      <w:r w:rsidRPr="00550536">
        <w:rPr>
          <w:noProof/>
        </w:rPr>
        <w:tab/>
        <w:t>RESULTS OF EX-POST EVALUATIONS, STAKEHOLDER CONSULTATIONS AND IMPACT ASSESSMENTS</w:t>
      </w:r>
      <w:bookmarkEnd w:id="10"/>
    </w:p>
    <w:p w:rsidR="000F14E2" w:rsidRPr="000F1D4D" w:rsidRDefault="000F14E2" w:rsidP="000F14E2">
      <w:pPr>
        <w:pStyle w:val="ManualHeading2"/>
        <w:rPr>
          <w:noProof/>
          <w:u w:color="000000"/>
          <w:bdr w:val="nil"/>
        </w:rPr>
      </w:pPr>
      <w:bookmarkStart w:id="11" w:name="_Toc229742176"/>
      <w:r w:rsidRPr="000F1D4D">
        <w:rPr>
          <w:noProof/>
          <w:u w:color="000000"/>
          <w:bdr w:val="nil"/>
        </w:rPr>
        <w:t>•</w:t>
      </w:r>
      <w:r w:rsidRPr="000F1D4D">
        <w:rPr>
          <w:noProof/>
          <w:u w:color="000000"/>
          <w:bdr w:val="nil"/>
        </w:rPr>
        <w:tab/>
        <w:t>Ex-post evaluations/fitness checks of existing legislation</w:t>
      </w:r>
      <w:bookmarkEnd w:id="11"/>
    </w:p>
    <w:p w:rsidR="000F14E2" w:rsidRPr="003E594B" w:rsidRDefault="000F14E2" w:rsidP="000F14E2">
      <w:pPr>
        <w:pBdr>
          <w:top w:val="nil"/>
          <w:left w:val="nil"/>
          <w:bottom w:val="nil"/>
          <w:right w:val="nil"/>
          <w:between w:val="nil"/>
          <w:bar w:val="nil"/>
        </w:pBdr>
        <w:spacing w:before="0" w:after="240"/>
        <w:rPr>
          <w:rFonts w:eastAsia="Arial Unicode MS"/>
          <w:noProof/>
        </w:rPr>
      </w:pPr>
      <w:r w:rsidRPr="003E594B">
        <w:rPr>
          <w:rFonts w:eastAsia="Arial Unicode MS"/>
          <w:noProof/>
        </w:rPr>
        <w:t>This proposal and the accompanying staff working document have been informed by the results of the DAC evaluation, which was published on 19 November 2025</w:t>
      </w:r>
      <w:r w:rsidRPr="003E594B">
        <w:rPr>
          <w:rStyle w:val="FootnoteReference"/>
          <w:rFonts w:eastAsia="Arial Unicode MS"/>
          <w:noProof/>
        </w:rPr>
        <w:footnoteReference w:id="17"/>
      </w:r>
      <w:r w:rsidRPr="003E594B">
        <w:rPr>
          <w:rFonts w:eastAsia="Arial Unicode MS"/>
          <w:noProof/>
        </w:rPr>
        <w:t xml:space="preserve">. </w:t>
      </w:r>
      <w:r w:rsidRPr="003E594B">
        <w:rPr>
          <w:noProof/>
        </w:rPr>
        <w:t xml:space="preserve">The </w:t>
      </w:r>
      <w:r>
        <w:rPr>
          <w:noProof/>
        </w:rPr>
        <w:t xml:space="preserve">evaluation covers the period from 2018 </w:t>
      </w:r>
      <w:r w:rsidRPr="003E594B">
        <w:rPr>
          <w:noProof/>
        </w:rPr>
        <w:t xml:space="preserve">to 2023 and all amendments up to </w:t>
      </w:r>
      <w:r w:rsidR="066E890D" w:rsidRPr="003E594B">
        <w:rPr>
          <w:noProof/>
        </w:rPr>
        <w:t xml:space="preserve">and including </w:t>
      </w:r>
      <w:r w:rsidRPr="003E594B">
        <w:rPr>
          <w:noProof/>
        </w:rPr>
        <w:t>DAC6. The evaluation report is supported by an accompanying staff working document, which is based inter alia on the findings of an external</w:t>
      </w:r>
      <w:r w:rsidR="17C7DEC7" w:rsidRPr="003E594B">
        <w:rPr>
          <w:noProof/>
        </w:rPr>
        <w:t>ly contracted</w:t>
      </w:r>
      <w:r w:rsidRPr="003E594B">
        <w:rPr>
          <w:noProof/>
        </w:rPr>
        <w:t xml:space="preserve"> study.</w:t>
      </w:r>
    </w:p>
    <w:p w:rsidR="000F14E2" w:rsidRPr="00E9640A" w:rsidRDefault="000F14E2" w:rsidP="1DD0E6A8">
      <w:pPr>
        <w:pBdr>
          <w:top w:val="nil"/>
          <w:left w:val="nil"/>
          <w:bottom w:val="nil"/>
          <w:right w:val="nil"/>
          <w:between w:val="nil"/>
          <w:bar w:val="nil"/>
        </w:pBdr>
        <w:spacing w:before="0" w:after="240"/>
        <w:rPr>
          <w:rFonts w:eastAsia="Arial Unicode MS"/>
          <w:noProof/>
          <w:lang w:val="en-IE"/>
        </w:rPr>
      </w:pPr>
      <w:r w:rsidRPr="1DD0E6A8">
        <w:rPr>
          <w:rFonts w:eastAsia="Arial Unicode MS"/>
          <w:noProof/>
          <w:lang w:val="en-IE"/>
        </w:rPr>
        <w:t>The evaluation concluded that the DAC provides a robust legal framework which has facilitated the exchange of substantial volumes of information that is increasingly being matched and used by tax authorities (both for risk assessment and for control purposes) and has fostered voluntary taxpayer compliance. The DAC works effectively and efficiently, and the costs associated with it are commensurate with the benefits generated. The DAC is broadly coherent</w:t>
      </w:r>
      <w:r w:rsidR="0F28B451" w:rsidRPr="1DD0E6A8">
        <w:rPr>
          <w:rFonts w:eastAsia="Arial Unicode MS"/>
          <w:noProof/>
          <w:lang w:val="en-IE"/>
        </w:rPr>
        <w:t>,</w:t>
      </w:r>
      <w:r w:rsidRPr="1DD0E6A8">
        <w:rPr>
          <w:rFonts w:eastAsia="Arial Unicode MS"/>
          <w:noProof/>
          <w:lang w:val="en-IE"/>
        </w:rPr>
        <w:t xml:space="preserve"> it has added value compared with national and international alternatives</w:t>
      </w:r>
      <w:r w:rsidR="03AE7350" w:rsidRPr="1DD0E6A8">
        <w:rPr>
          <w:rFonts w:eastAsia="Arial Unicode MS"/>
          <w:noProof/>
          <w:lang w:val="en-IE"/>
        </w:rPr>
        <w:t>,</w:t>
      </w:r>
      <w:r w:rsidRPr="1DD0E6A8">
        <w:rPr>
          <w:rFonts w:eastAsia="Arial Unicode MS"/>
          <w:noProof/>
          <w:lang w:val="en-IE"/>
        </w:rPr>
        <w:t xml:space="preserve"> and it remains very relevant to achieving its objectives.</w:t>
      </w:r>
    </w:p>
    <w:p w:rsidR="000F14E2" w:rsidRPr="00E9640A" w:rsidRDefault="000F14E2" w:rsidP="000F14E2">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At the same time, the </w:t>
      </w:r>
      <w:r w:rsidRPr="00E9640A">
        <w:rPr>
          <w:rFonts w:eastAsia="Arial Unicode MS"/>
          <w:noProof/>
          <w:lang w:val="en-IE"/>
        </w:rPr>
        <w:t>evaluation</w:t>
      </w:r>
      <w:r>
        <w:rPr>
          <w:rFonts w:eastAsia="Arial Unicode MS"/>
          <w:noProof/>
          <w:lang w:val="en-IE"/>
        </w:rPr>
        <w:t xml:space="preserve"> identified </w:t>
      </w:r>
      <w:r w:rsidRPr="00E9640A">
        <w:rPr>
          <w:rFonts w:eastAsia="Arial Unicode MS"/>
          <w:noProof/>
          <w:lang w:val="en-IE"/>
        </w:rPr>
        <w:t xml:space="preserve">several areas where further work should be done in the short term to further enhance the DAC’s functioning, while reducing the administrative burden on business. </w:t>
      </w:r>
      <w:r>
        <w:rPr>
          <w:rFonts w:eastAsia="Arial Unicode MS"/>
          <w:noProof/>
          <w:lang w:val="en-IE"/>
        </w:rPr>
        <w:t xml:space="preserve">The evaluation pointed, in particular, to the need to: (i) introduce </w:t>
      </w:r>
      <w:r w:rsidRPr="00E9640A">
        <w:rPr>
          <w:rFonts w:eastAsia="Arial Unicode MS"/>
          <w:noProof/>
          <w:lang w:val="en-IE"/>
        </w:rPr>
        <w:t>well-designed simplification</w:t>
      </w:r>
      <w:r>
        <w:rPr>
          <w:rFonts w:eastAsia="Arial Unicode MS"/>
          <w:noProof/>
          <w:lang w:val="en-IE"/>
        </w:rPr>
        <w:t xml:space="preserve">, </w:t>
      </w:r>
      <w:r w:rsidRPr="00E9640A">
        <w:rPr>
          <w:rFonts w:eastAsia="Arial Unicode MS"/>
          <w:noProof/>
          <w:lang w:val="en-IE"/>
        </w:rPr>
        <w:t>without undermining the DAC’s objectives; (ii) ensur</w:t>
      </w:r>
      <w:r>
        <w:rPr>
          <w:rFonts w:eastAsia="Arial Unicode MS"/>
          <w:noProof/>
          <w:lang w:val="en-IE"/>
        </w:rPr>
        <w:t xml:space="preserve">e </w:t>
      </w:r>
      <w:r w:rsidRPr="00E9640A">
        <w:rPr>
          <w:rFonts w:eastAsia="Arial Unicode MS"/>
          <w:noProof/>
          <w:lang w:val="en-IE"/>
        </w:rPr>
        <w:t>the consistent application of the DAC across the EU</w:t>
      </w:r>
      <w:r>
        <w:rPr>
          <w:rFonts w:eastAsia="Arial Unicode MS"/>
          <w:noProof/>
          <w:lang w:val="en-IE"/>
        </w:rPr>
        <w:t xml:space="preserve">; (iii) </w:t>
      </w:r>
      <w:r w:rsidRPr="00E9640A">
        <w:rPr>
          <w:rFonts w:eastAsia="Arial Unicode MS"/>
          <w:noProof/>
          <w:lang w:val="en-IE"/>
        </w:rPr>
        <w:t>facilitat</w:t>
      </w:r>
      <w:r>
        <w:rPr>
          <w:rFonts w:eastAsia="Arial Unicode MS"/>
          <w:noProof/>
          <w:lang w:val="en-IE"/>
        </w:rPr>
        <w:t>e</w:t>
      </w:r>
      <w:r w:rsidRPr="00E9640A">
        <w:rPr>
          <w:rFonts w:eastAsia="Arial Unicode MS"/>
          <w:noProof/>
          <w:lang w:val="en-IE"/>
        </w:rPr>
        <w:t xml:space="preserve"> the automatic reconciliation of DAC data with national data; and (i</w:t>
      </w:r>
      <w:r>
        <w:rPr>
          <w:rFonts w:eastAsia="Arial Unicode MS"/>
          <w:noProof/>
          <w:lang w:val="en-IE"/>
        </w:rPr>
        <w:t>v</w:t>
      </w:r>
      <w:r w:rsidRPr="00E9640A">
        <w:rPr>
          <w:rFonts w:eastAsia="Arial Unicode MS"/>
          <w:noProof/>
          <w:lang w:val="en-IE"/>
        </w:rPr>
        <w:t>)</w:t>
      </w:r>
      <w:r>
        <w:rPr>
          <w:rFonts w:eastAsia="Arial Unicode MS"/>
          <w:noProof/>
          <w:lang w:val="en-IE"/>
        </w:rPr>
        <w:t xml:space="preserve"> </w:t>
      </w:r>
      <w:r w:rsidRPr="00E9640A">
        <w:rPr>
          <w:rFonts w:eastAsia="Arial Unicode MS"/>
          <w:noProof/>
          <w:lang w:val="en-IE"/>
        </w:rPr>
        <w:t xml:space="preserve">design a </w:t>
      </w:r>
      <w:r>
        <w:rPr>
          <w:rFonts w:eastAsia="Arial Unicode MS"/>
          <w:noProof/>
          <w:lang w:val="en-IE"/>
        </w:rPr>
        <w:t xml:space="preserve">system that would enable a </w:t>
      </w:r>
      <w:r w:rsidRPr="00E9640A">
        <w:rPr>
          <w:rFonts w:eastAsia="Arial Unicode MS"/>
          <w:noProof/>
          <w:lang w:val="en-IE"/>
        </w:rPr>
        <w:t>robust and automatic identification of taxpayers.</w:t>
      </w:r>
    </w:p>
    <w:p w:rsidR="000F14E2" w:rsidRDefault="000F14E2" w:rsidP="000F14E2">
      <w:pPr>
        <w:pBdr>
          <w:top w:val="nil"/>
          <w:left w:val="nil"/>
          <w:bottom w:val="nil"/>
          <w:right w:val="nil"/>
          <w:between w:val="nil"/>
          <w:bar w:val="nil"/>
        </w:pBdr>
        <w:spacing w:before="0" w:after="240"/>
        <w:rPr>
          <w:rFonts w:eastAsia="Arial Unicode MS"/>
          <w:noProof/>
          <w:lang w:val="en-IE"/>
        </w:rPr>
      </w:pPr>
      <w:r w:rsidRPr="00E9640A">
        <w:rPr>
          <w:rFonts w:eastAsia="Arial Unicode MS"/>
          <w:noProof/>
          <w:lang w:val="en-IE"/>
        </w:rPr>
        <w:t xml:space="preserve">In the long term, </w:t>
      </w:r>
      <w:r>
        <w:rPr>
          <w:rFonts w:eastAsia="Arial Unicode MS"/>
          <w:noProof/>
          <w:lang w:val="en-IE"/>
        </w:rPr>
        <w:t>the evaluation emphasised the need</w:t>
      </w:r>
      <w:r w:rsidRPr="00E9640A">
        <w:rPr>
          <w:rFonts w:eastAsia="Arial Unicode MS"/>
          <w:noProof/>
          <w:lang w:val="en-IE"/>
        </w:rPr>
        <w:t xml:space="preserve"> to explore how to rationalise IT systems and better exploit the digital transformation to improve risk analysis while also ensuring cost-savings for Member States and reducing the administrative burden on business.</w:t>
      </w:r>
    </w:p>
    <w:p w:rsidR="000F14E2" w:rsidRPr="000F1D4D" w:rsidRDefault="000F14E2" w:rsidP="000F14E2">
      <w:pPr>
        <w:pStyle w:val="ManualHeading2"/>
        <w:rPr>
          <w:noProof/>
          <w:u w:color="000000"/>
          <w:bdr w:val="nil"/>
        </w:rPr>
      </w:pPr>
      <w:bookmarkStart w:id="12" w:name="_Toc229742177"/>
      <w:r w:rsidRPr="000F1D4D">
        <w:rPr>
          <w:noProof/>
          <w:u w:color="000000"/>
          <w:bdr w:val="nil"/>
        </w:rPr>
        <w:t>•</w:t>
      </w:r>
      <w:r w:rsidRPr="000F1D4D">
        <w:rPr>
          <w:noProof/>
          <w:u w:color="000000"/>
          <w:bdr w:val="nil"/>
        </w:rPr>
        <w:tab/>
        <w:t>Stakeholder consultations</w:t>
      </w:r>
      <w:bookmarkEnd w:id="12"/>
    </w:p>
    <w:p w:rsidR="000F14E2" w:rsidRPr="005A0C27" w:rsidRDefault="000F14E2" w:rsidP="000F14E2">
      <w:pPr>
        <w:rPr>
          <w:noProof/>
        </w:rPr>
      </w:pPr>
      <w:r>
        <w:rPr>
          <w:noProof/>
        </w:rPr>
        <w:t xml:space="preserve">The stakeholder consultation strategy for this initiative consisted of </w:t>
      </w:r>
      <w:r w:rsidRPr="00337BCE">
        <w:rPr>
          <w:noProof/>
        </w:rPr>
        <w:t xml:space="preserve">targeted consultations of </w:t>
      </w:r>
      <w:r>
        <w:rPr>
          <w:noProof/>
        </w:rPr>
        <w:t xml:space="preserve">Member States and </w:t>
      </w:r>
      <w:r w:rsidRPr="00337BCE">
        <w:rPr>
          <w:noProof/>
        </w:rPr>
        <w:t>business stakeholders</w:t>
      </w:r>
      <w:r>
        <w:rPr>
          <w:noProof/>
        </w:rPr>
        <w:t xml:space="preserve"> as well as a call for evidence and a public </w:t>
      </w:r>
      <w:r>
        <w:rPr>
          <w:noProof/>
        </w:rPr>
        <w:lastRenderedPageBreak/>
        <w:t>consultation.</w:t>
      </w:r>
      <w:r w:rsidRPr="00154B82">
        <w:rPr>
          <w:noProof/>
        </w:rPr>
        <w:t xml:space="preserve"> </w:t>
      </w:r>
      <w:r w:rsidRPr="009A0324">
        <w:rPr>
          <w:noProof/>
        </w:rPr>
        <w:t>All contributions received were considered in the impact assessment report</w:t>
      </w:r>
      <w:r>
        <w:rPr>
          <w:noProof/>
        </w:rPr>
        <w:t xml:space="preserve"> accompanying </w:t>
      </w:r>
      <w:r w:rsidRPr="009A0324">
        <w:rPr>
          <w:noProof/>
        </w:rPr>
        <w:t xml:space="preserve">this proposal. It includes a synopsis report of the stakeholder consultation in Annex 2. </w:t>
      </w:r>
    </w:p>
    <w:p w:rsidR="000F14E2" w:rsidRPr="005C6326" w:rsidRDefault="000F14E2" w:rsidP="000F14E2">
      <w:pPr>
        <w:rPr>
          <w:rFonts w:eastAsia="Calibri"/>
          <w:noProof/>
          <w:color w:val="000000" w:themeColor="text1"/>
        </w:rPr>
      </w:pPr>
      <w:r>
        <w:rPr>
          <w:noProof/>
        </w:rPr>
        <w:t xml:space="preserve">The targeted consultations of business stakeholders took the form of interviews and meetings with </w:t>
      </w:r>
      <w:r w:rsidRPr="1DD0E6A8">
        <w:rPr>
          <w:rFonts w:eastAsia="Calibri"/>
          <w:noProof/>
          <w:color w:val="000000" w:themeColor="text1"/>
        </w:rPr>
        <w:t xml:space="preserve">different private stakeholders, including businesses of different sizes operating in different sectors, business associations, associations of tax consultants and academia. From these consultations emerged a strong call for simplifying the DAC legal framework, notably in relation to </w:t>
      </w:r>
      <w:r w:rsidR="00713ADE" w:rsidRPr="1DD0E6A8">
        <w:rPr>
          <w:rFonts w:eastAsia="Calibri"/>
          <w:noProof/>
          <w:color w:val="000000" w:themeColor="text1"/>
        </w:rPr>
        <w:t xml:space="preserve">notification requirements for the purposes of </w:t>
      </w:r>
      <w:r w:rsidR="3F7D753B" w:rsidRPr="1DD0E6A8">
        <w:rPr>
          <w:rFonts w:eastAsia="Calibri"/>
          <w:noProof/>
          <w:color w:val="000000" w:themeColor="text1"/>
        </w:rPr>
        <w:t>DAC4 and DAC9</w:t>
      </w:r>
      <w:r w:rsidRPr="1DD0E6A8">
        <w:rPr>
          <w:rFonts w:eastAsia="Calibri"/>
          <w:noProof/>
          <w:color w:val="000000" w:themeColor="text1"/>
        </w:rPr>
        <w:t xml:space="preserve">, DAC6 and DAC7. </w:t>
      </w:r>
    </w:p>
    <w:p w:rsidR="00705F7A" w:rsidRDefault="000F14E2" w:rsidP="000F14E2">
      <w:pPr>
        <w:rPr>
          <w:noProof/>
        </w:rPr>
      </w:pPr>
      <w:r w:rsidRPr="005C6326">
        <w:rPr>
          <w:rFonts w:eastAsia="Calibri"/>
          <w:noProof/>
          <w:color w:val="000000" w:themeColor="text1"/>
        </w:rPr>
        <w:t xml:space="preserve">As </w:t>
      </w:r>
      <w:r w:rsidR="6527AAA3" w:rsidRPr="2AD6F9DA">
        <w:rPr>
          <w:rFonts w:eastAsia="Calibri"/>
          <w:noProof/>
          <w:color w:val="000000" w:themeColor="text1"/>
        </w:rPr>
        <w:t xml:space="preserve">regards </w:t>
      </w:r>
      <w:r w:rsidRPr="2AD6F9DA">
        <w:rPr>
          <w:rFonts w:eastAsia="Calibri"/>
          <w:noProof/>
          <w:color w:val="000000" w:themeColor="text1"/>
        </w:rPr>
        <w:t>Member States</w:t>
      </w:r>
      <w:r w:rsidRPr="005C6326">
        <w:rPr>
          <w:rFonts w:eastAsia="Calibri"/>
          <w:noProof/>
          <w:color w:val="000000" w:themeColor="text1"/>
        </w:rPr>
        <w:t xml:space="preserve">, </w:t>
      </w:r>
      <w:r>
        <w:rPr>
          <w:rFonts w:eastAsia="Calibri"/>
          <w:noProof/>
          <w:color w:val="000000" w:themeColor="text1"/>
        </w:rPr>
        <w:t xml:space="preserve">the Commission services </w:t>
      </w:r>
      <w:r w:rsidRPr="005C6326">
        <w:rPr>
          <w:rFonts w:eastAsia="Calibri"/>
          <w:noProof/>
          <w:color w:val="000000" w:themeColor="text1"/>
        </w:rPr>
        <w:t>organised Working Party IV meetings</w:t>
      </w:r>
      <w:r>
        <w:rPr>
          <w:rFonts w:eastAsia="Calibri"/>
          <w:noProof/>
          <w:color w:val="000000" w:themeColor="text1"/>
        </w:rPr>
        <w:t xml:space="preserve"> which </w:t>
      </w:r>
      <w:r w:rsidRPr="005C6326">
        <w:rPr>
          <w:rFonts w:eastAsia="Calibri"/>
          <w:noProof/>
          <w:color w:val="000000" w:themeColor="text1"/>
        </w:rPr>
        <w:t xml:space="preserve">focused on potential topics for simplification/improvement and possible solutions related to </w:t>
      </w:r>
      <w:r w:rsidRPr="3859B22D">
        <w:rPr>
          <w:rFonts w:eastAsia="Calibri"/>
          <w:noProof/>
          <w:color w:val="000000" w:themeColor="text1"/>
        </w:rPr>
        <w:t xml:space="preserve">DAC1, </w:t>
      </w:r>
      <w:r w:rsidRPr="005C6326">
        <w:rPr>
          <w:rFonts w:eastAsia="Calibri"/>
          <w:noProof/>
          <w:color w:val="000000" w:themeColor="text1"/>
        </w:rPr>
        <w:t>DAC4/</w:t>
      </w:r>
      <w:r w:rsidR="00713ADE">
        <w:rPr>
          <w:rFonts w:eastAsia="Calibri"/>
          <w:noProof/>
          <w:color w:val="000000" w:themeColor="text1"/>
        </w:rPr>
        <w:t>DAC9</w:t>
      </w:r>
      <w:r w:rsidRPr="005C6326">
        <w:rPr>
          <w:rFonts w:eastAsia="Calibri"/>
          <w:noProof/>
          <w:color w:val="000000" w:themeColor="text1"/>
        </w:rPr>
        <w:t xml:space="preserve">, </w:t>
      </w:r>
      <w:r w:rsidRPr="3859B22D">
        <w:rPr>
          <w:rFonts w:eastAsia="Calibri"/>
          <w:noProof/>
          <w:color w:val="000000" w:themeColor="text1"/>
        </w:rPr>
        <w:t xml:space="preserve">DAC6 and </w:t>
      </w:r>
      <w:r w:rsidRPr="005C6326">
        <w:rPr>
          <w:rFonts w:eastAsia="Calibri"/>
          <w:noProof/>
          <w:color w:val="000000" w:themeColor="text1"/>
        </w:rPr>
        <w:t>DAC7.</w:t>
      </w:r>
      <w:r>
        <w:rPr>
          <w:rFonts w:eastAsia="Calibri"/>
          <w:noProof/>
          <w:color w:val="000000" w:themeColor="text1"/>
        </w:rPr>
        <w:t xml:space="preserve"> Member States were also kept regularly informed at meetings of the Council High Level Working Party (HLWP).</w:t>
      </w:r>
      <w:r w:rsidRPr="00535D4A">
        <w:rPr>
          <w:noProof/>
        </w:rPr>
        <w:t xml:space="preserve"> </w:t>
      </w:r>
    </w:p>
    <w:p w:rsidR="000F14E2" w:rsidRPr="003E594B" w:rsidRDefault="000F14E2" w:rsidP="000F14E2">
      <w:pPr>
        <w:rPr>
          <w:noProof/>
        </w:rPr>
      </w:pPr>
      <w:r>
        <w:rPr>
          <w:noProof/>
        </w:rPr>
        <w:t xml:space="preserve">In addition, </w:t>
      </w:r>
      <w:r>
        <w:rPr>
          <w:rFonts w:eastAsia="Calibri"/>
          <w:noProof/>
          <w:color w:val="000000" w:themeColor="text1"/>
        </w:rPr>
        <w:t xml:space="preserve">on </w:t>
      </w:r>
      <w:r>
        <w:rPr>
          <w:noProof/>
        </w:rPr>
        <w:t xml:space="preserve">16 December 2025, the Commission launched a call for evidence and, in parallel, a public consultation to collect stakeholders’ views on the main policy options for </w:t>
      </w:r>
      <w:r w:rsidRPr="00705EBF">
        <w:rPr>
          <w:noProof/>
        </w:rPr>
        <w:t xml:space="preserve">simplification and their possible impact, including potential cost savings associated with the simplification of reporting requirements. </w:t>
      </w:r>
      <w:r>
        <w:rPr>
          <w:noProof/>
        </w:rPr>
        <w:t xml:space="preserve">The consultation remained open until 10 February and received a total of 60 written </w:t>
      </w:r>
      <w:r w:rsidRPr="003E594B">
        <w:rPr>
          <w:noProof/>
        </w:rPr>
        <w:t>responses. Respondents were mainly individual business, business associations and tax advisors.</w:t>
      </w:r>
    </w:p>
    <w:p w:rsidR="000F14E2" w:rsidRDefault="000F14E2" w:rsidP="000F14E2">
      <w:pPr>
        <w:pBdr>
          <w:top w:val="nil"/>
          <w:left w:val="nil"/>
          <w:bottom w:val="nil"/>
          <w:right w:val="nil"/>
          <w:between w:val="nil"/>
          <w:bar w:val="nil"/>
        </w:pBdr>
        <w:spacing w:before="0" w:after="240"/>
        <w:rPr>
          <w:noProof/>
        </w:rPr>
      </w:pPr>
      <w:r>
        <w:rPr>
          <w:noProof/>
        </w:rPr>
        <w:t xml:space="preserve">Overall, a </w:t>
      </w:r>
      <w:r w:rsidRPr="00705EBF">
        <w:rPr>
          <w:noProof/>
        </w:rPr>
        <w:t xml:space="preserve">strong consensus emerged from the business sector on the need for codifying the DAC by </w:t>
      </w:r>
      <w:r w:rsidRPr="00705EBF">
        <w:rPr>
          <w:rFonts w:eastAsia="Calibri"/>
          <w:noProof/>
        </w:rPr>
        <w:t>bringing together DAC1 and all its eight amendments (DAC2</w:t>
      </w:r>
      <w:r w:rsidR="00705F7A">
        <w:rPr>
          <w:rFonts w:eastAsia="Calibri"/>
          <w:noProof/>
        </w:rPr>
        <w:t xml:space="preserve"> to </w:t>
      </w:r>
      <w:r w:rsidRPr="00705EBF">
        <w:rPr>
          <w:rFonts w:eastAsia="Calibri"/>
          <w:noProof/>
        </w:rPr>
        <w:t xml:space="preserve">DAC9) into a single legal act which would replace the current fragmented legal framework. </w:t>
      </w:r>
      <w:r w:rsidRPr="00705EBF">
        <w:rPr>
          <w:noProof/>
        </w:rPr>
        <w:t xml:space="preserve">There was also broad agreement that the existing framework </w:t>
      </w:r>
      <w:r>
        <w:rPr>
          <w:noProof/>
        </w:rPr>
        <w:t xml:space="preserve">needs to be simplified as it </w:t>
      </w:r>
      <w:r w:rsidRPr="00705EBF">
        <w:rPr>
          <w:noProof/>
        </w:rPr>
        <w:t>creates disproportionate administrative</w:t>
      </w:r>
      <w:r>
        <w:rPr>
          <w:noProof/>
        </w:rPr>
        <w:t xml:space="preserve"> and compliance burdens for reporting entities in some areas. </w:t>
      </w:r>
    </w:p>
    <w:p w:rsidR="000F14E2" w:rsidRPr="00705EBF" w:rsidRDefault="000F14E2" w:rsidP="000F14E2">
      <w:pPr>
        <w:pBdr>
          <w:top w:val="nil"/>
          <w:left w:val="nil"/>
          <w:bottom w:val="nil"/>
          <w:right w:val="nil"/>
          <w:between w:val="nil"/>
          <w:bar w:val="nil"/>
        </w:pBdr>
        <w:spacing w:before="0" w:after="240"/>
        <w:rPr>
          <w:noProof/>
        </w:rPr>
      </w:pPr>
      <w:r>
        <w:rPr>
          <w:noProof/>
        </w:rPr>
        <w:t xml:space="preserve">Business stakeholders strongly </w:t>
      </w:r>
      <w:r w:rsidRPr="00705EBF">
        <w:rPr>
          <w:noProof/>
        </w:rPr>
        <w:t xml:space="preserve">supported a single notification (for DAC4 and </w:t>
      </w:r>
      <w:r w:rsidR="00713ADE">
        <w:rPr>
          <w:noProof/>
        </w:rPr>
        <w:t>DAC9</w:t>
      </w:r>
      <w:r w:rsidRPr="00705EBF">
        <w:rPr>
          <w:noProof/>
        </w:rPr>
        <w:t xml:space="preserve"> purposes), based on a common template and a harmonised timeline, to avoid duplications and address the current fragmentation </w:t>
      </w:r>
      <w:r>
        <w:rPr>
          <w:noProof/>
        </w:rPr>
        <w:t>between</w:t>
      </w:r>
      <w:r w:rsidRPr="00705EBF">
        <w:rPr>
          <w:noProof/>
        </w:rPr>
        <w:t xml:space="preserve"> the </w:t>
      </w:r>
      <w:r>
        <w:rPr>
          <w:noProof/>
        </w:rPr>
        <w:t>Member States.</w:t>
      </w:r>
      <w:r w:rsidRPr="00705EBF">
        <w:rPr>
          <w:noProof/>
        </w:rPr>
        <w:t xml:space="preserve"> They also advocated in favour of “central filing”, i.e. enabling one entity of the group which is located in the EU to file the notification on behalf of the entire group, thereby avoiding multiple notifications.</w:t>
      </w:r>
    </w:p>
    <w:p w:rsidR="000F14E2" w:rsidRPr="00705EBF" w:rsidRDefault="000F14E2" w:rsidP="000F14E2">
      <w:pPr>
        <w:pBdr>
          <w:top w:val="nil"/>
          <w:left w:val="nil"/>
          <w:bottom w:val="nil"/>
          <w:right w:val="nil"/>
          <w:between w:val="nil"/>
          <w:bar w:val="nil"/>
        </w:pBdr>
        <w:spacing w:before="0" w:after="240"/>
        <w:rPr>
          <w:noProof/>
        </w:rPr>
      </w:pPr>
      <w:r>
        <w:rPr>
          <w:noProof/>
        </w:rPr>
        <w:t xml:space="preserve">DAC6 </w:t>
      </w:r>
      <w:r w:rsidR="79FB7FB4">
        <w:rPr>
          <w:noProof/>
        </w:rPr>
        <w:t>generated substantial interest and feedback</w:t>
      </w:r>
      <w:r>
        <w:rPr>
          <w:noProof/>
        </w:rPr>
        <w:t xml:space="preserve"> from business stakeholders, with many of them </w:t>
      </w:r>
      <w:r w:rsidR="44160B45">
        <w:rPr>
          <w:noProof/>
        </w:rPr>
        <w:t>seeking</w:t>
      </w:r>
      <w:r w:rsidRPr="00705EBF">
        <w:rPr>
          <w:noProof/>
        </w:rPr>
        <w:t xml:space="preserve"> clear and harmonised EU-level guidance to ensure </w:t>
      </w:r>
      <w:r>
        <w:rPr>
          <w:noProof/>
        </w:rPr>
        <w:t xml:space="preserve">the </w:t>
      </w:r>
      <w:r w:rsidRPr="00705EBF">
        <w:rPr>
          <w:noProof/>
        </w:rPr>
        <w:t xml:space="preserve">consistent interpretation and application of DAC6 across </w:t>
      </w:r>
      <w:r>
        <w:rPr>
          <w:noProof/>
        </w:rPr>
        <w:t>Member States, particularly in relation to very complex concepts like the Main-Benefit Test (MBT). In addition,</w:t>
      </w:r>
      <w:r w:rsidRPr="00705EBF">
        <w:rPr>
          <w:noProof/>
        </w:rPr>
        <w:t xml:space="preserve"> </w:t>
      </w:r>
      <w:r>
        <w:rPr>
          <w:noProof/>
        </w:rPr>
        <w:t>b</w:t>
      </w:r>
      <w:r w:rsidRPr="00705EBF">
        <w:rPr>
          <w:noProof/>
        </w:rPr>
        <w:t xml:space="preserve">usiness respondents </w:t>
      </w:r>
      <w:r w:rsidR="00705F7A">
        <w:rPr>
          <w:noProof/>
        </w:rPr>
        <w:t>consistently</w:t>
      </w:r>
      <w:r w:rsidRPr="00705EBF">
        <w:rPr>
          <w:noProof/>
        </w:rPr>
        <w:t xml:space="preserve"> argued that the scope of DAC6 reporting should be more narrowly targeted to arrangements presenting genuine tax risks. In the light of this, several business stakeholders argued in favour of carving out from DAC6 reporting all companies that are within the scope of the Pillar 2 Directive. </w:t>
      </w:r>
      <w:r>
        <w:rPr>
          <w:noProof/>
        </w:rPr>
        <w:t>Moreover, b</w:t>
      </w:r>
      <w:r w:rsidRPr="00705EBF">
        <w:rPr>
          <w:noProof/>
        </w:rPr>
        <w:t>usiness stakeholders were aligned on the need to remove the category A hallmarks (generic hallmarks)</w:t>
      </w:r>
      <w:r>
        <w:rPr>
          <w:noProof/>
        </w:rPr>
        <w:t>.</w:t>
      </w:r>
    </w:p>
    <w:p w:rsidR="000F14E2" w:rsidRPr="00705EBF" w:rsidRDefault="000F14E2" w:rsidP="000F14E2">
      <w:pPr>
        <w:pBdr>
          <w:top w:val="nil"/>
          <w:left w:val="nil"/>
          <w:bottom w:val="nil"/>
          <w:right w:val="nil"/>
          <w:between w:val="nil"/>
          <w:bar w:val="nil"/>
        </w:pBdr>
        <w:spacing w:before="0" w:after="240"/>
        <w:rPr>
          <w:noProof/>
        </w:rPr>
      </w:pPr>
      <w:r>
        <w:rPr>
          <w:noProof/>
        </w:rPr>
        <w:t xml:space="preserve">As regards DAC7, comments focussed on the current threshold for the online sale of goods which was considered </w:t>
      </w:r>
      <w:r w:rsidRPr="00185A6E">
        <w:rPr>
          <w:noProof/>
        </w:rPr>
        <w:t xml:space="preserve">disproportionately low and insufficiently targeted to cases with a material likelihood of tax liability. </w:t>
      </w:r>
      <w:r>
        <w:rPr>
          <w:noProof/>
        </w:rPr>
        <w:t xml:space="preserve">Stakeholders suggested removing the activity threshold (30 transactions) and keeping only the </w:t>
      </w:r>
      <w:r w:rsidRPr="00705EBF">
        <w:rPr>
          <w:noProof/>
        </w:rPr>
        <w:t>monetary threshold</w:t>
      </w:r>
      <w:r>
        <w:rPr>
          <w:noProof/>
        </w:rPr>
        <w:t xml:space="preserve"> but increasing it </w:t>
      </w:r>
      <w:r w:rsidRPr="00185A6E">
        <w:rPr>
          <w:noProof/>
        </w:rPr>
        <w:t>to EUR 5,000</w:t>
      </w:r>
      <w:r w:rsidR="007B5974">
        <w:rPr>
          <w:noProof/>
        </w:rPr>
        <w:t>, or at least EUR 3,000</w:t>
      </w:r>
      <w:r>
        <w:rPr>
          <w:noProof/>
        </w:rPr>
        <w:t>.</w:t>
      </w:r>
    </w:p>
    <w:p w:rsidR="000F14E2" w:rsidRPr="00705EBF" w:rsidRDefault="000F14E2" w:rsidP="000F14E2">
      <w:pPr>
        <w:rPr>
          <w:noProof/>
        </w:rPr>
      </w:pPr>
      <w:r>
        <w:rPr>
          <w:noProof/>
        </w:rPr>
        <w:t xml:space="preserve">Finally, several </w:t>
      </w:r>
      <w:r w:rsidRPr="00705EBF">
        <w:rPr>
          <w:noProof/>
        </w:rPr>
        <w:t xml:space="preserve">stakeholders (associations, business and online platforms) requested the development of a centralised verification tool for TIN. </w:t>
      </w:r>
    </w:p>
    <w:p w:rsidR="000F14E2" w:rsidRPr="000F1D4D" w:rsidRDefault="000F14E2" w:rsidP="000F14E2">
      <w:pPr>
        <w:pStyle w:val="ManualHeading2"/>
        <w:rPr>
          <w:noProof/>
          <w:u w:color="000000"/>
          <w:bdr w:val="nil"/>
        </w:rPr>
      </w:pPr>
      <w:bookmarkStart w:id="13" w:name="_Toc229742178"/>
      <w:r w:rsidRPr="000F1D4D">
        <w:rPr>
          <w:noProof/>
          <w:u w:color="000000"/>
          <w:bdr w:val="nil"/>
        </w:rPr>
        <w:lastRenderedPageBreak/>
        <w:t>•</w:t>
      </w:r>
      <w:r w:rsidRPr="000F1D4D">
        <w:rPr>
          <w:noProof/>
          <w:u w:color="000000"/>
          <w:bdr w:val="nil"/>
        </w:rPr>
        <w:tab/>
        <w:t>Impact assessment</w:t>
      </w:r>
      <w:bookmarkEnd w:id="13"/>
    </w:p>
    <w:p w:rsidR="000F14E2" w:rsidRPr="000C5659" w:rsidRDefault="000F14E2" w:rsidP="0C83996E">
      <w:pPr>
        <w:pBdr>
          <w:top w:val="nil"/>
          <w:left w:val="nil"/>
          <w:bottom w:val="nil"/>
          <w:right w:val="nil"/>
          <w:between w:val="nil"/>
          <w:bar w:val="nil"/>
        </w:pBdr>
        <w:spacing w:before="0" w:after="240"/>
        <w:rPr>
          <w:noProof/>
        </w:rPr>
      </w:pPr>
      <w:r w:rsidRPr="00C20986">
        <w:rPr>
          <w:rFonts w:eastAsia="Arial Unicode MS"/>
          <w:noProof/>
          <w:lang w:val="en-IE"/>
        </w:rPr>
        <w:t xml:space="preserve">The </w:t>
      </w:r>
      <w:r>
        <w:rPr>
          <w:rFonts w:eastAsia="Arial Unicode MS"/>
          <w:noProof/>
          <w:lang w:val="en-IE"/>
        </w:rPr>
        <w:t xml:space="preserve">impact assessment for this proposal was examined by the </w:t>
      </w:r>
      <w:r w:rsidRPr="00C20986">
        <w:rPr>
          <w:rFonts w:eastAsia="Arial Unicode MS"/>
          <w:noProof/>
          <w:lang w:val="en-IE"/>
        </w:rPr>
        <w:t xml:space="preserve">Regulatory Scrutiny Board (RSB) </w:t>
      </w:r>
      <w:r>
        <w:rPr>
          <w:rFonts w:eastAsia="Arial Unicode MS"/>
          <w:noProof/>
          <w:lang w:val="en-IE"/>
        </w:rPr>
        <w:t>on 29 April 2026. A</w:t>
      </w:r>
      <w:r w:rsidRPr="00C20986">
        <w:rPr>
          <w:rFonts w:eastAsia="Arial Unicode MS"/>
          <w:noProof/>
          <w:lang w:val="en-IE"/>
        </w:rPr>
        <w:t xml:space="preserve"> positive opinion with reservations </w:t>
      </w:r>
      <w:r>
        <w:rPr>
          <w:rFonts w:eastAsia="Arial Unicode MS"/>
          <w:noProof/>
          <w:lang w:val="en-IE"/>
        </w:rPr>
        <w:t xml:space="preserve">was delivered </w:t>
      </w:r>
      <w:r w:rsidRPr="00C20986">
        <w:rPr>
          <w:rFonts w:eastAsia="Arial Unicode MS"/>
          <w:noProof/>
          <w:lang w:val="en-IE"/>
        </w:rPr>
        <w:t>on 4 May 2026</w:t>
      </w:r>
      <w:r>
        <w:rPr>
          <w:rStyle w:val="FootnoteReference"/>
          <w:rFonts w:eastAsia="Arial Unicode MS"/>
          <w:noProof/>
          <w:lang w:val="en-IE"/>
        </w:rPr>
        <w:footnoteReference w:id="18"/>
      </w:r>
      <w:r>
        <w:rPr>
          <w:rFonts w:eastAsia="Arial Unicode MS"/>
          <w:noProof/>
          <w:lang w:val="en-IE"/>
        </w:rPr>
        <w:t xml:space="preserve"> and all comments </w:t>
      </w:r>
      <w:r>
        <w:rPr>
          <w:noProof/>
        </w:rPr>
        <w:t>were duly addressed in the final version of the impact assessment.</w:t>
      </w:r>
      <w:r w:rsidR="0EC1837B">
        <w:rPr>
          <w:noProof/>
        </w:rPr>
        <w:t xml:space="preserve"> In </w:t>
      </w:r>
      <w:r w:rsidR="0CDF07D9">
        <w:rPr>
          <w:noProof/>
        </w:rPr>
        <w:t xml:space="preserve">this regard, the impact assessment </w:t>
      </w:r>
      <w:r w:rsidR="74FA68DA">
        <w:rPr>
          <w:noProof/>
        </w:rPr>
        <w:t xml:space="preserve">report has been enhanced across several areas. </w:t>
      </w:r>
      <w:r w:rsidR="57885497">
        <w:rPr>
          <w:noProof/>
        </w:rPr>
        <w:t>Firstly, t</w:t>
      </w:r>
      <w:r w:rsidR="74FA68DA">
        <w:rPr>
          <w:noProof/>
        </w:rPr>
        <w:t xml:space="preserve">he report further clarifies the information that </w:t>
      </w:r>
      <w:r w:rsidR="16B037FA">
        <w:rPr>
          <w:noProof/>
        </w:rPr>
        <w:t xml:space="preserve">is required to be collected under </w:t>
      </w:r>
      <w:r w:rsidR="52FEE0DE">
        <w:rPr>
          <w:noProof/>
        </w:rPr>
        <w:t>measure</w:t>
      </w:r>
      <w:r w:rsidR="05E9FE55">
        <w:rPr>
          <w:noProof/>
        </w:rPr>
        <w:t xml:space="preserve"> 5</w:t>
      </w:r>
      <w:r w:rsidR="52FEE0DE">
        <w:rPr>
          <w:noProof/>
        </w:rPr>
        <w:t xml:space="preserve"> and that this information shall be collected by public authorities at the national level. </w:t>
      </w:r>
      <w:r w:rsidR="1E016249">
        <w:rPr>
          <w:noProof/>
        </w:rPr>
        <w:t xml:space="preserve">This is complemented with additional information on the </w:t>
      </w:r>
      <w:r w:rsidR="1FAF9D21">
        <w:rPr>
          <w:noProof/>
        </w:rPr>
        <w:t xml:space="preserve">proposed legal basis and technical safeguards that shall be applied in accordance with the GDPR. </w:t>
      </w:r>
      <w:r w:rsidR="4CF42CD5">
        <w:rPr>
          <w:noProof/>
        </w:rPr>
        <w:t>Chapter 6 of the report has been improved with additional information and explanations on the expected administrative costs for tax administrations.</w:t>
      </w:r>
      <w:r w:rsidR="4B6FB4CB">
        <w:rPr>
          <w:noProof/>
        </w:rPr>
        <w:t xml:space="preserve"> </w:t>
      </w:r>
      <w:r w:rsidR="6D6B0539">
        <w:rPr>
          <w:noProof/>
        </w:rPr>
        <w:t xml:space="preserve">As regards, measure 4, the report </w:t>
      </w:r>
      <w:r w:rsidR="765200A6">
        <w:rPr>
          <w:noProof/>
        </w:rPr>
        <w:t xml:space="preserve">contains further information on the </w:t>
      </w:r>
      <w:r w:rsidR="18AFE972">
        <w:rPr>
          <w:noProof/>
        </w:rPr>
        <w:t>data protection and cybersecurity</w:t>
      </w:r>
      <w:r w:rsidR="765200A6">
        <w:rPr>
          <w:noProof/>
        </w:rPr>
        <w:t xml:space="preserve"> safeguards that will apply, to support the assessment that the measure </w:t>
      </w:r>
      <w:r w:rsidR="76115CF7">
        <w:rPr>
          <w:noProof/>
        </w:rPr>
        <w:t xml:space="preserve">is compatible with the Charter of Fundamental Rights. </w:t>
      </w:r>
      <w:r w:rsidR="74C41A63">
        <w:rPr>
          <w:noProof/>
        </w:rPr>
        <w:t>Additional explanations have been included in the report, which further justify the preferred policy op</w:t>
      </w:r>
      <w:r w:rsidR="269BFED1">
        <w:rPr>
          <w:noProof/>
        </w:rPr>
        <w:t xml:space="preserve">tions of PO1b and PO2b. Finally, Chapter’s 7 and 9 of the report have been </w:t>
      </w:r>
      <w:r w:rsidR="5AF50624">
        <w:rPr>
          <w:noProof/>
        </w:rPr>
        <w:t xml:space="preserve">supplemented </w:t>
      </w:r>
      <w:r w:rsidR="269BFED1">
        <w:rPr>
          <w:noProof/>
        </w:rPr>
        <w:t>with add</w:t>
      </w:r>
      <w:r w:rsidR="6644EEFA">
        <w:rPr>
          <w:noProof/>
        </w:rPr>
        <w:t xml:space="preserve">itional </w:t>
      </w:r>
      <w:r w:rsidR="61CFDC47">
        <w:rPr>
          <w:noProof/>
        </w:rPr>
        <w:t xml:space="preserve">information, which firstly demonstrates the coherence of the measures with </w:t>
      </w:r>
      <w:r w:rsidR="1898595B">
        <w:rPr>
          <w:noProof/>
        </w:rPr>
        <w:t>measures outside of the tax area and secondly includes additional monitoring targets related to decreases in reporting volumes, incre</w:t>
      </w:r>
      <w:r w:rsidR="3079C9EB">
        <w:rPr>
          <w:noProof/>
        </w:rPr>
        <w:t>ases in tax revenues and reductions in compliance costs for EU businesses.</w:t>
      </w:r>
    </w:p>
    <w:p w:rsidR="000F14E2" w:rsidRPr="00A01AAD" w:rsidRDefault="000F14E2" w:rsidP="000F14E2">
      <w:pPr>
        <w:pBdr>
          <w:top w:val="nil"/>
          <w:left w:val="nil"/>
          <w:bottom w:val="nil"/>
          <w:right w:val="nil"/>
          <w:between w:val="nil"/>
          <w:bar w:val="nil"/>
        </w:pBdr>
        <w:spacing w:before="0" w:after="240"/>
        <w:rPr>
          <w:rFonts w:eastAsia="Arial Unicode MS"/>
          <w:noProof/>
          <w:szCs w:val="24"/>
          <w:lang w:val="en-IE"/>
        </w:rPr>
      </w:pPr>
      <w:r w:rsidRPr="00A01AAD">
        <w:rPr>
          <w:rFonts w:eastAsia="Arial Unicode MS"/>
          <w:noProof/>
          <w:szCs w:val="24"/>
          <w:lang w:val="en-IE"/>
        </w:rPr>
        <w:t xml:space="preserve">The impact assessment considered a baseline scenario (no policy change) and the following targeted legislative measures, including different policy options to address </w:t>
      </w:r>
      <w:r>
        <w:rPr>
          <w:rFonts w:eastAsia="Arial Unicode MS"/>
          <w:noProof/>
          <w:szCs w:val="24"/>
          <w:lang w:val="en-IE"/>
        </w:rPr>
        <w:t xml:space="preserve">the </w:t>
      </w:r>
      <w:r w:rsidRPr="00A01AAD">
        <w:rPr>
          <w:rFonts w:eastAsia="Arial Unicode MS"/>
          <w:noProof/>
          <w:szCs w:val="24"/>
          <w:lang w:val="en-IE"/>
        </w:rPr>
        <w:t>identified shortcomings in the DAC framework:</w:t>
      </w:r>
    </w:p>
    <w:p w:rsidR="000F14E2" w:rsidRPr="00BE5763" w:rsidRDefault="000F14E2" w:rsidP="00565EEF">
      <w:pPr>
        <w:pStyle w:val="ListBullet"/>
        <w:rPr>
          <w:rFonts w:eastAsia="Arial Unicode MS"/>
          <w:noProof/>
          <w:lang w:val="en-IE"/>
        </w:rPr>
      </w:pPr>
      <w:r w:rsidRPr="00BE5763">
        <w:rPr>
          <w:rFonts w:eastAsia="Arial Unicode MS"/>
          <w:noProof/>
          <w:lang w:val="en-IE"/>
        </w:rPr>
        <w:t>Measure 1 – Ensuring that DAC6 reporting obligations (cross-border arrangements) remain proportionate and effective while promoting a more harmonised application of the Main Benefit Test (MBT).</w:t>
      </w:r>
    </w:p>
    <w:p w:rsidR="000F14E2" w:rsidRPr="00A01AAD" w:rsidRDefault="000F14E2" w:rsidP="00565EEF">
      <w:pPr>
        <w:pStyle w:val="ListBullet"/>
        <w:rPr>
          <w:rFonts w:eastAsia="Arial Unicode MS"/>
          <w:noProof/>
        </w:rPr>
      </w:pPr>
      <w:r w:rsidRPr="00BE5763">
        <w:rPr>
          <w:rFonts w:eastAsia="Arial Unicode MS"/>
          <w:noProof/>
          <w:lang w:val="en-IE"/>
        </w:rPr>
        <w:t xml:space="preserve">Measure 2 – Amending the reporting threshold for activities involving the sale of goods under DAC7 (income earned through digital platforms). </w:t>
      </w:r>
      <w:r w:rsidRPr="00A01AAD">
        <w:rPr>
          <w:rFonts w:eastAsia="Arial Unicode MS"/>
          <w:noProof/>
        </w:rPr>
        <w:t xml:space="preserve">· </w:t>
      </w:r>
    </w:p>
    <w:p w:rsidR="000F14E2" w:rsidRPr="00BE5763" w:rsidRDefault="000F14E2" w:rsidP="00565EEF">
      <w:pPr>
        <w:pStyle w:val="ListBullet"/>
        <w:rPr>
          <w:rFonts w:eastAsia="Arial Unicode MS"/>
          <w:noProof/>
          <w:lang w:val="en-IE"/>
        </w:rPr>
      </w:pPr>
      <w:bookmarkStart w:id="14" w:name="_Hlk230165475"/>
      <w:r w:rsidRPr="00BE5763">
        <w:rPr>
          <w:rFonts w:eastAsia="Arial Unicode MS"/>
          <w:noProof/>
          <w:lang w:val="en-IE"/>
        </w:rPr>
        <w:t xml:space="preserve">Measure 3 – Streamlining notification obligations for multinational enterprise groups </w:t>
      </w:r>
      <w:r w:rsidR="00A03D00">
        <w:rPr>
          <w:rFonts w:eastAsia="Arial Unicode MS"/>
          <w:noProof/>
          <w:lang w:val="en-IE"/>
        </w:rPr>
        <w:t>for the purposes</w:t>
      </w:r>
      <w:r w:rsidRPr="00BE5763">
        <w:rPr>
          <w:rFonts w:eastAsia="Arial Unicode MS"/>
          <w:noProof/>
          <w:lang w:val="en-IE"/>
        </w:rPr>
        <w:t xml:space="preserve"> DAC4 (country-by-country reporting) and </w:t>
      </w:r>
      <w:r w:rsidR="00713ADE">
        <w:rPr>
          <w:rFonts w:eastAsia="Arial Unicode MS"/>
          <w:noProof/>
          <w:lang w:val="en-IE"/>
        </w:rPr>
        <w:t>DAC9</w:t>
      </w:r>
      <w:r w:rsidRPr="00BE5763">
        <w:rPr>
          <w:rFonts w:eastAsia="Arial Unicode MS"/>
          <w:noProof/>
          <w:lang w:val="en-IE"/>
        </w:rPr>
        <w:t xml:space="preserve"> (</w:t>
      </w:r>
      <w:r w:rsidR="00713ADE">
        <w:rPr>
          <w:rFonts w:eastAsia="Arial Unicode MS"/>
          <w:noProof/>
          <w:lang w:val="en-IE"/>
        </w:rPr>
        <w:t>central filing of the top-up tax return</w:t>
      </w:r>
      <w:r w:rsidRPr="00BE5763">
        <w:rPr>
          <w:rFonts w:eastAsia="Arial Unicode MS"/>
          <w:noProof/>
          <w:lang w:val="en-IE"/>
        </w:rPr>
        <w:t>).</w:t>
      </w:r>
    </w:p>
    <w:bookmarkEnd w:id="14"/>
    <w:p w:rsidR="000F14E2" w:rsidRPr="00A01AAD" w:rsidRDefault="000F14E2" w:rsidP="00565EEF">
      <w:pPr>
        <w:pStyle w:val="ListBullet"/>
        <w:rPr>
          <w:rFonts w:eastAsia="Arial Unicode MS"/>
          <w:noProof/>
        </w:rPr>
      </w:pPr>
      <w:r w:rsidRPr="00BE5763">
        <w:rPr>
          <w:rFonts w:eastAsia="Arial Unicode MS"/>
          <w:noProof/>
          <w:lang w:val="en-IE"/>
        </w:rPr>
        <w:t xml:space="preserve">Measure 4 – Improving the accuracy of reported TINs. </w:t>
      </w:r>
      <w:r w:rsidRPr="00A01AAD">
        <w:rPr>
          <w:rFonts w:eastAsia="Arial Unicode MS"/>
          <w:noProof/>
        </w:rPr>
        <w:t xml:space="preserve">· </w:t>
      </w:r>
    </w:p>
    <w:p w:rsidR="000F14E2" w:rsidRPr="00BE5763" w:rsidRDefault="000F14E2" w:rsidP="00565EEF">
      <w:pPr>
        <w:pStyle w:val="ListBullet"/>
        <w:rPr>
          <w:rFonts w:eastAsia="Arial Unicode MS"/>
          <w:noProof/>
          <w:lang w:val="en-IE"/>
        </w:rPr>
      </w:pPr>
      <w:r w:rsidRPr="00BE5763">
        <w:rPr>
          <w:rFonts w:eastAsia="Arial Unicode MS"/>
          <w:noProof/>
          <w:lang w:val="en-IE"/>
        </w:rPr>
        <w:t xml:space="preserve">Measure 5 – Improving the completeness of information exchanged under DAC1 (certain categories of income and capital). </w:t>
      </w:r>
    </w:p>
    <w:p w:rsidR="000F14E2" w:rsidRPr="00A01AAD" w:rsidRDefault="000F14E2" w:rsidP="000F14E2">
      <w:pPr>
        <w:pBdr>
          <w:top w:val="nil"/>
          <w:left w:val="nil"/>
          <w:bottom w:val="nil"/>
          <w:right w:val="nil"/>
          <w:between w:val="nil"/>
          <w:bar w:val="nil"/>
        </w:pBdr>
        <w:spacing w:before="0" w:after="240"/>
        <w:rPr>
          <w:rFonts w:eastAsia="Arial Unicode MS"/>
          <w:noProof/>
          <w:szCs w:val="24"/>
          <w:lang w:val="en-IE"/>
        </w:rPr>
      </w:pPr>
      <w:r w:rsidRPr="00A01AAD">
        <w:rPr>
          <w:rFonts w:eastAsia="Arial Unicode MS"/>
          <w:noProof/>
          <w:szCs w:val="24"/>
          <w:lang w:val="en-IE"/>
        </w:rPr>
        <w:t>The preferred option is a combined package of targeted legislative measures accompanied by guidance for certain provisions</w:t>
      </w:r>
      <w:r>
        <w:rPr>
          <w:rFonts w:eastAsia="Arial Unicode MS"/>
          <w:noProof/>
          <w:szCs w:val="24"/>
          <w:lang w:val="en-IE"/>
        </w:rPr>
        <w:t xml:space="preserve">. It </w:t>
      </w:r>
      <w:r w:rsidRPr="00A01AAD">
        <w:rPr>
          <w:rFonts w:eastAsia="Arial Unicode MS"/>
          <w:noProof/>
          <w:szCs w:val="24"/>
          <w:lang w:val="en-IE"/>
        </w:rPr>
        <w:t xml:space="preserve">includes the following options under each measure: </w:t>
      </w:r>
    </w:p>
    <w:p w:rsidR="000F14E2" w:rsidRPr="00BE5763" w:rsidRDefault="000F14E2" w:rsidP="00565EEF">
      <w:pPr>
        <w:pStyle w:val="ListBullet"/>
        <w:rPr>
          <w:rFonts w:eastAsia="Arial Unicode MS"/>
          <w:noProof/>
          <w:lang w:val="en-IE"/>
        </w:rPr>
      </w:pPr>
      <w:r w:rsidRPr="00BE5763">
        <w:rPr>
          <w:rFonts w:eastAsia="Arial Unicode MS"/>
          <w:noProof/>
          <w:lang w:val="en-IE"/>
        </w:rPr>
        <w:t xml:space="preserve">Excluding all companies within the scope of Pillar 2 Directive from reporting under DAC6; refining DAC6 reporting by removing hallmarks with limited added value (category A); issuing guidance on the application of the MBT to the remaining hallmarks subject to the test (measure 1). </w:t>
      </w:r>
    </w:p>
    <w:p w:rsidR="000F14E2" w:rsidRPr="00BE5763" w:rsidRDefault="000F14E2" w:rsidP="00565EEF">
      <w:pPr>
        <w:pStyle w:val="ListBullet"/>
        <w:rPr>
          <w:rFonts w:eastAsia="Arial Unicode MS"/>
          <w:noProof/>
          <w:lang w:val="en-IE"/>
        </w:rPr>
      </w:pPr>
      <w:r w:rsidRPr="00BE5763">
        <w:rPr>
          <w:rFonts w:eastAsia="Arial Unicode MS"/>
          <w:noProof/>
          <w:lang w:val="en-IE"/>
        </w:rPr>
        <w:t xml:space="preserve">Adjusting DAC7 thresholds for the reporting of online sale of goods by removing the activity threshold and increasing the monetary threshold to EUR 3,000 (measure 2). </w:t>
      </w:r>
    </w:p>
    <w:p w:rsidR="000F14E2" w:rsidRPr="00BE5763" w:rsidRDefault="000F14E2" w:rsidP="00565EEF">
      <w:pPr>
        <w:pStyle w:val="ListBullet"/>
        <w:rPr>
          <w:rFonts w:eastAsia="Arial Unicode MS"/>
          <w:noProof/>
          <w:lang w:val="en-IE"/>
        </w:rPr>
      </w:pPr>
      <w:r w:rsidRPr="00BE5763">
        <w:rPr>
          <w:rFonts w:eastAsia="Arial Unicode MS"/>
          <w:noProof/>
          <w:lang w:val="en-IE"/>
        </w:rPr>
        <w:lastRenderedPageBreak/>
        <w:t xml:space="preserve">Introducing a single notification obligation covering both DAC4 and </w:t>
      </w:r>
      <w:r w:rsidR="00713ADE">
        <w:rPr>
          <w:rFonts w:eastAsia="Arial Unicode MS"/>
          <w:noProof/>
          <w:lang w:val="en-IE"/>
        </w:rPr>
        <w:t>DAC9</w:t>
      </w:r>
      <w:r w:rsidRPr="00BE5763">
        <w:rPr>
          <w:rFonts w:eastAsia="Arial Unicode MS"/>
          <w:noProof/>
          <w:lang w:val="en-IE"/>
        </w:rPr>
        <w:t xml:space="preserve">, including a harmonised filing deadline, a common notification template and central filing (measure 3). </w:t>
      </w:r>
    </w:p>
    <w:p w:rsidR="000F14E2" w:rsidRPr="00BE5763" w:rsidRDefault="000F14E2" w:rsidP="00565EEF">
      <w:pPr>
        <w:pStyle w:val="ListBullet"/>
        <w:rPr>
          <w:rFonts w:eastAsia="Arial Unicode MS"/>
          <w:noProof/>
          <w:lang w:val="en-IE"/>
        </w:rPr>
      </w:pPr>
      <w:r w:rsidRPr="00BE5763">
        <w:rPr>
          <w:rFonts w:eastAsia="Arial Unicode MS"/>
          <w:noProof/>
          <w:lang w:val="en-IE"/>
        </w:rPr>
        <w:t xml:space="preserve">Introducing a centralised TIN verification system, accessible to both Member States tax administrations and reporting entities (measure 4). </w:t>
      </w:r>
    </w:p>
    <w:p w:rsidR="000F14E2" w:rsidRPr="00BE5763" w:rsidRDefault="000F14E2" w:rsidP="00565EEF">
      <w:pPr>
        <w:pStyle w:val="ListBullet"/>
        <w:rPr>
          <w:rFonts w:eastAsia="Arial Unicode MS"/>
          <w:noProof/>
          <w:lang w:val="en-IE"/>
        </w:rPr>
      </w:pPr>
      <w:r w:rsidRPr="00BE5763">
        <w:rPr>
          <w:rFonts w:eastAsia="Arial Unicode MS"/>
          <w:noProof/>
          <w:lang w:val="en-IE"/>
        </w:rPr>
        <w:t xml:space="preserve">Removing from DAC1 the life insurance products category and requiring Member States to automatically exchange information available to relevant state level public authorities on all remaining six categories of income and capital (measure 5). </w:t>
      </w:r>
    </w:p>
    <w:p w:rsidR="000F14E2" w:rsidRPr="00A01AAD" w:rsidRDefault="000F14E2" w:rsidP="1DD0E6A8">
      <w:pPr>
        <w:pBdr>
          <w:top w:val="nil"/>
          <w:left w:val="nil"/>
          <w:bottom w:val="nil"/>
          <w:right w:val="nil"/>
          <w:between w:val="nil"/>
          <w:bar w:val="nil"/>
        </w:pBdr>
        <w:spacing w:before="0" w:after="240"/>
        <w:rPr>
          <w:rFonts w:eastAsia="Arial Unicode MS"/>
          <w:noProof/>
          <w:lang w:val="en-IE"/>
        </w:rPr>
      </w:pPr>
      <w:r w:rsidRPr="1DD0E6A8">
        <w:rPr>
          <w:rFonts w:eastAsia="Arial Unicode MS"/>
          <w:noProof/>
          <w:lang w:val="en-IE"/>
        </w:rPr>
        <w:t xml:space="preserve">The preferred policy package delivers significant simplification benefits through a set of targeted measures, reducing compliance costs and administrative burdens for both businesses and tax administrations. It removes low-value reporting under DAC6 and DAC7, where current obligations generate substantial costs for business, with DAC6 compliance costs estimated at up to around EUR 340 million annually and DAC7 costs at around EUR 452 million per year. It also streamlines duplicative notification obligations under DAC4 and </w:t>
      </w:r>
      <w:r w:rsidR="00713ADE" w:rsidRPr="1DD0E6A8">
        <w:rPr>
          <w:rFonts w:eastAsia="Arial Unicode MS"/>
          <w:noProof/>
          <w:lang w:val="en-IE"/>
        </w:rPr>
        <w:t>DAC9</w:t>
      </w:r>
      <w:r w:rsidRPr="1DD0E6A8">
        <w:rPr>
          <w:rFonts w:eastAsia="Arial Unicode MS"/>
          <w:noProof/>
          <w:lang w:val="en-IE"/>
        </w:rPr>
        <w:t xml:space="preserve">, reducing compliance costs that could otherwise reach up to EUR 270 million annually. In parallel, measures to improve TIN verification, enhance data quality and increase automatic matching rates, enabling more efficient and automated use of exchanged information, have been identified. SMEs and micro-enterprises are expected to benefit in particular from the simplification of reporting requirements under DAC6 and DAC7, where compliance costs are proportionally higher than for large enterprises, while measures related to DAC4 and the </w:t>
      </w:r>
      <w:r w:rsidR="00713ADE" w:rsidRPr="1DD0E6A8">
        <w:rPr>
          <w:rFonts w:eastAsia="Arial Unicode MS"/>
          <w:noProof/>
          <w:lang w:val="en-IE"/>
        </w:rPr>
        <w:t>DAC9</w:t>
      </w:r>
      <w:r w:rsidR="5A2BACEA" w:rsidRPr="1DD0E6A8">
        <w:rPr>
          <w:rFonts w:eastAsia="Arial Unicode MS"/>
          <w:noProof/>
          <w:lang w:val="en-IE"/>
        </w:rPr>
        <w:t xml:space="preserve"> </w:t>
      </w:r>
      <w:r w:rsidRPr="1DD0E6A8">
        <w:rPr>
          <w:rFonts w:eastAsia="Arial Unicode MS"/>
          <w:noProof/>
          <w:lang w:val="en-IE"/>
        </w:rPr>
        <w:t xml:space="preserve">mainly affect larger multinational groups. </w:t>
      </w:r>
    </w:p>
    <w:p w:rsidR="000F14E2" w:rsidRPr="00A01AAD" w:rsidRDefault="000F14E2" w:rsidP="000F14E2">
      <w:pPr>
        <w:pBdr>
          <w:top w:val="nil"/>
          <w:left w:val="nil"/>
          <w:bottom w:val="nil"/>
          <w:right w:val="nil"/>
          <w:between w:val="nil"/>
          <w:bar w:val="nil"/>
        </w:pBdr>
        <w:spacing w:before="0" w:after="240"/>
        <w:rPr>
          <w:rFonts w:eastAsia="Arial Unicode MS"/>
          <w:noProof/>
          <w:szCs w:val="24"/>
          <w:lang w:val="en-IE"/>
        </w:rPr>
      </w:pPr>
      <w:r w:rsidRPr="00A01AAD">
        <w:rPr>
          <w:rFonts w:eastAsia="Arial Unicode MS"/>
          <w:noProof/>
          <w:szCs w:val="24"/>
          <w:lang w:val="en-IE"/>
        </w:rPr>
        <w:t>Limited adjustment costs are expected for businesses and administrations, mainly related to adapting reporting systems and procedures. The centralised TIN verification system will entail adjustment costs at EU level (approximately EUR 1.0 to 1.8 million for on-off costs and EUR 1.8 to 2.4 million per year for recurrent costs) and national level (approximately EUR 15 to 25 million for on-off costs and EUR 4.5 to 12 million per year for recurrent costs). Given the voluntary nature of the measure for the reporting entities, while upfront costs are expected, the measure is expected to deliver net administrative savings over time through improved data quality, and use of information and reduced correction and validation efforts, although the precise magnitude of these effects cannot be quantified at this stage. While the introduction of a TIN validation tool entails upfront and operational costs for all stakeholders, it will also generate significant overall savings by reducing the need for resource-intensive ex post correction procedures, that can be quantified to up to approximately EUR 70 million per year.</w:t>
      </w:r>
    </w:p>
    <w:p w:rsidR="000F14E2" w:rsidRPr="00A01AAD" w:rsidRDefault="000F14E2" w:rsidP="000F14E2">
      <w:pPr>
        <w:pBdr>
          <w:top w:val="nil"/>
          <w:left w:val="nil"/>
          <w:bottom w:val="nil"/>
          <w:right w:val="nil"/>
          <w:between w:val="nil"/>
          <w:bar w:val="nil"/>
        </w:pBdr>
        <w:spacing w:before="0" w:after="240"/>
        <w:rPr>
          <w:rFonts w:eastAsia="Arial Unicode MS"/>
          <w:noProof/>
          <w:szCs w:val="24"/>
          <w:lang w:val="en-IE"/>
        </w:rPr>
      </w:pPr>
      <w:r w:rsidRPr="00A01AAD">
        <w:rPr>
          <w:rFonts w:eastAsia="Arial Unicode MS"/>
          <w:noProof/>
          <w:szCs w:val="24"/>
          <w:lang w:val="en-IE"/>
        </w:rPr>
        <w:t xml:space="preserve">Overall, the preferred policy package improves the efficiency, effectiveness and proportionality of the DAC framework, while supporting </w:t>
      </w:r>
      <w:r w:rsidRPr="31A57453">
        <w:rPr>
          <w:rFonts w:eastAsia="Arial Unicode MS"/>
          <w:noProof/>
          <w:lang w:val="en-IE"/>
        </w:rPr>
        <w:t>a more favourable business environment and enhanc</w:t>
      </w:r>
      <w:r>
        <w:rPr>
          <w:rFonts w:eastAsia="Arial Unicode MS"/>
          <w:noProof/>
          <w:lang w:val="en-IE"/>
        </w:rPr>
        <w:t>ing</w:t>
      </w:r>
      <w:r w:rsidRPr="31A57453">
        <w:rPr>
          <w:rFonts w:eastAsia="Arial Unicode MS"/>
          <w:noProof/>
          <w:lang w:val="en-IE"/>
        </w:rPr>
        <w:t xml:space="preserve"> EU competitiveness</w:t>
      </w:r>
      <w:r>
        <w:rPr>
          <w:rFonts w:eastAsia="Arial Unicode MS"/>
          <w:noProof/>
          <w:lang w:val="en-IE"/>
        </w:rPr>
        <w:t xml:space="preserve"> </w:t>
      </w:r>
      <w:r w:rsidRPr="00A01AAD">
        <w:rPr>
          <w:rFonts w:eastAsia="Arial Unicode MS"/>
          <w:noProof/>
          <w:szCs w:val="24"/>
          <w:lang w:val="en-IE"/>
        </w:rPr>
        <w:t>through the reduction of administrative burdens and related costs.</w:t>
      </w:r>
    </w:p>
    <w:p w:rsidR="000F14E2" w:rsidRPr="000F1D4D" w:rsidRDefault="000F14E2" w:rsidP="000F14E2">
      <w:pPr>
        <w:pStyle w:val="ManualHeading2"/>
        <w:rPr>
          <w:noProof/>
          <w:u w:color="000000"/>
          <w:bdr w:val="nil"/>
        </w:rPr>
      </w:pPr>
      <w:bookmarkStart w:id="15" w:name="_Toc229742179"/>
      <w:r w:rsidRPr="000F1D4D">
        <w:rPr>
          <w:noProof/>
          <w:u w:color="000000"/>
          <w:bdr w:val="nil"/>
        </w:rPr>
        <w:t>•</w:t>
      </w:r>
      <w:r w:rsidRPr="000F1D4D">
        <w:rPr>
          <w:noProof/>
          <w:u w:color="000000"/>
          <w:bdr w:val="nil"/>
        </w:rPr>
        <w:tab/>
        <w:t>Regulatory fitness and simplification</w:t>
      </w:r>
      <w:bookmarkEnd w:id="15"/>
    </w:p>
    <w:p w:rsidR="000F14E2" w:rsidRPr="003E594B" w:rsidRDefault="000F14E2" w:rsidP="000842CB">
      <w:pPr>
        <w:pStyle w:val="Text2"/>
        <w:ind w:left="0"/>
        <w:rPr>
          <w:rFonts w:eastAsia="Arial Unicode MS"/>
          <w:noProof/>
        </w:rPr>
      </w:pPr>
      <w:r>
        <w:rPr>
          <w:noProof/>
        </w:rPr>
        <w:t xml:space="preserve">The Proposal contributes to the simplification objectives of the Union and supports the REFIT programme by reducing unnecessary administrative burdens while improving the effectiveness of the administrative cooperation framework. The Proposal directly simplifies existing reporting obligations and removes duplicative notifications. In particular, the deletion of certain DAC6 hallmarks and the exclusion of MNE groups subject to the Pillar 2 Directive remove reporting requirements that generate limited operational value for tax administrations. Similarly, the simplification of DAC7 reporting thresholds reduces the volume of reports associated with low-value transactions, while the introduction of centralised notifications for </w:t>
      </w:r>
      <w:r>
        <w:rPr>
          <w:noProof/>
        </w:rPr>
        <w:lastRenderedPageBreak/>
        <w:t xml:space="preserve">the purposes of DAC4 and the </w:t>
      </w:r>
      <w:r w:rsidR="00713ADE">
        <w:rPr>
          <w:noProof/>
        </w:rPr>
        <w:t>DAC9</w:t>
      </w:r>
      <w:r>
        <w:rPr>
          <w:noProof/>
        </w:rPr>
        <w:t xml:space="preserve"> eliminates the current duplicative notification obligations for MNE groups. Simultaneously the introduction of a new verification system for TINs combined with improvements in the completeness of the DAC1 framework improve the efficiency of the DAC. Together, these measures simplify compliance procedures for EU businesses and SME’s and improve the quality, completeness and use of exchanged information by tax administrations. </w:t>
      </w:r>
    </w:p>
    <w:p w:rsidR="000F14E2" w:rsidRPr="003E594B" w:rsidRDefault="000F14E2" w:rsidP="000F14E2">
      <w:pPr>
        <w:pStyle w:val="ManualHeading2"/>
        <w:rPr>
          <w:noProof/>
          <w:u w:color="000000"/>
          <w:bdr w:val="nil"/>
        </w:rPr>
      </w:pPr>
      <w:bookmarkStart w:id="16" w:name="_Toc229742180"/>
      <w:r w:rsidRPr="003E594B">
        <w:rPr>
          <w:noProof/>
          <w:u w:color="000000"/>
          <w:bdr w:val="nil"/>
        </w:rPr>
        <w:t>•</w:t>
      </w:r>
      <w:r w:rsidRPr="003E594B">
        <w:rPr>
          <w:noProof/>
          <w:u w:color="000000"/>
          <w:bdr w:val="nil"/>
        </w:rPr>
        <w:tab/>
        <w:t>Fundamental rights</w:t>
      </w:r>
      <w:bookmarkEnd w:id="16"/>
    </w:p>
    <w:p w:rsidR="000F14E2" w:rsidRDefault="000F14E2" w:rsidP="1DD0E6A8">
      <w:pPr>
        <w:pBdr>
          <w:top w:val="nil"/>
          <w:left w:val="nil"/>
          <w:bottom w:val="nil"/>
          <w:right w:val="nil"/>
          <w:between w:val="nil"/>
          <w:bar w:val="nil"/>
        </w:pBdr>
        <w:spacing w:before="0" w:after="240"/>
        <w:rPr>
          <w:rFonts w:eastAsia="Arial Unicode MS"/>
          <w:noProof/>
        </w:rPr>
      </w:pPr>
      <w:r w:rsidRPr="1DD0E6A8">
        <w:rPr>
          <w:rFonts w:eastAsia="Arial Unicode MS"/>
          <w:noProof/>
        </w:rPr>
        <w:t xml:space="preserve">This proposed directive respects fundamental rights and observes the principles recognised in particular by the Charter of Fundamental Rights of the European Union. </w:t>
      </w:r>
      <w:r w:rsidR="69660CE2" w:rsidRPr="1DD0E6A8">
        <w:rPr>
          <w:rFonts w:eastAsia="Arial Unicode MS"/>
          <w:noProof/>
        </w:rPr>
        <w:t>T</w:t>
      </w:r>
      <w:r w:rsidRPr="1DD0E6A8">
        <w:rPr>
          <w:rFonts w:eastAsia="Arial Unicode MS"/>
          <w:noProof/>
        </w:rPr>
        <w:t>he set of data elements to be transmitted to tax administrations are defined in a way to capture only the minimum data necessary to detect non-compliant underreporting or non-reporting, in line with the GDPR obligations, in particular the data minimisation principle.</w:t>
      </w:r>
    </w:p>
    <w:p w:rsidR="000F14E2" w:rsidRPr="003B5226" w:rsidRDefault="000F14E2" w:rsidP="000F14E2">
      <w:pPr>
        <w:pBdr>
          <w:top w:val="nil"/>
          <w:left w:val="nil"/>
          <w:bottom w:val="nil"/>
          <w:right w:val="nil"/>
          <w:between w:val="nil"/>
          <w:bar w:val="nil"/>
        </w:pBdr>
        <w:spacing w:before="0" w:after="240"/>
        <w:rPr>
          <w:rFonts w:eastAsia="Arial Unicode MS"/>
          <w:noProof/>
        </w:rPr>
      </w:pPr>
      <w:r>
        <w:rPr>
          <w:rFonts w:eastAsia="Arial Unicode MS"/>
          <w:noProof/>
        </w:rPr>
        <w:t xml:space="preserve">To ensure full alignment with the Charter of Fundamental Rights and to respect the right to defence enshrined therein, the </w:t>
      </w:r>
      <w:r w:rsidR="00B27DFB">
        <w:rPr>
          <w:rFonts w:eastAsia="Arial Unicode MS"/>
          <w:noProof/>
        </w:rPr>
        <w:t>p</w:t>
      </w:r>
      <w:r>
        <w:rPr>
          <w:rFonts w:eastAsia="Arial Unicode MS"/>
          <w:noProof/>
        </w:rPr>
        <w:t xml:space="preserve">roposal is aligned with the developments in the jurisprudence of the Court of Justice </w:t>
      </w:r>
      <w:r w:rsidRPr="00787CC6">
        <w:rPr>
          <w:noProof/>
          <w:color w:val="333333"/>
          <w:szCs w:val="24"/>
          <w:shd w:val="clear" w:color="auto" w:fill="FFFFFF"/>
        </w:rPr>
        <w:t xml:space="preserve">Taking into </w:t>
      </w:r>
      <w:r w:rsidRPr="00324B8B">
        <w:rPr>
          <w:noProof/>
          <w:color w:val="333333"/>
          <w:szCs w:val="24"/>
          <w:shd w:val="clear" w:color="auto" w:fill="FFFFFF"/>
        </w:rPr>
        <w:t xml:space="preserve">account </w:t>
      </w:r>
      <w:r w:rsidRPr="00324B8B">
        <w:rPr>
          <w:noProof/>
          <w:shd w:val="clear" w:color="auto" w:fill="FFFFFF"/>
        </w:rPr>
        <w:t xml:space="preserve">the judgment </w:t>
      </w:r>
      <w:r w:rsidRPr="00324B8B">
        <w:rPr>
          <w:noProof/>
          <w:color w:val="333333"/>
          <w:szCs w:val="24"/>
          <w:shd w:val="clear" w:color="auto" w:fill="FFFFFF"/>
        </w:rPr>
        <w:t>of 8 December 2022 in Case C-694/20, </w:t>
      </w:r>
      <w:r w:rsidRPr="00324B8B">
        <w:rPr>
          <w:i/>
          <w:iCs/>
          <w:noProof/>
          <w:color w:val="333333"/>
          <w:szCs w:val="24"/>
          <w:shd w:val="clear" w:color="auto" w:fill="FFFFFF"/>
        </w:rPr>
        <w:t>Orde van Vlaamse Balies and Others</w:t>
      </w:r>
      <w:r w:rsidRPr="00324B8B">
        <w:rPr>
          <w:i/>
          <w:noProof/>
          <w:shd w:val="clear" w:color="auto" w:fill="FFFFFF"/>
        </w:rPr>
        <w:t xml:space="preserve"> Others</w:t>
      </w:r>
      <w:r w:rsidRPr="00B47678">
        <w:rPr>
          <w:rStyle w:val="FootnoteReference"/>
          <w:noProof/>
          <w:shd w:val="clear" w:color="auto" w:fill="FFFFFF"/>
        </w:rPr>
        <w:footnoteReference w:id="19"/>
      </w:r>
      <w:r w:rsidRPr="00B47678">
        <w:rPr>
          <w:noProof/>
          <w:shd w:val="clear" w:color="auto" w:fill="FFFFFF"/>
        </w:rPr>
        <w:t xml:space="preserve"> and in the judgement of 29 July 2024 in case </w:t>
      </w:r>
      <w:r w:rsidRPr="00B47678">
        <w:rPr>
          <w:noProof/>
          <w:shd w:val="clear" w:color="auto" w:fill="FFFFFF"/>
          <w:lang w:val="en-IE"/>
        </w:rPr>
        <w:t xml:space="preserve">C-623/22, </w:t>
      </w:r>
      <w:r w:rsidRPr="00B47678">
        <w:rPr>
          <w:i/>
          <w:iCs/>
          <w:noProof/>
          <w:shd w:val="clear" w:color="auto" w:fill="FFFFFF"/>
          <w:lang w:val="en-IE"/>
        </w:rPr>
        <w:t>Belgian Association of Tax Lawyers and Others</w:t>
      </w:r>
      <w:r w:rsidR="00E321C5">
        <w:rPr>
          <w:rStyle w:val="FootnoteReference"/>
          <w:i/>
          <w:iCs/>
          <w:noProof/>
          <w:lang w:val="en-IE"/>
        </w:rPr>
        <w:footnoteReference w:id="20"/>
      </w:r>
      <w:r w:rsidRPr="00B47678">
        <w:rPr>
          <w:noProof/>
          <w:shd w:val="clear" w:color="auto" w:fill="FFFFFF"/>
        </w:rPr>
        <w:t xml:space="preserve">, the term legal professional privilege should be understood to apply only to lawyers and other professionals who, like lawyers, are legally authorised to ensure legal representation. </w:t>
      </w:r>
    </w:p>
    <w:p w:rsidR="000F14E2" w:rsidRDefault="000F14E2" w:rsidP="000F14E2">
      <w:pPr>
        <w:pStyle w:val="ManualHeading1"/>
        <w:rPr>
          <w:noProof/>
        </w:rPr>
      </w:pPr>
      <w:bookmarkStart w:id="17" w:name="_Toc229742181"/>
      <w:r w:rsidRPr="00550536">
        <w:rPr>
          <w:noProof/>
        </w:rPr>
        <w:t>4.</w:t>
      </w:r>
      <w:r w:rsidRPr="00550536">
        <w:rPr>
          <w:noProof/>
        </w:rPr>
        <w:tab/>
        <w:t>BUDGETARY IMPLICATIONS</w:t>
      </w:r>
      <w:bookmarkEnd w:id="17"/>
    </w:p>
    <w:p w:rsidR="0022429D" w:rsidRPr="0022429D" w:rsidRDefault="00FA0A5E" w:rsidP="000F14E2">
      <w:pPr>
        <w:pBdr>
          <w:top w:val="nil"/>
          <w:left w:val="nil"/>
          <w:bottom w:val="nil"/>
          <w:right w:val="nil"/>
          <w:between w:val="nil"/>
          <w:bar w:val="nil"/>
        </w:pBdr>
        <w:spacing w:before="0" w:after="240"/>
        <w:rPr>
          <w:rFonts w:eastAsia="Arial Unicode MS"/>
          <w:noProof/>
        </w:rPr>
      </w:pPr>
      <w:r w:rsidRPr="0022429D">
        <w:rPr>
          <w:rFonts w:eastAsia="Arial Unicode MS"/>
          <w:noProof/>
        </w:rPr>
        <w:t>The estimat</w:t>
      </w:r>
      <w:r w:rsidR="00425100" w:rsidRPr="0022429D">
        <w:rPr>
          <w:rFonts w:eastAsia="Arial Unicode MS"/>
          <w:noProof/>
        </w:rPr>
        <w:t>ed impact on expenditure and staffing for 2028 and beyond is added for illustrative purposes and does not pre-judge the next Multiannual Financial Framework. T</w:t>
      </w:r>
      <w:r w:rsidR="0022429D" w:rsidRPr="0022429D">
        <w:rPr>
          <w:rFonts w:eastAsia="Arial Unicode MS"/>
          <w:noProof/>
        </w:rPr>
        <w:t>h</w:t>
      </w:r>
      <w:r w:rsidR="00425100" w:rsidRPr="0022429D">
        <w:rPr>
          <w:rFonts w:eastAsia="Arial Unicode MS"/>
          <w:noProof/>
        </w:rPr>
        <w:t xml:space="preserve">e source of financing and scope of Union financial commitment in the post-2027 period remain subject to the outcome of interinstitutional negotiations on the MFF 2028-2034 and thereafter shall be determined through the annual </w:t>
      </w:r>
      <w:r w:rsidR="0022429D" w:rsidRPr="0022429D">
        <w:rPr>
          <w:rFonts w:eastAsia="Arial Unicode MS"/>
          <w:noProof/>
        </w:rPr>
        <w:t>budgetary</w:t>
      </w:r>
      <w:r w:rsidR="00425100" w:rsidRPr="0022429D">
        <w:rPr>
          <w:rFonts w:eastAsia="Arial Unicode MS"/>
          <w:noProof/>
        </w:rPr>
        <w:t xml:space="preserve"> procedure. All appropriations and staffing allocations as of 2028 are indicative.</w:t>
      </w:r>
    </w:p>
    <w:p w:rsidR="000F14E2" w:rsidRPr="0022429D" w:rsidRDefault="0022429D" w:rsidP="000F14E2">
      <w:pPr>
        <w:pBdr>
          <w:top w:val="nil"/>
          <w:left w:val="nil"/>
          <w:bottom w:val="nil"/>
          <w:right w:val="nil"/>
          <w:between w:val="nil"/>
          <w:bar w:val="nil"/>
        </w:pBdr>
        <w:spacing w:before="0" w:after="240"/>
        <w:rPr>
          <w:rFonts w:eastAsia="Arial Unicode MS"/>
          <w:noProof/>
        </w:rPr>
      </w:pPr>
      <w:r w:rsidRPr="0022429D">
        <w:rPr>
          <w:rFonts w:eastAsia="Arial Unicode MS"/>
          <w:noProof/>
        </w:rPr>
        <w:t xml:space="preserve">The cost for implementing this proposal is estimated to 14.3 million EUR for the period 2028-2034. For further details, see the legislative financial and digital statement. </w:t>
      </w:r>
    </w:p>
    <w:p w:rsidR="000F14E2" w:rsidRPr="00550536" w:rsidRDefault="000F14E2" w:rsidP="000F14E2">
      <w:pPr>
        <w:pStyle w:val="ManualHeading1"/>
        <w:rPr>
          <w:noProof/>
        </w:rPr>
      </w:pPr>
      <w:bookmarkStart w:id="18" w:name="_Toc229742182"/>
      <w:r w:rsidRPr="00550536">
        <w:rPr>
          <w:noProof/>
        </w:rPr>
        <w:t>5.</w:t>
      </w:r>
      <w:r w:rsidRPr="00550536">
        <w:rPr>
          <w:noProof/>
        </w:rPr>
        <w:tab/>
        <w:t>OTHER ELEMENTS</w:t>
      </w:r>
      <w:bookmarkEnd w:id="18"/>
    </w:p>
    <w:p w:rsidR="000F14E2" w:rsidRPr="000F1D4D" w:rsidRDefault="000F14E2" w:rsidP="000F14E2">
      <w:pPr>
        <w:pStyle w:val="ManualHeading2"/>
        <w:rPr>
          <w:noProof/>
          <w:u w:color="000000"/>
          <w:bdr w:val="nil"/>
        </w:rPr>
      </w:pPr>
      <w:bookmarkStart w:id="19" w:name="_Toc229742183"/>
      <w:r w:rsidRPr="000F1D4D">
        <w:rPr>
          <w:noProof/>
          <w:u w:color="000000"/>
          <w:bdr w:val="nil"/>
        </w:rPr>
        <w:t>•</w:t>
      </w:r>
      <w:r w:rsidRPr="000F1D4D">
        <w:rPr>
          <w:noProof/>
          <w:u w:color="000000"/>
          <w:bdr w:val="nil"/>
        </w:rPr>
        <w:tab/>
        <w:t>Implementation plans and monitoring, evaluation and reporting arrangements</w:t>
      </w:r>
      <w:bookmarkEnd w:id="19"/>
    </w:p>
    <w:p w:rsidR="000F14E2" w:rsidRPr="003E594B" w:rsidRDefault="000F14E2" w:rsidP="000F14E2">
      <w:pPr>
        <w:pBdr>
          <w:top w:val="nil"/>
          <w:left w:val="nil"/>
          <w:bottom w:val="nil"/>
          <w:right w:val="nil"/>
          <w:between w:val="nil"/>
          <w:bar w:val="nil"/>
        </w:pBdr>
        <w:spacing w:before="0" w:after="240"/>
        <w:rPr>
          <w:rFonts w:eastAsia="Arial Unicode MS"/>
          <w:noProof/>
        </w:rPr>
      </w:pPr>
      <w:r w:rsidRPr="003E594B">
        <w:rPr>
          <w:rFonts w:eastAsia="Arial Unicode MS"/>
          <w:noProof/>
        </w:rPr>
        <w:t>Article 53 of the proposal stipulates that the Commission shall submit a report on the application of the Directive to the European Parliament and the Council every five years.</w:t>
      </w:r>
    </w:p>
    <w:p w:rsidR="000F14E2" w:rsidRPr="003E594B" w:rsidRDefault="000F14E2" w:rsidP="000F14E2">
      <w:pPr>
        <w:pBdr>
          <w:top w:val="nil"/>
          <w:left w:val="nil"/>
          <w:bottom w:val="nil"/>
          <w:right w:val="nil"/>
          <w:between w:val="nil"/>
          <w:bar w:val="nil"/>
        </w:pBdr>
        <w:spacing w:before="0" w:after="240"/>
        <w:rPr>
          <w:rFonts w:eastAsia="Arial Unicode MS"/>
          <w:noProof/>
        </w:rPr>
      </w:pPr>
      <w:r w:rsidRPr="003E594B">
        <w:rPr>
          <w:rFonts w:eastAsia="Arial Unicode MS"/>
          <w:noProof/>
        </w:rPr>
        <w:t xml:space="preserve">To that end, Member States should communicate to the Commission any relevant information necessary for the evaluation of the effectiveness of administrative cooperation in accordance with the Directive. Each Member State shall also monitor and assess, in relation to itself, the effectiveness of administrative cooperation, including in combating tax evasion and avoidance, and should communicate the results of its assessment, including instruments measuring the outcome of administrative cooperation to the Commission once a year. The </w:t>
      </w:r>
      <w:r w:rsidRPr="003E594B">
        <w:rPr>
          <w:rFonts w:eastAsia="Arial Unicode MS"/>
          <w:noProof/>
        </w:rPr>
        <w:lastRenderedPageBreak/>
        <w:t>conditions and form for this yearly assessment shall be adopted by the Commission by means of implementing acts.</w:t>
      </w:r>
    </w:p>
    <w:p w:rsidR="000F14E2" w:rsidRPr="000F1D4D" w:rsidRDefault="000F14E2" w:rsidP="000F14E2">
      <w:pPr>
        <w:pStyle w:val="ManualHeading2"/>
        <w:rPr>
          <w:noProof/>
          <w:u w:color="000000"/>
          <w:bdr w:val="nil"/>
        </w:rPr>
      </w:pPr>
      <w:bookmarkStart w:id="20" w:name="_Toc229742184"/>
      <w:r w:rsidRPr="000F1D4D">
        <w:rPr>
          <w:noProof/>
          <w:u w:color="000000"/>
          <w:bdr w:val="nil"/>
        </w:rPr>
        <w:t>•</w:t>
      </w:r>
      <w:r w:rsidRPr="000F1D4D">
        <w:rPr>
          <w:noProof/>
          <w:u w:color="000000"/>
          <w:bdr w:val="nil"/>
        </w:rPr>
        <w:tab/>
        <w:t>Detailed explanation of the specific provisions of the proposal</w:t>
      </w:r>
      <w:bookmarkEnd w:id="20"/>
    </w:p>
    <w:p w:rsidR="000F14E2" w:rsidRPr="003E594B" w:rsidRDefault="000F14E2" w:rsidP="000F14E2">
      <w:pPr>
        <w:pBdr>
          <w:top w:val="nil"/>
          <w:left w:val="nil"/>
          <w:bottom w:val="nil"/>
          <w:right w:val="nil"/>
          <w:between w:val="nil"/>
          <w:bar w:val="nil"/>
        </w:pBdr>
        <w:spacing w:before="0" w:after="240"/>
        <w:rPr>
          <w:rFonts w:eastAsia="Arial Unicode MS"/>
          <w:noProof/>
        </w:rPr>
      </w:pPr>
      <w:r w:rsidRPr="003E594B">
        <w:rPr>
          <w:rFonts w:eastAsia="Arial Unicode MS"/>
          <w:noProof/>
        </w:rPr>
        <w:t>The majority of provisions of the proposal remain unchanged in substance, as compared to the provisions currently in force. As a consequence of the recast exercise, as compared to the provisions in force, the Articles have been rearranged and renumbered in the proposal in order to provide clarity to the user and to highlight the importance of automatic exchange of information. Furthermore, all provisions on one-off exchanges and the references to implementation in each Article regulating the exchange of information have been removed and the latter has been replaced by a general provision to empower the Commission to adopt implementing acts to facilitate technical implementation (Article 44 of the proposal). All already adopted implementing acts remain in force and the technical arrangements for exchanges already in place are not modified. The main changes are described below.</w:t>
      </w:r>
    </w:p>
    <w:p w:rsidR="000F14E2" w:rsidRPr="00B67258" w:rsidRDefault="000F14E2" w:rsidP="00565EEF">
      <w:pPr>
        <w:pStyle w:val="ListNumberLevel2"/>
        <w:rPr>
          <w:rFonts w:eastAsia="Arial Unicode MS"/>
          <w:noProof/>
          <w:u w:val="single"/>
        </w:rPr>
      </w:pPr>
      <w:r w:rsidRPr="00B67258">
        <w:rPr>
          <w:rFonts w:eastAsia="Arial Unicode MS"/>
          <w:noProof/>
          <w:u w:val="single"/>
        </w:rPr>
        <w:t xml:space="preserve">Reporting on potentially aggressive cross-border arrangements </w:t>
      </w:r>
    </w:p>
    <w:p w:rsidR="000F14E2" w:rsidRPr="003E594B" w:rsidRDefault="000F14E2" w:rsidP="1DD0E6A8">
      <w:pPr>
        <w:pBdr>
          <w:top w:val="nil"/>
          <w:left w:val="nil"/>
          <w:bottom w:val="nil"/>
          <w:right w:val="nil"/>
          <w:between w:val="nil"/>
          <w:bar w:val="nil"/>
        </w:pBdr>
        <w:spacing w:after="240"/>
        <w:rPr>
          <w:rFonts w:eastAsia="Arial Unicode MS"/>
          <w:noProof/>
        </w:rPr>
      </w:pPr>
      <w:r w:rsidRPr="003E594B">
        <w:rPr>
          <w:rFonts w:eastAsia="Arial Unicode MS"/>
          <w:noProof/>
        </w:rPr>
        <w:t xml:space="preserve">To ensure the proportionality of the reporting framework, while promoting a more consistent application of the </w:t>
      </w:r>
      <w:r w:rsidR="6533319C" w:rsidRPr="003E594B">
        <w:rPr>
          <w:rFonts w:eastAsia="Arial Unicode MS"/>
          <w:noProof/>
        </w:rPr>
        <w:t>D</w:t>
      </w:r>
      <w:r w:rsidRPr="003E594B">
        <w:rPr>
          <w:rFonts w:eastAsia="Arial Unicode MS"/>
          <w:noProof/>
        </w:rPr>
        <w:t xml:space="preserve">irective across Member States, several amendments have been introduced. First, in Article 3 of the proposal, a carve-out from the reporting requirements has been included for entities subject to the </w:t>
      </w:r>
      <w:r w:rsidR="001143D9" w:rsidRPr="003E594B">
        <w:rPr>
          <w:rFonts w:eastAsia="Arial Unicode MS"/>
          <w:noProof/>
        </w:rPr>
        <w:t>Pillar 2 Directive since</w:t>
      </w:r>
      <w:r w:rsidR="001143D9">
        <w:rPr>
          <w:rFonts w:eastAsia="Arial Unicode MS"/>
          <w:noProof/>
        </w:rPr>
        <w:t xml:space="preserve"> (a)</w:t>
      </w:r>
      <w:r w:rsidR="001143D9" w:rsidRPr="003E594B">
        <w:rPr>
          <w:rFonts w:eastAsia="Arial Unicode MS"/>
          <w:noProof/>
        </w:rPr>
        <w:t xml:space="preserve"> the 15% minimum taxation is expected to </w:t>
      </w:r>
      <w:r w:rsidR="001143D9">
        <w:rPr>
          <w:rFonts w:eastAsia="Arial Unicode MS"/>
          <w:noProof/>
        </w:rPr>
        <w:t xml:space="preserve">neutralise </w:t>
      </w:r>
      <w:r w:rsidR="001143D9" w:rsidRPr="003E594B">
        <w:rPr>
          <w:rFonts w:eastAsia="Arial Unicode MS"/>
          <w:noProof/>
        </w:rPr>
        <w:t>aggressive tax planning</w:t>
      </w:r>
      <w:r w:rsidR="001143D9">
        <w:rPr>
          <w:rFonts w:eastAsia="Arial Unicode MS"/>
          <w:noProof/>
        </w:rPr>
        <w:t xml:space="preserve"> and (b) </w:t>
      </w:r>
      <w:r w:rsidR="5058B0E5">
        <w:rPr>
          <w:rFonts w:eastAsia="Arial Unicode MS"/>
          <w:noProof/>
        </w:rPr>
        <w:t>MNEs group</w:t>
      </w:r>
      <w:r w:rsidR="3C1396D3">
        <w:rPr>
          <w:rFonts w:eastAsia="Arial Unicode MS"/>
          <w:noProof/>
        </w:rPr>
        <w:t xml:space="preserve"> in scope of the Pillar 2 Directive</w:t>
      </w:r>
      <w:r w:rsidR="5058B0E5">
        <w:rPr>
          <w:rFonts w:eastAsia="Arial Unicode MS"/>
          <w:noProof/>
        </w:rPr>
        <w:t xml:space="preserve"> already face clo</w:t>
      </w:r>
      <w:r w:rsidR="5D36B362">
        <w:rPr>
          <w:rFonts w:eastAsia="Arial Unicode MS"/>
          <w:noProof/>
        </w:rPr>
        <w:t>se scrutiny from dedicated audit teams within tax authorities</w:t>
      </w:r>
      <w:r w:rsidR="084FC408">
        <w:rPr>
          <w:rFonts w:eastAsia="Arial Unicode MS"/>
          <w:noProof/>
        </w:rPr>
        <w:t xml:space="preserve">. </w:t>
      </w:r>
      <w:r w:rsidRPr="003E594B">
        <w:rPr>
          <w:rFonts w:eastAsia="Arial Unicode MS"/>
          <w:noProof/>
        </w:rPr>
        <w:t xml:space="preserve"> The carve-out is narrow and targeted and applies only when there are no benefits given to any member of the MNE group that the entity belongs to, that would allow to lower taxation below 15%. Secondly, in line with the judgment</w:t>
      </w:r>
      <w:r w:rsidRPr="003E594B">
        <w:rPr>
          <w:rStyle w:val="FootnoteReference"/>
          <w:rFonts w:eastAsia="Arial Unicode MS"/>
          <w:noProof/>
        </w:rPr>
        <w:footnoteReference w:id="21"/>
      </w:r>
      <w:r w:rsidRPr="003E594B">
        <w:rPr>
          <w:rFonts w:eastAsia="Arial Unicode MS"/>
          <w:noProof/>
        </w:rPr>
        <w:t xml:space="preserve"> of the Court of </w:t>
      </w:r>
      <w:r w:rsidR="7CE18B11" w:rsidRPr="003E594B">
        <w:rPr>
          <w:rFonts w:eastAsia="Arial Unicode MS"/>
          <w:noProof/>
        </w:rPr>
        <w:t>J</w:t>
      </w:r>
      <w:r w:rsidRPr="003E594B">
        <w:rPr>
          <w:rFonts w:eastAsia="Arial Unicode MS"/>
          <w:noProof/>
        </w:rPr>
        <w:t>ustice of the European Union</w:t>
      </w:r>
      <w:r w:rsidR="4DB93231" w:rsidRPr="003E594B">
        <w:rPr>
          <w:rFonts w:eastAsia="Arial Unicode MS"/>
          <w:noProof/>
        </w:rPr>
        <w:t xml:space="preserve"> (CJEU)</w:t>
      </w:r>
      <w:r w:rsidRPr="003E594B">
        <w:rPr>
          <w:rFonts w:eastAsia="Arial Unicode MS"/>
          <w:noProof/>
        </w:rPr>
        <w:t>, the definition of reportable cross border arrangements has been streamlined and now only includes arrangements that are implementable. The definition of relevant taxpayer has also been streamlined to include only the taxpayer who is starting to implement the reportable cross-border arrangement. Finally, following the changes made to the Annex IV, the definitions of “marketable arrangement” and “bespoke arrangement” have been deleted.</w:t>
      </w:r>
    </w:p>
    <w:p w:rsidR="000F14E2" w:rsidRPr="003E594B" w:rsidRDefault="000F14E2" w:rsidP="000F14E2">
      <w:pPr>
        <w:pBdr>
          <w:top w:val="nil"/>
          <w:left w:val="nil"/>
          <w:bottom w:val="nil"/>
          <w:right w:val="nil"/>
          <w:between w:val="nil"/>
          <w:bar w:val="nil"/>
        </w:pBdr>
        <w:spacing w:after="240"/>
        <w:rPr>
          <w:rFonts w:eastAsia="Arial Unicode MS"/>
          <w:noProof/>
        </w:rPr>
      </w:pPr>
      <w:r w:rsidRPr="003E594B">
        <w:rPr>
          <w:rFonts w:eastAsia="Arial Unicode MS"/>
          <w:noProof/>
        </w:rPr>
        <w:t xml:space="preserve">In Article 8 of the proposal, the reporting period has been </w:t>
      </w:r>
      <w:r w:rsidR="11762CD2" w:rsidRPr="1872B37B">
        <w:rPr>
          <w:rFonts w:eastAsia="Arial Unicode MS"/>
          <w:noProof/>
        </w:rPr>
        <w:t>amended</w:t>
      </w:r>
      <w:r w:rsidRPr="003E594B">
        <w:rPr>
          <w:rFonts w:eastAsia="Arial Unicode MS"/>
          <w:noProof/>
        </w:rPr>
        <w:t xml:space="preserve"> in two ways. First, the calculation of the reporting period now starts when the first step in the implementation has been made. This is to be understood as concrete measures that are taken in the implementation of the arrangement, an initial verifiable act, which is the materialisation of the intent to implement the arrangement, that makes the arrangement’s execution irreversible or legally binding, such as signing of contracts that enable implementation. The second </w:t>
      </w:r>
      <w:r w:rsidR="4799E486" w:rsidRPr="3ABDB4BD">
        <w:rPr>
          <w:rFonts w:eastAsia="Arial Unicode MS"/>
          <w:noProof/>
        </w:rPr>
        <w:t>amendment</w:t>
      </w:r>
      <w:r w:rsidRPr="003E594B">
        <w:rPr>
          <w:rFonts w:eastAsia="Arial Unicode MS"/>
          <w:noProof/>
        </w:rPr>
        <w:t xml:space="preserve"> concern</w:t>
      </w:r>
      <w:r w:rsidR="000244DB">
        <w:rPr>
          <w:rFonts w:eastAsia="Arial Unicode MS"/>
          <w:noProof/>
        </w:rPr>
        <w:t>s</w:t>
      </w:r>
      <w:r w:rsidRPr="003E594B">
        <w:rPr>
          <w:rFonts w:eastAsia="Arial Unicode MS"/>
          <w:noProof/>
        </w:rPr>
        <w:t xml:space="preserve"> the extension of the deadline for reporting</w:t>
      </w:r>
      <w:r w:rsidR="00B27DFB">
        <w:rPr>
          <w:rFonts w:eastAsia="Arial Unicode MS"/>
          <w:noProof/>
        </w:rPr>
        <w:t xml:space="preserve"> by intermediaries</w:t>
      </w:r>
      <w:r w:rsidRPr="003E594B">
        <w:rPr>
          <w:rFonts w:eastAsia="Arial Unicode MS"/>
          <w:noProof/>
        </w:rPr>
        <w:t xml:space="preserve"> from 30 to 90 days in order to ensure better quality and completeness of information.</w:t>
      </w:r>
    </w:p>
    <w:p w:rsidR="000F14E2" w:rsidRPr="003E594B" w:rsidRDefault="000F14E2" w:rsidP="1DD0E6A8">
      <w:pPr>
        <w:pBdr>
          <w:top w:val="nil"/>
          <w:left w:val="nil"/>
          <w:bottom w:val="nil"/>
          <w:right w:val="nil"/>
          <w:between w:val="nil"/>
          <w:bar w:val="nil"/>
        </w:pBdr>
        <w:spacing w:after="240"/>
        <w:rPr>
          <w:rFonts w:eastAsia="Arial Unicode MS"/>
          <w:noProof/>
        </w:rPr>
      </w:pPr>
      <w:r w:rsidRPr="1DD0E6A8">
        <w:rPr>
          <w:rFonts w:eastAsia="Arial Unicode MS"/>
          <w:noProof/>
        </w:rPr>
        <w:t xml:space="preserve">In line with recent CJEU judgments, the notion of legal professional privilege in Article 8 has also been updated. The term legal professional privilege should be understood to apply only to lawyers and other professionals who, like lawyers, are legally authorised to ensure legal representation. Therefore, Member States should provide the waiver from filing information on a reportable cross-border arrangement where the reporting obligation would breach the legal professional privilege only in respect of professionals who, like lawyers, are authorised </w:t>
      </w:r>
      <w:r w:rsidRPr="1DD0E6A8">
        <w:rPr>
          <w:rFonts w:eastAsia="Arial Unicode MS"/>
          <w:noProof/>
        </w:rPr>
        <w:lastRenderedPageBreak/>
        <w:t>under national law to ensure legal representation. Furthermore, lawyers pursuing their professional activities under one of the professional titles referred to in Article 1(2)(a) of Directive 98/5</w:t>
      </w:r>
      <w:r w:rsidR="32DC75EF" w:rsidRPr="01523B7F">
        <w:rPr>
          <w:rFonts w:eastAsia="Arial Unicode MS"/>
          <w:noProof/>
        </w:rPr>
        <w:t>,</w:t>
      </w:r>
      <w:r w:rsidRPr="1DD0E6A8">
        <w:rPr>
          <w:rFonts w:eastAsia="Arial Unicode MS"/>
          <w:noProof/>
        </w:rPr>
        <w:t xml:space="preserve"> acting as intermediaries, where they are exempt from the reporting obligation on account of the legal professional privilege by which they are bound</w:t>
      </w:r>
      <w:r w:rsidR="4C5239C9" w:rsidRPr="1DD0E6A8">
        <w:rPr>
          <w:rFonts w:eastAsia="Arial Unicode MS"/>
          <w:noProof/>
        </w:rPr>
        <w:t>,</w:t>
      </w:r>
      <w:r w:rsidRPr="1DD0E6A8">
        <w:rPr>
          <w:rFonts w:eastAsia="Arial Unicode MS"/>
          <w:noProof/>
        </w:rPr>
        <w:t xml:space="preserve"> are also not obliged to notify any other intermediary that is not their client of that intermediary’s reporting obligations. However, any intermediaries that are exempt from the reporting obligation because of the legal professional privilege by which they are bound should remain required to notify without delay their client of that client’s reporting obligations. In contrast, other professionals who may also be authorised to ensure legal representation, but do not pursue their professional activities under one of the professional titles referred to in Article 1(2)(a) of Directive 98/5, are not granted the legal professional privilege and the existence of the consultation link between the notifying intermediary and his or her client should be brought to the attention of the notified intermediary (if any) and, ultimately, the authorities of the Member State.</w:t>
      </w:r>
    </w:p>
    <w:p w:rsidR="000F14E2" w:rsidRPr="003E594B" w:rsidRDefault="000F14E2" w:rsidP="000F14E2">
      <w:pPr>
        <w:pBdr>
          <w:top w:val="nil"/>
          <w:left w:val="nil"/>
          <w:bottom w:val="nil"/>
          <w:right w:val="nil"/>
          <w:between w:val="nil"/>
          <w:bar w:val="nil"/>
        </w:pBdr>
        <w:spacing w:after="240"/>
        <w:rPr>
          <w:rFonts w:eastAsia="Arial Unicode MS"/>
          <w:noProof/>
        </w:rPr>
      </w:pPr>
      <w:r w:rsidRPr="003E594B">
        <w:rPr>
          <w:rFonts w:eastAsia="Arial Unicode MS"/>
          <w:noProof/>
        </w:rPr>
        <w:t xml:space="preserve">The proposal also makes it clear in Article 8 that systematic reporting of the information that a third country jurisdiction is involved in the reportable arrangement </w:t>
      </w:r>
      <w:r w:rsidR="00535AE9">
        <w:rPr>
          <w:rFonts w:eastAsia="Arial Unicode MS"/>
          <w:noProof/>
        </w:rPr>
        <w:t>remains</w:t>
      </w:r>
      <w:r w:rsidRPr="003E594B">
        <w:rPr>
          <w:rFonts w:eastAsia="Arial Unicode MS"/>
          <w:noProof/>
        </w:rPr>
        <w:t xml:space="preserve"> necessary.</w:t>
      </w:r>
    </w:p>
    <w:p w:rsidR="000F14E2" w:rsidRPr="003E594B" w:rsidRDefault="000F14E2" w:rsidP="000F14E2">
      <w:pPr>
        <w:pBdr>
          <w:top w:val="nil"/>
          <w:left w:val="nil"/>
          <w:bottom w:val="nil"/>
          <w:right w:val="nil"/>
          <w:between w:val="nil"/>
          <w:bar w:val="nil"/>
        </w:pBdr>
        <w:spacing w:after="240"/>
        <w:rPr>
          <w:rFonts w:eastAsia="Arial Unicode MS"/>
          <w:noProof/>
        </w:rPr>
      </w:pPr>
      <w:r w:rsidRPr="003E594B">
        <w:rPr>
          <w:rFonts w:eastAsia="Arial Unicode MS"/>
          <w:noProof/>
        </w:rPr>
        <w:t xml:space="preserve">In Annex IV, in line with the objective to reduce burden by removing reporting obligations which have </w:t>
      </w:r>
      <w:r w:rsidR="00535AE9">
        <w:rPr>
          <w:rFonts w:eastAsia="Arial Unicode MS"/>
          <w:noProof/>
        </w:rPr>
        <w:t>low</w:t>
      </w:r>
      <w:r w:rsidRPr="003E594B">
        <w:rPr>
          <w:rFonts w:eastAsia="Arial Unicode MS"/>
          <w:noProof/>
        </w:rPr>
        <w:t xml:space="preserve"> value for tax administrations, Hallmar</w:t>
      </w:r>
      <w:r w:rsidR="00434862">
        <w:rPr>
          <w:rFonts w:eastAsia="Arial Unicode MS"/>
          <w:noProof/>
        </w:rPr>
        <w:t xml:space="preserve">k category </w:t>
      </w:r>
      <w:r w:rsidRPr="003E594B">
        <w:rPr>
          <w:rFonts w:eastAsia="Arial Unicode MS"/>
          <w:noProof/>
        </w:rPr>
        <w:t xml:space="preserve">A have been deleted. In addition, in Hallmark C1, the reference to the OECD work on non-cooperative jurisdictions has been replaced with a reference to the </w:t>
      </w:r>
      <w:r w:rsidR="1129B2BC" w:rsidRPr="3E558C3F">
        <w:rPr>
          <w:rFonts w:eastAsia="Arial Unicode MS"/>
          <w:noProof/>
        </w:rPr>
        <w:t xml:space="preserve">work of the </w:t>
      </w:r>
      <w:r w:rsidRPr="3E558C3F">
        <w:rPr>
          <w:rFonts w:eastAsia="Arial Unicode MS"/>
          <w:noProof/>
        </w:rPr>
        <w:t>Code</w:t>
      </w:r>
      <w:r w:rsidRPr="003E594B">
        <w:rPr>
          <w:rFonts w:eastAsia="Arial Unicode MS"/>
          <w:noProof/>
        </w:rPr>
        <w:t xml:space="preserve"> of Conduct </w:t>
      </w:r>
      <w:r w:rsidR="53B09503" w:rsidRPr="3E558C3F">
        <w:rPr>
          <w:rFonts w:eastAsia="Arial Unicode MS"/>
          <w:noProof/>
        </w:rPr>
        <w:t>Group</w:t>
      </w:r>
      <w:r w:rsidRPr="003E594B">
        <w:rPr>
          <w:rFonts w:eastAsia="Arial Unicode MS"/>
          <w:noProof/>
        </w:rPr>
        <w:t xml:space="preserve"> whereby Member States jointly assess third country jurisdictions against set criteria to deem them cooperative for tax purposes or not.</w:t>
      </w:r>
    </w:p>
    <w:p w:rsidR="000F14E2" w:rsidRPr="003E594B" w:rsidRDefault="000F14E2" w:rsidP="000F14E2">
      <w:pPr>
        <w:pBdr>
          <w:top w:val="nil"/>
          <w:left w:val="nil"/>
          <w:bottom w:val="nil"/>
          <w:right w:val="nil"/>
          <w:between w:val="nil"/>
          <w:bar w:val="nil"/>
        </w:pBdr>
        <w:spacing w:after="240"/>
        <w:rPr>
          <w:noProof/>
          <w:lang w:eastAsia="en-GB"/>
        </w:rPr>
      </w:pPr>
      <w:r w:rsidRPr="003E594B">
        <w:rPr>
          <w:noProof/>
          <w:lang w:eastAsia="en-GB"/>
        </w:rPr>
        <w:t>In order to ensure legal clarity and consistent application, the substance critera in Hallmark D2 should be further developed in a Council implementing act</w:t>
      </w:r>
      <w:r w:rsidR="00434862">
        <w:rPr>
          <w:noProof/>
          <w:lang w:eastAsia="en-GB"/>
        </w:rPr>
        <w:t>, which has been included in the proposal</w:t>
      </w:r>
      <w:r w:rsidRPr="003E594B">
        <w:rPr>
          <w:noProof/>
          <w:lang w:eastAsia="en-GB"/>
        </w:rPr>
        <w:t>.</w:t>
      </w:r>
    </w:p>
    <w:p w:rsidR="000F14E2" w:rsidRPr="00B67258" w:rsidRDefault="000F14E2" w:rsidP="00565EEF">
      <w:pPr>
        <w:pStyle w:val="ListNumberLevel2"/>
        <w:rPr>
          <w:rFonts w:eastAsia="Arial Unicode MS"/>
          <w:noProof/>
          <w:u w:val="single"/>
        </w:rPr>
      </w:pPr>
      <w:r w:rsidRPr="00B67258">
        <w:rPr>
          <w:rFonts w:eastAsia="Arial Unicode MS"/>
          <w:noProof/>
          <w:u w:val="single"/>
        </w:rPr>
        <w:t>Reporting on sales on digital platforms</w:t>
      </w:r>
    </w:p>
    <w:p w:rsidR="000F14E2" w:rsidRPr="003E594B" w:rsidRDefault="000F14E2" w:rsidP="000F14E2">
      <w:pPr>
        <w:pBdr>
          <w:top w:val="nil"/>
          <w:left w:val="nil"/>
          <w:bottom w:val="nil"/>
          <w:right w:val="nil"/>
          <w:between w:val="nil"/>
          <w:bar w:val="nil"/>
        </w:pBdr>
        <w:spacing w:after="240"/>
        <w:rPr>
          <w:rFonts w:eastAsia="Arial Unicode MS"/>
          <w:noProof/>
          <w:szCs w:val="24"/>
        </w:rPr>
      </w:pPr>
      <w:r w:rsidRPr="003E594B">
        <w:rPr>
          <w:rFonts w:eastAsia="Arial Unicode MS"/>
          <w:noProof/>
          <w:szCs w:val="24"/>
        </w:rPr>
        <w:t>In line with the goal of streamlining reporting obligations and reducing administrative burden, thresholds for sales of goods on digital platforms have been adjusted. In Anex V, Section I, point B.4, the activity threshold for sales of goods has been removed and the monetary threshold has been raised from 2</w:t>
      </w:r>
      <w:r w:rsidR="00E65009">
        <w:rPr>
          <w:rFonts w:eastAsia="Arial Unicode MS"/>
          <w:noProof/>
          <w:szCs w:val="24"/>
        </w:rPr>
        <w:t>.</w:t>
      </w:r>
      <w:r w:rsidRPr="003E594B">
        <w:rPr>
          <w:rFonts w:eastAsia="Arial Unicode MS"/>
          <w:noProof/>
          <w:szCs w:val="24"/>
        </w:rPr>
        <w:t>000 to 3</w:t>
      </w:r>
      <w:r w:rsidR="00E65009">
        <w:rPr>
          <w:rFonts w:eastAsia="Arial Unicode MS"/>
          <w:noProof/>
          <w:szCs w:val="24"/>
        </w:rPr>
        <w:t>.</w:t>
      </w:r>
      <w:r w:rsidRPr="003E594B">
        <w:rPr>
          <w:rFonts w:eastAsia="Arial Unicode MS"/>
          <w:noProof/>
          <w:szCs w:val="24"/>
        </w:rPr>
        <w:t>000 EUR.</w:t>
      </w:r>
    </w:p>
    <w:p w:rsidR="000F14E2" w:rsidRPr="00B67258" w:rsidRDefault="000F14E2" w:rsidP="00565EEF">
      <w:pPr>
        <w:pStyle w:val="ListNumberLevel2"/>
        <w:rPr>
          <w:rFonts w:eastAsia="Arial Unicode MS"/>
          <w:noProof/>
          <w:u w:val="single"/>
        </w:rPr>
      </w:pPr>
      <w:r w:rsidRPr="00B67258">
        <w:rPr>
          <w:rFonts w:eastAsia="Arial Unicode MS"/>
          <w:noProof/>
          <w:u w:val="single"/>
        </w:rPr>
        <w:t xml:space="preserve">Streamlining notification obligations for Country-by-Country reporting and </w:t>
      </w:r>
      <w:r w:rsidR="00713ADE">
        <w:rPr>
          <w:rFonts w:eastAsia="Arial Unicode MS"/>
          <w:noProof/>
          <w:u w:val="single"/>
        </w:rPr>
        <w:t>central filing of the top-up tax information return</w:t>
      </w:r>
    </w:p>
    <w:p w:rsidR="000F14E2" w:rsidRPr="003E594B" w:rsidRDefault="000F14E2" w:rsidP="1DD0E6A8">
      <w:pPr>
        <w:pBdr>
          <w:top w:val="nil"/>
          <w:left w:val="nil"/>
          <w:bottom w:val="nil"/>
          <w:right w:val="nil"/>
          <w:between w:val="nil"/>
          <w:bar w:val="nil"/>
        </w:pBdr>
        <w:spacing w:after="240"/>
        <w:rPr>
          <w:rFonts w:eastAsia="Arial Unicode MS"/>
          <w:noProof/>
        </w:rPr>
      </w:pPr>
      <w:r w:rsidRPr="1DD0E6A8">
        <w:rPr>
          <w:rFonts w:eastAsia="Arial Unicode MS"/>
          <w:noProof/>
        </w:rPr>
        <w:t xml:space="preserve">Currently, every entity that is part of an MNE that is subject to Country-by-Country reporting </w:t>
      </w:r>
      <w:r w:rsidR="00E65009" w:rsidRPr="1DD0E6A8">
        <w:rPr>
          <w:rFonts w:eastAsia="Arial Unicode MS"/>
          <w:noProof/>
        </w:rPr>
        <w:t xml:space="preserve">(DAC4) </w:t>
      </w:r>
      <w:r w:rsidR="5EA520F2" w:rsidRPr="1DD0E6A8">
        <w:rPr>
          <w:rFonts w:eastAsia="Arial Unicode MS"/>
          <w:noProof/>
        </w:rPr>
        <w:t xml:space="preserve">and </w:t>
      </w:r>
      <w:r w:rsidR="00866EB9" w:rsidRPr="1DD0E6A8">
        <w:rPr>
          <w:rFonts w:eastAsia="Arial Unicode MS"/>
          <w:noProof/>
        </w:rPr>
        <w:t>reporting under DAC9</w:t>
      </w:r>
      <w:r w:rsidRPr="1DD0E6A8">
        <w:rPr>
          <w:rFonts w:eastAsia="Arial Unicode MS"/>
          <w:noProof/>
        </w:rPr>
        <w:t xml:space="preserve"> is obliged to notify </w:t>
      </w:r>
      <w:r w:rsidR="3574C500" w:rsidRPr="1DD0E6A8">
        <w:rPr>
          <w:rFonts w:eastAsia="Arial Unicode MS"/>
          <w:noProof/>
        </w:rPr>
        <w:t xml:space="preserve">their tax authority, </w:t>
      </w:r>
      <w:r w:rsidRPr="1DD0E6A8">
        <w:rPr>
          <w:rFonts w:eastAsia="Arial Unicode MS"/>
          <w:noProof/>
        </w:rPr>
        <w:t>under both sets of rules</w:t>
      </w:r>
      <w:r w:rsidR="601B03A1" w:rsidRPr="1DD0E6A8">
        <w:rPr>
          <w:rFonts w:eastAsia="Arial Unicode MS"/>
          <w:noProof/>
        </w:rPr>
        <w:t>,</w:t>
      </w:r>
      <w:r w:rsidRPr="1DD0E6A8">
        <w:rPr>
          <w:rFonts w:eastAsia="Arial Unicode MS"/>
          <w:noProof/>
        </w:rPr>
        <w:t xml:space="preserve"> which group they are a part of and who and</w:t>
      </w:r>
      <w:r w:rsidR="00E65009" w:rsidRPr="1DD0E6A8">
        <w:rPr>
          <w:rFonts w:eastAsia="Arial Unicode MS"/>
          <w:noProof/>
        </w:rPr>
        <w:t xml:space="preserve"> by</w:t>
      </w:r>
      <w:r w:rsidRPr="1DD0E6A8">
        <w:rPr>
          <w:rFonts w:eastAsia="Arial Unicode MS"/>
          <w:noProof/>
        </w:rPr>
        <w:t xml:space="preserve"> when is filing the report on their behalf. Furthermore, both sets of notifications work under different timelines. While the deadline for Country-by-Country reporting is set </w:t>
      </w:r>
      <w:r w:rsidR="64873CB5" w:rsidRPr="08B0B95D">
        <w:rPr>
          <w:rFonts w:eastAsia="Arial Unicode MS"/>
          <w:noProof/>
        </w:rPr>
        <w:t>for</w:t>
      </w:r>
      <w:r w:rsidRPr="1DD0E6A8">
        <w:rPr>
          <w:rFonts w:eastAsia="Arial Unicode MS"/>
          <w:noProof/>
        </w:rPr>
        <w:t xml:space="preserve"> the last day of the fiscal year of the MNE group, there is no such deadline </w:t>
      </w:r>
      <w:r w:rsidR="00713ADE" w:rsidRPr="1DD0E6A8">
        <w:rPr>
          <w:rFonts w:eastAsia="Arial Unicode MS"/>
          <w:noProof/>
        </w:rPr>
        <w:t xml:space="preserve">laid down </w:t>
      </w:r>
      <w:r w:rsidR="00866EB9" w:rsidRPr="1DD0E6A8">
        <w:rPr>
          <w:rFonts w:eastAsia="Arial Unicode MS"/>
          <w:noProof/>
        </w:rPr>
        <w:t>for the purposes of DAC9</w:t>
      </w:r>
      <w:r w:rsidR="169D26EF" w:rsidRPr="304D4133">
        <w:rPr>
          <w:rFonts w:eastAsia="Arial Unicode MS"/>
          <w:noProof/>
        </w:rPr>
        <w:t>.</w:t>
      </w:r>
      <w:r w:rsidRPr="1DD0E6A8">
        <w:rPr>
          <w:rFonts w:eastAsia="Arial Unicode MS"/>
          <w:noProof/>
        </w:rPr>
        <w:t xml:space="preserve"> Member States have</w:t>
      </w:r>
      <w:r w:rsidR="31D0A5B4" w:rsidRPr="37E71883">
        <w:rPr>
          <w:rFonts w:eastAsia="Arial Unicode MS"/>
          <w:noProof/>
        </w:rPr>
        <w:t>,</w:t>
      </w:r>
      <w:r w:rsidRPr="1DD0E6A8">
        <w:rPr>
          <w:rFonts w:eastAsia="Arial Unicode MS"/>
          <w:noProof/>
        </w:rPr>
        <w:t xml:space="preserve"> </w:t>
      </w:r>
      <w:r w:rsidR="6D1396A6" w:rsidRPr="539CCA5F">
        <w:rPr>
          <w:rFonts w:eastAsia="Arial Unicode MS"/>
          <w:noProof/>
        </w:rPr>
        <w:t>therefore</w:t>
      </w:r>
      <w:r w:rsidR="43CBE33E" w:rsidRPr="37E71883">
        <w:rPr>
          <w:rFonts w:eastAsia="Arial Unicode MS"/>
          <w:noProof/>
        </w:rPr>
        <w:t>,</w:t>
      </w:r>
      <w:r w:rsidR="6D1396A6" w:rsidRPr="539CCA5F">
        <w:rPr>
          <w:rFonts w:eastAsia="Arial Unicode MS"/>
          <w:noProof/>
        </w:rPr>
        <w:t xml:space="preserve"> </w:t>
      </w:r>
      <w:r w:rsidRPr="1DD0E6A8">
        <w:rPr>
          <w:rFonts w:eastAsia="Arial Unicode MS"/>
          <w:noProof/>
        </w:rPr>
        <w:t xml:space="preserve">implemented various different notification obligations. Article 16 of the proposal streamlines these obligations and gives the MNE group the option to file one notification per group, both </w:t>
      </w:r>
      <w:r w:rsidR="7B9C21F8" w:rsidRPr="1DD0E6A8">
        <w:rPr>
          <w:rFonts w:eastAsia="Arial Unicode MS"/>
          <w:noProof/>
        </w:rPr>
        <w:t xml:space="preserve">for </w:t>
      </w:r>
      <w:r w:rsidRPr="1DD0E6A8">
        <w:rPr>
          <w:rFonts w:eastAsia="Arial Unicode MS"/>
          <w:noProof/>
        </w:rPr>
        <w:t xml:space="preserve">Country-by-Country reporting </w:t>
      </w:r>
      <w:r w:rsidR="06B5C1F7" w:rsidRPr="1DD0E6A8">
        <w:rPr>
          <w:rFonts w:eastAsia="Arial Unicode MS"/>
          <w:noProof/>
        </w:rPr>
        <w:t xml:space="preserve">purposes </w:t>
      </w:r>
      <w:r w:rsidRPr="1DD0E6A8">
        <w:rPr>
          <w:rFonts w:eastAsia="Arial Unicode MS"/>
          <w:noProof/>
        </w:rPr>
        <w:t xml:space="preserve">and </w:t>
      </w:r>
      <w:r w:rsidR="48AE0180" w:rsidRPr="1DD0E6A8">
        <w:rPr>
          <w:rFonts w:eastAsia="Arial Unicode MS"/>
          <w:noProof/>
        </w:rPr>
        <w:t xml:space="preserve">for </w:t>
      </w:r>
      <w:r w:rsidRPr="1DD0E6A8">
        <w:rPr>
          <w:rFonts w:eastAsia="Arial Unicode MS"/>
          <w:noProof/>
        </w:rPr>
        <w:t xml:space="preserve">the </w:t>
      </w:r>
      <w:r w:rsidR="7529A040" w:rsidRPr="1DD0E6A8">
        <w:rPr>
          <w:rFonts w:eastAsia="Arial Unicode MS"/>
          <w:noProof/>
        </w:rPr>
        <w:t xml:space="preserve">purposes of </w:t>
      </w:r>
      <w:r w:rsidR="00713ADE" w:rsidRPr="1DD0E6A8">
        <w:rPr>
          <w:rFonts w:eastAsia="Arial Unicode MS"/>
          <w:noProof/>
        </w:rPr>
        <w:t>central filing of the top-up tax information return</w:t>
      </w:r>
      <w:r w:rsidRPr="1DD0E6A8">
        <w:rPr>
          <w:rFonts w:eastAsia="Arial Unicode MS"/>
          <w:noProof/>
        </w:rPr>
        <w:t xml:space="preserve">. The notification timeline is based on the timeline of Country-by-Country reporting and is envisaged to take place on the last day of the fiscal year of the MNE group. Furthermore, the notification should be done on a single common template to be adopted by the Commission by way of an implementing act. The notification that is filed with </w:t>
      </w:r>
      <w:r w:rsidRPr="1DD0E6A8">
        <w:rPr>
          <w:rFonts w:eastAsia="Arial Unicode MS"/>
          <w:noProof/>
        </w:rPr>
        <w:lastRenderedPageBreak/>
        <w:t>one tax authority is subsequently exchanged with all relevant tax authorities within 3 months of filing deadline.</w:t>
      </w:r>
    </w:p>
    <w:p w:rsidR="000F14E2" w:rsidRPr="00B67258" w:rsidRDefault="000F14E2" w:rsidP="00565EEF">
      <w:pPr>
        <w:pStyle w:val="ListNumberLevel2"/>
        <w:rPr>
          <w:rFonts w:eastAsia="Arial Unicode MS"/>
          <w:noProof/>
          <w:u w:val="single"/>
        </w:rPr>
      </w:pPr>
      <w:r w:rsidRPr="00B67258">
        <w:rPr>
          <w:rFonts w:eastAsia="Arial Unicode MS"/>
          <w:noProof/>
          <w:u w:val="single"/>
        </w:rPr>
        <w:t xml:space="preserve">Improving the accuracy of </w:t>
      </w:r>
      <w:r w:rsidR="00B67258">
        <w:rPr>
          <w:rFonts w:eastAsia="Arial Unicode MS"/>
          <w:noProof/>
          <w:u w:val="single"/>
        </w:rPr>
        <w:t xml:space="preserve">the </w:t>
      </w:r>
      <w:r w:rsidRPr="00B67258">
        <w:rPr>
          <w:rFonts w:eastAsia="Arial Unicode MS"/>
          <w:noProof/>
          <w:u w:val="single"/>
        </w:rPr>
        <w:t>Taxpayer Identification Number</w:t>
      </w:r>
      <w:r w:rsidR="00B67258">
        <w:rPr>
          <w:rFonts w:eastAsia="Arial Unicode MS"/>
          <w:noProof/>
          <w:u w:val="single"/>
        </w:rPr>
        <w:t xml:space="preserve"> (</w:t>
      </w:r>
      <w:r w:rsidRPr="00B67258">
        <w:rPr>
          <w:rFonts w:eastAsia="Arial Unicode MS"/>
          <w:noProof/>
          <w:u w:val="single"/>
        </w:rPr>
        <w:t>TIN</w:t>
      </w:r>
      <w:r w:rsidR="00B67258">
        <w:rPr>
          <w:rFonts w:eastAsia="Arial Unicode MS"/>
          <w:noProof/>
          <w:u w:val="single"/>
        </w:rPr>
        <w:t>)</w:t>
      </w:r>
    </w:p>
    <w:p w:rsidR="000F14E2" w:rsidRPr="003E594B" w:rsidRDefault="000F14E2" w:rsidP="1DD0E6A8">
      <w:pPr>
        <w:pBdr>
          <w:top w:val="nil"/>
          <w:left w:val="nil"/>
          <w:bottom w:val="nil"/>
          <w:right w:val="nil"/>
          <w:between w:val="nil"/>
          <w:bar w:val="nil"/>
        </w:pBdr>
        <w:spacing w:after="240"/>
        <w:rPr>
          <w:rFonts w:eastAsia="Arial Unicode MS"/>
          <w:noProof/>
        </w:rPr>
      </w:pPr>
      <w:r w:rsidRPr="1DD0E6A8">
        <w:rPr>
          <w:rFonts w:eastAsia="Arial Unicode MS"/>
          <w:noProof/>
        </w:rPr>
        <w:t xml:space="preserve">Article 36 of the proposal envisaged a new tool to be developed by the Commission that would allow for a digital and automated verification of the correctness of TIN. </w:t>
      </w:r>
      <w:r w:rsidR="56B8DA20" w:rsidRPr="60EB9E5E">
        <w:rPr>
          <w:rFonts w:eastAsia="Arial Unicode MS"/>
          <w:noProof/>
        </w:rPr>
        <w:t>The tool will confirm whether a reported TIN corresponds to the reported taxpayer on the basis of the identifying information provided</w:t>
      </w:r>
      <w:r w:rsidR="512858CA" w:rsidRPr="4352AADD">
        <w:rPr>
          <w:rFonts w:eastAsia="Arial Unicode MS"/>
          <w:noProof/>
        </w:rPr>
        <w:t xml:space="preserve"> </w:t>
      </w:r>
      <w:r w:rsidR="56B8DA20" w:rsidRPr="60EB9E5E">
        <w:rPr>
          <w:rFonts w:eastAsia="Arial Unicode MS"/>
          <w:noProof/>
        </w:rPr>
        <w:t xml:space="preserve">or indicate that no match could be established. </w:t>
      </w:r>
      <w:r w:rsidRPr="1DD0E6A8">
        <w:rPr>
          <w:rFonts w:eastAsia="Arial Unicode MS"/>
          <w:noProof/>
        </w:rPr>
        <w:t xml:space="preserve">The technical parameters of this tool will be adopted via a Commission implementing act. </w:t>
      </w:r>
      <w:r w:rsidRPr="2218044F">
        <w:rPr>
          <w:rFonts w:eastAsia="Arial Unicode MS"/>
          <w:noProof/>
        </w:rPr>
        <w:t>Th</w:t>
      </w:r>
      <w:r w:rsidR="095FD4AD" w:rsidRPr="2218044F">
        <w:rPr>
          <w:rFonts w:eastAsia="Arial Unicode MS"/>
          <w:noProof/>
        </w:rPr>
        <w:t xml:space="preserve">e use of the </w:t>
      </w:r>
      <w:r w:rsidRPr="2218044F">
        <w:rPr>
          <w:rFonts w:eastAsia="Arial Unicode MS"/>
          <w:noProof/>
        </w:rPr>
        <w:t>tool</w:t>
      </w:r>
      <w:r w:rsidRPr="1DD0E6A8">
        <w:rPr>
          <w:rFonts w:eastAsia="Arial Unicode MS"/>
          <w:noProof/>
        </w:rPr>
        <w:t xml:space="preserve"> will</w:t>
      </w:r>
      <w:r w:rsidR="10748283" w:rsidRPr="1DD0E6A8">
        <w:rPr>
          <w:rFonts w:eastAsia="Arial Unicode MS"/>
          <w:noProof/>
        </w:rPr>
        <w:t xml:space="preserve"> be compulsory for tax </w:t>
      </w:r>
      <w:r w:rsidR="10748283" w:rsidRPr="32A0FE1B">
        <w:rPr>
          <w:rFonts w:eastAsia="Arial Unicode MS"/>
          <w:noProof/>
        </w:rPr>
        <w:t>administrations</w:t>
      </w:r>
      <w:r w:rsidR="10748283" w:rsidRPr="1DD0E6A8">
        <w:rPr>
          <w:rFonts w:eastAsia="Arial Unicode MS"/>
          <w:noProof/>
        </w:rPr>
        <w:t xml:space="preserve"> and optional for reporting entities. It will</w:t>
      </w:r>
      <w:r w:rsidRPr="1DD0E6A8">
        <w:rPr>
          <w:rFonts w:eastAsia="Arial Unicode MS"/>
          <w:noProof/>
        </w:rPr>
        <w:t xml:space="preserve"> allow the reporting entities </w:t>
      </w:r>
      <w:r w:rsidR="518E17F5" w:rsidRPr="10D986B2">
        <w:rPr>
          <w:rFonts w:eastAsia="Arial Unicode MS"/>
          <w:noProof/>
        </w:rPr>
        <w:t xml:space="preserve">that decides to use the tool </w:t>
      </w:r>
      <w:r w:rsidRPr="10D986B2">
        <w:rPr>
          <w:rFonts w:eastAsia="Arial Unicode MS"/>
          <w:noProof/>
        </w:rPr>
        <w:t>to</w:t>
      </w:r>
      <w:r w:rsidRPr="1DD0E6A8">
        <w:rPr>
          <w:rFonts w:eastAsia="Arial Unicode MS"/>
          <w:noProof/>
        </w:rPr>
        <w:t xml:space="preserve"> verify the TIN number of taxpayers before they report the information to the relevant tax authority. </w:t>
      </w:r>
      <w:r w:rsidR="0C286585" w:rsidRPr="1DD0E6A8">
        <w:rPr>
          <w:rFonts w:eastAsia="Arial Unicode MS"/>
          <w:noProof/>
        </w:rPr>
        <w:t>W</w:t>
      </w:r>
      <w:r w:rsidRPr="1DD0E6A8">
        <w:rPr>
          <w:rFonts w:eastAsia="Arial Unicode MS"/>
          <w:noProof/>
        </w:rPr>
        <w:t xml:space="preserve">hen the TIN number is verified using the verification tool, </w:t>
      </w:r>
      <w:r w:rsidR="71976ED9" w:rsidRPr="2FD13AAA">
        <w:rPr>
          <w:rFonts w:eastAsia="Arial Unicode MS"/>
          <w:noProof/>
        </w:rPr>
        <w:t xml:space="preserve">the collection and </w:t>
      </w:r>
      <w:r w:rsidRPr="1DD0E6A8">
        <w:rPr>
          <w:rFonts w:eastAsia="Arial Unicode MS"/>
          <w:noProof/>
        </w:rPr>
        <w:t xml:space="preserve">reporting </w:t>
      </w:r>
      <w:r w:rsidR="71976ED9" w:rsidRPr="2FD13AAA">
        <w:rPr>
          <w:rFonts w:eastAsia="Arial Unicode MS"/>
          <w:noProof/>
        </w:rPr>
        <w:t xml:space="preserve">of additional identifying information will no longer be necessary </w:t>
      </w:r>
      <w:r w:rsidR="71976ED9" w:rsidRPr="0D0BDFBA">
        <w:rPr>
          <w:rFonts w:eastAsia="Arial Unicode MS"/>
          <w:noProof/>
        </w:rPr>
        <w:t xml:space="preserve">and </w:t>
      </w:r>
      <w:r w:rsidRPr="0D0BDFBA">
        <w:rPr>
          <w:rFonts w:eastAsia="Arial Unicode MS"/>
          <w:noProof/>
        </w:rPr>
        <w:t>reporting</w:t>
      </w:r>
      <w:r w:rsidRPr="2FD13AAA">
        <w:rPr>
          <w:rFonts w:eastAsia="Arial Unicode MS"/>
          <w:noProof/>
        </w:rPr>
        <w:t xml:space="preserve"> </w:t>
      </w:r>
      <w:r w:rsidRPr="1DD0E6A8">
        <w:rPr>
          <w:rFonts w:eastAsia="Arial Unicode MS"/>
          <w:noProof/>
        </w:rPr>
        <w:t xml:space="preserve">entities would only need to report the name and the TIN of the taxpayer. </w:t>
      </w:r>
      <w:r w:rsidR="0DEAA666" w:rsidRPr="3E910ED5">
        <w:rPr>
          <w:rFonts w:eastAsia="Arial Unicode MS"/>
          <w:noProof/>
        </w:rPr>
        <w:t>This will reduce</w:t>
      </w:r>
      <w:r w:rsidR="0DEAA666" w:rsidRPr="127EC0AD">
        <w:rPr>
          <w:rFonts w:eastAsia="Arial Unicode MS"/>
          <w:noProof/>
        </w:rPr>
        <w:t xml:space="preserve"> compliance burdens while maintaining a high level of data quality</w:t>
      </w:r>
      <w:r w:rsidR="0DEAA666" w:rsidRPr="5EE16044">
        <w:rPr>
          <w:rFonts w:eastAsia="Arial Unicode MS"/>
          <w:noProof/>
        </w:rPr>
        <w:t>.</w:t>
      </w:r>
      <w:r w:rsidR="0DEAA666" w:rsidRPr="127EC0AD">
        <w:rPr>
          <w:rFonts w:eastAsia="Arial Unicode MS"/>
          <w:noProof/>
        </w:rPr>
        <w:t xml:space="preserve"> </w:t>
      </w:r>
      <w:r w:rsidR="002B4FE6" w:rsidRPr="1DD0E6A8">
        <w:rPr>
          <w:rFonts w:eastAsia="Arial Unicode MS"/>
          <w:noProof/>
        </w:rPr>
        <w:t>Government verification services of Member States or equivalent EU services or assignment of EUID in accordance with Directive 2017/1132 allow for unique and verified identification of the taxpayer. They can therefore be used instead of the TIN by the reporting entities. When this is the case, reporting entities only need to report the name and the verified identifier, such as EUID, of the concerned taxpayer.</w:t>
      </w:r>
    </w:p>
    <w:p w:rsidR="000F14E2" w:rsidRPr="00B67258" w:rsidRDefault="000F14E2" w:rsidP="00565EEF">
      <w:pPr>
        <w:pStyle w:val="ListNumberLevel2"/>
        <w:rPr>
          <w:rFonts w:eastAsia="Arial Unicode MS"/>
          <w:noProof/>
          <w:u w:val="single"/>
        </w:rPr>
      </w:pPr>
      <w:r w:rsidRPr="00B67258">
        <w:rPr>
          <w:rFonts w:eastAsia="Arial Unicode MS"/>
          <w:noProof/>
          <w:u w:val="single"/>
        </w:rPr>
        <w:t xml:space="preserve">Improving the completeness of information exchanged </w:t>
      </w:r>
    </w:p>
    <w:p w:rsidR="000F14E2" w:rsidRPr="003E594B" w:rsidRDefault="000F14E2" w:rsidP="23DA6652">
      <w:pPr>
        <w:pBdr>
          <w:top w:val="nil"/>
          <w:left w:val="nil"/>
          <w:bottom w:val="nil"/>
          <w:right w:val="nil"/>
          <w:between w:val="nil"/>
          <w:bar w:val="nil"/>
        </w:pBdr>
        <w:spacing w:after="240"/>
        <w:rPr>
          <w:rFonts w:eastAsia="Arial Unicode MS"/>
          <w:noProof/>
        </w:rPr>
      </w:pPr>
      <w:r w:rsidRPr="1DD0E6A8">
        <w:rPr>
          <w:rFonts w:eastAsia="Arial Unicode MS"/>
          <w:noProof/>
        </w:rPr>
        <w:t xml:space="preserve">Articles 3 and 4 of the proposal includes several changes which are aimed to ensure information completeness. First, the definition of “available information” in Article 3 has been updated to include not only the information available in the registers of tax authorities, but also information that is available in all registers and databases of Member States </w:t>
      </w:r>
      <w:r w:rsidR="75E2F605" w:rsidRPr="74C679C2">
        <w:rPr>
          <w:rFonts w:eastAsia="Arial Unicode MS"/>
          <w:noProof/>
        </w:rPr>
        <w:t xml:space="preserve">authorities </w:t>
      </w:r>
      <w:r w:rsidR="75E2F605" w:rsidRPr="02AD3581">
        <w:rPr>
          <w:rFonts w:eastAsia="Arial Unicode MS"/>
          <w:noProof/>
        </w:rPr>
        <w:t>at</w:t>
      </w:r>
      <w:r w:rsidRPr="1DD0E6A8">
        <w:rPr>
          <w:rFonts w:eastAsia="Arial Unicode MS"/>
          <w:noProof/>
        </w:rPr>
        <w:t xml:space="preserve"> the national government level. </w:t>
      </w:r>
    </w:p>
    <w:p w:rsidR="000F14E2" w:rsidRPr="003E594B" w:rsidRDefault="1BBB0E5B" w:rsidP="29BEFA73">
      <w:pPr>
        <w:pBdr>
          <w:top w:val="nil"/>
          <w:left w:val="nil"/>
          <w:bottom w:val="nil"/>
          <w:right w:val="nil"/>
          <w:between w:val="nil"/>
          <w:bar w:val="nil"/>
        </w:pBdr>
        <w:spacing w:after="240"/>
        <w:rPr>
          <w:rFonts w:eastAsia="Arial Unicode MS"/>
          <w:noProof/>
        </w:rPr>
      </w:pPr>
      <w:r w:rsidRPr="1DD0E6A8">
        <w:rPr>
          <w:rFonts w:eastAsia="Arial Unicode MS"/>
          <w:noProof/>
        </w:rPr>
        <w:t xml:space="preserve">In parallel, </w:t>
      </w:r>
      <w:r w:rsidR="759CFE30" w:rsidRPr="1DD0E6A8">
        <w:rPr>
          <w:rFonts w:eastAsia="Arial Unicode MS"/>
          <w:noProof/>
        </w:rPr>
        <w:t xml:space="preserve">and in line with the “once-only” principle, </w:t>
      </w:r>
      <w:r w:rsidR="17D8C434" w:rsidRPr="1DD0E6A8">
        <w:rPr>
          <w:rFonts w:eastAsia="Arial Unicode MS"/>
          <w:noProof/>
        </w:rPr>
        <w:t xml:space="preserve">to facilitate the fulfilment of the obligations under Article 4, </w:t>
      </w:r>
      <w:r w:rsidR="759CFE30" w:rsidRPr="1DD0E6A8">
        <w:rPr>
          <w:rFonts w:eastAsia="Arial Unicode MS"/>
          <w:noProof/>
        </w:rPr>
        <w:t xml:space="preserve">the proposal </w:t>
      </w:r>
      <w:r w:rsidR="782F944E" w:rsidRPr="1DD0E6A8">
        <w:rPr>
          <w:rFonts w:eastAsia="Arial Unicode MS"/>
          <w:noProof/>
        </w:rPr>
        <w:t>provides the legal basis for</w:t>
      </w:r>
      <w:r w:rsidR="759CFE30" w:rsidRPr="1DD0E6A8">
        <w:rPr>
          <w:rFonts w:eastAsia="Arial Unicode MS"/>
          <w:noProof/>
        </w:rPr>
        <w:t xml:space="preserve"> </w:t>
      </w:r>
      <w:r w:rsidR="79CA9429" w:rsidRPr="1DD0E6A8">
        <w:rPr>
          <w:rFonts w:eastAsia="Arial Unicode MS"/>
          <w:noProof/>
        </w:rPr>
        <w:t xml:space="preserve">tax </w:t>
      </w:r>
      <w:r w:rsidR="34684A25" w:rsidRPr="1DD0E6A8">
        <w:rPr>
          <w:rFonts w:eastAsia="Arial Unicode MS"/>
          <w:noProof/>
        </w:rPr>
        <w:t>authorities</w:t>
      </w:r>
      <w:r w:rsidR="79CA9429" w:rsidRPr="1DD0E6A8">
        <w:rPr>
          <w:rFonts w:eastAsia="Arial Unicode MS"/>
          <w:noProof/>
        </w:rPr>
        <w:t xml:space="preserve"> </w:t>
      </w:r>
      <w:r w:rsidRPr="1DD0E6A8">
        <w:rPr>
          <w:rFonts w:eastAsia="Arial Unicode MS"/>
          <w:noProof/>
        </w:rPr>
        <w:t xml:space="preserve">to </w:t>
      </w:r>
      <w:r w:rsidR="065F07A4" w:rsidRPr="1DD0E6A8">
        <w:rPr>
          <w:rFonts w:eastAsia="Arial Unicode MS"/>
          <w:noProof/>
        </w:rPr>
        <w:t xml:space="preserve">access </w:t>
      </w:r>
      <w:r w:rsidR="796AFBF2" w:rsidRPr="1DD0E6A8">
        <w:rPr>
          <w:rFonts w:eastAsia="Arial Unicode MS"/>
          <w:noProof/>
        </w:rPr>
        <w:t xml:space="preserve">relevant </w:t>
      </w:r>
      <w:r w:rsidRPr="1DD0E6A8">
        <w:rPr>
          <w:rFonts w:eastAsia="Arial Unicode MS"/>
          <w:noProof/>
        </w:rPr>
        <w:t>information</w:t>
      </w:r>
      <w:r w:rsidR="52A6EBFD" w:rsidRPr="1DD0E6A8">
        <w:rPr>
          <w:rFonts w:eastAsia="Arial Unicode MS"/>
          <w:noProof/>
        </w:rPr>
        <w:t xml:space="preserve"> held by other public authorities</w:t>
      </w:r>
      <w:r w:rsidR="740BDAAF" w:rsidRPr="1DD0E6A8">
        <w:rPr>
          <w:rFonts w:eastAsia="Arial Unicode MS"/>
          <w:noProof/>
        </w:rPr>
        <w:t xml:space="preserve"> at national level</w:t>
      </w:r>
      <w:r w:rsidR="18EBB39D" w:rsidRPr="1DD0E6A8">
        <w:rPr>
          <w:rFonts w:eastAsia="Arial Unicode MS"/>
          <w:noProof/>
        </w:rPr>
        <w:t xml:space="preserve">. In particular, </w:t>
      </w:r>
      <w:r w:rsidR="16CF0E0F" w:rsidRPr="1DD0E6A8">
        <w:rPr>
          <w:rFonts w:eastAsia="Arial Unicode MS"/>
          <w:noProof/>
        </w:rPr>
        <w:t xml:space="preserve">building on the progress made in the EU </w:t>
      </w:r>
      <w:r w:rsidR="4A1C5D1D" w:rsidRPr="1DD0E6A8">
        <w:rPr>
          <w:rFonts w:eastAsia="Arial Unicode MS"/>
          <w:noProof/>
        </w:rPr>
        <w:t xml:space="preserve">AML </w:t>
      </w:r>
      <w:r w:rsidR="2A8B1D9A" w:rsidRPr="1DD0E6A8">
        <w:rPr>
          <w:rFonts w:eastAsia="Arial Unicode MS"/>
          <w:noProof/>
        </w:rPr>
        <w:t xml:space="preserve">framework, the proposal </w:t>
      </w:r>
      <w:r w:rsidR="1DD0E6A8" w:rsidRPr="1DD0E6A8">
        <w:rPr>
          <w:rFonts w:eastAsia="Arial Unicode MS"/>
          <w:noProof/>
        </w:rPr>
        <w:t>enhance</w:t>
      </w:r>
      <w:r w:rsidR="20561F3A" w:rsidRPr="1DD0E6A8">
        <w:rPr>
          <w:rFonts w:eastAsia="Arial Unicode MS"/>
          <w:noProof/>
        </w:rPr>
        <w:t>s</w:t>
      </w:r>
      <w:r w:rsidR="1DD0E6A8" w:rsidRPr="1DD0E6A8">
        <w:rPr>
          <w:rFonts w:eastAsia="Arial Unicode MS"/>
          <w:noProof/>
        </w:rPr>
        <w:t xml:space="preserve"> </w:t>
      </w:r>
      <w:r w:rsidR="2B3E2111" w:rsidRPr="1DD0E6A8">
        <w:rPr>
          <w:rFonts w:eastAsia="Arial Unicode MS"/>
          <w:noProof/>
        </w:rPr>
        <w:t xml:space="preserve">access </w:t>
      </w:r>
      <w:r w:rsidR="2AC16717" w:rsidRPr="1DD0E6A8">
        <w:rPr>
          <w:rFonts w:eastAsia="Arial Unicode MS"/>
          <w:noProof/>
        </w:rPr>
        <w:t>by tax a</w:t>
      </w:r>
      <w:r w:rsidR="4D3EA6DF" w:rsidRPr="1DD0E6A8">
        <w:rPr>
          <w:rFonts w:eastAsia="Arial Unicode MS"/>
          <w:noProof/>
        </w:rPr>
        <w:t>uthorities</w:t>
      </w:r>
      <w:r w:rsidR="2AC16717" w:rsidRPr="1DD0E6A8">
        <w:rPr>
          <w:rFonts w:eastAsia="Arial Unicode MS"/>
          <w:noProof/>
        </w:rPr>
        <w:t xml:space="preserve"> </w:t>
      </w:r>
      <w:r w:rsidR="2B3E2111" w:rsidRPr="1DD0E6A8">
        <w:rPr>
          <w:rFonts w:eastAsia="Arial Unicode MS"/>
          <w:noProof/>
        </w:rPr>
        <w:t xml:space="preserve">to registers established under </w:t>
      </w:r>
      <w:r w:rsidR="4A309933" w:rsidRPr="1DD0E6A8">
        <w:rPr>
          <w:rFonts w:eastAsia="Arial Unicode MS"/>
          <w:noProof/>
        </w:rPr>
        <w:t>AML</w:t>
      </w:r>
      <w:r w:rsidR="2B3E2111" w:rsidRPr="1DD0E6A8">
        <w:rPr>
          <w:rFonts w:eastAsia="Arial Unicode MS"/>
          <w:noProof/>
        </w:rPr>
        <w:t xml:space="preserve"> legislation</w:t>
      </w:r>
      <w:r w:rsidR="0BA5BB71" w:rsidRPr="1DD0E6A8">
        <w:rPr>
          <w:rFonts w:eastAsia="Arial Unicode MS"/>
          <w:noProof/>
        </w:rPr>
        <w:t>, notably</w:t>
      </w:r>
      <w:r w:rsidR="2B3E2111" w:rsidRPr="1DD0E6A8">
        <w:rPr>
          <w:rFonts w:eastAsia="Arial Unicode MS"/>
          <w:noProof/>
        </w:rPr>
        <w:t xml:space="preserve"> the new interconnected register on real estate</w:t>
      </w:r>
      <w:r w:rsidR="04BFB0B4" w:rsidRPr="1DD0E6A8">
        <w:rPr>
          <w:rFonts w:eastAsia="Arial Unicode MS"/>
          <w:noProof/>
        </w:rPr>
        <w:t xml:space="preserve">. </w:t>
      </w:r>
      <w:r w:rsidR="2B3E2111" w:rsidRPr="1DD0E6A8">
        <w:rPr>
          <w:rFonts w:eastAsia="Arial Unicode MS"/>
          <w:noProof/>
        </w:rPr>
        <w:t xml:space="preserve">Access to this single access point for real estate will enable tax authorities to </w:t>
      </w:r>
      <w:r w:rsidR="0B36CFC0" w:rsidRPr="1DD0E6A8">
        <w:rPr>
          <w:rFonts w:eastAsia="Arial Unicode MS"/>
          <w:noProof/>
        </w:rPr>
        <w:t>obtain</w:t>
      </w:r>
      <w:r w:rsidR="2B3E2111" w:rsidRPr="1DD0E6A8">
        <w:rPr>
          <w:rFonts w:eastAsia="Arial Unicode MS"/>
          <w:noProof/>
        </w:rPr>
        <w:t xml:space="preserve"> full information on beneficial ownership of real estate</w:t>
      </w:r>
      <w:r w:rsidR="54FC315A" w:rsidRPr="1DD0E6A8">
        <w:rPr>
          <w:rFonts w:eastAsia="Arial Unicode MS"/>
          <w:noProof/>
        </w:rPr>
        <w:t xml:space="preserve"> and to exchange this information with other Member States</w:t>
      </w:r>
      <w:r w:rsidR="05893B49" w:rsidRPr="1DD0E6A8">
        <w:rPr>
          <w:rFonts w:eastAsia="Arial Unicode MS"/>
          <w:noProof/>
        </w:rPr>
        <w:t xml:space="preserve">, </w:t>
      </w:r>
      <w:r w:rsidR="2B3E2111" w:rsidRPr="1DD0E6A8">
        <w:rPr>
          <w:rFonts w:eastAsia="Arial Unicode MS"/>
          <w:noProof/>
        </w:rPr>
        <w:t xml:space="preserve">pursuant to Article 4. </w:t>
      </w:r>
      <w:r w:rsidR="3F5380F9" w:rsidRPr="1DD0E6A8">
        <w:rPr>
          <w:rFonts w:eastAsia="Arial Unicode MS"/>
          <w:noProof/>
        </w:rPr>
        <w:t xml:space="preserve">Moreover, </w:t>
      </w:r>
      <w:r w:rsidR="2B3E2111" w:rsidRPr="1DD0E6A8">
        <w:rPr>
          <w:rFonts w:eastAsia="Arial Unicode MS"/>
          <w:noProof/>
        </w:rPr>
        <w:t xml:space="preserve">Article 39 </w:t>
      </w:r>
      <w:r w:rsidR="195B9646" w:rsidRPr="1DD0E6A8">
        <w:rPr>
          <w:rFonts w:eastAsia="Arial Unicode MS"/>
          <w:noProof/>
        </w:rPr>
        <w:t xml:space="preserve">provides the legal basis </w:t>
      </w:r>
      <w:r w:rsidR="2B3E2111" w:rsidRPr="1DD0E6A8">
        <w:rPr>
          <w:rFonts w:eastAsia="Arial Unicode MS"/>
          <w:noProof/>
        </w:rPr>
        <w:t>for tax authorities the access to registers on pensions that are held on the national level.</w:t>
      </w:r>
      <w:r w:rsidR="00C517A2">
        <w:rPr>
          <w:rFonts w:eastAsia="Arial Unicode MS"/>
          <w:noProof/>
        </w:rPr>
        <w:t xml:space="preserve"> </w:t>
      </w:r>
    </w:p>
    <w:p w:rsidR="000F14E2" w:rsidRPr="003E594B" w:rsidRDefault="000F14E2" w:rsidP="000F14E2">
      <w:pPr>
        <w:pBdr>
          <w:top w:val="nil"/>
          <w:left w:val="nil"/>
          <w:bottom w:val="nil"/>
          <w:right w:val="nil"/>
          <w:between w:val="nil"/>
          <w:bar w:val="nil"/>
        </w:pBdr>
        <w:spacing w:after="240"/>
        <w:rPr>
          <w:rFonts w:eastAsia="Arial Unicode MS"/>
          <w:noProof/>
        </w:rPr>
      </w:pPr>
      <w:r w:rsidRPr="003E594B">
        <w:rPr>
          <w:rFonts w:eastAsia="Arial Unicode MS"/>
          <w:noProof/>
        </w:rPr>
        <w:t xml:space="preserve">In Article 4, the income and asset category of life insurance products (LIP) has been deleted, since only a </w:t>
      </w:r>
      <w:r w:rsidR="00673EF0">
        <w:rPr>
          <w:rFonts w:eastAsia="Arial Unicode MS"/>
          <w:noProof/>
        </w:rPr>
        <w:t>limited number of</w:t>
      </w:r>
      <w:r w:rsidRPr="003E594B">
        <w:rPr>
          <w:rFonts w:eastAsia="Arial Unicode MS"/>
          <w:noProof/>
        </w:rPr>
        <w:t xml:space="preserve"> Member States exchange information under that category, and since furthermore, there is a </w:t>
      </w:r>
      <w:r w:rsidR="00194689">
        <w:rPr>
          <w:rFonts w:eastAsia="Arial Unicode MS"/>
          <w:noProof/>
        </w:rPr>
        <w:t xml:space="preserve">significant degree of </w:t>
      </w:r>
      <w:r w:rsidRPr="003E594B">
        <w:rPr>
          <w:rFonts w:eastAsia="Arial Unicode MS"/>
          <w:noProof/>
        </w:rPr>
        <w:t xml:space="preserve">duplication of reporting with the reporting under the mandatory exchange of financial information. </w:t>
      </w:r>
    </w:p>
    <w:p w:rsidR="000F14E2" w:rsidRPr="003E594B" w:rsidRDefault="4E192B34" w:rsidP="1DD0E6A8">
      <w:pPr>
        <w:pBdr>
          <w:top w:val="nil"/>
          <w:left w:val="nil"/>
          <w:bottom w:val="nil"/>
          <w:right w:val="nil"/>
          <w:between w:val="nil"/>
          <w:bar w:val="nil"/>
        </w:pBdr>
        <w:spacing w:after="240"/>
        <w:rPr>
          <w:rFonts w:eastAsia="Arial Unicode MS"/>
          <w:noProof/>
        </w:rPr>
      </w:pPr>
      <w:r w:rsidRPr="1DD0E6A8">
        <w:rPr>
          <w:rFonts w:eastAsia="Arial Unicode MS"/>
          <w:noProof/>
        </w:rPr>
        <w:t>E</w:t>
      </w:r>
      <w:r w:rsidR="004140B1" w:rsidRPr="1DD0E6A8">
        <w:rPr>
          <w:rFonts w:eastAsia="Arial Unicode MS"/>
          <w:noProof/>
        </w:rPr>
        <w:t>xchange of</w:t>
      </w:r>
      <w:r w:rsidR="001F51F0" w:rsidRPr="1DD0E6A8">
        <w:rPr>
          <w:rFonts w:eastAsia="Arial Unicode MS"/>
          <w:noProof/>
        </w:rPr>
        <w:t xml:space="preserve"> information on beneficial ownership has been included for real estate, </w:t>
      </w:r>
      <w:r w:rsidR="000F14E2" w:rsidRPr="1DD0E6A8">
        <w:rPr>
          <w:rFonts w:eastAsia="Arial Unicode MS"/>
          <w:noProof/>
        </w:rPr>
        <w:t>in line with the latest developments at the OECD level.</w:t>
      </w:r>
    </w:p>
    <w:p w:rsidR="000F14E2" w:rsidRPr="003E594B" w:rsidRDefault="000F14E2" w:rsidP="1DD0E6A8">
      <w:pPr>
        <w:pBdr>
          <w:top w:val="nil"/>
          <w:left w:val="nil"/>
          <w:bottom w:val="nil"/>
          <w:right w:val="nil"/>
          <w:between w:val="nil"/>
          <w:bar w:val="nil"/>
        </w:pBdr>
        <w:spacing w:after="240"/>
        <w:rPr>
          <w:rFonts w:eastAsia="Arial Unicode MS"/>
          <w:noProof/>
        </w:rPr>
      </w:pPr>
      <w:r w:rsidRPr="1DD0E6A8">
        <w:rPr>
          <w:rFonts w:eastAsia="Arial Unicode MS"/>
          <w:noProof/>
        </w:rPr>
        <w:t xml:space="preserve">With the removal of the category LIP, </w:t>
      </w:r>
      <w:r w:rsidR="6CE70C20" w:rsidRPr="1DD0E6A8">
        <w:rPr>
          <w:rFonts w:eastAsia="Arial Unicode MS"/>
          <w:noProof/>
        </w:rPr>
        <w:t>six</w:t>
      </w:r>
      <w:r w:rsidRPr="1DD0E6A8">
        <w:rPr>
          <w:rFonts w:eastAsia="Arial Unicode MS"/>
          <w:noProof/>
        </w:rPr>
        <w:t xml:space="preserve"> categories of income and assets remain, and all </w:t>
      </w:r>
      <w:r w:rsidR="2D17B02D" w:rsidRPr="1DD0E6A8">
        <w:rPr>
          <w:rFonts w:eastAsia="Arial Unicode MS"/>
          <w:noProof/>
        </w:rPr>
        <w:t xml:space="preserve">six </w:t>
      </w:r>
      <w:r w:rsidRPr="1DD0E6A8">
        <w:rPr>
          <w:rFonts w:eastAsia="Arial Unicode MS"/>
          <w:noProof/>
        </w:rPr>
        <w:t>categories should be</w:t>
      </w:r>
      <w:r w:rsidR="00673EF0" w:rsidRPr="1DD0E6A8">
        <w:rPr>
          <w:rFonts w:eastAsia="Arial Unicode MS"/>
          <w:noProof/>
        </w:rPr>
        <w:t xml:space="preserve"> mandatorily</w:t>
      </w:r>
      <w:r w:rsidRPr="1DD0E6A8">
        <w:rPr>
          <w:rFonts w:eastAsia="Arial Unicode MS"/>
          <w:noProof/>
        </w:rPr>
        <w:t xml:space="preserve"> exchanged, provided that the information is available</w:t>
      </w:r>
      <w:r w:rsidR="00673EF0" w:rsidRPr="1DD0E6A8">
        <w:rPr>
          <w:rFonts w:eastAsia="Arial Unicode MS"/>
          <w:noProof/>
        </w:rPr>
        <w:t xml:space="preserve"> under the revised concept</w:t>
      </w:r>
      <w:r w:rsidRPr="1DD0E6A8">
        <w:rPr>
          <w:rFonts w:eastAsia="Arial Unicode MS"/>
          <w:noProof/>
        </w:rPr>
        <w:t>.</w:t>
      </w:r>
    </w:p>
    <w:p w:rsidR="000F14E2" w:rsidRPr="00B67258" w:rsidRDefault="000F14E2" w:rsidP="00565EEF">
      <w:pPr>
        <w:pStyle w:val="ListNumberLevel2"/>
        <w:rPr>
          <w:rFonts w:eastAsia="Arial Unicode MS"/>
          <w:noProof/>
          <w:u w:val="single"/>
        </w:rPr>
      </w:pPr>
      <w:r w:rsidRPr="00B67258">
        <w:rPr>
          <w:rFonts w:eastAsia="Arial Unicode MS"/>
          <w:noProof/>
          <w:u w:val="single"/>
        </w:rPr>
        <w:lastRenderedPageBreak/>
        <w:t>Further improvements and updates to the legal text</w:t>
      </w:r>
    </w:p>
    <w:p w:rsidR="000F14E2" w:rsidRPr="003E594B" w:rsidRDefault="000F14E2" w:rsidP="000F14E2">
      <w:pPr>
        <w:rPr>
          <w:rFonts w:eastAsia="Arial Unicode MS"/>
          <w:noProof/>
        </w:rPr>
      </w:pPr>
      <w:r w:rsidRPr="003E594B">
        <w:rPr>
          <w:rFonts w:eastAsia="Arial Unicode MS"/>
          <w:noProof/>
        </w:rPr>
        <w:t xml:space="preserve">The proposal also includes some further changes and clarifications. The reporting template for Country-by-country report in Annex III and the top-up tax information return in Annex VII have been deleted from the Directive and replaced with a reference to </w:t>
      </w:r>
      <w:r w:rsidR="001F51F0">
        <w:rPr>
          <w:rFonts w:eastAsia="Arial Unicode MS"/>
          <w:noProof/>
        </w:rPr>
        <w:t>a</w:t>
      </w:r>
      <w:r w:rsidRPr="003E594B">
        <w:rPr>
          <w:rFonts w:eastAsia="Arial Unicode MS"/>
          <w:noProof/>
        </w:rPr>
        <w:t xml:space="preserve"> template adopted via implementing acts. These implementing acts have, in fact, already been adopted </w:t>
      </w:r>
      <w:r w:rsidRPr="003E594B">
        <w:rPr>
          <w:rStyle w:val="FootnoteReference"/>
          <w:rFonts w:eastAsia="Arial Unicode MS"/>
          <w:noProof/>
        </w:rPr>
        <w:footnoteReference w:id="22"/>
      </w:r>
      <w:r w:rsidRPr="003E594B">
        <w:rPr>
          <w:rStyle w:val="FootnoteReference"/>
          <w:rFonts w:eastAsia="Arial Unicode MS"/>
          <w:noProof/>
        </w:rPr>
        <w:t xml:space="preserve"> </w:t>
      </w:r>
      <w:r w:rsidRPr="003E594B">
        <w:rPr>
          <w:rFonts w:eastAsia="Arial Unicode MS"/>
          <w:noProof/>
        </w:rPr>
        <w:t>and are not expected to change unless there is a change agreed at the OECD level which would require adaptations to maintain the alignment and ensure a single global reporting standard.</w:t>
      </w:r>
    </w:p>
    <w:p w:rsidR="000F14E2" w:rsidRPr="003E594B" w:rsidRDefault="000F14E2" w:rsidP="000F14E2">
      <w:pPr>
        <w:rPr>
          <w:rFonts w:eastAsia="Arial Unicode MS"/>
          <w:noProof/>
        </w:rPr>
      </w:pPr>
      <w:r w:rsidRPr="003E594B">
        <w:rPr>
          <w:rFonts w:eastAsia="Arial Unicode MS"/>
          <w:noProof/>
        </w:rPr>
        <w:t xml:space="preserve">The proposal offers enhanced possibilities for tax authorities to tackle the issue of non-compliant third country digital platforms. </w:t>
      </w:r>
      <w:bookmarkStart w:id="21" w:name="_Hlk230105816"/>
      <w:r w:rsidRPr="003E594B">
        <w:rPr>
          <w:rFonts w:eastAsia="Arial Unicode MS"/>
          <w:noProof/>
        </w:rPr>
        <w:t xml:space="preserve">Annex V, Section IV, point F7 </w:t>
      </w:r>
      <w:r w:rsidR="00325780">
        <w:rPr>
          <w:rFonts w:eastAsia="Arial Unicode MS"/>
          <w:noProof/>
        </w:rPr>
        <w:t xml:space="preserve">clarifies the situations where </w:t>
      </w:r>
      <w:r w:rsidRPr="003E594B">
        <w:rPr>
          <w:rFonts w:eastAsia="Arial Unicode MS"/>
          <w:noProof/>
        </w:rPr>
        <w:t xml:space="preserve">tax authorities </w:t>
      </w:r>
      <w:r w:rsidR="00325780">
        <w:rPr>
          <w:rFonts w:eastAsia="Arial Unicode MS"/>
          <w:noProof/>
        </w:rPr>
        <w:t xml:space="preserve">should apply sanctions towards non-compliant third country digital platforms, while point F8 enhances cooperation </w:t>
      </w:r>
      <w:r w:rsidR="005942E9">
        <w:rPr>
          <w:rFonts w:eastAsia="Arial Unicode MS"/>
          <w:noProof/>
        </w:rPr>
        <w:t xml:space="preserve">between tax authorities </w:t>
      </w:r>
      <w:r w:rsidR="00325780">
        <w:rPr>
          <w:rFonts w:eastAsia="Arial Unicode MS"/>
          <w:noProof/>
        </w:rPr>
        <w:t>on cases of non-compliance by</w:t>
      </w:r>
      <w:r w:rsidR="00325780" w:rsidRPr="00325780">
        <w:rPr>
          <w:rFonts w:eastAsia="Arial Unicode MS"/>
          <w:noProof/>
        </w:rPr>
        <w:t xml:space="preserve"> </w:t>
      </w:r>
      <w:r w:rsidR="00325780">
        <w:rPr>
          <w:rFonts w:eastAsia="Arial Unicode MS"/>
          <w:noProof/>
        </w:rPr>
        <w:t>third country digital platforms</w:t>
      </w:r>
      <w:r w:rsidRPr="003E594B">
        <w:rPr>
          <w:rFonts w:eastAsia="Arial Unicode MS"/>
          <w:noProof/>
        </w:rPr>
        <w:t>. Furthermore, Article 25 gives tax authorities the possibility of carrying out simultaneous controls of non-compliant third country platform operators.</w:t>
      </w:r>
    </w:p>
    <w:bookmarkEnd w:id="21"/>
    <w:p w:rsidR="00FC3CB9" w:rsidRDefault="000F14E2" w:rsidP="000F14E2">
      <w:pPr>
        <w:rPr>
          <w:rFonts w:eastAsia="Arial Unicode MS"/>
          <w:noProof/>
        </w:rPr>
      </w:pPr>
      <w:r w:rsidRPr="1DD0E6A8">
        <w:rPr>
          <w:rFonts w:eastAsia="Arial Unicode MS"/>
          <w:noProof/>
        </w:rPr>
        <w:t xml:space="preserve">Several changes have been made on the information use and processing. First, Member States are obliged to share statistics </w:t>
      </w:r>
      <w:r w:rsidR="48F55966" w:rsidRPr="1DD0E6A8">
        <w:rPr>
          <w:rFonts w:eastAsia="Arial Unicode MS"/>
          <w:noProof/>
        </w:rPr>
        <w:t>on the volume of automatic exchanges</w:t>
      </w:r>
      <w:r w:rsidR="1F515F3B" w:rsidRPr="1DD0E6A8">
        <w:rPr>
          <w:rFonts w:eastAsia="Arial Unicode MS"/>
          <w:noProof/>
        </w:rPr>
        <w:t>, on an annual basis,</w:t>
      </w:r>
      <w:r w:rsidR="48F55966" w:rsidRPr="1DD0E6A8">
        <w:rPr>
          <w:rFonts w:eastAsia="Arial Unicode MS"/>
          <w:noProof/>
        </w:rPr>
        <w:t xml:space="preserve"> </w:t>
      </w:r>
      <w:r w:rsidRPr="1DD0E6A8">
        <w:rPr>
          <w:rFonts w:eastAsia="Arial Unicode MS"/>
          <w:noProof/>
        </w:rPr>
        <w:t xml:space="preserve">with their national </w:t>
      </w:r>
      <w:r w:rsidR="17F0AD76" w:rsidRPr="1DD0E6A8">
        <w:rPr>
          <w:rFonts w:eastAsia="Arial Unicode MS"/>
          <w:noProof/>
        </w:rPr>
        <w:t>statistical institutes</w:t>
      </w:r>
      <w:r w:rsidRPr="1DD0E6A8">
        <w:rPr>
          <w:rFonts w:eastAsia="Arial Unicode MS"/>
          <w:noProof/>
        </w:rPr>
        <w:t xml:space="preserve"> </w:t>
      </w:r>
      <w:r w:rsidR="00A46794" w:rsidRPr="1DD0E6A8">
        <w:rPr>
          <w:rFonts w:eastAsia="Arial Unicode MS"/>
          <w:noProof/>
        </w:rPr>
        <w:t>as to allow official computations at national and European level</w:t>
      </w:r>
      <w:r w:rsidRPr="1DD0E6A8">
        <w:rPr>
          <w:rFonts w:eastAsia="Arial Unicode MS"/>
          <w:noProof/>
        </w:rPr>
        <w:t xml:space="preserve"> (Article 46). </w:t>
      </w:r>
      <w:r w:rsidR="28BE17F5" w:rsidRPr="1DD0E6A8">
        <w:rPr>
          <w:rFonts w:eastAsia="Arial Unicode MS"/>
          <w:noProof/>
        </w:rPr>
        <w:t xml:space="preserve">In addition, Member States shall provide their respective national statistical authority, on annual basis, all information received </w:t>
      </w:r>
      <w:r w:rsidR="7D73B42F" w:rsidRPr="1DD0E6A8">
        <w:rPr>
          <w:rFonts w:eastAsia="Arial Unicode MS"/>
          <w:noProof/>
        </w:rPr>
        <w:t>on Country-by-Country reporting</w:t>
      </w:r>
      <w:r w:rsidR="6EC85CC4" w:rsidRPr="1DD0E6A8">
        <w:rPr>
          <w:rFonts w:eastAsia="Arial Unicode MS"/>
          <w:noProof/>
        </w:rPr>
        <w:t>.</w:t>
      </w:r>
      <w:r w:rsidR="28BE17F5" w:rsidRPr="1DD0E6A8">
        <w:rPr>
          <w:rFonts w:eastAsia="Arial Unicode MS"/>
          <w:noProof/>
        </w:rPr>
        <w:t xml:space="preserve"> </w:t>
      </w:r>
      <w:r w:rsidRPr="1DD0E6A8">
        <w:rPr>
          <w:rFonts w:eastAsia="Arial Unicode MS"/>
          <w:noProof/>
        </w:rPr>
        <w:t>In Article 28</w:t>
      </w:r>
      <w:r w:rsidR="003C3111" w:rsidRPr="1DD0E6A8">
        <w:rPr>
          <w:rFonts w:eastAsia="Arial Unicode MS"/>
          <w:noProof/>
        </w:rPr>
        <w:t>,</w:t>
      </w:r>
      <w:r w:rsidRPr="1DD0E6A8">
        <w:rPr>
          <w:rFonts w:eastAsia="Arial Unicode MS"/>
          <w:noProof/>
        </w:rPr>
        <w:t xml:space="preserve"> a clarification has been inserted that Member States may provide feedback on the received information more than once a year if needed. Article 48 requires Member States to report also on instruments measuring the outcomes of administrative cooperation (key performance indicators) in the process of monitoring and assessment of the functioning of the Directive. This will ensure that the Commission will have better quality of data available to perform the evaluation of the Directive. Lastly, in Article 49, a possibility has been added for the Commission to publish reports on the use of the information exchanged, as well as anonymised annual summaries of statistical data provided by the Member States.</w:t>
      </w:r>
    </w:p>
    <w:p w:rsidR="00A96083" w:rsidRDefault="00A96083">
      <w:pPr>
        <w:spacing w:before="0" w:after="200" w:line="276" w:lineRule="auto"/>
        <w:jc w:val="left"/>
        <w:rPr>
          <w:rFonts w:eastAsia="Arial Unicode MS"/>
          <w:noProof/>
        </w:rPr>
        <w:sectPr w:rsidR="00A96083" w:rsidSect="00CF162C">
          <w:headerReference w:type="even" r:id="rId15"/>
          <w:footerReference w:type="even" r:id="rId16"/>
          <w:footerReference w:type="default" r:id="rId17"/>
          <w:headerReference w:type="first" r:id="rId18"/>
          <w:footerReference w:type="first" r:id="rId19"/>
          <w:pgSz w:w="11906" w:h="16838"/>
          <w:pgMar w:top="1134" w:right="1418" w:bottom="1134" w:left="1418" w:header="709" w:footer="709" w:gutter="0"/>
          <w:pgNumType w:start="1"/>
          <w:cols w:space="709"/>
          <w:docGrid w:linePitch="326"/>
        </w:sectPr>
      </w:pPr>
    </w:p>
    <w:p w:rsidR="009D2399" w:rsidRPr="00741CE9" w:rsidRDefault="009D2399" w:rsidP="009D2399">
      <w:pPr>
        <w:pStyle w:val="CRSeparator"/>
        <w:rPr>
          <w:noProof/>
          <w:lang w:val="en-IE"/>
        </w:rPr>
      </w:pPr>
    </w:p>
    <w:p w:rsidR="009D2399" w:rsidRPr="00A40F62" w:rsidRDefault="009D2399" w:rsidP="009D2399">
      <w:pPr>
        <w:pStyle w:val="CRReference"/>
        <w:rPr>
          <w:noProof/>
          <w:lang w:val="en-GB"/>
        </w:rPr>
      </w:pPr>
      <w:r w:rsidRPr="00A40F62">
        <w:rPr>
          <w:noProof/>
          <w:lang w:val="en-GB"/>
        </w:rPr>
        <w:fldChar w:fldCharType="begin"/>
      </w:r>
      <w:r w:rsidRPr="00A40F62">
        <w:rPr>
          <w:noProof/>
          <w:lang w:val="en-GB"/>
        </w:rPr>
        <w:instrText xml:space="preserve"> QUOTE "</w:instrText>
      </w:r>
      <w:r w:rsidRPr="00A40F62">
        <w:rPr>
          <w:rStyle w:val="CRMarker"/>
          <w:noProof/>
          <w:lang w:val="en-GB"/>
        </w:rPr>
        <w:instrText>ê</w:instrText>
      </w:r>
      <w:r w:rsidRPr="00A40F62">
        <w:rPr>
          <w:noProof/>
          <w:lang w:val="en-GB"/>
        </w:rPr>
        <w:instrText xml:space="preserve">" </w:instrText>
      </w:r>
      <w:r w:rsidRPr="00A40F62">
        <w:rPr>
          <w:noProof/>
          <w:lang w:val="en-GB"/>
        </w:rPr>
        <w:fldChar w:fldCharType="separate"/>
      </w:r>
      <w:r w:rsidRPr="00A40F62">
        <w:rPr>
          <w:rStyle w:val="CRMarker"/>
          <w:noProof/>
          <w:lang w:val="en-GB"/>
        </w:rPr>
        <w:t>ê</w:t>
      </w:r>
      <w:r w:rsidRPr="00A40F62">
        <w:rPr>
          <w:noProof/>
          <w:lang w:val="en-GB"/>
        </w:rPr>
        <w:fldChar w:fldCharType="end"/>
      </w:r>
      <w:r w:rsidRPr="00A40F62">
        <w:rPr>
          <w:noProof/>
          <w:lang w:val="en-GB"/>
        </w:rPr>
        <w:t> 2011/16/EU</w:t>
      </w:r>
    </w:p>
    <w:p w:rsidR="006E5798" w:rsidRDefault="00DB38B8">
      <w:pPr>
        <w:pStyle w:val="Rfrenceinterinstitutionnelle"/>
        <w:rPr>
          <w:noProof/>
        </w:rPr>
      </w:pPr>
      <w:r>
        <w:rPr>
          <w:noProof/>
        </w:rPr>
        <w:t>2026/0168 (CNS)</w:t>
      </w:r>
    </w:p>
    <w:p w:rsidR="009D2399" w:rsidRPr="00A40F62" w:rsidRDefault="00E762E9" w:rsidP="00E762E9">
      <w:pPr>
        <w:pStyle w:val="Statut"/>
        <w:rPr>
          <w:noProof/>
        </w:rPr>
      </w:pPr>
      <w:r w:rsidRPr="00E762E9">
        <w:rPr>
          <w:noProof/>
        </w:rPr>
        <w:t>Proposal for a</w:t>
      </w:r>
    </w:p>
    <w:p w:rsidR="009D2399" w:rsidRPr="00A40F62" w:rsidRDefault="00E762E9" w:rsidP="00E762E9">
      <w:pPr>
        <w:pStyle w:val="Typedudocument"/>
        <w:rPr>
          <w:noProof/>
        </w:rPr>
      </w:pPr>
      <w:r w:rsidRPr="00E762E9">
        <w:rPr>
          <w:noProof/>
        </w:rPr>
        <w:t>COUNCIL DIRECTIVE</w:t>
      </w:r>
    </w:p>
    <w:p w:rsidR="00A20F07" w:rsidRDefault="00E762E9" w:rsidP="00E762E9">
      <w:pPr>
        <w:pStyle w:val="Titreobjet"/>
        <w:rPr>
          <w:noProof/>
        </w:rPr>
      </w:pPr>
      <w:r w:rsidRPr="00E762E9">
        <w:rPr>
          <w:noProof/>
        </w:rPr>
        <w:t>on administrative cooperation in the field of taxation (recast)</w:t>
      </w:r>
    </w:p>
    <w:p w:rsidR="00A20F07" w:rsidRDefault="00A20F07" w:rsidP="00A20F07">
      <w:pPr>
        <w:pStyle w:val="Institutionquiagit"/>
        <w:rPr>
          <w:noProof/>
        </w:rPr>
      </w:pPr>
      <w:r>
        <w:rPr>
          <w:noProof/>
        </w:rPr>
        <w:t>THE COUNCIL OF THE EUROPEAN UNION,</w:t>
      </w:r>
    </w:p>
    <w:p w:rsidR="00A20F07" w:rsidRDefault="00A20F07" w:rsidP="00A20F07">
      <w:pPr>
        <w:rPr>
          <w:noProof/>
        </w:rPr>
      </w:pPr>
      <w:r>
        <w:rPr>
          <w:noProof/>
        </w:rPr>
        <w:t>Having regard to the Treaty on the Functioning of the European Union, and in particular Articles 113 and 115 thereof,</w:t>
      </w:r>
    </w:p>
    <w:p w:rsidR="00A20F07" w:rsidRDefault="00A20F07" w:rsidP="00A20F07">
      <w:pPr>
        <w:rPr>
          <w:noProof/>
        </w:rPr>
      </w:pPr>
      <w:r>
        <w:rPr>
          <w:noProof/>
        </w:rPr>
        <w:t>Having regard to the proposal from the European Commission,</w:t>
      </w:r>
    </w:p>
    <w:p w:rsidR="00A20F07" w:rsidRDefault="00A20F07" w:rsidP="00A20F07">
      <w:pPr>
        <w:rPr>
          <w:noProof/>
        </w:rPr>
      </w:pPr>
      <w:r>
        <w:rPr>
          <w:noProof/>
        </w:rPr>
        <w:t>After transmission of the draft legislative act to the national parliaments,</w:t>
      </w:r>
    </w:p>
    <w:p w:rsidR="00A20F07" w:rsidRDefault="00A20F07" w:rsidP="00A20F07">
      <w:pPr>
        <w:rPr>
          <w:noProof/>
        </w:rPr>
      </w:pPr>
      <w:r>
        <w:rPr>
          <w:noProof/>
        </w:rPr>
        <w:t>Having regard to the opinion of the European Parliament</w:t>
      </w:r>
      <w:r w:rsidR="00C62E12">
        <w:rPr>
          <w:rStyle w:val="FootnoteReference"/>
          <w:noProof/>
        </w:rPr>
        <w:footnoteReference w:id="23"/>
      </w:r>
      <w:r>
        <w:rPr>
          <w:noProof/>
        </w:rPr>
        <w:t>,</w:t>
      </w:r>
    </w:p>
    <w:p w:rsidR="00A20F07" w:rsidRDefault="00A20F07" w:rsidP="00A20F07">
      <w:pPr>
        <w:rPr>
          <w:noProof/>
        </w:rPr>
      </w:pPr>
      <w:r>
        <w:rPr>
          <w:noProof/>
        </w:rPr>
        <w:t>Having regard to the opinion of the European Economic and Social Committee</w:t>
      </w:r>
      <w:r>
        <w:rPr>
          <w:rStyle w:val="FootnoteReference"/>
          <w:noProof/>
        </w:rPr>
        <w:footnoteReference w:id="24"/>
      </w:r>
      <w:r>
        <w:rPr>
          <w:noProof/>
        </w:rPr>
        <w:t>,</w:t>
      </w:r>
    </w:p>
    <w:p w:rsidR="00A20F07" w:rsidRDefault="00A20F07" w:rsidP="00A20F07">
      <w:pPr>
        <w:rPr>
          <w:noProof/>
        </w:rPr>
      </w:pPr>
      <w:r>
        <w:rPr>
          <w:noProof/>
        </w:rPr>
        <w:t>Acting in accordance with a special legislative procedure,</w:t>
      </w:r>
    </w:p>
    <w:p w:rsidR="00A20F07" w:rsidRDefault="00A20F07" w:rsidP="00A20F07">
      <w:pPr>
        <w:rPr>
          <w:noProof/>
        </w:rPr>
      </w:pPr>
      <w:r>
        <w:rPr>
          <w:noProof/>
        </w:rPr>
        <w:t>Whereas:</w:t>
      </w:r>
    </w:p>
    <w:p w:rsidR="002B7B37" w:rsidRPr="00565EEF" w:rsidRDefault="002B7B37" w:rsidP="002B7B37">
      <w:pPr>
        <w:pStyle w:val="CRSeparator"/>
        <w:rPr>
          <w:noProof/>
          <w:lang w:val="en-IE"/>
        </w:rPr>
      </w:pPr>
    </w:p>
    <w:p w:rsidR="002B7B37" w:rsidRPr="00D47CD6" w:rsidRDefault="002B7B37" w:rsidP="002B7B37">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A20F07" w:rsidRPr="00E11AB3" w:rsidRDefault="00565EEF" w:rsidP="00565EEF">
      <w:pPr>
        <w:pStyle w:val="ManualConsidrant"/>
        <w:rPr>
          <w:noProof/>
          <w:highlight w:val="lightGray"/>
        </w:rPr>
      </w:pPr>
      <w:bookmarkStart w:id="22" w:name="_Hlk220081693"/>
      <w:r w:rsidRPr="00D47CD6">
        <w:rPr>
          <w:noProof/>
          <w:highlight w:val="lightGray"/>
        </w:rPr>
        <w:t>(1)</w:t>
      </w:r>
      <w:r w:rsidRPr="00D47CD6">
        <w:rPr>
          <w:noProof/>
          <w:highlight w:val="lightGray"/>
        </w:rPr>
        <w:tab/>
      </w:r>
      <w:r w:rsidR="00A20F07" w:rsidRPr="00D47CD6">
        <w:rPr>
          <w:noProof/>
          <w:highlight w:val="lightGray"/>
        </w:rPr>
        <w:t>Council Directive 2011/16/EU</w:t>
      </w:r>
      <w:r w:rsidR="00A20F07" w:rsidRPr="00D47CD6">
        <w:rPr>
          <w:rStyle w:val="FootnoteReference"/>
          <w:noProof/>
          <w:highlight w:val="lightGray"/>
        </w:rPr>
        <w:footnoteReference w:id="25"/>
      </w:r>
      <w:r w:rsidR="00A20F07" w:rsidRPr="00D47CD6">
        <w:rPr>
          <w:noProof/>
          <w:highlight w:val="lightGray"/>
        </w:rPr>
        <w:t xml:space="preserve"> has been substantially amended several times. </w:t>
      </w:r>
      <w:r w:rsidR="00F377A8" w:rsidRPr="00D47CD6">
        <w:rPr>
          <w:noProof/>
          <w:highlight w:val="lightGray"/>
        </w:rPr>
        <w:t xml:space="preserve">Since further amendments are to be made, </w:t>
      </w:r>
      <w:r w:rsidR="00A20F07" w:rsidRPr="00D47CD6">
        <w:rPr>
          <w:noProof/>
          <w:highlight w:val="lightGray"/>
        </w:rPr>
        <w:t xml:space="preserve">that Directive should be </w:t>
      </w:r>
      <w:r w:rsidR="00F377A8" w:rsidRPr="00D47CD6">
        <w:rPr>
          <w:noProof/>
          <w:highlight w:val="lightGray"/>
        </w:rPr>
        <w:t>recast in the interests of clarity</w:t>
      </w:r>
      <w:r w:rsidR="007B2806" w:rsidRPr="00D47CD6">
        <w:rPr>
          <w:noProof/>
          <w:highlight w:val="lightGray"/>
        </w:rPr>
        <w:t>.</w:t>
      </w:r>
    </w:p>
    <w:bookmarkEnd w:id="22"/>
    <w:p w:rsidR="002B7B37" w:rsidRPr="00CA7227" w:rsidRDefault="002B7B37" w:rsidP="002B7B37">
      <w:pPr>
        <w:pStyle w:val="CRSeparator"/>
        <w:rPr>
          <w:noProof/>
          <w:lang w:val="en-IE"/>
        </w:rPr>
      </w:pPr>
    </w:p>
    <w:p w:rsidR="004B7C75" w:rsidRPr="00DB1636" w:rsidRDefault="00A20F07" w:rsidP="00F42D72">
      <w:pPr>
        <w:pStyle w:val="CRReference"/>
        <w:rPr>
          <w:noProof/>
          <w:lang w:val="fr-BE"/>
        </w:rPr>
      </w:pPr>
      <w:r w:rsidRPr="00D73188">
        <w:rPr>
          <w:noProof/>
          <w:lang w:val="en-GB"/>
        </w:rPr>
        <w:fldChar w:fldCharType="begin"/>
      </w:r>
      <w:r w:rsidRPr="00DB1636">
        <w:rPr>
          <w:noProof/>
          <w:lang w:val="fr-BE"/>
        </w:rPr>
        <w:instrText xml:space="preserve"> QUOTE "</w:instrText>
      </w:r>
      <w:r w:rsidRPr="00DB1636">
        <w:rPr>
          <w:rStyle w:val="CRMarker"/>
          <w:noProof/>
          <w:lang w:val="fr-BE"/>
        </w:rPr>
        <w:instrText>ê</w:instrText>
      </w:r>
      <w:r w:rsidRPr="00DB1636">
        <w:rPr>
          <w:noProof/>
          <w:lang w:val="fr-BE"/>
        </w:rPr>
        <w:instrText xml:space="preserve">" </w:instrText>
      </w:r>
      <w:r w:rsidRPr="00D73188">
        <w:rPr>
          <w:noProof/>
          <w:lang w:val="en-GB"/>
        </w:rPr>
        <w:fldChar w:fldCharType="separate"/>
      </w:r>
      <w:r w:rsidRPr="00DB1636">
        <w:rPr>
          <w:rStyle w:val="CRMarker"/>
          <w:noProof/>
          <w:lang w:val="fr-BE"/>
        </w:rPr>
        <w:t>ê</w:t>
      </w:r>
      <w:r w:rsidRPr="00D73188">
        <w:rPr>
          <w:noProof/>
          <w:lang w:val="en-GB"/>
        </w:rPr>
        <w:fldChar w:fldCharType="end"/>
      </w:r>
      <w:r w:rsidRPr="00DB1636">
        <w:rPr>
          <w:noProof/>
          <w:lang w:val="fr-BE"/>
        </w:rPr>
        <w:t> 2011/16/EU recital 7</w:t>
      </w:r>
      <w:r w:rsidR="007D2BA4" w:rsidRPr="00DB1636">
        <w:rPr>
          <w:noProof/>
          <w:lang w:val="fr-BE"/>
        </w:rPr>
        <w:t xml:space="preserve"> </w:t>
      </w:r>
      <w:r w:rsidR="00E3223E" w:rsidRPr="00DB1636">
        <w:rPr>
          <w:noProof/>
          <w:lang w:val="fr-BE"/>
        </w:rPr>
        <w:t>(adapted)</w:t>
      </w:r>
    </w:p>
    <w:p w:rsidR="00F42D72" w:rsidRPr="00DB1636" w:rsidRDefault="00F42D72" w:rsidP="00F42D72">
      <w:pPr>
        <w:pStyle w:val="CRReference"/>
        <w:rPr>
          <w:noProof/>
          <w:highlight w:val="lightGray"/>
          <w:lang w:val="fr-BE"/>
        </w:rPr>
      </w:pPr>
      <w:r w:rsidRPr="00EF2005">
        <w:rPr>
          <w:noProof/>
          <w:highlight w:val="lightGray"/>
        </w:rPr>
        <w:fldChar w:fldCharType="begin"/>
      </w:r>
      <w:r w:rsidRPr="00DB1636">
        <w:rPr>
          <w:noProof/>
          <w:highlight w:val="lightGray"/>
          <w:lang w:val="fr-BE"/>
        </w:rPr>
        <w:instrText xml:space="preserve"> QUOTE "</w:instrText>
      </w:r>
      <w:r w:rsidRPr="00DB1636">
        <w:rPr>
          <w:rStyle w:val="CRMarker"/>
          <w:noProof/>
          <w:highlight w:val="lightGray"/>
          <w:lang w:val="fr-BE"/>
        </w:rPr>
        <w:instrText>ð</w:instrText>
      </w:r>
      <w:r w:rsidRPr="00DB1636">
        <w:rPr>
          <w:noProof/>
          <w:highlight w:val="lightGray"/>
          <w:lang w:val="fr-BE"/>
        </w:rPr>
        <w:instrText xml:space="preserve">" </w:instrText>
      </w:r>
      <w:r w:rsidRPr="00EF2005">
        <w:rPr>
          <w:noProof/>
          <w:highlight w:val="lightGray"/>
        </w:rPr>
        <w:fldChar w:fldCharType="separate"/>
      </w:r>
      <w:r w:rsidRPr="00DB1636">
        <w:rPr>
          <w:rStyle w:val="CRMarker"/>
          <w:noProof/>
          <w:highlight w:val="lightGray"/>
          <w:lang w:val="fr-BE"/>
        </w:rPr>
        <w:t>ð</w:t>
      </w:r>
      <w:r w:rsidRPr="00EF2005">
        <w:rPr>
          <w:noProof/>
          <w:highlight w:val="lightGray"/>
        </w:rPr>
        <w:fldChar w:fldCharType="end"/>
      </w:r>
      <w:r w:rsidRPr="00DB1636">
        <w:rPr>
          <w:noProof/>
          <w:highlight w:val="lightGray"/>
          <w:lang w:val="fr-BE"/>
        </w:rPr>
        <w:t> new</w:t>
      </w:r>
    </w:p>
    <w:p w:rsidR="00A20F07" w:rsidRPr="002B7B37" w:rsidRDefault="00A20F07" w:rsidP="6C1803A2">
      <w:pPr>
        <w:pStyle w:val="ManualConsidrant"/>
        <w:rPr>
          <w:noProof/>
          <w:highlight w:val="lightGray"/>
        </w:rPr>
      </w:pPr>
      <w:r w:rsidRPr="00E97CD7">
        <w:rPr>
          <w:noProof/>
          <w:szCs w:val="24"/>
        </w:rPr>
        <w:t>(</w:t>
      </w:r>
      <w:r w:rsidR="003D356E" w:rsidRPr="00E97CD7">
        <w:rPr>
          <w:noProof/>
        </w:rPr>
        <w:t>2</w:t>
      </w:r>
      <w:r w:rsidRPr="00E97CD7">
        <w:rPr>
          <w:noProof/>
          <w:szCs w:val="24"/>
        </w:rPr>
        <w:t>)</w:t>
      </w:r>
      <w:r w:rsidRPr="00E97CD7">
        <w:rPr>
          <w:noProof/>
          <w:szCs w:val="24"/>
        </w:rPr>
        <w:tab/>
      </w:r>
      <w:r w:rsidR="0000439A" w:rsidRPr="00E97CD7">
        <w:rPr>
          <w:noProof/>
          <w:szCs w:val="24"/>
          <w:shd w:val="clear" w:color="auto" w:fill="FFFFFF"/>
        </w:rPr>
        <w:t xml:space="preserve">This Directive </w:t>
      </w:r>
      <w:r w:rsidR="0000439A" w:rsidRPr="00D41AE9">
        <w:rPr>
          <w:rStyle w:val="CRDeleted"/>
          <w:noProof/>
        </w:rPr>
        <w:t>builds on the achievements of Directive 77/799/EEC but</w:t>
      </w:r>
      <w:r w:rsidR="0000439A" w:rsidRPr="009202AC">
        <w:rPr>
          <w:noProof/>
          <w:szCs w:val="24"/>
          <w:shd w:val="clear" w:color="auto" w:fill="FFFFFF"/>
        </w:rPr>
        <w:t xml:space="preserve"> </w:t>
      </w:r>
      <w:r w:rsidR="0000439A" w:rsidRPr="00E97CD7">
        <w:rPr>
          <w:noProof/>
          <w:szCs w:val="24"/>
          <w:shd w:val="clear" w:color="auto" w:fill="FFFFFF"/>
        </w:rPr>
        <w:t>provides for clear</w:t>
      </w:r>
      <w:r w:rsidR="0000439A" w:rsidRPr="00D03AE5">
        <w:rPr>
          <w:rStyle w:val="CRDeleted"/>
          <w:noProof/>
        </w:rPr>
        <w:t>er</w:t>
      </w:r>
      <w:r w:rsidR="0000439A" w:rsidRPr="00E97CD7">
        <w:rPr>
          <w:noProof/>
          <w:szCs w:val="24"/>
          <w:shd w:val="clear" w:color="auto" w:fill="FFFFFF"/>
        </w:rPr>
        <w:t xml:space="preserve"> and </w:t>
      </w:r>
      <w:r w:rsidR="0000439A" w:rsidRPr="00D03AE5">
        <w:rPr>
          <w:rStyle w:val="CRDeleted"/>
          <w:noProof/>
        </w:rPr>
        <w:t>more</w:t>
      </w:r>
      <w:r w:rsidR="0000439A" w:rsidRPr="00D03AE5">
        <w:rPr>
          <w:noProof/>
        </w:rPr>
        <w:t xml:space="preserve"> </w:t>
      </w:r>
      <w:r w:rsidR="0000439A" w:rsidRPr="00E97CD7">
        <w:rPr>
          <w:noProof/>
          <w:szCs w:val="24"/>
          <w:shd w:val="clear" w:color="auto" w:fill="FFFFFF"/>
        </w:rPr>
        <w:t xml:space="preserve">precise rules governing administrative cooperation between Member States </w:t>
      </w:r>
      <w:r w:rsidR="0000439A" w:rsidRPr="00476105">
        <w:rPr>
          <w:rStyle w:val="CRRefonteDeleted"/>
          <w:noProof/>
          <w:highlight w:val="lightGray"/>
        </w:rPr>
        <w:t xml:space="preserve">where </w:t>
      </w:r>
      <w:r w:rsidR="0000439A" w:rsidRPr="004B7C75">
        <w:rPr>
          <w:rStyle w:val="CRRefonteDeleted"/>
          <w:noProof/>
          <w:highlight w:val="lightGray"/>
        </w:rPr>
        <w:t>necessary</w:t>
      </w:r>
      <w:r w:rsidR="00D61402" w:rsidRPr="004B7C75">
        <w:rPr>
          <w:rStyle w:val="CRRefonteDeleted"/>
          <w:noProof/>
          <w:highlight w:val="lightGray"/>
        </w:rPr>
        <w:t>,</w:t>
      </w:r>
      <w:r w:rsidR="00CF2332" w:rsidRPr="008E08BF">
        <w:rPr>
          <w:noProof/>
        </w:rPr>
        <w:t xml:space="preserve"> </w:t>
      </w:r>
      <w:bookmarkStart w:id="23" w:name="_Hlk231243391"/>
      <w:r w:rsidR="00B234C5" w:rsidRPr="00287C2C">
        <w:rPr>
          <w:noProof/>
          <w:highlight w:val="lightGray"/>
        </w:rPr>
        <w:fldChar w:fldCharType="begin"/>
      </w:r>
      <w:r w:rsidR="00B234C5" w:rsidRPr="00287C2C">
        <w:rPr>
          <w:noProof/>
          <w:highlight w:val="lightGray"/>
        </w:rPr>
        <w:instrText xml:space="preserve"> QUOTE "</w:instrText>
      </w:r>
      <w:r w:rsidR="00B234C5" w:rsidRPr="00287C2C">
        <w:rPr>
          <w:rStyle w:val="CRMarker"/>
          <w:noProof/>
          <w:highlight w:val="lightGray"/>
        </w:rPr>
        <w:instrText>ð</w:instrText>
      </w:r>
      <w:r w:rsidR="00B234C5" w:rsidRPr="00287C2C">
        <w:rPr>
          <w:noProof/>
          <w:highlight w:val="lightGray"/>
        </w:rPr>
        <w:instrText xml:space="preserve">" </w:instrText>
      </w:r>
      <w:r w:rsidR="00B234C5" w:rsidRPr="00287C2C">
        <w:rPr>
          <w:noProof/>
          <w:highlight w:val="lightGray"/>
        </w:rPr>
        <w:fldChar w:fldCharType="separate"/>
      </w:r>
      <w:r w:rsidR="00B234C5" w:rsidRPr="00287C2C">
        <w:rPr>
          <w:rStyle w:val="CRMarker"/>
          <w:noProof/>
          <w:highlight w:val="lightGray"/>
        </w:rPr>
        <w:t>ð</w:t>
      </w:r>
      <w:r w:rsidR="00B234C5" w:rsidRPr="00287C2C">
        <w:rPr>
          <w:noProof/>
          <w:highlight w:val="lightGray"/>
        </w:rPr>
        <w:fldChar w:fldCharType="end"/>
      </w:r>
      <w:r w:rsidR="00B234C5" w:rsidRPr="00B234C5">
        <w:rPr>
          <w:noProof/>
          <w:highlight w:val="lightGray"/>
        </w:rPr>
        <w:t> </w:t>
      </w:r>
      <w:r w:rsidR="00CF2332" w:rsidRPr="00B234C5">
        <w:rPr>
          <w:noProof/>
          <w:highlight w:val="lightGray"/>
        </w:rPr>
        <w:t xml:space="preserve">to support them </w:t>
      </w:r>
      <w:r w:rsidR="00CF2332" w:rsidRPr="00B234C5">
        <w:rPr>
          <w:noProof/>
          <w:szCs w:val="24"/>
          <w:highlight w:val="lightGray"/>
          <w:shd w:val="clear" w:color="auto" w:fill="FFFFFF"/>
        </w:rPr>
        <w:t xml:space="preserve">in </w:t>
      </w:r>
      <w:r w:rsidR="00CF2332" w:rsidRPr="00B234C5">
        <w:rPr>
          <w:noProof/>
          <w:highlight w:val="lightGray"/>
        </w:rPr>
        <w:t>fighting against tax fraud, evasion and avoidance</w:t>
      </w:r>
      <w:bookmarkEnd w:id="23"/>
      <w:r w:rsidR="00B234C5" w:rsidRPr="00B234C5">
        <w:rPr>
          <w:noProof/>
          <w:highlight w:val="lightGray"/>
        </w:rPr>
        <w:t> </w:t>
      </w:r>
      <w:r w:rsidR="00B234C5" w:rsidRPr="00B234C5">
        <w:rPr>
          <w:noProof/>
          <w:highlight w:val="lightGray"/>
        </w:rPr>
        <w:fldChar w:fldCharType="begin"/>
      </w:r>
      <w:r w:rsidR="00B234C5" w:rsidRPr="00B234C5">
        <w:rPr>
          <w:noProof/>
          <w:highlight w:val="lightGray"/>
        </w:rPr>
        <w:instrText xml:space="preserve"> QUOTE "</w:instrText>
      </w:r>
      <w:r w:rsidR="00B234C5" w:rsidRPr="00B234C5">
        <w:rPr>
          <w:rStyle w:val="CRMarker"/>
          <w:noProof/>
          <w:highlight w:val="lightGray"/>
        </w:rPr>
        <w:instrText>ï</w:instrText>
      </w:r>
      <w:r w:rsidR="00B234C5" w:rsidRPr="00B234C5">
        <w:rPr>
          <w:noProof/>
          <w:highlight w:val="lightGray"/>
        </w:rPr>
        <w:instrText xml:space="preserve">" </w:instrText>
      </w:r>
      <w:r w:rsidR="00B234C5" w:rsidRPr="00B234C5">
        <w:rPr>
          <w:noProof/>
          <w:highlight w:val="lightGray"/>
        </w:rPr>
        <w:fldChar w:fldCharType="separate"/>
      </w:r>
      <w:r w:rsidR="00B234C5" w:rsidRPr="00B234C5">
        <w:rPr>
          <w:rStyle w:val="CRMarker"/>
          <w:noProof/>
          <w:highlight w:val="lightGray"/>
        </w:rPr>
        <w:t>ï</w:t>
      </w:r>
      <w:r w:rsidR="00B234C5" w:rsidRPr="00B234C5">
        <w:rPr>
          <w:noProof/>
          <w:highlight w:val="lightGray"/>
        </w:rPr>
        <w:fldChar w:fldCharType="end"/>
      </w:r>
      <w:r w:rsidR="00565EEF" w:rsidRPr="00730B1B">
        <w:rPr>
          <w:noProof/>
        </w:rPr>
        <w:t>.</w:t>
      </w:r>
    </w:p>
    <w:p w:rsidR="002C1808" w:rsidRPr="00851F01" w:rsidRDefault="003D356E" w:rsidP="00851F01">
      <w:pPr>
        <w:pStyle w:val="ManualConsidrant"/>
        <w:rPr>
          <w:noProof/>
          <w:szCs w:val="24"/>
        </w:rPr>
      </w:pPr>
      <w:r w:rsidRPr="00476105">
        <w:rPr>
          <w:noProof/>
        </w:rPr>
        <w:t>(3)</w:t>
      </w:r>
      <w:r w:rsidRPr="00476105">
        <w:rPr>
          <w:noProof/>
        </w:rPr>
        <w:tab/>
      </w:r>
      <w:r w:rsidR="00013980" w:rsidRPr="002B7B37">
        <w:rPr>
          <w:rStyle w:val="CRRefonteDeleted"/>
          <w:noProof/>
          <w:highlight w:val="lightGray"/>
        </w:rPr>
        <w:t xml:space="preserve">in </w:t>
      </w:r>
      <w:r w:rsidR="0000439A" w:rsidRPr="002B7B37">
        <w:rPr>
          <w:rStyle w:val="CRRefonteDeleted"/>
          <w:noProof/>
          <w:highlight w:val="lightGray"/>
        </w:rPr>
        <w:t>order to establish, especially as regards the exchange of information, a wider scope of administrative cooperation between Member States. Clearer rules should also make it possible in particular to</w:t>
      </w:r>
      <w:r w:rsidR="00B72119" w:rsidRPr="002B7B37">
        <w:rPr>
          <w:rStyle w:val="CRRefonteDeleted"/>
          <w:noProof/>
          <w:highlight w:val="lightGray"/>
        </w:rPr>
        <w:t xml:space="preserve"> </w:t>
      </w:r>
      <w:r w:rsidR="00B72119" w:rsidRPr="004B7C75">
        <w:rPr>
          <w:rStyle w:val="CRRefonteDeleted"/>
          <w:noProof/>
          <w:highlight w:val="lightGray"/>
        </w:rPr>
        <w:t>cover</w:t>
      </w:r>
      <w:r w:rsidR="0000439A" w:rsidRPr="006729DF">
        <w:rPr>
          <w:noProof/>
        </w:rPr>
        <w:t xml:space="preserve"> </w:t>
      </w:r>
      <w:bookmarkStart w:id="24" w:name="_Hlk231243393"/>
      <w:r w:rsidR="00325A1D" w:rsidRPr="00287C2C">
        <w:rPr>
          <w:noProof/>
          <w:highlight w:val="lightGray"/>
        </w:rPr>
        <w:fldChar w:fldCharType="begin"/>
      </w:r>
      <w:r w:rsidR="00325A1D" w:rsidRPr="00287C2C">
        <w:rPr>
          <w:noProof/>
          <w:highlight w:val="lightGray"/>
        </w:rPr>
        <w:instrText xml:space="preserve"> QUOTE "</w:instrText>
      </w:r>
      <w:r w:rsidR="00325A1D" w:rsidRPr="00287C2C">
        <w:rPr>
          <w:rStyle w:val="CRMarker"/>
          <w:noProof/>
          <w:highlight w:val="lightGray"/>
        </w:rPr>
        <w:instrText>ð</w:instrText>
      </w:r>
      <w:r w:rsidR="00325A1D" w:rsidRPr="00287C2C">
        <w:rPr>
          <w:noProof/>
          <w:highlight w:val="lightGray"/>
        </w:rPr>
        <w:instrText xml:space="preserve">" </w:instrText>
      </w:r>
      <w:r w:rsidR="00325A1D" w:rsidRPr="00287C2C">
        <w:rPr>
          <w:noProof/>
          <w:highlight w:val="lightGray"/>
        </w:rPr>
        <w:fldChar w:fldCharType="separate"/>
      </w:r>
      <w:r w:rsidR="00325A1D" w:rsidRPr="00287C2C">
        <w:rPr>
          <w:rStyle w:val="CRMarker"/>
          <w:noProof/>
          <w:highlight w:val="lightGray"/>
        </w:rPr>
        <w:t>ð</w:t>
      </w:r>
      <w:r w:rsidR="00325A1D" w:rsidRPr="00287C2C">
        <w:rPr>
          <w:noProof/>
          <w:highlight w:val="lightGray"/>
        </w:rPr>
        <w:fldChar w:fldCharType="end"/>
      </w:r>
      <w:r w:rsidR="00325A1D" w:rsidRPr="004B7C75">
        <w:rPr>
          <w:noProof/>
          <w:highlight w:val="lightGray"/>
        </w:rPr>
        <w:t> </w:t>
      </w:r>
      <w:r w:rsidR="00700F8F" w:rsidRPr="004B7C75">
        <w:rPr>
          <w:noProof/>
          <w:highlight w:val="lightGray"/>
        </w:rPr>
        <w:t>T</w:t>
      </w:r>
      <w:r w:rsidR="00700F8F">
        <w:rPr>
          <w:noProof/>
          <w:highlight w:val="lightGray"/>
        </w:rPr>
        <w:t>his Directive should apply</w:t>
      </w:r>
      <w:r w:rsidR="00325A1D" w:rsidRPr="00D47CD6">
        <w:rPr>
          <w:noProof/>
          <w:highlight w:val="lightGray"/>
        </w:rPr>
        <w:t xml:space="preserve"> to </w:t>
      </w:r>
      <w:r w:rsidR="69DBA13A" w:rsidRPr="00D47CD6">
        <w:rPr>
          <w:noProof/>
          <w:highlight w:val="lightGray"/>
        </w:rPr>
        <w:t>direct taxes and indirect taxes that are not yet covered by other Union legislation and</w:t>
      </w:r>
      <w:r w:rsidR="0000439A" w:rsidRPr="00D47CD6">
        <w:rPr>
          <w:noProof/>
          <w:highlight w:val="lightGray"/>
          <w:shd w:val="clear" w:color="auto" w:fill="FFFFFF"/>
        </w:rPr>
        <w:t xml:space="preserve"> </w:t>
      </w:r>
      <w:r w:rsidR="00FB5617">
        <w:rPr>
          <w:noProof/>
          <w:highlight w:val="lightGray"/>
          <w:shd w:val="clear" w:color="auto" w:fill="FFFFFF"/>
        </w:rPr>
        <w:t xml:space="preserve">should </w:t>
      </w:r>
      <w:r w:rsidR="0000439A" w:rsidRPr="00D47CD6">
        <w:rPr>
          <w:noProof/>
          <w:highlight w:val="lightGray"/>
          <w:shd w:val="clear" w:color="auto" w:fill="FFFFFF"/>
        </w:rPr>
        <w:t>cover</w:t>
      </w:r>
      <w:r w:rsidR="00325A1D" w:rsidRPr="00D47CD6">
        <w:rPr>
          <w:noProof/>
          <w:highlight w:val="lightGray"/>
        </w:rPr>
        <w:t> </w:t>
      </w:r>
      <w:r w:rsidR="00325A1D" w:rsidRPr="00D47CD6">
        <w:rPr>
          <w:noProof/>
          <w:highlight w:val="lightGray"/>
        </w:rPr>
        <w:fldChar w:fldCharType="begin"/>
      </w:r>
      <w:r w:rsidR="00325A1D" w:rsidRPr="00D47CD6">
        <w:rPr>
          <w:noProof/>
          <w:highlight w:val="lightGray"/>
        </w:rPr>
        <w:instrText xml:space="preserve"> QUOTE "</w:instrText>
      </w:r>
      <w:r w:rsidR="00325A1D" w:rsidRPr="00D47CD6">
        <w:rPr>
          <w:rStyle w:val="CRMarker"/>
          <w:noProof/>
          <w:highlight w:val="lightGray"/>
        </w:rPr>
        <w:instrText>ï</w:instrText>
      </w:r>
      <w:r w:rsidR="00325A1D" w:rsidRPr="00D47CD6">
        <w:rPr>
          <w:noProof/>
          <w:highlight w:val="lightGray"/>
        </w:rPr>
        <w:instrText xml:space="preserve">" </w:instrText>
      </w:r>
      <w:r w:rsidR="00325A1D" w:rsidRPr="00D47CD6">
        <w:rPr>
          <w:noProof/>
          <w:highlight w:val="lightGray"/>
        </w:rPr>
        <w:fldChar w:fldCharType="separate"/>
      </w:r>
      <w:r w:rsidR="00325A1D" w:rsidRPr="00D47CD6">
        <w:rPr>
          <w:rStyle w:val="CRMarker"/>
          <w:noProof/>
          <w:highlight w:val="lightGray"/>
        </w:rPr>
        <w:t>ï</w:t>
      </w:r>
      <w:r w:rsidR="00325A1D" w:rsidRPr="00D47CD6">
        <w:rPr>
          <w:noProof/>
          <w:highlight w:val="lightGray"/>
        </w:rPr>
        <w:fldChar w:fldCharType="end"/>
      </w:r>
      <w:bookmarkEnd w:id="24"/>
      <w:r w:rsidR="009B64B6" w:rsidRPr="00212AFE">
        <w:rPr>
          <w:noProof/>
          <w:shd w:val="clear" w:color="auto" w:fill="FFFFFF"/>
        </w:rPr>
        <w:t xml:space="preserve"> </w:t>
      </w:r>
      <w:r w:rsidR="0000439A" w:rsidRPr="00212AFE">
        <w:rPr>
          <w:noProof/>
          <w:szCs w:val="24"/>
          <w:shd w:val="clear" w:color="auto" w:fill="FFFFFF"/>
        </w:rPr>
        <w:t xml:space="preserve">all legal and natural persons in the Union, taking into account the ever-increasing </w:t>
      </w:r>
      <w:r w:rsidR="0000439A" w:rsidRPr="00212AFE">
        <w:rPr>
          <w:noProof/>
          <w:szCs w:val="24"/>
          <w:shd w:val="clear" w:color="auto" w:fill="FFFFFF"/>
        </w:rPr>
        <w:lastRenderedPageBreak/>
        <w:t>range of legal arrangements, including not only traditional arrangements such as trusts, foundations and investment funds, but any new instrument which may be set up by taxpayers in the Member States</w:t>
      </w:r>
      <w:r w:rsidR="00A20F07" w:rsidRPr="00212AFE">
        <w:rPr>
          <w:noProof/>
          <w:szCs w:val="24"/>
        </w:rPr>
        <w:t>.</w:t>
      </w:r>
    </w:p>
    <w:p w:rsidR="002C1808" w:rsidRPr="00CA7227" w:rsidRDefault="002C1808" w:rsidP="002C1808">
      <w:pPr>
        <w:pStyle w:val="CRSeparator"/>
        <w:rPr>
          <w:noProof/>
          <w:lang w:val="en-IE"/>
        </w:rPr>
      </w:pPr>
    </w:p>
    <w:p w:rsidR="002C1808" w:rsidRPr="00D47CD6" w:rsidRDefault="002C1808" w:rsidP="002C1808">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250C29" w:rsidRPr="00D47CD6" w:rsidRDefault="003D356E" w:rsidP="00250C29">
      <w:pPr>
        <w:pStyle w:val="ManualConsidrant"/>
        <w:rPr>
          <w:noProof/>
          <w:highlight w:val="lightGray"/>
        </w:rPr>
      </w:pPr>
      <w:r w:rsidRPr="00D47CD6">
        <w:rPr>
          <w:noProof/>
          <w:highlight w:val="lightGray"/>
        </w:rPr>
        <w:t>(4)</w:t>
      </w:r>
      <w:r w:rsidRPr="00D47CD6">
        <w:rPr>
          <w:noProof/>
          <w:highlight w:val="lightGray"/>
        </w:rPr>
        <w:tab/>
      </w:r>
      <w:r w:rsidR="004544D7" w:rsidRPr="00D47CD6">
        <w:rPr>
          <w:noProof/>
          <w:highlight w:val="lightGray"/>
        </w:rPr>
        <w:t>To preserve the proportionality of burd</w:t>
      </w:r>
      <w:r w:rsidR="00E92B36" w:rsidRPr="00D47CD6">
        <w:rPr>
          <w:noProof/>
          <w:highlight w:val="lightGray"/>
        </w:rPr>
        <w:t>en on reporting entities</w:t>
      </w:r>
      <w:r w:rsidR="004544D7" w:rsidRPr="00D47CD6">
        <w:rPr>
          <w:noProof/>
          <w:highlight w:val="lightGray"/>
        </w:rPr>
        <w:t>, Mem</w:t>
      </w:r>
      <w:r w:rsidR="005A2D1C" w:rsidRPr="00D47CD6">
        <w:rPr>
          <w:noProof/>
          <w:highlight w:val="lightGray"/>
        </w:rPr>
        <w:t>b</w:t>
      </w:r>
      <w:r w:rsidR="004544D7" w:rsidRPr="00D47CD6">
        <w:rPr>
          <w:noProof/>
          <w:highlight w:val="lightGray"/>
        </w:rPr>
        <w:t xml:space="preserve">er States should not </w:t>
      </w:r>
      <w:r w:rsidR="00904CDD" w:rsidRPr="00D47CD6">
        <w:rPr>
          <w:noProof/>
          <w:highlight w:val="lightGray"/>
        </w:rPr>
        <w:t>introduce or maintain</w:t>
      </w:r>
      <w:r w:rsidR="00250C29" w:rsidRPr="00D47CD6">
        <w:rPr>
          <w:noProof/>
          <w:highlight w:val="lightGray"/>
        </w:rPr>
        <w:t xml:space="preserve"> disproportional additional reporting obligations in the area covered by the Directive, by reason of their nature, scope or cumulative burden, that may affect and seriously compromise the balance between the overriding requirement in the public interest and the intrusion into pr</w:t>
      </w:r>
      <w:r w:rsidR="000C7B35" w:rsidRPr="00D47CD6">
        <w:rPr>
          <w:noProof/>
          <w:highlight w:val="lightGray"/>
        </w:rPr>
        <w:t>i</w:t>
      </w:r>
      <w:r w:rsidR="00250C29" w:rsidRPr="00D47CD6">
        <w:rPr>
          <w:noProof/>
          <w:highlight w:val="lightGray"/>
        </w:rPr>
        <w:t>vate life set out by this Directive</w:t>
      </w:r>
      <w:r w:rsidR="48EE100C" w:rsidRPr="00D47CD6">
        <w:rPr>
          <w:noProof/>
          <w:highlight w:val="lightGray"/>
        </w:rPr>
        <w:t>.</w:t>
      </w:r>
    </w:p>
    <w:p w:rsidR="007B4019" w:rsidRPr="00D47CD6" w:rsidRDefault="003D356E" w:rsidP="00565EEF">
      <w:pPr>
        <w:pStyle w:val="ManualConsidrant"/>
        <w:rPr>
          <w:noProof/>
          <w:highlight w:val="lightGray"/>
        </w:rPr>
      </w:pPr>
      <w:r w:rsidRPr="1DD0E6A8">
        <w:rPr>
          <w:noProof/>
          <w:highlight w:val="lightGray"/>
        </w:rPr>
        <w:t>(5)</w:t>
      </w:r>
      <w:r>
        <w:rPr>
          <w:noProof/>
        </w:rPr>
        <w:tab/>
      </w:r>
      <w:r w:rsidR="7455E510" w:rsidRPr="1DD0E6A8">
        <w:rPr>
          <w:noProof/>
          <w:highlight w:val="lightGray"/>
        </w:rPr>
        <w:t xml:space="preserve">Member States </w:t>
      </w:r>
      <w:r w:rsidR="00D73DFC" w:rsidRPr="1DD0E6A8">
        <w:rPr>
          <w:noProof/>
          <w:highlight w:val="lightGray"/>
        </w:rPr>
        <w:t>should</w:t>
      </w:r>
      <w:r w:rsidR="7455E510" w:rsidRPr="1DD0E6A8">
        <w:rPr>
          <w:noProof/>
          <w:highlight w:val="lightGray"/>
        </w:rPr>
        <w:t xml:space="preserve"> </w:t>
      </w:r>
      <w:r w:rsidR="4FBA535C" w:rsidRPr="1DD0E6A8">
        <w:rPr>
          <w:noProof/>
          <w:highlight w:val="lightGray"/>
        </w:rPr>
        <w:t>not</w:t>
      </w:r>
      <w:r w:rsidR="00CB0F07" w:rsidRPr="1DD0E6A8">
        <w:rPr>
          <w:noProof/>
          <w:highlight w:val="lightGray"/>
        </w:rPr>
        <w:t xml:space="preserve"> </w:t>
      </w:r>
      <w:r w:rsidR="730B025E" w:rsidRPr="1DD0E6A8">
        <w:rPr>
          <w:noProof/>
          <w:highlight w:val="lightGray"/>
        </w:rPr>
        <w:t xml:space="preserve">be </w:t>
      </w:r>
      <w:r w:rsidR="4FBA535C" w:rsidRPr="1DD0E6A8">
        <w:rPr>
          <w:noProof/>
          <w:highlight w:val="lightGray"/>
        </w:rPr>
        <w:t>exempted</w:t>
      </w:r>
      <w:r w:rsidR="00CB0F07" w:rsidRPr="1DD0E6A8">
        <w:rPr>
          <w:noProof/>
          <w:highlight w:val="lightGray"/>
        </w:rPr>
        <w:t xml:space="preserve"> from </w:t>
      </w:r>
      <w:r w:rsidR="009C7AEB" w:rsidRPr="1DD0E6A8">
        <w:rPr>
          <w:noProof/>
          <w:highlight w:val="lightGray"/>
        </w:rPr>
        <w:t xml:space="preserve">automatically </w:t>
      </w:r>
      <w:r w:rsidR="00CB0F07" w:rsidRPr="1DD0E6A8">
        <w:rPr>
          <w:noProof/>
          <w:highlight w:val="lightGray"/>
        </w:rPr>
        <w:t>exchanging the information on income</w:t>
      </w:r>
      <w:r w:rsidR="210C3209" w:rsidRPr="1DD0E6A8">
        <w:rPr>
          <w:noProof/>
          <w:highlight w:val="lightGray"/>
        </w:rPr>
        <w:t xml:space="preserve"> </w:t>
      </w:r>
      <w:r w:rsidR="6042B31A" w:rsidRPr="1DD0E6A8">
        <w:rPr>
          <w:noProof/>
          <w:highlight w:val="lightGray"/>
        </w:rPr>
        <w:t xml:space="preserve">and capital </w:t>
      </w:r>
      <w:r w:rsidR="210C3209" w:rsidRPr="1DD0E6A8">
        <w:rPr>
          <w:noProof/>
          <w:highlight w:val="lightGray"/>
        </w:rPr>
        <w:t>as required by Art</w:t>
      </w:r>
      <w:r w:rsidR="004544D7" w:rsidRPr="1DD0E6A8">
        <w:rPr>
          <w:noProof/>
          <w:highlight w:val="lightGray"/>
        </w:rPr>
        <w:t>icle 4,</w:t>
      </w:r>
      <w:r w:rsidR="00EB2A50" w:rsidRPr="1DD0E6A8">
        <w:rPr>
          <w:noProof/>
          <w:highlight w:val="lightGray"/>
        </w:rPr>
        <w:t xml:space="preserve"> </w:t>
      </w:r>
      <w:r w:rsidR="00445B0F" w:rsidRPr="1DD0E6A8">
        <w:rPr>
          <w:noProof/>
          <w:highlight w:val="lightGray"/>
        </w:rPr>
        <w:t xml:space="preserve">solely </w:t>
      </w:r>
      <w:r w:rsidR="00EB2A50" w:rsidRPr="1DD0E6A8">
        <w:rPr>
          <w:noProof/>
          <w:highlight w:val="lightGray"/>
        </w:rPr>
        <w:t xml:space="preserve">because </w:t>
      </w:r>
      <w:r w:rsidR="00F50B82" w:rsidRPr="1DD0E6A8">
        <w:rPr>
          <w:noProof/>
          <w:highlight w:val="lightGray"/>
        </w:rPr>
        <w:t xml:space="preserve">the information is held by another </w:t>
      </w:r>
      <w:r w:rsidR="00C33C8A" w:rsidRPr="1DD0E6A8">
        <w:rPr>
          <w:noProof/>
          <w:highlight w:val="lightGray"/>
        </w:rPr>
        <w:t>administrative authority</w:t>
      </w:r>
      <w:r w:rsidR="005D25EC" w:rsidRPr="1DD0E6A8">
        <w:rPr>
          <w:noProof/>
          <w:highlight w:val="lightGray"/>
        </w:rPr>
        <w:t xml:space="preserve"> at the government level</w:t>
      </w:r>
      <w:r w:rsidR="00C33C8A" w:rsidRPr="1DD0E6A8">
        <w:rPr>
          <w:noProof/>
          <w:highlight w:val="lightGray"/>
        </w:rPr>
        <w:t xml:space="preserve"> in that Member State</w:t>
      </w:r>
      <w:r w:rsidR="74363B8F" w:rsidRPr="1DD0E6A8">
        <w:rPr>
          <w:noProof/>
          <w:highlight w:val="lightGray"/>
        </w:rPr>
        <w:t xml:space="preserve"> </w:t>
      </w:r>
      <w:r w:rsidR="72992304" w:rsidRPr="1DD0E6A8">
        <w:rPr>
          <w:noProof/>
          <w:highlight w:val="lightGray"/>
        </w:rPr>
        <w:t>other</w:t>
      </w:r>
      <w:r w:rsidR="74363B8F" w:rsidRPr="1DD0E6A8">
        <w:rPr>
          <w:noProof/>
          <w:highlight w:val="lightGray"/>
        </w:rPr>
        <w:t xml:space="preserve"> than the tax administration</w:t>
      </w:r>
      <w:r w:rsidR="00C33C8A" w:rsidRPr="1DD0E6A8">
        <w:rPr>
          <w:noProof/>
          <w:highlight w:val="lightGray"/>
        </w:rPr>
        <w:t xml:space="preserve">. </w:t>
      </w:r>
      <w:r w:rsidR="004938C6" w:rsidRPr="1DD0E6A8">
        <w:rPr>
          <w:noProof/>
          <w:highlight w:val="lightGray"/>
        </w:rPr>
        <w:t>In order to establish</w:t>
      </w:r>
      <w:r w:rsidR="3A9DE516" w:rsidRPr="1DD0E6A8">
        <w:rPr>
          <w:noProof/>
          <w:highlight w:val="lightGray"/>
        </w:rPr>
        <w:t xml:space="preserve"> a</w:t>
      </w:r>
      <w:r w:rsidR="004938C6" w:rsidRPr="1DD0E6A8">
        <w:rPr>
          <w:noProof/>
          <w:highlight w:val="lightGray"/>
        </w:rPr>
        <w:t xml:space="preserve"> </w:t>
      </w:r>
      <w:r w:rsidR="00CB0F07" w:rsidRPr="1DD0E6A8">
        <w:rPr>
          <w:noProof/>
          <w:highlight w:val="lightGray"/>
        </w:rPr>
        <w:t xml:space="preserve">level </w:t>
      </w:r>
      <w:r w:rsidR="00B67258" w:rsidRPr="1DD0E6A8">
        <w:rPr>
          <w:noProof/>
          <w:highlight w:val="lightGray"/>
        </w:rPr>
        <w:t>playing</w:t>
      </w:r>
      <w:r w:rsidR="00CB0F07" w:rsidRPr="1DD0E6A8">
        <w:rPr>
          <w:noProof/>
          <w:highlight w:val="lightGray"/>
        </w:rPr>
        <w:t xml:space="preserve"> field</w:t>
      </w:r>
      <w:r w:rsidR="3B106E2A" w:rsidRPr="1DD0E6A8">
        <w:rPr>
          <w:noProof/>
          <w:highlight w:val="lightGray"/>
        </w:rPr>
        <w:t xml:space="preserve"> and ensure that </w:t>
      </w:r>
      <w:r w:rsidR="00B67258" w:rsidRPr="1DD0E6A8">
        <w:rPr>
          <w:noProof/>
          <w:highlight w:val="lightGray"/>
        </w:rPr>
        <w:t>information</w:t>
      </w:r>
      <w:r w:rsidR="3B106E2A" w:rsidRPr="1DD0E6A8">
        <w:rPr>
          <w:noProof/>
          <w:highlight w:val="lightGray"/>
        </w:rPr>
        <w:t xml:space="preserve"> is of high quality and can be effectively used</w:t>
      </w:r>
      <w:r w:rsidR="00CB0F07" w:rsidRPr="1DD0E6A8">
        <w:rPr>
          <w:noProof/>
          <w:highlight w:val="lightGray"/>
        </w:rPr>
        <w:t xml:space="preserve">, the information </w:t>
      </w:r>
      <w:r w:rsidR="4FBA535C" w:rsidRPr="1DD0E6A8">
        <w:rPr>
          <w:noProof/>
          <w:highlight w:val="lightGray"/>
        </w:rPr>
        <w:t>exchange</w:t>
      </w:r>
      <w:r w:rsidR="54D161B3" w:rsidRPr="1DD0E6A8">
        <w:rPr>
          <w:noProof/>
          <w:highlight w:val="lightGray"/>
        </w:rPr>
        <w:t>d</w:t>
      </w:r>
      <w:r w:rsidR="00CB0F07" w:rsidRPr="1DD0E6A8">
        <w:rPr>
          <w:noProof/>
          <w:highlight w:val="lightGray"/>
        </w:rPr>
        <w:t xml:space="preserve"> </w:t>
      </w:r>
      <w:r w:rsidR="00C20175" w:rsidRPr="1DD0E6A8">
        <w:rPr>
          <w:noProof/>
          <w:highlight w:val="lightGray"/>
        </w:rPr>
        <w:t xml:space="preserve">should </w:t>
      </w:r>
      <w:r w:rsidR="4BCEB046" w:rsidRPr="1DD0E6A8">
        <w:rPr>
          <w:noProof/>
          <w:highlight w:val="lightGray"/>
        </w:rPr>
        <w:t xml:space="preserve">also </w:t>
      </w:r>
      <w:r w:rsidR="00C20175" w:rsidRPr="1DD0E6A8">
        <w:rPr>
          <w:noProof/>
          <w:highlight w:val="lightGray"/>
        </w:rPr>
        <w:t xml:space="preserve">include </w:t>
      </w:r>
      <w:r w:rsidR="006F484C" w:rsidRPr="1DD0E6A8">
        <w:rPr>
          <w:noProof/>
          <w:highlight w:val="lightGray"/>
        </w:rPr>
        <w:t>information that is held</w:t>
      </w:r>
      <w:r w:rsidR="00457A05">
        <w:rPr>
          <w:noProof/>
          <w:highlight w:val="lightGray"/>
        </w:rPr>
        <w:t xml:space="preserve"> in registers and databases</w:t>
      </w:r>
      <w:r w:rsidR="006F484C" w:rsidRPr="1DD0E6A8">
        <w:rPr>
          <w:noProof/>
          <w:highlight w:val="lightGray"/>
        </w:rPr>
        <w:t xml:space="preserve"> by </w:t>
      </w:r>
      <w:r w:rsidR="00A55888">
        <w:rPr>
          <w:noProof/>
          <w:highlight w:val="lightGray"/>
        </w:rPr>
        <w:t>another governmental</w:t>
      </w:r>
      <w:r w:rsidR="006F484C" w:rsidRPr="1DD0E6A8">
        <w:rPr>
          <w:noProof/>
          <w:highlight w:val="lightGray"/>
        </w:rPr>
        <w:t xml:space="preserve"> authorit</w:t>
      </w:r>
      <w:r w:rsidR="00FC7B4B">
        <w:rPr>
          <w:noProof/>
          <w:highlight w:val="lightGray"/>
        </w:rPr>
        <w:t>y</w:t>
      </w:r>
      <w:r w:rsidR="005D25EC" w:rsidRPr="1DD0E6A8">
        <w:rPr>
          <w:noProof/>
          <w:highlight w:val="lightGray"/>
        </w:rPr>
        <w:t xml:space="preserve"> </w:t>
      </w:r>
      <w:r w:rsidR="00FC7B4B">
        <w:rPr>
          <w:noProof/>
          <w:highlight w:val="lightGray"/>
        </w:rPr>
        <w:t>acting on behalf of the State</w:t>
      </w:r>
      <w:r w:rsidR="006F484C" w:rsidRPr="1DD0E6A8">
        <w:rPr>
          <w:noProof/>
          <w:highlight w:val="lightGray"/>
        </w:rPr>
        <w:t>, provided that it is included in the list of mandatory categories for exchange of information on income</w:t>
      </w:r>
      <w:r w:rsidR="26DA4EEF" w:rsidRPr="1DD0E6A8">
        <w:rPr>
          <w:noProof/>
          <w:highlight w:val="lightGray"/>
        </w:rPr>
        <w:t xml:space="preserve"> and capital</w:t>
      </w:r>
      <w:r w:rsidR="006F484C" w:rsidRPr="1DD0E6A8">
        <w:rPr>
          <w:noProof/>
          <w:highlight w:val="lightGray"/>
        </w:rPr>
        <w:t>.</w:t>
      </w:r>
      <w:r w:rsidR="00E852F3" w:rsidRPr="1DD0E6A8">
        <w:rPr>
          <w:noProof/>
          <w:highlight w:val="lightGray"/>
        </w:rPr>
        <w:t xml:space="preserve"> Furthermore, to ensure effective access to t</w:t>
      </w:r>
      <w:r w:rsidR="00065FAB" w:rsidRPr="1DD0E6A8">
        <w:rPr>
          <w:noProof/>
          <w:highlight w:val="lightGray"/>
        </w:rPr>
        <w:t>hat information, the access should be granted via electronic means to information in digital format, which should be, where possible, machine readable and retrievable in accordance with the procedures for gathering and processing information in that Member State.</w:t>
      </w:r>
    </w:p>
    <w:p w:rsidR="0071707A" w:rsidRPr="00D47CD6" w:rsidRDefault="003D356E" w:rsidP="00565EEF">
      <w:pPr>
        <w:pStyle w:val="ManualConsidrant"/>
        <w:rPr>
          <w:noProof/>
          <w:highlight w:val="lightGray"/>
        </w:rPr>
      </w:pPr>
      <w:r w:rsidRPr="00D47CD6">
        <w:rPr>
          <w:noProof/>
          <w:highlight w:val="lightGray"/>
        </w:rPr>
        <w:t>(6)</w:t>
      </w:r>
      <w:r w:rsidRPr="00D47CD6">
        <w:rPr>
          <w:noProof/>
          <w:highlight w:val="lightGray"/>
        </w:rPr>
        <w:tab/>
      </w:r>
      <w:r w:rsidR="00057607" w:rsidRPr="00D47CD6">
        <w:rPr>
          <w:noProof/>
          <w:highlight w:val="lightGray"/>
        </w:rPr>
        <w:t xml:space="preserve">The cooperation between Member States under this Directive relies on digital means of communication. It is essential that </w:t>
      </w:r>
      <w:r w:rsidR="3CD7C902" w:rsidRPr="00D47CD6">
        <w:rPr>
          <w:noProof/>
          <w:highlight w:val="lightGray"/>
        </w:rPr>
        <w:t xml:space="preserve">these means </w:t>
      </w:r>
      <w:r w:rsidR="00057607" w:rsidRPr="00D47CD6">
        <w:rPr>
          <w:noProof/>
          <w:highlight w:val="lightGray"/>
        </w:rPr>
        <w:t xml:space="preserve">are secured and </w:t>
      </w:r>
      <w:r w:rsidR="34B0A4A7" w:rsidRPr="00D47CD6">
        <w:rPr>
          <w:noProof/>
          <w:highlight w:val="lightGray"/>
        </w:rPr>
        <w:t>in line with</w:t>
      </w:r>
      <w:r w:rsidR="00057607" w:rsidRPr="00D47CD6">
        <w:rPr>
          <w:noProof/>
          <w:highlight w:val="lightGray"/>
        </w:rPr>
        <w:t xml:space="preserve"> technological advances. </w:t>
      </w:r>
      <w:r w:rsidR="00257EA2">
        <w:rPr>
          <w:noProof/>
          <w:highlight w:val="lightGray"/>
        </w:rPr>
        <w:t xml:space="preserve">Additionally, the </w:t>
      </w:r>
      <w:r w:rsidR="005C63B4" w:rsidRPr="00D47CD6">
        <w:rPr>
          <w:noProof/>
          <w:highlight w:val="lightGray"/>
        </w:rPr>
        <w:t>development of</w:t>
      </w:r>
      <w:r w:rsidR="00057607" w:rsidRPr="00D47CD6">
        <w:rPr>
          <w:noProof/>
          <w:highlight w:val="lightGray"/>
        </w:rPr>
        <w:t xml:space="preserve"> practical solutions </w:t>
      </w:r>
      <w:r w:rsidR="615A17BE" w:rsidRPr="00D47CD6">
        <w:rPr>
          <w:noProof/>
          <w:highlight w:val="lightGray"/>
        </w:rPr>
        <w:t xml:space="preserve">by the </w:t>
      </w:r>
      <w:r w:rsidR="00057607" w:rsidRPr="00D47CD6">
        <w:rPr>
          <w:noProof/>
          <w:highlight w:val="lightGray"/>
        </w:rPr>
        <w:t xml:space="preserve">Commission in </w:t>
      </w:r>
      <w:r w:rsidR="005F047F" w:rsidRPr="00D47CD6">
        <w:rPr>
          <w:noProof/>
          <w:highlight w:val="lightGray"/>
        </w:rPr>
        <w:t>cooperation</w:t>
      </w:r>
      <w:r w:rsidR="00057607" w:rsidRPr="00D47CD6">
        <w:rPr>
          <w:noProof/>
          <w:highlight w:val="lightGray"/>
        </w:rPr>
        <w:t xml:space="preserve"> with Member States</w:t>
      </w:r>
      <w:r w:rsidR="00257EA2">
        <w:rPr>
          <w:noProof/>
          <w:highlight w:val="lightGray"/>
        </w:rPr>
        <w:t xml:space="preserve"> should be allowed</w:t>
      </w:r>
      <w:r w:rsidR="2AAB1C21" w:rsidRPr="00D47CD6">
        <w:rPr>
          <w:noProof/>
          <w:highlight w:val="lightGray"/>
        </w:rPr>
        <w:t>.</w:t>
      </w:r>
      <w:r w:rsidR="00057607" w:rsidRPr="00D47CD6">
        <w:rPr>
          <w:noProof/>
          <w:highlight w:val="lightGray"/>
        </w:rPr>
        <w:t xml:space="preserve"> </w:t>
      </w:r>
    </w:p>
    <w:p w:rsidR="006068F5" w:rsidRPr="00D47CD6" w:rsidRDefault="003D356E" w:rsidP="00565EEF">
      <w:pPr>
        <w:pStyle w:val="ManualConsidrant"/>
        <w:rPr>
          <w:noProof/>
          <w:highlight w:val="lightGray"/>
        </w:rPr>
      </w:pPr>
      <w:r w:rsidRPr="00D47CD6">
        <w:rPr>
          <w:noProof/>
          <w:highlight w:val="lightGray"/>
        </w:rPr>
        <w:t>(7)</w:t>
      </w:r>
      <w:r w:rsidRPr="00D47CD6">
        <w:rPr>
          <w:noProof/>
          <w:highlight w:val="lightGray"/>
        </w:rPr>
        <w:tab/>
      </w:r>
      <w:r w:rsidR="007957D2" w:rsidRPr="00D47CD6">
        <w:rPr>
          <w:noProof/>
          <w:highlight w:val="lightGray"/>
        </w:rPr>
        <w:t>Union rules</w:t>
      </w:r>
      <w:r w:rsidR="00D10F72" w:rsidRPr="00D47CD6">
        <w:rPr>
          <w:noProof/>
          <w:highlight w:val="lightGray"/>
        </w:rPr>
        <w:t xml:space="preserve"> implementing agreements reached in the Organisation for Economic Cooperation and Development (OECD)</w:t>
      </w:r>
      <w:r w:rsidR="007957D2" w:rsidRPr="00D47CD6">
        <w:rPr>
          <w:noProof/>
          <w:highlight w:val="lightGray"/>
        </w:rPr>
        <w:t xml:space="preserve"> should take into account the framework developed by the OECD in order to increase the effectiveness of the exchange of information and to reduce administrative burden. </w:t>
      </w:r>
      <w:r w:rsidR="00FD1562" w:rsidRPr="00D47CD6">
        <w:rPr>
          <w:noProof/>
          <w:highlight w:val="lightGray"/>
        </w:rPr>
        <w:t xml:space="preserve">As a general principle, </w:t>
      </w:r>
      <w:r w:rsidR="007957D2" w:rsidRPr="00D47CD6">
        <w:rPr>
          <w:noProof/>
          <w:highlight w:val="lightGray"/>
        </w:rPr>
        <w:t>M</w:t>
      </w:r>
      <w:r w:rsidR="003D05E5" w:rsidRPr="00D47CD6">
        <w:rPr>
          <w:noProof/>
          <w:highlight w:val="lightGray"/>
        </w:rPr>
        <w:t>ember States should use commentaries and guidance agreed in the OECD as a source of illustration or interpretation and in order to ensure consistency in application across Member States</w:t>
      </w:r>
      <w:r w:rsidR="008F18F7" w:rsidRPr="00D47CD6">
        <w:rPr>
          <w:noProof/>
          <w:highlight w:val="lightGray"/>
        </w:rPr>
        <w:t xml:space="preserve"> to the extent that </w:t>
      </w:r>
      <w:r w:rsidR="002E5837" w:rsidRPr="00D47CD6">
        <w:rPr>
          <w:noProof/>
          <w:highlight w:val="lightGray"/>
        </w:rPr>
        <w:t>those documents are compatible</w:t>
      </w:r>
      <w:r w:rsidR="008F18F7" w:rsidRPr="00D47CD6">
        <w:rPr>
          <w:noProof/>
          <w:highlight w:val="lightGray"/>
        </w:rPr>
        <w:t xml:space="preserve"> with Union law</w:t>
      </w:r>
      <w:r w:rsidR="003D05E5" w:rsidRPr="00D47CD6">
        <w:rPr>
          <w:noProof/>
          <w:highlight w:val="lightGray"/>
        </w:rPr>
        <w:t>.</w:t>
      </w:r>
      <w:r w:rsidR="009715EB" w:rsidRPr="00D47CD6">
        <w:rPr>
          <w:noProof/>
          <w:highlight w:val="lightGray"/>
        </w:rPr>
        <w:t xml:space="preserve"> </w:t>
      </w:r>
    </w:p>
    <w:p w:rsidR="00F741FE" w:rsidRPr="00DB1636" w:rsidRDefault="00756A9F" w:rsidP="00584B43">
      <w:pPr>
        <w:ind w:left="709" w:hanging="709"/>
        <w:rPr>
          <w:noProof/>
          <w:highlight w:val="lightGray"/>
          <w:lang w:val="en-IE"/>
        </w:rPr>
      </w:pPr>
      <w:r w:rsidRPr="00D47CD6">
        <w:rPr>
          <w:noProof/>
          <w:highlight w:val="lightGray"/>
          <w:lang w:val="en-IE"/>
        </w:rPr>
        <w:t>(8)</w:t>
      </w:r>
      <w:r w:rsidRPr="00D47CD6">
        <w:rPr>
          <w:noProof/>
          <w:highlight w:val="lightGray"/>
        </w:rPr>
        <w:tab/>
      </w:r>
      <w:r w:rsidR="0071707A" w:rsidRPr="00D47CD6">
        <w:rPr>
          <w:noProof/>
          <w:highlight w:val="lightGray"/>
        </w:rPr>
        <w:t xml:space="preserve">Based on the experience with exchanges under this Directive and international developments in the area of </w:t>
      </w:r>
      <w:r w:rsidR="000D0AE7" w:rsidRPr="00D47CD6">
        <w:rPr>
          <w:noProof/>
          <w:highlight w:val="lightGray"/>
        </w:rPr>
        <w:t>automatic exchange of information</w:t>
      </w:r>
      <w:r w:rsidR="00692CB9" w:rsidRPr="00D47CD6">
        <w:rPr>
          <w:noProof/>
          <w:highlight w:val="lightGray"/>
        </w:rPr>
        <w:t xml:space="preserve">, </w:t>
      </w:r>
      <w:r w:rsidR="000D0AE7" w:rsidRPr="00D47CD6">
        <w:rPr>
          <w:noProof/>
          <w:highlight w:val="lightGray"/>
        </w:rPr>
        <w:t xml:space="preserve">the </w:t>
      </w:r>
      <w:r w:rsidR="00692CB9" w:rsidRPr="00D47CD6">
        <w:rPr>
          <w:noProof/>
          <w:highlight w:val="lightGray"/>
        </w:rPr>
        <w:t xml:space="preserve">list of mandatory </w:t>
      </w:r>
      <w:r w:rsidR="000D0AE7" w:rsidRPr="00D47CD6">
        <w:rPr>
          <w:noProof/>
          <w:highlight w:val="lightGray"/>
        </w:rPr>
        <w:t xml:space="preserve">categories </w:t>
      </w:r>
      <w:r w:rsidR="004C2693" w:rsidRPr="00D47CD6">
        <w:rPr>
          <w:noProof/>
          <w:highlight w:val="lightGray"/>
        </w:rPr>
        <w:t>for the exchange of information on</w:t>
      </w:r>
      <w:r w:rsidR="000D0AE7" w:rsidRPr="00D47CD6">
        <w:rPr>
          <w:noProof/>
          <w:highlight w:val="lightGray"/>
        </w:rPr>
        <w:t xml:space="preserve"> income and</w:t>
      </w:r>
      <w:r w:rsidR="00766FE2" w:rsidRPr="00D47CD6">
        <w:rPr>
          <w:noProof/>
          <w:highlight w:val="lightGray"/>
        </w:rPr>
        <w:t xml:space="preserve"> ownership</w:t>
      </w:r>
      <w:r w:rsidR="000D0AE7" w:rsidRPr="00D47CD6">
        <w:rPr>
          <w:noProof/>
          <w:highlight w:val="lightGray"/>
        </w:rPr>
        <w:t xml:space="preserve"> should be </w:t>
      </w:r>
      <w:r w:rsidR="004C2693" w:rsidRPr="00D47CD6">
        <w:rPr>
          <w:noProof/>
          <w:highlight w:val="lightGray"/>
        </w:rPr>
        <w:t xml:space="preserve">revisited. </w:t>
      </w:r>
      <w:r w:rsidR="00C869E1" w:rsidRPr="00D47CD6">
        <w:rPr>
          <w:noProof/>
          <w:highlight w:val="lightGray"/>
        </w:rPr>
        <w:t xml:space="preserve">Income from life-insurance products is not exchanged widely and </w:t>
      </w:r>
      <w:r w:rsidR="00240040" w:rsidRPr="00D47CD6">
        <w:rPr>
          <w:noProof/>
          <w:highlight w:val="lightGray"/>
        </w:rPr>
        <w:t xml:space="preserve">is </w:t>
      </w:r>
      <w:r w:rsidR="1BC8F8CD" w:rsidRPr="00D47CD6">
        <w:rPr>
          <w:noProof/>
          <w:highlight w:val="lightGray"/>
        </w:rPr>
        <w:t xml:space="preserve">to a significant extent </w:t>
      </w:r>
      <w:r w:rsidR="1E83208B" w:rsidRPr="1DD0E6A8">
        <w:rPr>
          <w:rFonts w:eastAsia="Times New Roman"/>
          <w:noProof/>
          <w:highlight w:val="lightGray"/>
        </w:rPr>
        <w:t>already reported and automatically exchanged as financial account information and it is therefore no longer necessary to exchange this category of income and capital</w:t>
      </w:r>
      <w:r w:rsidR="16EE6190" w:rsidRPr="1DD0E6A8">
        <w:rPr>
          <w:rFonts w:eastAsia="Times New Roman"/>
          <w:noProof/>
          <w:highlight w:val="lightGray"/>
        </w:rPr>
        <w:t>.</w:t>
      </w:r>
      <w:r w:rsidR="1BC8F8CD" w:rsidRPr="00D47CD6">
        <w:rPr>
          <w:noProof/>
          <w:highlight w:val="lightGray"/>
        </w:rPr>
        <w:t xml:space="preserve"> </w:t>
      </w:r>
      <w:r w:rsidR="00620EC5" w:rsidRPr="00D47CD6">
        <w:rPr>
          <w:noProof/>
          <w:highlight w:val="lightGray"/>
        </w:rPr>
        <w:t xml:space="preserve">Furthermore, </w:t>
      </w:r>
      <w:r w:rsidR="00E478E5" w:rsidRPr="00D47CD6">
        <w:rPr>
          <w:noProof/>
          <w:highlight w:val="lightGray"/>
        </w:rPr>
        <w:t xml:space="preserve">it has been agreed </w:t>
      </w:r>
      <w:r w:rsidR="00561631" w:rsidRPr="00D47CD6">
        <w:rPr>
          <w:noProof/>
          <w:highlight w:val="lightGray"/>
        </w:rPr>
        <w:t xml:space="preserve">at </w:t>
      </w:r>
      <w:r w:rsidR="008167DF" w:rsidRPr="00D47CD6">
        <w:rPr>
          <w:noProof/>
          <w:highlight w:val="lightGray"/>
        </w:rPr>
        <w:t>the OECD</w:t>
      </w:r>
      <w:r w:rsidR="008F5A86" w:rsidRPr="00D47CD6">
        <w:rPr>
          <w:rStyle w:val="FootnoteReference"/>
          <w:noProof/>
          <w:highlight w:val="lightGray"/>
        </w:rPr>
        <w:footnoteReference w:id="26"/>
      </w:r>
      <w:r w:rsidR="008167DF" w:rsidRPr="00D47CD6">
        <w:rPr>
          <w:noProof/>
          <w:highlight w:val="lightGray"/>
        </w:rPr>
        <w:t xml:space="preserve"> that </w:t>
      </w:r>
      <w:r w:rsidR="000D0AE7" w:rsidRPr="00D47CD6">
        <w:rPr>
          <w:noProof/>
          <w:highlight w:val="lightGray"/>
        </w:rPr>
        <w:t xml:space="preserve">exchange </w:t>
      </w:r>
      <w:r w:rsidR="00CE7D55" w:rsidRPr="00D47CD6">
        <w:rPr>
          <w:noProof/>
          <w:highlight w:val="lightGray"/>
        </w:rPr>
        <w:t xml:space="preserve">of </w:t>
      </w:r>
      <w:r w:rsidR="000D0AE7" w:rsidRPr="00D47CD6">
        <w:rPr>
          <w:noProof/>
          <w:highlight w:val="lightGray"/>
        </w:rPr>
        <w:t xml:space="preserve">information </w:t>
      </w:r>
      <w:r w:rsidR="008167DF" w:rsidRPr="00D47CD6">
        <w:rPr>
          <w:noProof/>
          <w:highlight w:val="lightGray"/>
        </w:rPr>
        <w:t xml:space="preserve">on ownership and </w:t>
      </w:r>
      <w:r w:rsidR="000D0AE7" w:rsidRPr="00D47CD6">
        <w:rPr>
          <w:noProof/>
          <w:highlight w:val="lightGray"/>
        </w:rPr>
        <w:t xml:space="preserve">income from </w:t>
      </w:r>
      <w:r w:rsidR="008167DF" w:rsidRPr="00D47CD6">
        <w:rPr>
          <w:noProof/>
          <w:highlight w:val="lightGray"/>
        </w:rPr>
        <w:t>immovable property</w:t>
      </w:r>
      <w:r w:rsidR="000D0AE7" w:rsidRPr="00D47CD6">
        <w:rPr>
          <w:noProof/>
          <w:highlight w:val="lightGray"/>
        </w:rPr>
        <w:t xml:space="preserve"> should </w:t>
      </w:r>
      <w:r w:rsidR="002D525E" w:rsidRPr="00D47CD6">
        <w:rPr>
          <w:noProof/>
          <w:highlight w:val="lightGray"/>
        </w:rPr>
        <w:t xml:space="preserve">include </w:t>
      </w:r>
      <w:r w:rsidR="000D0AE7" w:rsidRPr="00D47CD6">
        <w:rPr>
          <w:noProof/>
          <w:highlight w:val="lightGray"/>
        </w:rPr>
        <w:lastRenderedPageBreak/>
        <w:t xml:space="preserve">information </w:t>
      </w:r>
      <w:r w:rsidR="004B3DD2" w:rsidRPr="00D47CD6">
        <w:rPr>
          <w:noProof/>
          <w:highlight w:val="lightGray"/>
        </w:rPr>
        <w:t xml:space="preserve">on beneficial ownership. </w:t>
      </w:r>
      <w:r w:rsidR="00F624ED" w:rsidRPr="00D47CD6">
        <w:rPr>
          <w:noProof/>
          <w:highlight w:val="lightGray"/>
        </w:rPr>
        <w:t>It is t</w:t>
      </w:r>
      <w:r w:rsidR="004B3DD2" w:rsidRPr="00D47CD6">
        <w:rPr>
          <w:noProof/>
          <w:highlight w:val="lightGray"/>
        </w:rPr>
        <w:t xml:space="preserve">herefore appropriate to </w:t>
      </w:r>
      <w:r w:rsidR="23D1F2B0" w:rsidRPr="00D47CD6">
        <w:rPr>
          <w:noProof/>
          <w:highlight w:val="lightGray"/>
        </w:rPr>
        <w:t xml:space="preserve">enhance </w:t>
      </w:r>
      <w:r w:rsidR="00316109" w:rsidRPr="00D47CD6">
        <w:rPr>
          <w:noProof/>
          <w:highlight w:val="lightGray"/>
        </w:rPr>
        <w:t>the information already exchanged</w:t>
      </w:r>
      <w:r w:rsidR="2F5CABD7" w:rsidRPr="00D47CD6">
        <w:rPr>
          <w:noProof/>
          <w:highlight w:val="lightGray"/>
        </w:rPr>
        <w:t xml:space="preserve"> under this category of income and capital</w:t>
      </w:r>
      <w:r w:rsidR="00316109" w:rsidRPr="00D47CD6">
        <w:rPr>
          <w:noProof/>
          <w:highlight w:val="lightGray"/>
        </w:rPr>
        <w:t>.</w:t>
      </w:r>
    </w:p>
    <w:p w:rsidR="00F741FE" w:rsidRPr="00DB1636" w:rsidRDefault="00F741FE" w:rsidP="00F741FE">
      <w:pPr>
        <w:pStyle w:val="CRSeparator"/>
        <w:rPr>
          <w:noProof/>
          <w:lang w:val="en-IE"/>
        </w:rPr>
      </w:pPr>
    </w:p>
    <w:p w:rsidR="00F741FE" w:rsidRPr="00DB1636" w:rsidRDefault="00F741FE" w:rsidP="00F741FE">
      <w:pPr>
        <w:pStyle w:val="CRReference"/>
        <w:rPr>
          <w:noProof/>
          <w:lang w:val="en-IE"/>
        </w:rPr>
      </w:pPr>
      <w:r w:rsidRPr="00F741FE">
        <w:rPr>
          <w:noProof/>
        </w:rPr>
        <w:fldChar w:fldCharType="begin"/>
      </w:r>
      <w:r w:rsidRPr="00DB1636">
        <w:rPr>
          <w:noProof/>
          <w:lang w:val="en-IE"/>
        </w:rPr>
        <w:instrText xml:space="preserve"> QUOTE "</w:instrText>
      </w:r>
      <w:r w:rsidRPr="00DB1636">
        <w:rPr>
          <w:rStyle w:val="CRMarker"/>
          <w:noProof/>
          <w:lang w:val="en-IE"/>
        </w:rPr>
        <w:instrText>ê</w:instrText>
      </w:r>
      <w:r w:rsidRPr="00DB1636">
        <w:rPr>
          <w:noProof/>
          <w:lang w:val="en-IE"/>
        </w:rPr>
        <w:instrText xml:space="preserve">" </w:instrText>
      </w:r>
      <w:r w:rsidRPr="00F741FE">
        <w:rPr>
          <w:noProof/>
        </w:rPr>
        <w:fldChar w:fldCharType="separate"/>
      </w:r>
      <w:r w:rsidRPr="00DB1636">
        <w:rPr>
          <w:rStyle w:val="CRMarker"/>
          <w:noProof/>
          <w:lang w:val="en-IE"/>
        </w:rPr>
        <w:t>ê</w:t>
      </w:r>
      <w:r w:rsidRPr="00F741FE">
        <w:rPr>
          <w:noProof/>
        </w:rPr>
        <w:fldChar w:fldCharType="end"/>
      </w:r>
      <w:r w:rsidRPr="00DB1636">
        <w:rPr>
          <w:noProof/>
          <w:lang w:val="en-IE"/>
        </w:rPr>
        <w:t> 2014/107/EU</w:t>
      </w:r>
      <w:r w:rsidR="00C14B9D" w:rsidRPr="00DB1636">
        <w:rPr>
          <w:noProof/>
          <w:lang w:val="en-IE"/>
        </w:rPr>
        <w:t xml:space="preserve"> recital 9</w:t>
      </w:r>
    </w:p>
    <w:p w:rsidR="00A20F07" w:rsidRPr="00C45AD7" w:rsidRDefault="00A20F07" w:rsidP="00A20F07">
      <w:pPr>
        <w:pStyle w:val="ManualConsidrant"/>
        <w:rPr>
          <w:noProof/>
        </w:rPr>
      </w:pPr>
      <w:r w:rsidRPr="00C45AD7">
        <w:rPr>
          <w:noProof/>
        </w:rPr>
        <w:t>(</w:t>
      </w:r>
      <w:r w:rsidR="00B03A7F" w:rsidRPr="00C45AD7">
        <w:rPr>
          <w:noProof/>
        </w:rPr>
        <w:t>9</w:t>
      </w:r>
      <w:r w:rsidRPr="00C45AD7">
        <w:rPr>
          <w:noProof/>
        </w:rPr>
        <w:t>)</w:t>
      </w:r>
      <w:r w:rsidRPr="00C45AD7">
        <w:rPr>
          <w:noProof/>
        </w:rPr>
        <w:tab/>
      </w:r>
      <w:r w:rsidR="00A57F28" w:rsidRPr="00C45AD7">
        <w:rPr>
          <w:noProof/>
        </w:rPr>
        <w:t xml:space="preserve">Member States should require their Financial Institutions to implement reporting and due diligence rules </w:t>
      </w:r>
      <w:r w:rsidR="00D21912" w:rsidRPr="00C45AD7">
        <w:rPr>
          <w:noProof/>
        </w:rPr>
        <w:t xml:space="preserve">included in this Directive, </w:t>
      </w:r>
      <w:r w:rsidR="00A57F28" w:rsidRPr="00C45AD7">
        <w:rPr>
          <w:noProof/>
        </w:rPr>
        <w:t>which are fully consistent with those set out in the Common Reporting Standard developed by the OECD</w:t>
      </w:r>
      <w:bookmarkStart w:id="25" w:name="_Hlk231456996"/>
      <w:r w:rsidR="00240EE5">
        <w:rPr>
          <w:rStyle w:val="FootnoteReference"/>
          <w:noProof/>
        </w:rPr>
        <w:footnoteReference w:id="27"/>
      </w:r>
      <w:r w:rsidR="00B62093" w:rsidRPr="00C45AD7">
        <w:rPr>
          <w:noProof/>
        </w:rPr>
        <w:t>.</w:t>
      </w:r>
      <w:bookmarkEnd w:id="25"/>
    </w:p>
    <w:p w:rsidR="00A20F07" w:rsidRDefault="00A20F07" w:rsidP="00A20F07">
      <w:pPr>
        <w:pStyle w:val="CRSeparator"/>
        <w:rPr>
          <w:noProof/>
          <w:lang w:val="en-GB"/>
        </w:rPr>
      </w:pPr>
    </w:p>
    <w:p w:rsidR="00A20F07" w:rsidRPr="00851F01" w:rsidRDefault="00A20F07" w:rsidP="00A20F07">
      <w:pPr>
        <w:pStyle w:val="CRReference"/>
        <w:rPr>
          <w:noProof/>
          <w:lang w:val="en-GB"/>
        </w:rPr>
      </w:pPr>
      <w:r w:rsidRPr="00851F01">
        <w:rPr>
          <w:noProof/>
          <w:lang w:val="en-GB"/>
        </w:rPr>
        <w:fldChar w:fldCharType="begin"/>
      </w:r>
      <w:r w:rsidRPr="00851F01">
        <w:rPr>
          <w:noProof/>
          <w:lang w:val="en-GB"/>
        </w:rPr>
        <w:instrText xml:space="preserve"> QUOTE "</w:instrText>
      </w:r>
      <w:r w:rsidRPr="00851F01">
        <w:rPr>
          <w:rStyle w:val="CRMarker"/>
          <w:noProof/>
          <w:lang w:val="en-GB"/>
        </w:rPr>
        <w:instrText>ê</w:instrText>
      </w:r>
      <w:r w:rsidRPr="00851F01">
        <w:rPr>
          <w:noProof/>
          <w:lang w:val="en-GB"/>
        </w:rPr>
        <w:instrText xml:space="preserve">" </w:instrText>
      </w:r>
      <w:r w:rsidRPr="00851F01">
        <w:rPr>
          <w:noProof/>
          <w:lang w:val="en-GB"/>
        </w:rPr>
        <w:fldChar w:fldCharType="separate"/>
      </w:r>
      <w:r w:rsidRPr="00851F01">
        <w:rPr>
          <w:rStyle w:val="CRMarker"/>
          <w:noProof/>
          <w:lang w:val="en-GB"/>
        </w:rPr>
        <w:t>ê</w:t>
      </w:r>
      <w:r w:rsidRPr="00851F01">
        <w:rPr>
          <w:noProof/>
          <w:lang w:val="en-GB"/>
        </w:rPr>
        <w:fldChar w:fldCharType="end"/>
      </w:r>
      <w:r w:rsidRPr="00851F01">
        <w:rPr>
          <w:noProof/>
          <w:lang w:val="en-GB"/>
        </w:rPr>
        <w:t> 2014/107/EU recital 10</w:t>
      </w:r>
    </w:p>
    <w:p w:rsidR="00A20F07" w:rsidRDefault="00A20F07" w:rsidP="00A20F07">
      <w:pPr>
        <w:pStyle w:val="ManualConsidrant"/>
        <w:rPr>
          <w:noProof/>
        </w:rPr>
      </w:pPr>
      <w:r>
        <w:rPr>
          <w:noProof/>
        </w:rPr>
        <w:t>(</w:t>
      </w:r>
      <w:r w:rsidR="00B03A7F">
        <w:rPr>
          <w:noProof/>
        </w:rPr>
        <w:t>10</w:t>
      </w:r>
      <w:r>
        <w:rPr>
          <w:noProof/>
        </w:rPr>
        <w:t>)</w:t>
      </w:r>
      <w:r>
        <w:rPr>
          <w:noProof/>
        </w:rPr>
        <w:tab/>
        <w:t>The categories of Reporting Financial Institutions and Reportable Accounts covered by this Directive are designed to limit the opportunities for taxpayers to avoid being reported by shifting assets to Financial Institutions or investing in financial products that are outside the scope of this Directive. However, certain Financial Institutions and accounts that present a low risk of being used to evade tax should be excluded from the scope of this Directive. Thresholds should not be generally included in this Directive as they could be easily circumvented by splitting accounts into different Financial Institutions. The financial information which is required to be reported and exchanged should concern not only all relevant income (interests, dividends and similar types of income) but also account balances and sale proceeds from Financial Assets, in order to address situations where a taxpayer seeks to hide capital that in itself represents income or assets with regard to which tax has been evaded. Therefore, the processing of information under this Directive is necessary and proportionate for the purpose of enabling Member States' tax administrations to correctly and unequivocally identify the taxpayers concerned, to administer and enforce their tax laws in cross-border situations, to assess the likelihood of tax evasion being perpetrated, and to avoid unnecessary further investigations.</w:t>
      </w:r>
    </w:p>
    <w:p w:rsidR="00A20F07" w:rsidRDefault="00A20F07" w:rsidP="00A20F07">
      <w:pPr>
        <w:pStyle w:val="CRSeparator"/>
        <w:rPr>
          <w:noProof/>
          <w:lang w:val="en-GB"/>
        </w:rPr>
      </w:pPr>
    </w:p>
    <w:p w:rsidR="00A20F07" w:rsidRDefault="00A20F07" w:rsidP="00A20F07">
      <w:pPr>
        <w:pStyle w:val="CRReference"/>
        <w:rPr>
          <w:noProof/>
          <w:lang w:val="en-GB"/>
        </w:rPr>
      </w:pPr>
      <w:r w:rsidRPr="001D7D02">
        <w:rPr>
          <w:noProof/>
          <w:lang w:val="en-GB"/>
        </w:rPr>
        <w:fldChar w:fldCharType="begin"/>
      </w:r>
      <w:r w:rsidRPr="001D7D02">
        <w:rPr>
          <w:noProof/>
          <w:lang w:val="en-GB"/>
        </w:rPr>
        <w:instrText xml:space="preserve"> QUOTE "</w:instrText>
      </w:r>
      <w:r w:rsidRPr="001D7D02">
        <w:rPr>
          <w:rStyle w:val="CRMarker"/>
          <w:noProof/>
          <w:lang w:val="en-GB"/>
        </w:rPr>
        <w:instrText>ê</w:instrText>
      </w:r>
      <w:r w:rsidRPr="001D7D02">
        <w:rPr>
          <w:noProof/>
          <w:lang w:val="en-GB"/>
        </w:rPr>
        <w:instrText xml:space="preserve">" </w:instrText>
      </w:r>
      <w:r w:rsidRPr="001D7D02">
        <w:rPr>
          <w:noProof/>
          <w:lang w:val="en-GB"/>
        </w:rPr>
        <w:fldChar w:fldCharType="separate"/>
      </w:r>
      <w:r>
        <w:rPr>
          <w:rStyle w:val="CRMarker"/>
          <w:noProof/>
          <w:lang w:val="en-GB"/>
        </w:rPr>
        <w:t>ê</w:t>
      </w:r>
      <w:r w:rsidRPr="001D7D02">
        <w:rPr>
          <w:noProof/>
          <w:lang w:val="en-GB"/>
        </w:rPr>
        <w:fldChar w:fldCharType="end"/>
      </w:r>
      <w:r>
        <w:rPr>
          <w:noProof/>
          <w:lang w:val="en-GB"/>
        </w:rPr>
        <w:t> (EU) 2015/2376 recital 1</w:t>
      </w:r>
      <w:r w:rsidR="00142CC2">
        <w:rPr>
          <w:noProof/>
          <w:lang w:val="en-GB"/>
        </w:rPr>
        <w:t xml:space="preserve"> (adapted)</w:t>
      </w:r>
    </w:p>
    <w:p w:rsidR="00A20F07" w:rsidRDefault="007B4019" w:rsidP="00A20F07">
      <w:pPr>
        <w:pStyle w:val="ManualConsidrant"/>
        <w:rPr>
          <w:noProof/>
        </w:rPr>
      </w:pPr>
      <w:r>
        <w:rPr>
          <w:noProof/>
        </w:rPr>
        <w:t>(</w:t>
      </w:r>
      <w:r w:rsidR="00B03A7F">
        <w:rPr>
          <w:noProof/>
        </w:rPr>
        <w:t>11</w:t>
      </w:r>
      <w:r>
        <w:rPr>
          <w:noProof/>
        </w:rPr>
        <w:t>)</w:t>
      </w:r>
      <w:r>
        <w:rPr>
          <w:noProof/>
        </w:rPr>
        <w:tab/>
      </w:r>
      <w:r w:rsidR="005E3C44" w:rsidRPr="1DD0E6A8">
        <w:rPr>
          <w:rStyle w:val="CRRefonteDeleted"/>
          <w:noProof/>
          <w:highlight w:val="lightGray"/>
        </w:rPr>
        <w:t>The challenge posed by cross-border tax avoidance, aggressive tax planning and harmful tax competition has increased considerably and has become a major focus of concern within the Union and at global level. Tax base erosion is considerably reducing national tax revenues, which hinders Member States in applying growth-friendly tax policies.</w:t>
      </w:r>
      <w:r w:rsidR="005E3C44">
        <w:rPr>
          <w:noProof/>
        </w:rPr>
        <w:t xml:space="preserve"> The issuance of advance tax rulings, which facilitate the consistent and transparent application of the law, is common practice, including in the Union. By providing certainty for business, clarification of tax law for taxpayers can encourage investment and compliance with the law and can therefore be conducive to the objective of further developing the single market in the Union on the basis of the principles and freedoms underlying the Treaties. However, rulings concerning tax-driven structures have, in certain cases, led to a low level of taxation of artificially high amounts of income in the country issuing, amending or renewing the advance ruling and left artificially low amounts of income to be taxed in any other countries </w:t>
      </w:r>
      <w:r w:rsidR="005E3C44">
        <w:rPr>
          <w:noProof/>
        </w:rPr>
        <w:lastRenderedPageBreak/>
        <w:t xml:space="preserve">involved. </w:t>
      </w:r>
      <w:r>
        <w:rPr>
          <w:noProof/>
        </w:rPr>
        <w:fldChar w:fldCharType="begin"/>
      </w:r>
      <w:r>
        <w:rPr>
          <w:noProof/>
        </w:rPr>
        <w:instrText xml:space="preserve"> QUOTE "</w:instrText>
      </w:r>
      <w:r w:rsidRPr="1DD0E6A8">
        <w:rPr>
          <w:rStyle w:val="CRMarker"/>
          <w:noProof/>
        </w:rPr>
        <w:instrText>Ö</w:instrText>
      </w:r>
      <w:r>
        <w:rPr>
          <w:noProof/>
        </w:rPr>
        <w:instrText xml:space="preserve">" </w:instrText>
      </w:r>
      <w:r>
        <w:rPr>
          <w:noProof/>
        </w:rPr>
        <w:fldChar w:fldCharType="separate"/>
      </w:r>
      <w:r w:rsidR="00142CC2" w:rsidRPr="1DD0E6A8">
        <w:rPr>
          <w:rStyle w:val="CRMarker"/>
          <w:noProof/>
        </w:rPr>
        <w:t>Ö</w:t>
      </w:r>
      <w:r>
        <w:rPr>
          <w:noProof/>
        </w:rPr>
        <w:fldChar w:fldCharType="end"/>
      </w:r>
      <w:r w:rsidR="00142CC2">
        <w:rPr>
          <w:noProof/>
        </w:rPr>
        <w:t> </w:t>
      </w:r>
      <w:r w:rsidR="00CF1CA9">
        <w:rPr>
          <w:noProof/>
        </w:rPr>
        <w:t>A high level of</w:t>
      </w:r>
      <w:r w:rsidR="00142CC2">
        <w:rPr>
          <w:noProof/>
        </w:rPr>
        <w:t> </w:t>
      </w:r>
      <w:r>
        <w:rPr>
          <w:noProof/>
        </w:rPr>
        <w:fldChar w:fldCharType="begin"/>
      </w:r>
      <w:r>
        <w:rPr>
          <w:noProof/>
        </w:rPr>
        <w:instrText xml:space="preserve"> QUOTE "</w:instrText>
      </w:r>
      <w:r w:rsidRPr="1DD0E6A8">
        <w:rPr>
          <w:rStyle w:val="CRMarker"/>
          <w:noProof/>
        </w:rPr>
        <w:instrText>Õ</w:instrText>
      </w:r>
      <w:r>
        <w:rPr>
          <w:noProof/>
        </w:rPr>
        <w:instrText xml:space="preserve">" </w:instrText>
      </w:r>
      <w:r>
        <w:rPr>
          <w:noProof/>
        </w:rPr>
        <w:fldChar w:fldCharType="separate"/>
      </w:r>
      <w:r w:rsidR="00142CC2" w:rsidRPr="1DD0E6A8">
        <w:rPr>
          <w:rStyle w:val="CRMarker"/>
          <w:noProof/>
        </w:rPr>
        <w:t>Õ</w:t>
      </w:r>
      <w:r>
        <w:rPr>
          <w:noProof/>
        </w:rPr>
        <w:fldChar w:fldCharType="end"/>
      </w:r>
      <w:r w:rsidR="00142CC2">
        <w:rPr>
          <w:noProof/>
        </w:rPr>
        <w:t xml:space="preserve"> </w:t>
      </w:r>
      <w:r w:rsidR="005E3C44" w:rsidRPr="1DD0E6A8">
        <w:rPr>
          <w:rStyle w:val="CRMinorChangeDeleted"/>
          <w:noProof/>
        </w:rPr>
        <w:t>An increase in</w:t>
      </w:r>
      <w:r w:rsidR="005E3C44">
        <w:rPr>
          <w:noProof/>
        </w:rPr>
        <w:t xml:space="preserve"> transparency is therefore</w:t>
      </w:r>
      <w:r w:rsidR="6106AD82">
        <w:rPr>
          <w:noProof/>
        </w:rPr>
        <w:t xml:space="preserve"> </w:t>
      </w:r>
      <w:r w:rsidR="006A27A8" w:rsidRPr="006A27A8">
        <w:rPr>
          <w:noProof/>
        </w:rPr>
        <w:fldChar w:fldCharType="begin"/>
      </w:r>
      <w:r w:rsidR="006A27A8" w:rsidRPr="006A27A8">
        <w:rPr>
          <w:noProof/>
        </w:rPr>
        <w:instrText xml:space="preserve"> QUOTE "</w:instrText>
      </w:r>
      <w:r w:rsidR="006A27A8" w:rsidRPr="006A27A8">
        <w:rPr>
          <w:rStyle w:val="CRMarker"/>
          <w:noProof/>
        </w:rPr>
        <w:instrText>Ö</w:instrText>
      </w:r>
      <w:r w:rsidR="006A27A8" w:rsidRPr="006A27A8">
        <w:rPr>
          <w:noProof/>
        </w:rPr>
        <w:instrText xml:space="preserve">" </w:instrText>
      </w:r>
      <w:r w:rsidR="006A27A8" w:rsidRPr="006A27A8">
        <w:rPr>
          <w:noProof/>
        </w:rPr>
        <w:fldChar w:fldCharType="separate"/>
      </w:r>
      <w:r w:rsidR="006A27A8" w:rsidRPr="006A27A8">
        <w:rPr>
          <w:rStyle w:val="CRMarker"/>
          <w:noProof/>
        </w:rPr>
        <w:t>Ö</w:t>
      </w:r>
      <w:r w:rsidR="006A27A8" w:rsidRPr="006A27A8">
        <w:rPr>
          <w:noProof/>
        </w:rPr>
        <w:fldChar w:fldCharType="end"/>
      </w:r>
      <w:r w:rsidR="006A27A8" w:rsidRPr="006A27A8">
        <w:rPr>
          <w:noProof/>
        </w:rPr>
        <w:t> </w:t>
      </w:r>
      <w:r w:rsidR="6106AD82">
        <w:rPr>
          <w:noProof/>
        </w:rPr>
        <w:t>required</w:t>
      </w:r>
      <w:r w:rsidR="006A27A8" w:rsidRPr="006A27A8">
        <w:rPr>
          <w:noProof/>
        </w:rPr>
        <w:t> </w:t>
      </w:r>
      <w:r w:rsidR="006A27A8" w:rsidRPr="006A27A8">
        <w:rPr>
          <w:noProof/>
        </w:rPr>
        <w:fldChar w:fldCharType="begin"/>
      </w:r>
      <w:r w:rsidR="006A27A8" w:rsidRPr="006A27A8">
        <w:rPr>
          <w:noProof/>
        </w:rPr>
        <w:instrText xml:space="preserve"> QUOTE "</w:instrText>
      </w:r>
      <w:r w:rsidR="006A27A8" w:rsidRPr="006A27A8">
        <w:rPr>
          <w:rStyle w:val="CRMarker"/>
          <w:noProof/>
        </w:rPr>
        <w:instrText>Õ</w:instrText>
      </w:r>
      <w:r w:rsidR="006A27A8" w:rsidRPr="006A27A8">
        <w:rPr>
          <w:noProof/>
        </w:rPr>
        <w:instrText xml:space="preserve">" </w:instrText>
      </w:r>
      <w:r w:rsidR="006A27A8" w:rsidRPr="006A27A8">
        <w:rPr>
          <w:noProof/>
        </w:rPr>
        <w:fldChar w:fldCharType="separate"/>
      </w:r>
      <w:r w:rsidR="006A27A8" w:rsidRPr="006A27A8">
        <w:rPr>
          <w:rStyle w:val="CRMarker"/>
          <w:noProof/>
        </w:rPr>
        <w:t>Õ</w:t>
      </w:r>
      <w:r w:rsidR="006A27A8" w:rsidRPr="006A27A8">
        <w:rPr>
          <w:noProof/>
        </w:rPr>
        <w:fldChar w:fldCharType="end"/>
      </w:r>
      <w:r w:rsidR="6106AD82">
        <w:rPr>
          <w:noProof/>
        </w:rPr>
        <w:t>.</w:t>
      </w:r>
      <w:r w:rsidR="005E3C44">
        <w:rPr>
          <w:noProof/>
        </w:rPr>
        <w:t xml:space="preserve"> </w:t>
      </w:r>
      <w:r w:rsidR="005E3C44" w:rsidRPr="1DD0E6A8">
        <w:rPr>
          <w:rStyle w:val="CRMinorChangeDeleted"/>
          <w:noProof/>
        </w:rPr>
        <w:t>urgently required. The tools and mechanisms established by Council Directive 2011/16/EU need to be enhanced in order to achieve this</w:t>
      </w:r>
      <w:r w:rsidR="00A20F07" w:rsidRPr="1DD0E6A8">
        <w:rPr>
          <w:rStyle w:val="CRMinorChangeDeleted"/>
          <w:noProof/>
        </w:rPr>
        <w:t>.</w:t>
      </w:r>
    </w:p>
    <w:p w:rsidR="00A20F07" w:rsidRDefault="00A20F07" w:rsidP="00A20F07">
      <w:pPr>
        <w:pStyle w:val="CRSeparator"/>
        <w:rPr>
          <w:noProof/>
          <w:lang w:val="en-GB"/>
        </w:rPr>
      </w:pPr>
    </w:p>
    <w:p w:rsidR="00A20F07" w:rsidRDefault="00A20F07" w:rsidP="00A20F07">
      <w:pPr>
        <w:pStyle w:val="CRReference"/>
        <w:rPr>
          <w:noProof/>
          <w:lang w:val="en-GB"/>
        </w:rPr>
      </w:pPr>
      <w:r w:rsidRPr="00DC7044">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sidRPr="00DC7044">
        <w:rPr>
          <w:noProof/>
          <w:lang w:val="en-GB"/>
        </w:rPr>
        <w:fldChar w:fldCharType="separate"/>
      </w:r>
      <w:r>
        <w:rPr>
          <w:rStyle w:val="CRMarker"/>
          <w:noProof/>
          <w:lang w:val="en-GB"/>
        </w:rPr>
        <w:t>ê</w:t>
      </w:r>
      <w:r w:rsidRPr="00DC7044">
        <w:rPr>
          <w:noProof/>
          <w:lang w:val="en-GB"/>
        </w:rPr>
        <w:fldChar w:fldCharType="end"/>
      </w:r>
      <w:r>
        <w:rPr>
          <w:noProof/>
          <w:lang w:val="en-GB"/>
        </w:rPr>
        <w:t> (EU) 2015/2376 recital 10</w:t>
      </w:r>
    </w:p>
    <w:p w:rsidR="00A20F07" w:rsidRDefault="00A20F07" w:rsidP="00A20F07">
      <w:pPr>
        <w:pStyle w:val="ManualConsidrant"/>
        <w:rPr>
          <w:noProof/>
        </w:rPr>
      </w:pPr>
      <w:r>
        <w:rPr>
          <w:noProof/>
        </w:rPr>
        <w:t>(</w:t>
      </w:r>
      <w:r w:rsidR="00B03A7F">
        <w:rPr>
          <w:noProof/>
        </w:rPr>
        <w:t>12</w:t>
      </w:r>
      <w:r>
        <w:rPr>
          <w:noProof/>
        </w:rPr>
        <w:t>)</w:t>
      </w:r>
      <w:r>
        <w:rPr>
          <w:noProof/>
        </w:rPr>
        <w:tab/>
      </w:r>
      <w:r w:rsidR="005E3C44">
        <w:rPr>
          <w:noProof/>
        </w:rPr>
        <w:t xml:space="preserve">In order to reap the benefits of the mandatory automatic exchange of advance cross-border rulings and advance pricing arrangements, the information should be communicated promptly after they are issued, amended or renewed, and regular intervals for the communication of the information should therefore be established. </w:t>
      </w:r>
      <w:r w:rsidR="005E3C44" w:rsidRPr="002F0A89">
        <w:rPr>
          <w:rStyle w:val="CRRefonteDeleted"/>
          <w:noProof/>
          <w:highlight w:val="lightGray"/>
        </w:rPr>
        <w:t>For the same reasons, it is also appropriate to provide for the mandatory automatic exchange of advance cross-border rulings and advance pricing arrangements that were issued, amended or renewed within a period beginning five years before the date of application of this Directive and which are still valid on 1 January 2014. However, particular persons or groups of persons with a group wide annual net turnover of less than EUR 40 000 000 could be excluded, under certain conditions, from such mandatory automatic exchange</w:t>
      </w:r>
      <w:r w:rsidRPr="002F0A89">
        <w:rPr>
          <w:rStyle w:val="CRRefonteDeleted"/>
          <w:noProof/>
          <w:highlight w:val="lightGray"/>
        </w:rPr>
        <w:t>.</w:t>
      </w:r>
    </w:p>
    <w:p w:rsidR="00A20F07" w:rsidRDefault="00A20F07" w:rsidP="00A20F07">
      <w:pPr>
        <w:pStyle w:val="CRSeparator"/>
        <w:rPr>
          <w:noProof/>
          <w:lang w:val="en-GB"/>
        </w:rPr>
      </w:pPr>
    </w:p>
    <w:p w:rsidR="00A20F07" w:rsidRPr="007E74C2" w:rsidRDefault="00A20F07" w:rsidP="00A20F07">
      <w:pPr>
        <w:pStyle w:val="CRReference"/>
        <w:rPr>
          <w:noProof/>
          <w:lang w:val="en-GB"/>
        </w:rPr>
      </w:pPr>
      <w:r w:rsidRPr="007E74C2">
        <w:rPr>
          <w:noProof/>
          <w:lang w:val="en-GB"/>
        </w:rPr>
        <w:fldChar w:fldCharType="begin"/>
      </w:r>
      <w:r w:rsidRPr="007E74C2">
        <w:rPr>
          <w:noProof/>
          <w:lang w:val="en-GB"/>
        </w:rPr>
        <w:instrText xml:space="preserve"> QUOTE "</w:instrText>
      </w:r>
      <w:r w:rsidRPr="007E74C2">
        <w:rPr>
          <w:rStyle w:val="CRMarker"/>
          <w:noProof/>
          <w:lang w:val="en-GB"/>
        </w:rPr>
        <w:instrText>ê</w:instrText>
      </w:r>
      <w:r w:rsidRPr="007E74C2">
        <w:rPr>
          <w:noProof/>
          <w:lang w:val="en-GB"/>
        </w:rPr>
        <w:instrText xml:space="preserve">" </w:instrText>
      </w:r>
      <w:r w:rsidRPr="007E74C2">
        <w:rPr>
          <w:noProof/>
          <w:lang w:val="en-GB"/>
        </w:rPr>
        <w:fldChar w:fldCharType="separate"/>
      </w:r>
      <w:r w:rsidRPr="007E74C2">
        <w:rPr>
          <w:rStyle w:val="CRMarker"/>
          <w:noProof/>
          <w:lang w:val="en-GB"/>
        </w:rPr>
        <w:t>ê</w:t>
      </w:r>
      <w:r w:rsidRPr="007E74C2">
        <w:rPr>
          <w:noProof/>
          <w:lang w:val="en-GB"/>
        </w:rPr>
        <w:fldChar w:fldCharType="end"/>
      </w:r>
      <w:r w:rsidRPr="007E74C2">
        <w:rPr>
          <w:noProof/>
          <w:lang w:val="en-GB"/>
        </w:rPr>
        <w:t> (EU) 2015/2376 recital 11</w:t>
      </w:r>
    </w:p>
    <w:p w:rsidR="00A20F07" w:rsidRDefault="00A20F07" w:rsidP="00A20F07">
      <w:pPr>
        <w:pStyle w:val="ManualConsidrant"/>
        <w:rPr>
          <w:noProof/>
        </w:rPr>
      </w:pPr>
      <w:r>
        <w:rPr>
          <w:noProof/>
        </w:rPr>
        <w:t>(</w:t>
      </w:r>
      <w:r w:rsidR="00B03A7F">
        <w:rPr>
          <w:noProof/>
        </w:rPr>
        <w:t>13</w:t>
      </w:r>
      <w:r>
        <w:rPr>
          <w:noProof/>
        </w:rPr>
        <w:t>)</w:t>
      </w:r>
      <w:r>
        <w:rPr>
          <w:noProof/>
        </w:rPr>
        <w:tab/>
        <w:t xml:space="preserve">For reasons of legal certainty, it is appropriate, under a set of very strict conditions, to exclude from the mandatory automatic exchange bilateral or multilateral advance pricing arrangements with third countries following the framework of existing international treaties with those countries, where the provisions of those treaties do not permit disclosure of the information received under that treaty to a third party country. In these cases, however, the information identified in </w:t>
      </w:r>
      <w:r w:rsidRPr="007E74C2">
        <w:rPr>
          <w:rStyle w:val="CRMinorChangeDeleted"/>
          <w:noProof/>
        </w:rPr>
        <w:t>paragraph 5 of</w:t>
      </w:r>
      <w:r>
        <w:rPr>
          <w:noProof/>
        </w:rPr>
        <w:t xml:space="preserve"> Article </w:t>
      </w:r>
      <w:r w:rsidRPr="007E74C2">
        <w:rPr>
          <w:rStyle w:val="CRMinorChangeDeleted"/>
          <w:noProof/>
        </w:rPr>
        <w:t>9</w:t>
      </w:r>
      <w:r>
        <w:rPr>
          <w:noProof/>
        </w:rPr>
        <w:t xml:space="preserve"> </w:t>
      </w:r>
      <w:r w:rsidR="00993928">
        <w:rPr>
          <w:rStyle w:val="CRMinorChangeAdded"/>
          <w:noProof/>
        </w:rPr>
        <w:t>6</w:t>
      </w:r>
      <w:r w:rsidR="007E74C2">
        <w:rPr>
          <w:noProof/>
        </w:rPr>
        <w:t xml:space="preserve"> </w:t>
      </w:r>
      <w:r>
        <w:rPr>
          <w:noProof/>
        </w:rPr>
        <w:t>relating to the requests that lead to issuance of such bilateral or multilateral advance pricing arrangements should be exchanged instead. Therefore, in such cases, the information to be communicated should include the indicator that it is provided on the basis of such a request.</w:t>
      </w:r>
    </w:p>
    <w:p w:rsidR="00B87B80" w:rsidRPr="003A1FD2" w:rsidRDefault="00B87B80" w:rsidP="00B87B80">
      <w:pPr>
        <w:pStyle w:val="CRSeparator"/>
        <w:rPr>
          <w:noProof/>
          <w:lang w:val="en-GB"/>
        </w:rPr>
      </w:pPr>
    </w:p>
    <w:p w:rsidR="00B87B80" w:rsidRPr="00287C2C" w:rsidRDefault="00B87B80" w:rsidP="00B87B80">
      <w:pPr>
        <w:pStyle w:val="CRReference"/>
        <w:rPr>
          <w:noProof/>
          <w:lang w:val="en-IE"/>
        </w:rPr>
      </w:pPr>
      <w:r w:rsidRPr="003A1FD2">
        <w:rPr>
          <w:noProof/>
          <w:lang w:val="en-GB"/>
        </w:rPr>
        <w:fldChar w:fldCharType="begin"/>
      </w:r>
      <w:r w:rsidRPr="00287C2C">
        <w:rPr>
          <w:noProof/>
          <w:lang w:val="en-IE"/>
        </w:rPr>
        <w:instrText xml:space="preserve"> QUOTE "</w:instrText>
      </w:r>
      <w:r w:rsidRPr="00287C2C">
        <w:rPr>
          <w:rStyle w:val="CRMarker"/>
          <w:noProof/>
          <w:lang w:val="en-IE"/>
        </w:rPr>
        <w:instrText>ê</w:instrText>
      </w:r>
      <w:r w:rsidRPr="00287C2C">
        <w:rPr>
          <w:noProof/>
          <w:lang w:val="en-IE"/>
        </w:rPr>
        <w:instrText xml:space="preserve">" </w:instrText>
      </w:r>
      <w:r w:rsidRPr="003A1FD2">
        <w:rPr>
          <w:noProof/>
          <w:lang w:val="en-GB"/>
        </w:rPr>
        <w:fldChar w:fldCharType="separate"/>
      </w:r>
      <w:r w:rsidRPr="00287C2C">
        <w:rPr>
          <w:rStyle w:val="CRMarker"/>
          <w:noProof/>
          <w:lang w:val="en-IE"/>
        </w:rPr>
        <w:t>ê</w:t>
      </w:r>
      <w:r w:rsidRPr="003A1FD2">
        <w:rPr>
          <w:noProof/>
          <w:lang w:val="en-GB"/>
        </w:rPr>
        <w:fldChar w:fldCharType="end"/>
      </w:r>
      <w:r w:rsidRPr="00287C2C">
        <w:rPr>
          <w:noProof/>
          <w:lang w:val="en-IE"/>
        </w:rPr>
        <w:t> (EU) 2023/2226 recital 33</w:t>
      </w:r>
    </w:p>
    <w:p w:rsidR="007D2579" w:rsidRPr="00287C2C" w:rsidRDefault="007D2579" w:rsidP="007D2579">
      <w:pPr>
        <w:pStyle w:val="CRReference"/>
        <w:rPr>
          <w:noProof/>
          <w:highlight w:val="lightGray"/>
          <w:shd w:val="clear" w:color="auto" w:fill="FFFFFF"/>
          <w:lang w:val="en-IE"/>
        </w:rPr>
      </w:pPr>
      <w:r w:rsidRPr="00D47CD6">
        <w:rPr>
          <w:noProof/>
          <w:highlight w:val="lightGray"/>
        </w:rPr>
        <w:fldChar w:fldCharType="begin"/>
      </w:r>
      <w:r w:rsidRPr="00287C2C">
        <w:rPr>
          <w:noProof/>
          <w:highlight w:val="lightGray"/>
          <w:lang w:val="en-IE"/>
        </w:rPr>
        <w:instrText xml:space="preserve"> QUOTE "</w:instrText>
      </w:r>
      <w:r w:rsidRPr="00287C2C">
        <w:rPr>
          <w:rStyle w:val="CRMarker"/>
          <w:noProof/>
          <w:highlight w:val="lightGray"/>
          <w:lang w:val="en-IE"/>
        </w:rPr>
        <w:instrText>ð</w:instrText>
      </w:r>
      <w:r w:rsidRPr="00287C2C">
        <w:rPr>
          <w:noProof/>
          <w:highlight w:val="lightGray"/>
          <w:lang w:val="en-IE"/>
        </w:rPr>
        <w:instrText xml:space="preserve">" </w:instrText>
      </w:r>
      <w:r w:rsidRPr="00D47CD6">
        <w:rPr>
          <w:noProof/>
          <w:highlight w:val="lightGray"/>
        </w:rPr>
        <w:fldChar w:fldCharType="separate"/>
      </w:r>
      <w:r w:rsidRPr="00287C2C">
        <w:rPr>
          <w:rStyle w:val="CRMarker"/>
          <w:noProof/>
          <w:highlight w:val="lightGray"/>
          <w:lang w:val="en-IE"/>
        </w:rPr>
        <w:t>ð</w:t>
      </w:r>
      <w:r w:rsidRPr="00D47CD6">
        <w:rPr>
          <w:noProof/>
          <w:highlight w:val="lightGray"/>
        </w:rPr>
        <w:fldChar w:fldCharType="end"/>
      </w:r>
      <w:r w:rsidRPr="00287C2C">
        <w:rPr>
          <w:noProof/>
          <w:highlight w:val="lightGray"/>
          <w:lang w:val="en-IE"/>
        </w:rPr>
        <w:t> new</w:t>
      </w:r>
    </w:p>
    <w:p w:rsidR="00F67AC6" w:rsidRPr="003A1FD2" w:rsidRDefault="00404387" w:rsidP="00D8498B">
      <w:pPr>
        <w:pStyle w:val="ManualConsidrant"/>
        <w:rPr>
          <w:noProof/>
          <w:sz w:val="22"/>
        </w:rPr>
      </w:pPr>
      <w:r>
        <w:rPr>
          <w:noProof/>
          <w:shd w:val="clear" w:color="auto" w:fill="FFFFFF"/>
        </w:rPr>
        <w:t>(</w:t>
      </w:r>
      <w:r w:rsidR="00B03A7F">
        <w:rPr>
          <w:noProof/>
          <w:shd w:val="clear" w:color="auto" w:fill="FFFFFF"/>
        </w:rPr>
        <w:t>14</w:t>
      </w:r>
      <w:r>
        <w:rPr>
          <w:noProof/>
          <w:shd w:val="clear" w:color="auto" w:fill="FFFFFF"/>
        </w:rPr>
        <w:t>)</w:t>
      </w:r>
      <w:r>
        <w:rPr>
          <w:noProof/>
          <w:shd w:val="clear" w:color="auto" w:fill="FFFFFF"/>
        </w:rPr>
        <w:tab/>
      </w:r>
      <w:r w:rsidR="00B87B80" w:rsidRPr="003A1FD2">
        <w:rPr>
          <w:noProof/>
          <w:shd w:val="clear" w:color="auto" w:fill="FFFFFF"/>
        </w:rPr>
        <w:t>Advance cross-border rulings that determine whether a person is or is not a resident for tax purposes in the Member State issuing the ruling should also be exchanged automatically</w:t>
      </w:r>
      <w:r w:rsidR="00A665A5">
        <w:rPr>
          <w:noProof/>
          <w:shd w:val="clear" w:color="auto" w:fill="FFFFFF"/>
        </w:rPr>
        <w:t>.</w:t>
      </w:r>
      <w:r w:rsidR="00B31EBA" w:rsidRPr="00672283">
        <w:rPr>
          <w:noProof/>
          <w:szCs w:val="24"/>
          <w:shd w:val="clear" w:color="auto" w:fill="FFFFFF"/>
        </w:rPr>
        <w:t xml:space="preserve"> </w:t>
      </w:r>
      <w:r w:rsidR="00A665A5">
        <w:rPr>
          <w:noProof/>
          <w:szCs w:val="24"/>
          <w:shd w:val="clear" w:color="auto" w:fill="FFFFFF"/>
        </w:rPr>
        <w:t>H</w:t>
      </w:r>
      <w:r w:rsidR="00B31EBA" w:rsidRPr="00672283">
        <w:rPr>
          <w:noProof/>
          <w:szCs w:val="24"/>
          <w:shd w:val="clear" w:color="auto" w:fill="FFFFFF"/>
        </w:rPr>
        <w:t xml:space="preserve">owever, </w:t>
      </w:r>
      <w:r w:rsidR="003A1FD2" w:rsidRPr="00AB284D">
        <w:rPr>
          <w:rStyle w:val="CRRefonteDeleted"/>
          <w:noProof/>
          <w:highlight w:val="lightGray"/>
        </w:rPr>
        <w:t>in the interest of proportionality, and in order to reduce administrative burden, some common forms of advance cross-border rulings which can include an element of determination of whether a natural person is or is not resident for tax purposes in a Member State should not, solely on that ground, be subject to the exchange of information on advance cross-border rulings</w:t>
      </w:r>
      <w:r w:rsidR="00AB284D" w:rsidRPr="00AB284D">
        <w:rPr>
          <w:noProof/>
        </w:rPr>
        <w:t xml:space="preserve"> </w:t>
      </w:r>
      <w:r w:rsidR="007D2579" w:rsidRPr="00287C2C">
        <w:rPr>
          <w:noProof/>
          <w:highlight w:val="lightGray"/>
        </w:rPr>
        <w:fldChar w:fldCharType="begin"/>
      </w:r>
      <w:r w:rsidR="007D2579" w:rsidRPr="00287C2C">
        <w:rPr>
          <w:noProof/>
          <w:highlight w:val="lightGray"/>
        </w:rPr>
        <w:instrText xml:space="preserve"> QUOTE "</w:instrText>
      </w:r>
      <w:r w:rsidR="007D2579" w:rsidRPr="00287C2C">
        <w:rPr>
          <w:rStyle w:val="CRMarker"/>
          <w:noProof/>
          <w:highlight w:val="lightGray"/>
        </w:rPr>
        <w:instrText>ð</w:instrText>
      </w:r>
      <w:r w:rsidR="007D2579" w:rsidRPr="00287C2C">
        <w:rPr>
          <w:noProof/>
          <w:highlight w:val="lightGray"/>
        </w:rPr>
        <w:instrText xml:space="preserve">" </w:instrText>
      </w:r>
      <w:r w:rsidR="007D2579" w:rsidRPr="00287C2C">
        <w:rPr>
          <w:noProof/>
          <w:highlight w:val="lightGray"/>
        </w:rPr>
        <w:fldChar w:fldCharType="separate"/>
      </w:r>
      <w:r w:rsidR="007D2579" w:rsidRPr="00287C2C">
        <w:rPr>
          <w:rStyle w:val="CRMarker"/>
          <w:noProof/>
          <w:highlight w:val="lightGray"/>
        </w:rPr>
        <w:t>ð</w:t>
      </w:r>
      <w:r w:rsidR="007D2579" w:rsidRPr="00287C2C">
        <w:rPr>
          <w:noProof/>
          <w:highlight w:val="lightGray"/>
        </w:rPr>
        <w:fldChar w:fldCharType="end"/>
      </w:r>
      <w:r w:rsidR="007D2579" w:rsidRPr="00D47CD6">
        <w:rPr>
          <w:noProof/>
          <w:highlight w:val="lightGray"/>
        </w:rPr>
        <w:t> </w:t>
      </w:r>
      <w:r w:rsidR="00B31EBA" w:rsidRPr="00D47CD6">
        <w:rPr>
          <w:noProof/>
          <w:szCs w:val="24"/>
          <w:highlight w:val="lightGray"/>
          <w:shd w:val="clear" w:color="auto" w:fill="FFFFFF"/>
        </w:rPr>
        <w:t>this should not be the sole reason for the exchang</w:t>
      </w:r>
      <w:r w:rsidR="00302717" w:rsidRPr="00D47CD6">
        <w:rPr>
          <w:noProof/>
          <w:szCs w:val="24"/>
          <w:highlight w:val="lightGray"/>
          <w:shd w:val="clear" w:color="auto" w:fill="FFFFFF"/>
        </w:rPr>
        <w:t>e</w:t>
      </w:r>
      <w:r w:rsidR="007D2579" w:rsidRPr="00D47CD6">
        <w:rPr>
          <w:noProof/>
          <w:highlight w:val="lightGray"/>
        </w:rPr>
        <w:t> </w:t>
      </w:r>
      <w:r w:rsidR="007D2579" w:rsidRPr="00D47CD6">
        <w:rPr>
          <w:noProof/>
          <w:highlight w:val="lightGray"/>
        </w:rPr>
        <w:fldChar w:fldCharType="begin"/>
      </w:r>
      <w:r w:rsidR="007D2579" w:rsidRPr="00D47CD6">
        <w:rPr>
          <w:noProof/>
          <w:highlight w:val="lightGray"/>
        </w:rPr>
        <w:instrText xml:space="preserve"> QUOTE "</w:instrText>
      </w:r>
      <w:r w:rsidR="007D2579" w:rsidRPr="00D47CD6">
        <w:rPr>
          <w:rStyle w:val="CRMarker"/>
          <w:noProof/>
          <w:highlight w:val="lightGray"/>
        </w:rPr>
        <w:instrText>ï</w:instrText>
      </w:r>
      <w:r w:rsidR="007D2579" w:rsidRPr="00D47CD6">
        <w:rPr>
          <w:noProof/>
          <w:highlight w:val="lightGray"/>
        </w:rPr>
        <w:instrText xml:space="preserve">" </w:instrText>
      </w:r>
      <w:r w:rsidR="007D2579" w:rsidRPr="00D47CD6">
        <w:rPr>
          <w:noProof/>
          <w:highlight w:val="lightGray"/>
        </w:rPr>
        <w:fldChar w:fldCharType="separate"/>
      </w:r>
      <w:r w:rsidR="007D2579" w:rsidRPr="00D47CD6">
        <w:rPr>
          <w:rStyle w:val="CRMarker"/>
          <w:noProof/>
          <w:highlight w:val="lightGray"/>
        </w:rPr>
        <w:t>ï</w:t>
      </w:r>
      <w:r w:rsidR="007D2579" w:rsidRPr="00D47CD6">
        <w:rPr>
          <w:noProof/>
          <w:highlight w:val="lightGray"/>
        </w:rPr>
        <w:fldChar w:fldCharType="end"/>
      </w:r>
      <w:r w:rsidR="00302717" w:rsidRPr="00672283">
        <w:rPr>
          <w:noProof/>
          <w:szCs w:val="24"/>
          <w:shd w:val="clear" w:color="auto" w:fill="FFFFFF"/>
        </w:rPr>
        <w:t>.</w:t>
      </w:r>
      <w:r w:rsidR="00B87B80" w:rsidRPr="003A1FD2">
        <w:rPr>
          <w:noProof/>
          <w:shd w:val="clear" w:color="auto" w:fill="FFFFFF"/>
        </w:rPr>
        <w:t xml:space="preserve"> Advance cross-border rulings on taxation at source with regard to non-residents’ income from employment, director’s fees and pensions should not be exchanged, unless the amount of the transaction or series of transactions of the advance cross-border ruling exceeds the threshold.</w:t>
      </w:r>
    </w:p>
    <w:p w:rsidR="00A20F07" w:rsidRDefault="00A20F07" w:rsidP="00A20F07">
      <w:pPr>
        <w:pStyle w:val="CRSeparator"/>
        <w:rPr>
          <w:noProof/>
          <w:lang w:val="en-GB"/>
        </w:rPr>
      </w:pPr>
    </w:p>
    <w:p w:rsidR="00A20F07" w:rsidRDefault="00A20F07" w:rsidP="00A20F07">
      <w:pPr>
        <w:pStyle w:val="CRReference"/>
        <w:rPr>
          <w:noProof/>
          <w:lang w:val="en-GB"/>
        </w:rPr>
      </w:pPr>
      <w:r w:rsidRPr="003D6279">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sidRPr="003D6279">
        <w:rPr>
          <w:noProof/>
          <w:lang w:val="en-GB"/>
        </w:rPr>
        <w:fldChar w:fldCharType="separate"/>
      </w:r>
      <w:r>
        <w:rPr>
          <w:rStyle w:val="CRMarker"/>
          <w:noProof/>
          <w:lang w:val="en-GB"/>
        </w:rPr>
        <w:t>ê</w:t>
      </w:r>
      <w:r w:rsidRPr="003D6279">
        <w:rPr>
          <w:noProof/>
          <w:lang w:val="en-GB"/>
        </w:rPr>
        <w:fldChar w:fldCharType="end"/>
      </w:r>
      <w:r>
        <w:rPr>
          <w:noProof/>
          <w:lang w:val="en-GB"/>
        </w:rPr>
        <w:t> (EU) 2015/2376 recital 14</w:t>
      </w:r>
    </w:p>
    <w:p w:rsidR="00A20F07" w:rsidRDefault="00A20F07" w:rsidP="00A20F07">
      <w:pPr>
        <w:pStyle w:val="ManualConsidrant"/>
        <w:rPr>
          <w:noProof/>
        </w:rPr>
      </w:pPr>
      <w:r>
        <w:rPr>
          <w:noProof/>
        </w:rPr>
        <w:t>(</w:t>
      </w:r>
      <w:r w:rsidR="00B03A7F">
        <w:rPr>
          <w:noProof/>
        </w:rPr>
        <w:t>15</w:t>
      </w:r>
      <w:r>
        <w:rPr>
          <w:noProof/>
        </w:rPr>
        <w:t>)</w:t>
      </w:r>
      <w:r>
        <w:rPr>
          <w:noProof/>
        </w:rPr>
        <w:tab/>
        <w:t xml:space="preserve">Member States should exchange basic information, and a limited set of basic information should also be communicated to the Commission. This should enable the </w:t>
      </w:r>
      <w:r>
        <w:rPr>
          <w:noProof/>
        </w:rPr>
        <w:lastRenderedPageBreak/>
        <w:t>Commission to monitor and evaluate the effective application of the mandatory automatic exchange of information on advance cross-border rulings and advance pricing arrangements at any time. The information received by the Commission should not, however, be used for any other purposes. Such communication would moreover not discharge a Member State from its obligations to notify any State aid to the Commission.</w:t>
      </w:r>
    </w:p>
    <w:p w:rsidR="00A20F07" w:rsidRDefault="00A20F07" w:rsidP="00A20F07">
      <w:pPr>
        <w:pStyle w:val="CRSeparator"/>
        <w:rPr>
          <w:noProof/>
          <w:lang w:val="en-GB"/>
        </w:rPr>
      </w:pPr>
    </w:p>
    <w:p w:rsidR="00A20F07" w:rsidRDefault="00A20F07" w:rsidP="00A20F07">
      <w:pPr>
        <w:pStyle w:val="CRReference"/>
        <w:rPr>
          <w:noProof/>
          <w:lang w:val="en-GB"/>
        </w:rPr>
      </w:pPr>
      <w:r w:rsidRPr="003D6279">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sidRPr="003D6279">
        <w:rPr>
          <w:noProof/>
          <w:lang w:val="en-GB"/>
        </w:rPr>
        <w:fldChar w:fldCharType="separate"/>
      </w:r>
      <w:r>
        <w:rPr>
          <w:rStyle w:val="CRMarker"/>
          <w:noProof/>
          <w:lang w:val="en-GB"/>
        </w:rPr>
        <w:t>ê</w:t>
      </w:r>
      <w:r w:rsidRPr="003D6279">
        <w:rPr>
          <w:noProof/>
          <w:lang w:val="en-GB"/>
        </w:rPr>
        <w:fldChar w:fldCharType="end"/>
      </w:r>
      <w:r>
        <w:rPr>
          <w:noProof/>
          <w:lang w:val="en-GB"/>
        </w:rPr>
        <w:t> (EU) 2015/2376 recital 16</w:t>
      </w:r>
      <w:r w:rsidR="003D6279">
        <w:rPr>
          <w:noProof/>
          <w:lang w:val="en-GB"/>
        </w:rPr>
        <w:t xml:space="preserve"> (adapted)</w:t>
      </w:r>
    </w:p>
    <w:p w:rsidR="00A20F07" w:rsidRDefault="00A20F07" w:rsidP="00A20F07">
      <w:pPr>
        <w:pStyle w:val="ManualConsidrant"/>
        <w:rPr>
          <w:noProof/>
        </w:rPr>
      </w:pPr>
      <w:r>
        <w:rPr>
          <w:noProof/>
        </w:rPr>
        <w:t>(</w:t>
      </w:r>
      <w:r w:rsidR="00B03A7F">
        <w:rPr>
          <w:noProof/>
        </w:rPr>
        <w:t>16</w:t>
      </w:r>
      <w:r>
        <w:rPr>
          <w:noProof/>
        </w:rPr>
        <w:t>)</w:t>
      </w:r>
      <w:r>
        <w:rPr>
          <w:noProof/>
        </w:rPr>
        <w:tab/>
      </w:r>
      <w:r w:rsidR="005E3C44">
        <w:rPr>
          <w:noProof/>
        </w:rPr>
        <w:t xml:space="preserve">Where necessary, following the stage of mandatory automatic exchange of information under this Directive, a Member State should be able to rely on Article </w:t>
      </w:r>
      <w:r w:rsidR="005E3C44" w:rsidRPr="003D6279">
        <w:rPr>
          <w:rStyle w:val="CRMinorChangeDeleted"/>
          <w:noProof/>
        </w:rPr>
        <w:t>5</w:t>
      </w:r>
      <w:r w:rsidR="005E3C44">
        <w:rPr>
          <w:noProof/>
        </w:rPr>
        <w:t xml:space="preserve"> </w:t>
      </w:r>
      <w:r w:rsidR="003D6279" w:rsidRPr="003D6279">
        <w:rPr>
          <w:rStyle w:val="CRMinorChangeAdded"/>
          <w:noProof/>
        </w:rPr>
        <w:t>17</w:t>
      </w:r>
      <w:r w:rsidR="003D6279">
        <w:rPr>
          <w:noProof/>
        </w:rPr>
        <w:t xml:space="preserve"> </w:t>
      </w:r>
      <w:r w:rsidR="005E3C44">
        <w:rPr>
          <w:noProof/>
        </w:rPr>
        <w:t xml:space="preserve">of </w:t>
      </w:r>
      <w:r w:rsidR="003D6279" w:rsidRPr="003D6279">
        <w:rPr>
          <w:noProof/>
        </w:rPr>
        <w:fldChar w:fldCharType="begin"/>
      </w:r>
      <w:r w:rsidR="003D6279" w:rsidRPr="003D6279">
        <w:rPr>
          <w:noProof/>
        </w:rPr>
        <w:instrText xml:space="preserve"> QUOTE "</w:instrText>
      </w:r>
      <w:r w:rsidR="003D6279" w:rsidRPr="003D6279">
        <w:rPr>
          <w:rStyle w:val="CRMarker"/>
          <w:noProof/>
        </w:rPr>
        <w:instrText>Ö</w:instrText>
      </w:r>
      <w:r w:rsidR="003D6279" w:rsidRPr="003D6279">
        <w:rPr>
          <w:noProof/>
        </w:rPr>
        <w:instrText xml:space="preserve">" </w:instrText>
      </w:r>
      <w:r w:rsidR="003D6279" w:rsidRPr="003D6279">
        <w:rPr>
          <w:noProof/>
        </w:rPr>
        <w:fldChar w:fldCharType="separate"/>
      </w:r>
      <w:r w:rsidR="003D6279" w:rsidRPr="003D6279">
        <w:rPr>
          <w:rStyle w:val="CRMarker"/>
          <w:noProof/>
        </w:rPr>
        <w:t>Ö</w:t>
      </w:r>
      <w:r w:rsidR="003D6279" w:rsidRPr="003D6279">
        <w:rPr>
          <w:noProof/>
        </w:rPr>
        <w:fldChar w:fldCharType="end"/>
      </w:r>
      <w:r w:rsidR="003D6279" w:rsidRPr="003D6279">
        <w:rPr>
          <w:noProof/>
        </w:rPr>
        <w:t> </w:t>
      </w:r>
      <w:r w:rsidR="002476FB" w:rsidRPr="00801238">
        <w:rPr>
          <w:noProof/>
        </w:rPr>
        <w:t>this</w:t>
      </w:r>
      <w:r w:rsidR="003D6279" w:rsidRPr="003D6279">
        <w:rPr>
          <w:noProof/>
        </w:rPr>
        <w:t> </w:t>
      </w:r>
      <w:r w:rsidR="003D6279" w:rsidRPr="003D6279">
        <w:rPr>
          <w:noProof/>
        </w:rPr>
        <w:fldChar w:fldCharType="begin"/>
      </w:r>
      <w:r w:rsidR="003D6279" w:rsidRPr="003D6279">
        <w:rPr>
          <w:noProof/>
        </w:rPr>
        <w:instrText xml:space="preserve"> QUOTE "</w:instrText>
      </w:r>
      <w:r w:rsidR="003D6279" w:rsidRPr="003D6279">
        <w:rPr>
          <w:rStyle w:val="CRMarker"/>
          <w:noProof/>
        </w:rPr>
        <w:instrText>Õ</w:instrText>
      </w:r>
      <w:r w:rsidR="003D6279" w:rsidRPr="003D6279">
        <w:rPr>
          <w:noProof/>
        </w:rPr>
        <w:instrText xml:space="preserve">" </w:instrText>
      </w:r>
      <w:r w:rsidR="003D6279" w:rsidRPr="003D6279">
        <w:rPr>
          <w:noProof/>
        </w:rPr>
        <w:fldChar w:fldCharType="separate"/>
      </w:r>
      <w:r w:rsidR="003D6279" w:rsidRPr="003D6279">
        <w:rPr>
          <w:rStyle w:val="CRMarker"/>
          <w:noProof/>
        </w:rPr>
        <w:t>Õ</w:t>
      </w:r>
      <w:r w:rsidR="003D6279" w:rsidRPr="003D6279">
        <w:rPr>
          <w:noProof/>
        </w:rPr>
        <w:fldChar w:fldCharType="end"/>
      </w:r>
      <w:r w:rsidR="002476FB" w:rsidRPr="00801238">
        <w:rPr>
          <w:noProof/>
        </w:rPr>
        <w:t xml:space="preserve"> </w:t>
      </w:r>
      <w:r w:rsidR="005E3C44">
        <w:rPr>
          <w:noProof/>
        </w:rPr>
        <w:t xml:space="preserve">Directive </w:t>
      </w:r>
      <w:r w:rsidR="005E3C44" w:rsidRPr="003D6279">
        <w:rPr>
          <w:rStyle w:val="CRDeleted"/>
          <w:noProof/>
        </w:rPr>
        <w:t>2011/16/EU</w:t>
      </w:r>
      <w:r w:rsidR="005E3C44">
        <w:rPr>
          <w:noProof/>
        </w:rPr>
        <w:t xml:space="preserve"> as regards the exchange of information on request to obtain additional information, including the full text of advance cross-border rulings or advance pricing arrangements, from the Member State having issued such rulings or arrangements</w:t>
      </w:r>
      <w:r>
        <w:rPr>
          <w:noProof/>
        </w:rPr>
        <w:t>.</w:t>
      </w:r>
    </w:p>
    <w:p w:rsidR="00A20F07" w:rsidRDefault="00A20F07" w:rsidP="00A20F07">
      <w:pPr>
        <w:pStyle w:val="CRSeparator"/>
        <w:rPr>
          <w:noProof/>
          <w:lang w:val="en-GB"/>
        </w:rPr>
      </w:pPr>
    </w:p>
    <w:p w:rsidR="00404387" w:rsidRPr="00CF4485" w:rsidRDefault="00404387" w:rsidP="00404387">
      <w:pPr>
        <w:pStyle w:val="CRReference"/>
        <w:rPr>
          <w:noProof/>
          <w:lang w:val="en-GB"/>
        </w:rPr>
      </w:pPr>
      <w:r w:rsidRPr="00CF4485">
        <w:rPr>
          <w:noProof/>
          <w:lang w:val="en-GB"/>
        </w:rPr>
        <w:fldChar w:fldCharType="begin"/>
      </w:r>
      <w:r w:rsidRPr="00CF4485">
        <w:rPr>
          <w:noProof/>
          <w:lang w:val="en-GB"/>
        </w:rPr>
        <w:instrText xml:space="preserve"> QUOTE "</w:instrText>
      </w:r>
      <w:r w:rsidRPr="00CF4485">
        <w:rPr>
          <w:rStyle w:val="CRMarker"/>
          <w:noProof/>
          <w:lang w:val="en-GB"/>
        </w:rPr>
        <w:instrText>ê</w:instrText>
      </w:r>
      <w:r w:rsidRPr="00CF4485">
        <w:rPr>
          <w:noProof/>
          <w:lang w:val="en-GB"/>
        </w:rPr>
        <w:instrText xml:space="preserve">" </w:instrText>
      </w:r>
      <w:r w:rsidRPr="00CF4485">
        <w:rPr>
          <w:noProof/>
          <w:lang w:val="en-GB"/>
        </w:rPr>
        <w:fldChar w:fldCharType="separate"/>
      </w:r>
      <w:r w:rsidRPr="00CF4485">
        <w:rPr>
          <w:rStyle w:val="CRMarker"/>
          <w:noProof/>
          <w:lang w:val="en-GB"/>
        </w:rPr>
        <w:t>ê</w:t>
      </w:r>
      <w:r w:rsidRPr="00CF4485">
        <w:rPr>
          <w:noProof/>
          <w:lang w:val="en-GB"/>
        </w:rPr>
        <w:fldChar w:fldCharType="end"/>
      </w:r>
      <w:r w:rsidRPr="00CF4485">
        <w:rPr>
          <w:noProof/>
          <w:lang w:val="en-GB"/>
        </w:rPr>
        <w:t> (EU) 2016/881 recital 3</w:t>
      </w:r>
    </w:p>
    <w:p w:rsidR="00A20F07" w:rsidRDefault="00404387" w:rsidP="00A20F07">
      <w:pPr>
        <w:pStyle w:val="ManualConsidrant"/>
        <w:rPr>
          <w:noProof/>
        </w:rPr>
      </w:pPr>
      <w:r>
        <w:rPr>
          <w:noProof/>
        </w:rPr>
        <w:t>(</w:t>
      </w:r>
      <w:r w:rsidR="00B03A7F">
        <w:rPr>
          <w:noProof/>
        </w:rPr>
        <w:t>17</w:t>
      </w:r>
      <w:r>
        <w:rPr>
          <w:noProof/>
        </w:rPr>
        <w:t>)</w:t>
      </w:r>
      <w:r>
        <w:rPr>
          <w:noProof/>
        </w:rPr>
        <w:tab/>
        <w:t xml:space="preserve">Member States' tax authorities need comprehensive and relevant information on </w:t>
      </w:r>
      <w:r w:rsidR="00FB687C">
        <w:rPr>
          <w:rStyle w:val="CRMinorChangeAdded"/>
          <w:noProof/>
        </w:rPr>
        <w:t>m</w:t>
      </w:r>
      <w:r w:rsidR="001B7DB5" w:rsidRPr="00C62062">
        <w:rPr>
          <w:rStyle w:val="CRMinorChangeAdded"/>
          <w:noProof/>
        </w:rPr>
        <w:t>ultinational enterprise</w:t>
      </w:r>
      <w:r w:rsidR="001B7DB5">
        <w:rPr>
          <w:noProof/>
        </w:rPr>
        <w:t xml:space="preserve"> </w:t>
      </w:r>
      <w:r w:rsidR="00C62062" w:rsidRPr="00C62062">
        <w:rPr>
          <w:rStyle w:val="CRMinorChangeAdded"/>
          <w:noProof/>
        </w:rPr>
        <w:t>(</w:t>
      </w:r>
      <w:r>
        <w:rPr>
          <w:noProof/>
        </w:rPr>
        <w:t>MNE</w:t>
      </w:r>
      <w:r w:rsidR="00C62062" w:rsidRPr="00C62062">
        <w:rPr>
          <w:rStyle w:val="CRMinorChangeAdded"/>
          <w:noProof/>
        </w:rPr>
        <w:t>)</w:t>
      </w:r>
      <w:r>
        <w:rPr>
          <w:noProof/>
        </w:rPr>
        <w:t xml:space="preserve"> </w:t>
      </w:r>
      <w:r w:rsidR="00FB687C" w:rsidRPr="00FB687C">
        <w:rPr>
          <w:rStyle w:val="CRMinorChangeAdded"/>
          <w:noProof/>
        </w:rPr>
        <w:t>g</w:t>
      </w:r>
      <w:r w:rsidRPr="00FB687C">
        <w:rPr>
          <w:rStyle w:val="CRMinorChangeDeleted"/>
          <w:noProof/>
        </w:rPr>
        <w:t>G</w:t>
      </w:r>
      <w:r>
        <w:rPr>
          <w:noProof/>
        </w:rPr>
        <w:t>roups regarding their structure, transfer-pricing policy and internal transactions in and outside the Union. That information will enable the tax authorities to react to harmful tax practices by making changes in legislation or by undertaking adequate risk assessments and tax audits, and to identify whether companies have engaged in practices that have the effect of artificially shifting substantial amounts of income into tax-advantaged environments.</w:t>
      </w:r>
    </w:p>
    <w:p w:rsidR="00A20F07" w:rsidRDefault="00A20F07" w:rsidP="00A20F07">
      <w:pPr>
        <w:pStyle w:val="CRSeparator"/>
        <w:rPr>
          <w:noProof/>
          <w:lang w:val="en-GB"/>
        </w:rPr>
      </w:pPr>
    </w:p>
    <w:p w:rsidR="00A20F07" w:rsidRPr="004E1944" w:rsidRDefault="00A20F07" w:rsidP="00A20F07">
      <w:pPr>
        <w:pStyle w:val="CRReference"/>
        <w:rPr>
          <w:noProof/>
          <w:lang w:val="fr-BE"/>
        </w:rPr>
      </w:pPr>
      <w:r w:rsidRPr="00DB0FCC">
        <w:rPr>
          <w:noProof/>
          <w:lang w:val="en-GB"/>
        </w:rPr>
        <w:fldChar w:fldCharType="begin"/>
      </w:r>
      <w:r w:rsidRPr="004E1944">
        <w:rPr>
          <w:noProof/>
          <w:lang w:val="fr-BE"/>
        </w:rPr>
        <w:instrText xml:space="preserve"> QUOTE "</w:instrText>
      </w:r>
      <w:r w:rsidRPr="004E1944">
        <w:rPr>
          <w:rStyle w:val="CRMarker"/>
          <w:noProof/>
          <w:lang w:val="fr-BE"/>
        </w:rPr>
        <w:instrText>ê</w:instrText>
      </w:r>
      <w:r w:rsidRPr="004E1944">
        <w:rPr>
          <w:noProof/>
          <w:lang w:val="fr-BE"/>
        </w:rPr>
        <w:instrText xml:space="preserve">" </w:instrText>
      </w:r>
      <w:r w:rsidRPr="00DB0FCC">
        <w:rPr>
          <w:noProof/>
          <w:lang w:val="en-GB"/>
        </w:rPr>
        <w:fldChar w:fldCharType="separate"/>
      </w:r>
      <w:r w:rsidRPr="004E1944">
        <w:rPr>
          <w:rStyle w:val="CRMarker"/>
          <w:noProof/>
          <w:lang w:val="fr-BE"/>
        </w:rPr>
        <w:t>ê</w:t>
      </w:r>
      <w:r w:rsidRPr="00DB0FCC">
        <w:rPr>
          <w:noProof/>
          <w:lang w:val="en-GB"/>
        </w:rPr>
        <w:fldChar w:fldCharType="end"/>
      </w:r>
      <w:r w:rsidRPr="004E1944">
        <w:rPr>
          <w:noProof/>
          <w:lang w:val="fr-BE"/>
        </w:rPr>
        <w:t> (EU) 2016/881 recital 4</w:t>
      </w:r>
      <w:r w:rsidR="00EF5D96" w:rsidRPr="004E1944">
        <w:rPr>
          <w:noProof/>
          <w:lang w:val="fr-BE"/>
        </w:rPr>
        <w:t xml:space="preserve"> </w:t>
      </w:r>
      <w:r w:rsidR="008373FB" w:rsidRPr="004E1944">
        <w:rPr>
          <w:noProof/>
          <w:lang w:val="fr-BE"/>
        </w:rPr>
        <w:t>(adapted)</w:t>
      </w:r>
    </w:p>
    <w:p w:rsidR="0083100B" w:rsidRPr="00D47CD6" w:rsidRDefault="0083100B" w:rsidP="0083100B">
      <w:pPr>
        <w:pStyle w:val="CRReference"/>
        <w:rPr>
          <w:noProof/>
          <w:highlight w:val="lightGray"/>
        </w:rPr>
      </w:pPr>
      <w:r w:rsidRPr="00D47CD6">
        <w:rPr>
          <w:noProof/>
          <w:highlight w:val="lightGray"/>
        </w:rPr>
        <w:fldChar w:fldCharType="begin"/>
      </w:r>
      <w:r w:rsidRPr="00D47CD6">
        <w:rPr>
          <w:noProof/>
          <w:highlight w:val="lightGray"/>
        </w:rPr>
        <w:instrText xml:space="preserve"> QUOTE "</w:instrText>
      </w:r>
      <w:r w:rsidRPr="00D47CD6">
        <w:rPr>
          <w:rStyle w:val="CRMarker"/>
          <w:noProof/>
          <w:highlight w:val="lightGray"/>
        </w:rPr>
        <w:instrText>ð</w:instrText>
      </w:r>
      <w:r w:rsidRPr="00D47CD6">
        <w:rPr>
          <w:noProof/>
          <w:highlight w:val="lightGray"/>
        </w:rPr>
        <w:instrText xml:space="preserve">" </w:instrText>
      </w:r>
      <w:r w:rsidRPr="00D47CD6">
        <w:rPr>
          <w:noProof/>
          <w:highlight w:val="lightGray"/>
        </w:rPr>
        <w:fldChar w:fldCharType="separate"/>
      </w:r>
      <w:r w:rsidRPr="00D47CD6">
        <w:rPr>
          <w:rStyle w:val="CRMarker"/>
          <w:noProof/>
          <w:highlight w:val="lightGray"/>
        </w:rPr>
        <w:t>ð</w:t>
      </w:r>
      <w:r w:rsidRPr="00D47CD6">
        <w:rPr>
          <w:noProof/>
          <w:highlight w:val="lightGray"/>
        </w:rPr>
        <w:fldChar w:fldCharType="end"/>
      </w:r>
      <w:r w:rsidRPr="00D47CD6">
        <w:rPr>
          <w:noProof/>
          <w:highlight w:val="lightGray"/>
        </w:rPr>
        <w:t> new</w:t>
      </w:r>
    </w:p>
    <w:p w:rsidR="00A20F07" w:rsidRDefault="00A20F07" w:rsidP="00A20F07">
      <w:pPr>
        <w:pStyle w:val="ManualConsidrant"/>
        <w:rPr>
          <w:noProof/>
        </w:rPr>
      </w:pPr>
      <w:r>
        <w:rPr>
          <w:noProof/>
        </w:rPr>
        <w:t>(</w:t>
      </w:r>
      <w:r w:rsidR="00B03A7F">
        <w:rPr>
          <w:noProof/>
        </w:rPr>
        <w:t>18</w:t>
      </w:r>
      <w:r>
        <w:rPr>
          <w:noProof/>
        </w:rPr>
        <w:t>)</w:t>
      </w:r>
      <w:r>
        <w:rPr>
          <w:noProof/>
        </w:rPr>
        <w:tab/>
      </w:r>
      <w:r w:rsidR="000439B6">
        <w:rPr>
          <w:noProof/>
        </w:rPr>
        <w:t xml:space="preserve">Increased transparency towards tax authorities could have the effect of giving MNE </w:t>
      </w:r>
      <w:r w:rsidR="00C0332D" w:rsidRPr="00C0332D">
        <w:rPr>
          <w:rStyle w:val="CRMinorChangeAdded"/>
          <w:noProof/>
        </w:rPr>
        <w:t>g</w:t>
      </w:r>
      <w:r w:rsidR="000439B6" w:rsidRPr="00C0332D">
        <w:rPr>
          <w:rStyle w:val="CRMinorChangeDeleted"/>
          <w:noProof/>
        </w:rPr>
        <w:t>G</w:t>
      </w:r>
      <w:r w:rsidR="000439B6">
        <w:rPr>
          <w:noProof/>
        </w:rPr>
        <w:t xml:space="preserve">roups an incentive to abandon certain practices and pay their fair share of tax in the country where profits are made. Enhancing transparency for MNE </w:t>
      </w:r>
      <w:r w:rsidR="00C0332D" w:rsidRPr="00C0332D">
        <w:rPr>
          <w:rStyle w:val="CRMinorChangeAdded"/>
          <w:noProof/>
        </w:rPr>
        <w:t>g</w:t>
      </w:r>
      <w:r w:rsidR="000439B6" w:rsidRPr="00C0332D">
        <w:rPr>
          <w:rStyle w:val="CRMinorChangeDeleted"/>
          <w:noProof/>
        </w:rPr>
        <w:t>G</w:t>
      </w:r>
      <w:r w:rsidR="000439B6">
        <w:rPr>
          <w:noProof/>
        </w:rPr>
        <w:t>roups is therefore an essential part of tackling base erosion and profit shifting</w:t>
      </w:r>
      <w:r>
        <w:rPr>
          <w:noProof/>
        </w:rPr>
        <w:t>.</w:t>
      </w:r>
      <w:r w:rsidR="008373FB" w:rsidRPr="008373FB">
        <w:rPr>
          <w:noProof/>
        </w:rPr>
        <w:fldChar w:fldCharType="begin"/>
      </w:r>
      <w:r w:rsidR="008373FB" w:rsidRPr="008373FB">
        <w:rPr>
          <w:noProof/>
        </w:rPr>
        <w:instrText xml:space="preserve"> QUOTE "</w:instrText>
      </w:r>
      <w:r w:rsidR="008373FB" w:rsidRPr="008373FB">
        <w:rPr>
          <w:rStyle w:val="CRMarker"/>
          <w:noProof/>
        </w:rPr>
        <w:instrText>Ö</w:instrText>
      </w:r>
      <w:r w:rsidR="008373FB" w:rsidRPr="008373FB">
        <w:rPr>
          <w:noProof/>
        </w:rPr>
        <w:instrText xml:space="preserve">" </w:instrText>
      </w:r>
      <w:r w:rsidR="008373FB" w:rsidRPr="008373FB">
        <w:rPr>
          <w:noProof/>
        </w:rPr>
        <w:fldChar w:fldCharType="separate"/>
      </w:r>
      <w:r w:rsidR="008373FB" w:rsidRPr="008373FB">
        <w:rPr>
          <w:rStyle w:val="CRMarker"/>
          <w:noProof/>
        </w:rPr>
        <w:t>Ö</w:t>
      </w:r>
      <w:r w:rsidR="008373FB" w:rsidRPr="008373FB">
        <w:rPr>
          <w:noProof/>
        </w:rPr>
        <w:fldChar w:fldCharType="end"/>
      </w:r>
      <w:r w:rsidR="008373FB" w:rsidRPr="008373FB">
        <w:rPr>
          <w:noProof/>
        </w:rPr>
        <w:t xml:space="preserve">  </w:t>
      </w:r>
      <w:r w:rsidR="009C64D8">
        <w:rPr>
          <w:noProof/>
        </w:rPr>
        <w:t>However, i</w:t>
      </w:r>
      <w:r w:rsidR="008373FB">
        <w:rPr>
          <w:noProof/>
        </w:rPr>
        <w:t xml:space="preserve">n order to enhance the efficient use of public resources and reduce the administrative burden for MNE </w:t>
      </w:r>
      <w:r w:rsidR="0092447D" w:rsidRPr="0092447D">
        <w:rPr>
          <w:rStyle w:val="CRMinorChangeAdded"/>
          <w:noProof/>
        </w:rPr>
        <w:t>g</w:t>
      </w:r>
      <w:r w:rsidR="008373FB" w:rsidRPr="0092447D">
        <w:rPr>
          <w:rStyle w:val="CRMinorChangeDeleted"/>
          <w:noProof/>
        </w:rPr>
        <w:t>G</w:t>
      </w:r>
      <w:r w:rsidR="008373FB">
        <w:rPr>
          <w:noProof/>
        </w:rPr>
        <w:t xml:space="preserve">roups, the reporting obligation should only apply to MNE </w:t>
      </w:r>
      <w:r w:rsidR="00C0332D" w:rsidRPr="00C0332D">
        <w:rPr>
          <w:rStyle w:val="CRMinorChangeAdded"/>
          <w:noProof/>
        </w:rPr>
        <w:t>g</w:t>
      </w:r>
      <w:r w:rsidR="008373FB" w:rsidRPr="00C0332D">
        <w:rPr>
          <w:rStyle w:val="CRMinorChangeDeleted"/>
          <w:noProof/>
        </w:rPr>
        <w:t>G</w:t>
      </w:r>
      <w:r w:rsidR="008373FB">
        <w:rPr>
          <w:noProof/>
        </w:rPr>
        <w:t>roups with annual consolidated group revenue exceeding a certain amount</w:t>
      </w:r>
      <w:r w:rsidR="0083100B" w:rsidRPr="008373FB">
        <w:rPr>
          <w:noProof/>
        </w:rPr>
        <w:fldChar w:fldCharType="begin"/>
      </w:r>
      <w:r w:rsidR="0083100B" w:rsidRPr="008373FB">
        <w:rPr>
          <w:noProof/>
        </w:rPr>
        <w:instrText xml:space="preserve"> QUOTE "</w:instrText>
      </w:r>
      <w:r w:rsidR="0083100B" w:rsidRPr="008373FB">
        <w:rPr>
          <w:rStyle w:val="CRMarker"/>
          <w:noProof/>
        </w:rPr>
        <w:instrText>Õ</w:instrText>
      </w:r>
      <w:r w:rsidR="0083100B" w:rsidRPr="008373FB">
        <w:rPr>
          <w:noProof/>
        </w:rPr>
        <w:instrText xml:space="preserve">" </w:instrText>
      </w:r>
      <w:r w:rsidR="0083100B" w:rsidRPr="008373FB">
        <w:rPr>
          <w:noProof/>
        </w:rPr>
        <w:fldChar w:fldCharType="separate"/>
      </w:r>
      <w:r w:rsidR="0083100B" w:rsidRPr="008373FB">
        <w:rPr>
          <w:rStyle w:val="CRMarker"/>
          <w:noProof/>
        </w:rPr>
        <w:t>Õ</w:t>
      </w:r>
      <w:r w:rsidR="0083100B" w:rsidRPr="008373FB">
        <w:rPr>
          <w:noProof/>
        </w:rPr>
        <w:fldChar w:fldCharType="end"/>
      </w:r>
      <w:r w:rsidR="00925748">
        <w:rPr>
          <w:noProof/>
        </w:rPr>
        <w:t xml:space="preserve"> </w:t>
      </w:r>
      <w:r w:rsidR="0083100B" w:rsidRPr="00287C2C">
        <w:rPr>
          <w:noProof/>
          <w:highlight w:val="lightGray"/>
        </w:rPr>
        <w:fldChar w:fldCharType="begin"/>
      </w:r>
      <w:r w:rsidR="0083100B" w:rsidRPr="00287C2C">
        <w:rPr>
          <w:noProof/>
          <w:highlight w:val="lightGray"/>
        </w:rPr>
        <w:instrText xml:space="preserve"> QUOTE "</w:instrText>
      </w:r>
      <w:r w:rsidR="0083100B" w:rsidRPr="00287C2C">
        <w:rPr>
          <w:rStyle w:val="CRMarker"/>
          <w:noProof/>
          <w:highlight w:val="lightGray"/>
        </w:rPr>
        <w:instrText>ð</w:instrText>
      </w:r>
      <w:r w:rsidR="0083100B" w:rsidRPr="00287C2C">
        <w:rPr>
          <w:noProof/>
          <w:highlight w:val="lightGray"/>
        </w:rPr>
        <w:instrText xml:space="preserve">" </w:instrText>
      </w:r>
      <w:r w:rsidR="0083100B" w:rsidRPr="00287C2C">
        <w:rPr>
          <w:noProof/>
          <w:highlight w:val="lightGray"/>
        </w:rPr>
        <w:fldChar w:fldCharType="separate"/>
      </w:r>
      <w:r w:rsidR="0083100B" w:rsidRPr="00287C2C">
        <w:rPr>
          <w:rStyle w:val="CRMarker"/>
          <w:noProof/>
          <w:highlight w:val="lightGray"/>
        </w:rPr>
        <w:t>ð</w:t>
      </w:r>
      <w:r w:rsidR="0083100B" w:rsidRPr="00287C2C">
        <w:rPr>
          <w:noProof/>
          <w:highlight w:val="lightGray"/>
        </w:rPr>
        <w:fldChar w:fldCharType="end"/>
      </w:r>
      <w:r w:rsidR="0083100B" w:rsidRPr="00D47CD6">
        <w:rPr>
          <w:noProof/>
          <w:highlight w:val="lightGray"/>
        </w:rPr>
        <w:t> </w:t>
      </w:r>
      <w:r w:rsidR="00925748" w:rsidRPr="00D47CD6">
        <w:rPr>
          <w:noProof/>
          <w:highlight w:val="lightGray"/>
        </w:rPr>
        <w:t xml:space="preserve">in line with </w:t>
      </w:r>
      <w:r w:rsidR="60F0E96A" w:rsidRPr="00D47CD6">
        <w:rPr>
          <w:noProof/>
          <w:highlight w:val="lightGray"/>
        </w:rPr>
        <w:t xml:space="preserve">the </w:t>
      </w:r>
      <w:r w:rsidR="00170EF8" w:rsidRPr="00D47CD6">
        <w:rPr>
          <w:noProof/>
          <w:highlight w:val="lightGray"/>
        </w:rPr>
        <w:t>OECD Base Erosion and Profit Shifting Report, Action 13</w:t>
      </w:r>
      <w:r w:rsidR="00170EF8" w:rsidRPr="00D47CD6">
        <w:rPr>
          <w:rStyle w:val="FootnoteReference"/>
          <w:noProof/>
          <w:highlight w:val="lightGray"/>
        </w:rPr>
        <w:footnoteReference w:id="28"/>
      </w:r>
      <w:r w:rsidR="008373FB" w:rsidRPr="00D47CD6">
        <w:rPr>
          <w:noProof/>
          <w:highlight w:val="lightGray"/>
        </w:rPr>
        <w:t> </w:t>
      </w:r>
      <w:r w:rsidR="0083100B" w:rsidRPr="00D47CD6">
        <w:rPr>
          <w:noProof/>
          <w:highlight w:val="lightGray"/>
        </w:rPr>
        <w:fldChar w:fldCharType="begin"/>
      </w:r>
      <w:r w:rsidR="0083100B" w:rsidRPr="00D47CD6">
        <w:rPr>
          <w:noProof/>
          <w:highlight w:val="lightGray"/>
        </w:rPr>
        <w:instrText xml:space="preserve"> QUOTE "</w:instrText>
      </w:r>
      <w:r w:rsidR="0083100B" w:rsidRPr="00D47CD6">
        <w:rPr>
          <w:rStyle w:val="CRMarker"/>
          <w:noProof/>
          <w:highlight w:val="lightGray"/>
        </w:rPr>
        <w:instrText>ï</w:instrText>
      </w:r>
      <w:r w:rsidR="0083100B" w:rsidRPr="00D47CD6">
        <w:rPr>
          <w:noProof/>
          <w:highlight w:val="lightGray"/>
        </w:rPr>
        <w:instrText xml:space="preserve">" </w:instrText>
      </w:r>
      <w:r w:rsidR="0083100B" w:rsidRPr="00D47CD6">
        <w:rPr>
          <w:noProof/>
          <w:highlight w:val="lightGray"/>
        </w:rPr>
        <w:fldChar w:fldCharType="separate"/>
      </w:r>
      <w:r w:rsidR="0083100B" w:rsidRPr="00D47CD6">
        <w:rPr>
          <w:rStyle w:val="CRMarker"/>
          <w:noProof/>
          <w:highlight w:val="lightGray"/>
        </w:rPr>
        <w:t>ï</w:t>
      </w:r>
      <w:r w:rsidR="0083100B" w:rsidRPr="00D47CD6">
        <w:rPr>
          <w:noProof/>
          <w:highlight w:val="lightGray"/>
        </w:rPr>
        <w:fldChar w:fldCharType="end"/>
      </w:r>
      <w:r w:rsidR="0092447D">
        <w:rPr>
          <w:noProof/>
        </w:rPr>
        <w:t>.</w:t>
      </w:r>
    </w:p>
    <w:p w:rsidR="00A20F07" w:rsidRDefault="00A20F07" w:rsidP="00A20F07">
      <w:pPr>
        <w:pStyle w:val="CRSeparator"/>
        <w:rPr>
          <w:noProof/>
          <w:lang w:val="en-GB"/>
        </w:rPr>
      </w:pPr>
    </w:p>
    <w:p w:rsidR="00A20F07" w:rsidRPr="00287C2C" w:rsidRDefault="00A20F07" w:rsidP="00A20F07">
      <w:pPr>
        <w:pStyle w:val="CRReference"/>
        <w:rPr>
          <w:noProof/>
          <w:lang w:val="en-IE"/>
        </w:rPr>
      </w:pPr>
      <w:r w:rsidRPr="00EF5D96">
        <w:rPr>
          <w:noProof/>
        </w:rPr>
        <w:fldChar w:fldCharType="begin"/>
      </w:r>
      <w:r w:rsidRPr="00287C2C">
        <w:rPr>
          <w:noProof/>
          <w:lang w:val="en-IE"/>
        </w:rPr>
        <w:instrText xml:space="preserve"> QUOTE "</w:instrText>
      </w:r>
      <w:r w:rsidRPr="00287C2C">
        <w:rPr>
          <w:rStyle w:val="CRMarker"/>
          <w:noProof/>
          <w:lang w:val="en-IE"/>
        </w:rPr>
        <w:instrText>ê</w:instrText>
      </w:r>
      <w:r w:rsidRPr="00287C2C">
        <w:rPr>
          <w:noProof/>
          <w:lang w:val="en-IE"/>
        </w:rPr>
        <w:instrText xml:space="preserve">" </w:instrText>
      </w:r>
      <w:r w:rsidRPr="00EF5D96">
        <w:rPr>
          <w:noProof/>
        </w:rPr>
        <w:fldChar w:fldCharType="separate"/>
      </w:r>
      <w:r w:rsidRPr="00287C2C">
        <w:rPr>
          <w:rStyle w:val="CRMarker"/>
          <w:noProof/>
          <w:lang w:val="en-IE"/>
        </w:rPr>
        <w:t>ê</w:t>
      </w:r>
      <w:r w:rsidRPr="00EF5D96">
        <w:rPr>
          <w:noProof/>
        </w:rPr>
        <w:fldChar w:fldCharType="end"/>
      </w:r>
      <w:r w:rsidRPr="00287C2C">
        <w:rPr>
          <w:noProof/>
          <w:lang w:val="en-IE"/>
        </w:rPr>
        <w:t> (EU) 2016/881 recital 7</w:t>
      </w:r>
    </w:p>
    <w:p w:rsidR="009D7A8C" w:rsidRPr="00287C2C" w:rsidRDefault="009D7A8C" w:rsidP="009D7A8C">
      <w:pPr>
        <w:pStyle w:val="CRReference"/>
        <w:rPr>
          <w:noProof/>
          <w:highlight w:val="lightGray"/>
          <w:lang w:val="en-IE"/>
        </w:rPr>
      </w:pPr>
      <w:r w:rsidRPr="009D7A8C">
        <w:rPr>
          <w:noProof/>
          <w:highlight w:val="lightGray"/>
        </w:rPr>
        <w:fldChar w:fldCharType="begin"/>
      </w:r>
      <w:r w:rsidRPr="00287C2C">
        <w:rPr>
          <w:noProof/>
          <w:highlight w:val="lightGray"/>
          <w:lang w:val="en-IE"/>
        </w:rPr>
        <w:instrText xml:space="preserve"> QUOTE "</w:instrText>
      </w:r>
      <w:r w:rsidRPr="00287C2C">
        <w:rPr>
          <w:rStyle w:val="CRMarker"/>
          <w:noProof/>
          <w:highlight w:val="lightGray"/>
          <w:lang w:val="en-IE"/>
        </w:rPr>
        <w:instrText>ð</w:instrText>
      </w:r>
      <w:r w:rsidRPr="00287C2C">
        <w:rPr>
          <w:noProof/>
          <w:highlight w:val="lightGray"/>
          <w:lang w:val="en-IE"/>
        </w:rPr>
        <w:instrText xml:space="preserve">" </w:instrText>
      </w:r>
      <w:r w:rsidRPr="009D7A8C">
        <w:rPr>
          <w:noProof/>
          <w:highlight w:val="lightGray"/>
        </w:rPr>
        <w:fldChar w:fldCharType="separate"/>
      </w:r>
      <w:r w:rsidRPr="00287C2C">
        <w:rPr>
          <w:rStyle w:val="CRMarker"/>
          <w:noProof/>
          <w:highlight w:val="lightGray"/>
          <w:lang w:val="en-IE"/>
        </w:rPr>
        <w:t>ð</w:t>
      </w:r>
      <w:r w:rsidRPr="009D7A8C">
        <w:rPr>
          <w:noProof/>
          <w:highlight w:val="lightGray"/>
        </w:rPr>
        <w:fldChar w:fldCharType="end"/>
      </w:r>
      <w:r w:rsidRPr="00287C2C">
        <w:rPr>
          <w:noProof/>
          <w:highlight w:val="lightGray"/>
          <w:lang w:val="en-IE"/>
        </w:rPr>
        <w:t> new</w:t>
      </w:r>
    </w:p>
    <w:p w:rsidR="00A20F07" w:rsidRPr="009D7A8C" w:rsidRDefault="006961F6" w:rsidP="0013720A">
      <w:pPr>
        <w:pStyle w:val="ManualConsidrant"/>
        <w:rPr>
          <w:noProof/>
        </w:rPr>
      </w:pPr>
      <w:r w:rsidRPr="009D7A8C">
        <w:rPr>
          <w:noProof/>
        </w:rPr>
        <w:t>(1</w:t>
      </w:r>
      <w:r w:rsidR="005D3B2E" w:rsidRPr="009D7A8C">
        <w:rPr>
          <w:noProof/>
        </w:rPr>
        <w:t>9</w:t>
      </w:r>
      <w:r w:rsidRPr="009D7A8C">
        <w:rPr>
          <w:noProof/>
        </w:rPr>
        <w:t>)</w:t>
      </w:r>
      <w:r w:rsidRPr="009D7A8C">
        <w:rPr>
          <w:noProof/>
        </w:rPr>
        <w:tab/>
      </w:r>
      <w:r w:rsidR="00A20F07" w:rsidRPr="009D7A8C">
        <w:rPr>
          <w:noProof/>
        </w:rPr>
        <w:t xml:space="preserve">In order to enhance the efficient use of public resources and reduce the administrative burden for MNE </w:t>
      </w:r>
      <w:r w:rsidR="009D7A8C" w:rsidRPr="009D7A8C">
        <w:rPr>
          <w:rStyle w:val="CRMinorChangeAdded"/>
          <w:noProof/>
        </w:rPr>
        <w:t>g</w:t>
      </w:r>
      <w:r w:rsidR="00A20F07" w:rsidRPr="009D7A8C">
        <w:rPr>
          <w:rStyle w:val="CRMinorChangeDeleted"/>
          <w:noProof/>
        </w:rPr>
        <w:t>G</w:t>
      </w:r>
      <w:r w:rsidR="00A20F07" w:rsidRPr="009D7A8C">
        <w:rPr>
          <w:noProof/>
        </w:rPr>
        <w:t xml:space="preserve">roups, the reporting obligation should only apply to MNE </w:t>
      </w:r>
      <w:r w:rsidR="009D7A8C" w:rsidRPr="009D7A8C">
        <w:rPr>
          <w:rStyle w:val="CRMinorChangeAdded"/>
          <w:noProof/>
        </w:rPr>
        <w:lastRenderedPageBreak/>
        <w:t>g</w:t>
      </w:r>
      <w:r w:rsidR="00A20F07" w:rsidRPr="009D7A8C">
        <w:rPr>
          <w:rStyle w:val="CRMinorChangeDeleted"/>
          <w:noProof/>
        </w:rPr>
        <w:t>G</w:t>
      </w:r>
      <w:r w:rsidR="00A20F07" w:rsidRPr="009D7A8C">
        <w:rPr>
          <w:noProof/>
        </w:rPr>
        <w:t xml:space="preserve">roups with annual consolidated group revenue exceeding a certain amount. </w:t>
      </w:r>
      <w:r w:rsidR="009D7A8C" w:rsidRPr="00287C2C">
        <w:rPr>
          <w:noProof/>
          <w:highlight w:val="lightGray"/>
        </w:rPr>
        <w:fldChar w:fldCharType="begin"/>
      </w:r>
      <w:r w:rsidR="009D7A8C" w:rsidRPr="00287C2C">
        <w:rPr>
          <w:noProof/>
          <w:highlight w:val="lightGray"/>
        </w:rPr>
        <w:instrText xml:space="preserve"> QUOTE "</w:instrText>
      </w:r>
      <w:r w:rsidR="009D7A8C" w:rsidRPr="00287C2C">
        <w:rPr>
          <w:rStyle w:val="CRMarker"/>
          <w:noProof/>
          <w:highlight w:val="lightGray"/>
        </w:rPr>
        <w:instrText>ð</w:instrText>
      </w:r>
      <w:r w:rsidR="009D7A8C" w:rsidRPr="00287C2C">
        <w:rPr>
          <w:noProof/>
          <w:highlight w:val="lightGray"/>
        </w:rPr>
        <w:instrText xml:space="preserve">" </w:instrText>
      </w:r>
      <w:r w:rsidR="009D7A8C" w:rsidRPr="00287C2C">
        <w:rPr>
          <w:noProof/>
          <w:highlight w:val="lightGray"/>
        </w:rPr>
        <w:fldChar w:fldCharType="separate"/>
      </w:r>
      <w:r w:rsidR="009D7A8C" w:rsidRPr="00287C2C">
        <w:rPr>
          <w:rStyle w:val="CRMarker"/>
          <w:noProof/>
          <w:highlight w:val="lightGray"/>
        </w:rPr>
        <w:t>ð</w:t>
      </w:r>
      <w:r w:rsidR="009D7A8C" w:rsidRPr="00287C2C">
        <w:rPr>
          <w:noProof/>
          <w:highlight w:val="lightGray"/>
        </w:rPr>
        <w:fldChar w:fldCharType="end"/>
      </w:r>
      <w:r w:rsidR="009D7A8C" w:rsidRPr="009D7A8C">
        <w:rPr>
          <w:noProof/>
          <w:highlight w:val="lightGray"/>
        </w:rPr>
        <w:t> </w:t>
      </w:r>
      <w:r w:rsidR="00A20F07" w:rsidRPr="009D7A8C">
        <w:rPr>
          <w:noProof/>
          <w:highlight w:val="lightGray"/>
        </w:rPr>
        <w:t>This Directive should ensure that the same information is collected and made available to tax administrations in a timely manner throughout the Union</w:t>
      </w:r>
      <w:r w:rsidR="009D7A8C" w:rsidRPr="009D7A8C">
        <w:rPr>
          <w:noProof/>
          <w:highlight w:val="lightGray"/>
        </w:rPr>
        <w:t> </w:t>
      </w:r>
      <w:r w:rsidR="009D7A8C" w:rsidRPr="009D7A8C">
        <w:rPr>
          <w:noProof/>
          <w:highlight w:val="lightGray"/>
        </w:rPr>
        <w:fldChar w:fldCharType="begin"/>
      </w:r>
      <w:r w:rsidR="009D7A8C" w:rsidRPr="009D7A8C">
        <w:rPr>
          <w:noProof/>
          <w:highlight w:val="lightGray"/>
        </w:rPr>
        <w:instrText xml:space="preserve"> QUOTE "</w:instrText>
      </w:r>
      <w:r w:rsidR="009D7A8C" w:rsidRPr="009D7A8C">
        <w:rPr>
          <w:rStyle w:val="CRMarker"/>
          <w:noProof/>
          <w:highlight w:val="lightGray"/>
        </w:rPr>
        <w:instrText>ï</w:instrText>
      </w:r>
      <w:r w:rsidR="009D7A8C" w:rsidRPr="009D7A8C">
        <w:rPr>
          <w:noProof/>
          <w:highlight w:val="lightGray"/>
        </w:rPr>
        <w:instrText xml:space="preserve">" </w:instrText>
      </w:r>
      <w:r w:rsidR="009D7A8C" w:rsidRPr="009D7A8C">
        <w:rPr>
          <w:noProof/>
          <w:highlight w:val="lightGray"/>
        </w:rPr>
        <w:fldChar w:fldCharType="separate"/>
      </w:r>
      <w:r w:rsidR="009D7A8C" w:rsidRPr="009D7A8C">
        <w:rPr>
          <w:rStyle w:val="CRMarker"/>
          <w:noProof/>
          <w:highlight w:val="lightGray"/>
        </w:rPr>
        <w:t>ï</w:t>
      </w:r>
      <w:r w:rsidR="009D7A8C" w:rsidRPr="009D7A8C">
        <w:rPr>
          <w:noProof/>
          <w:highlight w:val="lightGray"/>
        </w:rPr>
        <w:fldChar w:fldCharType="end"/>
      </w:r>
      <w:r w:rsidR="009D7A8C" w:rsidRPr="009D7A8C">
        <w:rPr>
          <w:noProof/>
        </w:rPr>
        <w:t xml:space="preserve"> </w:t>
      </w:r>
      <w:r w:rsidR="00A20F07" w:rsidRPr="009D7A8C">
        <w:rPr>
          <w:noProof/>
        </w:rPr>
        <w:t>.</w:t>
      </w:r>
    </w:p>
    <w:p w:rsidR="00AA272D" w:rsidRPr="00392893" w:rsidRDefault="00AA272D" w:rsidP="00AA272D">
      <w:pPr>
        <w:pStyle w:val="CRSeparator"/>
        <w:rPr>
          <w:noProof/>
          <w:lang w:val="en-GB"/>
        </w:rPr>
      </w:pPr>
    </w:p>
    <w:p w:rsidR="00A20F07" w:rsidRDefault="00A20F07" w:rsidP="00A20F07">
      <w:pPr>
        <w:pStyle w:val="CRReference"/>
        <w:rPr>
          <w:noProof/>
          <w:lang w:val="en-GB"/>
        </w:rPr>
      </w:pPr>
      <w:r w:rsidRPr="00DE3B8A">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sidRPr="00DE3B8A">
        <w:rPr>
          <w:noProof/>
          <w:lang w:val="en-GB"/>
        </w:rPr>
        <w:fldChar w:fldCharType="separate"/>
      </w:r>
      <w:r>
        <w:rPr>
          <w:rStyle w:val="CRMarker"/>
          <w:noProof/>
          <w:lang w:val="en-GB"/>
        </w:rPr>
        <w:t>ê</w:t>
      </w:r>
      <w:r w:rsidRPr="00DE3B8A">
        <w:rPr>
          <w:noProof/>
          <w:lang w:val="en-GB"/>
        </w:rPr>
        <w:fldChar w:fldCharType="end"/>
      </w:r>
      <w:r>
        <w:rPr>
          <w:noProof/>
          <w:lang w:val="en-GB"/>
        </w:rPr>
        <w:t xml:space="preserve"> (EU) 2016/881 recital </w:t>
      </w:r>
      <w:r w:rsidRPr="00DE3B8A">
        <w:rPr>
          <w:noProof/>
          <w:lang w:val="en-GB"/>
        </w:rPr>
        <w:t>12</w:t>
      </w:r>
    </w:p>
    <w:p w:rsidR="00A20F07" w:rsidRDefault="00A20F07" w:rsidP="00A20F07">
      <w:pPr>
        <w:pStyle w:val="ManualConsidrant"/>
        <w:rPr>
          <w:noProof/>
        </w:rPr>
      </w:pPr>
      <w:r>
        <w:rPr>
          <w:noProof/>
        </w:rPr>
        <w:t>(</w:t>
      </w:r>
      <w:r w:rsidR="005D3B2E">
        <w:rPr>
          <w:noProof/>
        </w:rPr>
        <w:t>20</w:t>
      </w:r>
      <w:r>
        <w:rPr>
          <w:noProof/>
        </w:rPr>
        <w:t>)</w:t>
      </w:r>
      <w:r>
        <w:rPr>
          <w:noProof/>
        </w:rPr>
        <w:tab/>
        <w:t xml:space="preserve">The mandatory automatic exchange of country-by-country reports between Member States should in each case include the communication of a defined set of basic information that would be accessible to those Member States in which, on the basis of the information in the country-by-country report, one or more entities of the MNE </w:t>
      </w:r>
      <w:r w:rsidR="0082494D" w:rsidRPr="0082494D">
        <w:rPr>
          <w:rStyle w:val="CRMinorChangeAdded"/>
          <w:noProof/>
        </w:rPr>
        <w:t>g</w:t>
      </w:r>
      <w:r w:rsidRPr="0082494D">
        <w:rPr>
          <w:rStyle w:val="CRMinorChangeDeleted"/>
          <w:noProof/>
        </w:rPr>
        <w:t>G</w:t>
      </w:r>
      <w:r>
        <w:rPr>
          <w:noProof/>
        </w:rPr>
        <w:t>roup are either resident for tax purposes or subject to tax with respect to the business carried out through a permanent establishment of an MNE Group.</w:t>
      </w:r>
    </w:p>
    <w:p w:rsidR="00A20F07" w:rsidRDefault="00A20F07" w:rsidP="00A20F07">
      <w:pPr>
        <w:pStyle w:val="CRSeparator"/>
        <w:rPr>
          <w:noProof/>
          <w:lang w:val="en-GB"/>
        </w:rPr>
      </w:pPr>
    </w:p>
    <w:p w:rsidR="00A20F07" w:rsidRPr="00DE3B8A" w:rsidRDefault="00A20F07" w:rsidP="00A20F07">
      <w:pPr>
        <w:pStyle w:val="CRReference"/>
        <w:rPr>
          <w:noProof/>
          <w:lang w:val="en-GB"/>
        </w:rPr>
      </w:pPr>
      <w:r w:rsidRPr="00DE3B8A">
        <w:rPr>
          <w:noProof/>
          <w:lang w:val="en-GB"/>
        </w:rPr>
        <w:fldChar w:fldCharType="begin"/>
      </w:r>
      <w:r w:rsidRPr="00DE3B8A">
        <w:rPr>
          <w:noProof/>
          <w:lang w:val="en-GB"/>
        </w:rPr>
        <w:instrText xml:space="preserve"> QUOTE "</w:instrText>
      </w:r>
      <w:r w:rsidRPr="00DE3B8A">
        <w:rPr>
          <w:rStyle w:val="CRMarker"/>
          <w:noProof/>
          <w:lang w:val="en-GB"/>
        </w:rPr>
        <w:instrText>ê</w:instrText>
      </w:r>
      <w:r w:rsidRPr="00DE3B8A">
        <w:rPr>
          <w:noProof/>
          <w:lang w:val="en-GB"/>
        </w:rPr>
        <w:instrText xml:space="preserve">" </w:instrText>
      </w:r>
      <w:r w:rsidRPr="00DE3B8A">
        <w:rPr>
          <w:noProof/>
          <w:lang w:val="en-GB"/>
        </w:rPr>
        <w:fldChar w:fldCharType="separate"/>
      </w:r>
      <w:r w:rsidRPr="00DE3B8A">
        <w:rPr>
          <w:rStyle w:val="CRMarker"/>
          <w:noProof/>
          <w:lang w:val="en-GB"/>
        </w:rPr>
        <w:t>ê</w:t>
      </w:r>
      <w:r w:rsidRPr="00DE3B8A">
        <w:rPr>
          <w:noProof/>
          <w:lang w:val="en-GB"/>
        </w:rPr>
        <w:fldChar w:fldCharType="end"/>
      </w:r>
      <w:r w:rsidRPr="00DE3B8A">
        <w:rPr>
          <w:noProof/>
          <w:lang w:val="en-GB"/>
        </w:rPr>
        <w:t> </w:t>
      </w:r>
      <w:r>
        <w:rPr>
          <w:noProof/>
          <w:lang w:val="en-GB"/>
        </w:rPr>
        <w:t>(EU) 2018/822 recital 3</w:t>
      </w:r>
    </w:p>
    <w:p w:rsidR="00404387" w:rsidRDefault="00A20F07" w:rsidP="00A20F07">
      <w:pPr>
        <w:pStyle w:val="ManualConsidrant"/>
        <w:rPr>
          <w:noProof/>
        </w:rPr>
      </w:pPr>
      <w:r>
        <w:rPr>
          <w:noProof/>
        </w:rPr>
        <w:t>(</w:t>
      </w:r>
      <w:r w:rsidR="0087569E">
        <w:rPr>
          <w:noProof/>
        </w:rPr>
        <w:t>2</w:t>
      </w:r>
      <w:r w:rsidR="005D3B2E">
        <w:rPr>
          <w:noProof/>
        </w:rPr>
        <w:t>1</w:t>
      </w:r>
      <w:r>
        <w:rPr>
          <w:noProof/>
        </w:rPr>
        <w:t>)</w:t>
      </w:r>
      <w:r>
        <w:rPr>
          <w:noProof/>
        </w:rPr>
        <w:tab/>
      </w:r>
      <w:r w:rsidR="00937A74">
        <w:rPr>
          <w:noProof/>
        </w:rPr>
        <w:t>Considering that most of the potentially aggressive tax-planning arrangements span across more than one jurisdiction, the disclosure of information about those arrangements would bring additional positive results where that information was also exchanged amongst Member States. In particular, the automatic exchange of information between tax authorities is crucial in order to provide those authorities with the necessary information to enable them to take action where they observe aggressive tax practices</w:t>
      </w:r>
      <w:r>
        <w:rPr>
          <w:noProof/>
        </w:rPr>
        <w:t>.</w:t>
      </w:r>
    </w:p>
    <w:p w:rsidR="00A20F07" w:rsidRDefault="00A20F07" w:rsidP="00A20F07">
      <w:pPr>
        <w:pStyle w:val="CRSeparator"/>
        <w:rPr>
          <w:noProof/>
          <w:lang w:val="en-GB"/>
        </w:rPr>
      </w:pPr>
    </w:p>
    <w:p w:rsidR="00A20F07" w:rsidRDefault="00A20F07" w:rsidP="00A20F07">
      <w:pPr>
        <w:pStyle w:val="CRReference"/>
        <w:rPr>
          <w:noProof/>
          <w:lang w:val="en-GB"/>
        </w:rPr>
      </w:pPr>
      <w:r>
        <w:rPr>
          <w:noProof/>
        </w:rPr>
        <w:fldChar w:fldCharType="begin"/>
      </w:r>
      <w:r w:rsidRPr="001230EC">
        <w:rPr>
          <w:noProof/>
          <w:lang w:val="en-GB"/>
        </w:rPr>
        <w:instrText xml:space="preserve"> QUOTE "</w:instrText>
      </w:r>
      <w:r w:rsidRPr="001230EC">
        <w:rPr>
          <w:rStyle w:val="CRMarker"/>
          <w:noProof/>
          <w:lang w:val="en-GB"/>
        </w:rPr>
        <w:instrText>ê</w:instrText>
      </w:r>
      <w:r w:rsidRPr="001230EC">
        <w:rPr>
          <w:noProof/>
          <w:lang w:val="en-GB"/>
        </w:rPr>
        <w:instrText xml:space="preserve">" </w:instrText>
      </w:r>
      <w:r>
        <w:rPr>
          <w:noProof/>
        </w:rPr>
        <w:fldChar w:fldCharType="separate"/>
      </w:r>
      <w:r w:rsidRPr="001230EC">
        <w:rPr>
          <w:rStyle w:val="CRMarker"/>
          <w:noProof/>
          <w:lang w:val="en-GB"/>
        </w:rPr>
        <w:t>ê</w:t>
      </w:r>
      <w:r>
        <w:rPr>
          <w:noProof/>
        </w:rPr>
        <w:fldChar w:fldCharType="end"/>
      </w:r>
      <w:r w:rsidRPr="001230EC">
        <w:rPr>
          <w:noProof/>
          <w:lang w:val="en-GB"/>
        </w:rPr>
        <w:t> </w:t>
      </w:r>
      <w:r>
        <w:rPr>
          <w:noProof/>
          <w:lang w:val="en-GB"/>
        </w:rPr>
        <w:t>(EU) 2018/822 recital 6</w:t>
      </w:r>
      <w:r w:rsidR="00372BD0">
        <w:rPr>
          <w:noProof/>
          <w:lang w:val="en-GB"/>
        </w:rPr>
        <w:t xml:space="preserve"> (adapted)</w:t>
      </w:r>
    </w:p>
    <w:p w:rsidR="00404387" w:rsidRDefault="00A20F07" w:rsidP="00404387">
      <w:pPr>
        <w:pStyle w:val="ManualConsidrant"/>
        <w:rPr>
          <w:noProof/>
        </w:rPr>
      </w:pPr>
      <w:r>
        <w:rPr>
          <w:noProof/>
        </w:rPr>
        <w:t>(</w:t>
      </w:r>
      <w:r w:rsidR="0087569E">
        <w:rPr>
          <w:noProof/>
        </w:rPr>
        <w:t>2</w:t>
      </w:r>
      <w:r w:rsidR="005D3B2E">
        <w:rPr>
          <w:noProof/>
        </w:rPr>
        <w:t>2</w:t>
      </w:r>
      <w:r>
        <w:rPr>
          <w:noProof/>
        </w:rPr>
        <w:t>)</w:t>
      </w:r>
      <w:r>
        <w:rPr>
          <w:noProof/>
        </w:rPr>
        <w:tab/>
      </w:r>
      <w:r w:rsidR="00082EF0">
        <w:rPr>
          <w:noProof/>
        </w:rPr>
        <w:t xml:space="preserve">The reporting of potentially aggressive cross-border tax-planning arrangements can contribute effectively to the efforts for creating an environment of fair taxation in the internal market. In this light, </w:t>
      </w:r>
      <w:bookmarkStart w:id="26" w:name="_Hlk228364080"/>
      <w:r w:rsidR="00082EF0" w:rsidRPr="00372BD0">
        <w:rPr>
          <w:rStyle w:val="CRDeleted"/>
          <w:noProof/>
        </w:rPr>
        <w:t>an obligation for</w:t>
      </w:r>
      <w:bookmarkEnd w:id="26"/>
      <w:r w:rsidR="00082EF0">
        <w:rPr>
          <w:noProof/>
        </w:rPr>
        <w:t xml:space="preserve"> intermediaries </w:t>
      </w:r>
      <w:r w:rsidR="00372BD0" w:rsidRPr="00372BD0">
        <w:rPr>
          <w:noProof/>
        </w:rPr>
        <w:fldChar w:fldCharType="begin"/>
      </w:r>
      <w:r w:rsidR="00372BD0" w:rsidRPr="00372BD0">
        <w:rPr>
          <w:noProof/>
        </w:rPr>
        <w:instrText xml:space="preserve"> QUOTE "</w:instrText>
      </w:r>
      <w:r w:rsidR="00372BD0" w:rsidRPr="00372BD0">
        <w:rPr>
          <w:rStyle w:val="CRMarker"/>
          <w:noProof/>
        </w:rPr>
        <w:instrText>Ö</w:instrText>
      </w:r>
      <w:r w:rsidR="00372BD0" w:rsidRPr="00372BD0">
        <w:rPr>
          <w:noProof/>
        </w:rPr>
        <w:instrText xml:space="preserve">" </w:instrText>
      </w:r>
      <w:r w:rsidR="00372BD0" w:rsidRPr="00372BD0">
        <w:rPr>
          <w:noProof/>
        </w:rPr>
        <w:fldChar w:fldCharType="separate"/>
      </w:r>
      <w:r w:rsidR="00372BD0" w:rsidRPr="00372BD0">
        <w:rPr>
          <w:rStyle w:val="CRMarker"/>
          <w:noProof/>
        </w:rPr>
        <w:t>Ö</w:t>
      </w:r>
      <w:r w:rsidR="00372BD0" w:rsidRPr="00372BD0">
        <w:rPr>
          <w:noProof/>
        </w:rPr>
        <w:fldChar w:fldCharType="end"/>
      </w:r>
      <w:r w:rsidR="00372BD0" w:rsidRPr="00372BD0">
        <w:rPr>
          <w:noProof/>
        </w:rPr>
        <w:t> </w:t>
      </w:r>
      <w:r w:rsidR="00372BD0">
        <w:rPr>
          <w:noProof/>
        </w:rPr>
        <w:t>should be required</w:t>
      </w:r>
      <w:r w:rsidR="00372BD0" w:rsidRPr="00372BD0">
        <w:rPr>
          <w:noProof/>
        </w:rPr>
        <w:t> </w:t>
      </w:r>
      <w:r w:rsidR="00372BD0" w:rsidRPr="00372BD0">
        <w:rPr>
          <w:noProof/>
        </w:rPr>
        <w:fldChar w:fldCharType="begin"/>
      </w:r>
      <w:r w:rsidR="00372BD0" w:rsidRPr="00372BD0">
        <w:rPr>
          <w:noProof/>
        </w:rPr>
        <w:instrText xml:space="preserve"> QUOTE "</w:instrText>
      </w:r>
      <w:r w:rsidR="00372BD0" w:rsidRPr="00372BD0">
        <w:rPr>
          <w:rStyle w:val="CRMarker"/>
          <w:noProof/>
        </w:rPr>
        <w:instrText>Õ</w:instrText>
      </w:r>
      <w:r w:rsidR="00372BD0" w:rsidRPr="00372BD0">
        <w:rPr>
          <w:noProof/>
        </w:rPr>
        <w:instrText xml:space="preserve">" </w:instrText>
      </w:r>
      <w:r w:rsidR="00372BD0" w:rsidRPr="00372BD0">
        <w:rPr>
          <w:noProof/>
        </w:rPr>
        <w:fldChar w:fldCharType="separate"/>
      </w:r>
      <w:r w:rsidR="00372BD0" w:rsidRPr="00372BD0">
        <w:rPr>
          <w:rStyle w:val="CRMarker"/>
          <w:noProof/>
        </w:rPr>
        <w:t>Õ</w:t>
      </w:r>
      <w:r w:rsidR="00372BD0" w:rsidRPr="00372BD0">
        <w:rPr>
          <w:noProof/>
        </w:rPr>
        <w:fldChar w:fldCharType="end"/>
      </w:r>
      <w:r w:rsidR="00372BD0">
        <w:rPr>
          <w:noProof/>
        </w:rPr>
        <w:t xml:space="preserve"> </w:t>
      </w:r>
      <w:r w:rsidR="00082EF0">
        <w:rPr>
          <w:noProof/>
        </w:rPr>
        <w:t>to inform tax authorities of certain cross-border arrangements that could potentially be used for aggressive tax planning</w:t>
      </w:r>
      <w:r w:rsidR="00147D77" w:rsidRPr="00DC27EC">
        <w:rPr>
          <w:rStyle w:val="CRRefonteDeleted"/>
          <w:noProof/>
          <w:highlight w:val="lightGray"/>
        </w:rPr>
        <w:t>.</w:t>
      </w:r>
      <w:r w:rsidR="00082EF0" w:rsidRPr="00DC27EC">
        <w:rPr>
          <w:rStyle w:val="CRRefonteDeleted"/>
          <w:noProof/>
          <w:highlight w:val="lightGray"/>
        </w:rPr>
        <w:t xml:space="preserve"> would constitute a step in the right direction</w:t>
      </w:r>
      <w:r w:rsidR="00082EF0">
        <w:rPr>
          <w:noProof/>
        </w:rPr>
        <w:t xml:space="preserve">. </w:t>
      </w:r>
      <w:r w:rsidR="00402781" w:rsidRPr="00402781">
        <w:rPr>
          <w:noProof/>
        </w:rPr>
        <w:fldChar w:fldCharType="begin"/>
      </w:r>
      <w:r w:rsidR="00402781" w:rsidRPr="00402781">
        <w:rPr>
          <w:noProof/>
        </w:rPr>
        <w:instrText xml:space="preserve"> QUOTE "</w:instrText>
      </w:r>
      <w:r w:rsidR="00402781" w:rsidRPr="00402781">
        <w:rPr>
          <w:rStyle w:val="CRMarker"/>
          <w:noProof/>
        </w:rPr>
        <w:instrText>Ö</w:instrText>
      </w:r>
      <w:r w:rsidR="00402781" w:rsidRPr="00402781">
        <w:rPr>
          <w:noProof/>
        </w:rPr>
        <w:instrText xml:space="preserve">" </w:instrText>
      </w:r>
      <w:r w:rsidR="00402781" w:rsidRPr="00402781">
        <w:rPr>
          <w:noProof/>
        </w:rPr>
        <w:fldChar w:fldCharType="separate"/>
      </w:r>
      <w:r w:rsidR="00402781" w:rsidRPr="00402781">
        <w:rPr>
          <w:rStyle w:val="CRMarker"/>
          <w:noProof/>
        </w:rPr>
        <w:t>Ö</w:t>
      </w:r>
      <w:r w:rsidR="00402781" w:rsidRPr="00402781">
        <w:rPr>
          <w:noProof/>
        </w:rPr>
        <w:fldChar w:fldCharType="end"/>
      </w:r>
      <w:r w:rsidR="00402781" w:rsidRPr="00402781">
        <w:rPr>
          <w:noProof/>
        </w:rPr>
        <w:t> </w:t>
      </w:r>
      <w:r w:rsidR="00402781" w:rsidRPr="00801238">
        <w:rPr>
          <w:noProof/>
        </w:rPr>
        <w:t>Furthermore</w:t>
      </w:r>
      <w:r w:rsidR="003667B0">
        <w:rPr>
          <w:noProof/>
        </w:rPr>
        <w:t>,</w:t>
      </w:r>
      <w:r w:rsidR="00402781" w:rsidRPr="00402781">
        <w:rPr>
          <w:noProof/>
        </w:rPr>
        <w:t> </w:t>
      </w:r>
      <w:r w:rsidR="00402781" w:rsidRPr="00402781">
        <w:rPr>
          <w:noProof/>
        </w:rPr>
        <w:fldChar w:fldCharType="begin"/>
      </w:r>
      <w:r w:rsidR="00402781" w:rsidRPr="00402781">
        <w:rPr>
          <w:noProof/>
        </w:rPr>
        <w:instrText xml:space="preserve"> QUOTE "</w:instrText>
      </w:r>
      <w:r w:rsidR="00402781" w:rsidRPr="00402781">
        <w:rPr>
          <w:rStyle w:val="CRMarker"/>
          <w:noProof/>
        </w:rPr>
        <w:instrText>Õ</w:instrText>
      </w:r>
      <w:r w:rsidR="00402781" w:rsidRPr="00402781">
        <w:rPr>
          <w:noProof/>
        </w:rPr>
        <w:instrText xml:space="preserve">" </w:instrText>
      </w:r>
      <w:r w:rsidR="00402781" w:rsidRPr="00402781">
        <w:rPr>
          <w:noProof/>
        </w:rPr>
        <w:fldChar w:fldCharType="separate"/>
      </w:r>
      <w:r w:rsidR="00402781" w:rsidRPr="00402781">
        <w:rPr>
          <w:rStyle w:val="CRMarker"/>
          <w:noProof/>
        </w:rPr>
        <w:t>Õ</w:t>
      </w:r>
      <w:r w:rsidR="00402781" w:rsidRPr="00402781">
        <w:rPr>
          <w:noProof/>
        </w:rPr>
        <w:fldChar w:fldCharType="end"/>
      </w:r>
      <w:r w:rsidR="000D190A">
        <w:rPr>
          <w:noProof/>
        </w:rPr>
        <w:t xml:space="preserve"> </w:t>
      </w:r>
      <w:r w:rsidR="250E0B3E">
        <w:rPr>
          <w:noProof/>
        </w:rPr>
        <w:t>i</w:t>
      </w:r>
      <w:r w:rsidR="00082EF0">
        <w:rPr>
          <w:noProof/>
        </w:rPr>
        <w:t xml:space="preserve">n order to develop a more comprehensive policy, it would also be necessary that as a second step, following the reporting, the tax authorities </w:t>
      </w:r>
      <w:r w:rsidR="003667B0" w:rsidRPr="003667B0">
        <w:rPr>
          <w:noProof/>
        </w:rPr>
        <w:fldChar w:fldCharType="begin"/>
      </w:r>
      <w:r w:rsidR="003667B0" w:rsidRPr="003667B0">
        <w:rPr>
          <w:noProof/>
        </w:rPr>
        <w:instrText xml:space="preserve"> QUOTE "</w:instrText>
      </w:r>
      <w:r w:rsidR="003667B0" w:rsidRPr="003667B0">
        <w:rPr>
          <w:rStyle w:val="CRMarker"/>
          <w:noProof/>
        </w:rPr>
        <w:instrText>Ö</w:instrText>
      </w:r>
      <w:r w:rsidR="003667B0" w:rsidRPr="003667B0">
        <w:rPr>
          <w:noProof/>
        </w:rPr>
        <w:instrText xml:space="preserve">" </w:instrText>
      </w:r>
      <w:r w:rsidR="003667B0" w:rsidRPr="003667B0">
        <w:rPr>
          <w:noProof/>
        </w:rPr>
        <w:fldChar w:fldCharType="separate"/>
      </w:r>
      <w:r w:rsidR="003667B0" w:rsidRPr="003667B0">
        <w:rPr>
          <w:rStyle w:val="CRMarker"/>
          <w:noProof/>
        </w:rPr>
        <w:t>Ö</w:t>
      </w:r>
      <w:r w:rsidR="003667B0" w:rsidRPr="003667B0">
        <w:rPr>
          <w:noProof/>
        </w:rPr>
        <w:fldChar w:fldCharType="end"/>
      </w:r>
      <w:r w:rsidR="003667B0" w:rsidRPr="003667B0">
        <w:rPr>
          <w:noProof/>
        </w:rPr>
        <w:t> </w:t>
      </w:r>
      <w:r w:rsidR="003667B0" w:rsidRPr="00801238">
        <w:rPr>
          <w:noProof/>
        </w:rPr>
        <w:t>should</w:t>
      </w:r>
      <w:r w:rsidR="003667B0" w:rsidRPr="003667B0">
        <w:rPr>
          <w:noProof/>
        </w:rPr>
        <w:t> </w:t>
      </w:r>
      <w:r w:rsidR="003667B0" w:rsidRPr="003667B0">
        <w:rPr>
          <w:noProof/>
        </w:rPr>
        <w:fldChar w:fldCharType="begin"/>
      </w:r>
      <w:r w:rsidR="003667B0" w:rsidRPr="003667B0">
        <w:rPr>
          <w:noProof/>
        </w:rPr>
        <w:instrText xml:space="preserve"> QUOTE "</w:instrText>
      </w:r>
      <w:r w:rsidR="003667B0" w:rsidRPr="003667B0">
        <w:rPr>
          <w:rStyle w:val="CRMarker"/>
          <w:noProof/>
        </w:rPr>
        <w:instrText>Õ</w:instrText>
      </w:r>
      <w:r w:rsidR="003667B0" w:rsidRPr="003667B0">
        <w:rPr>
          <w:noProof/>
        </w:rPr>
        <w:instrText xml:space="preserve">" </w:instrText>
      </w:r>
      <w:r w:rsidR="003667B0" w:rsidRPr="003667B0">
        <w:rPr>
          <w:noProof/>
        </w:rPr>
        <w:fldChar w:fldCharType="separate"/>
      </w:r>
      <w:r w:rsidR="003667B0" w:rsidRPr="003667B0">
        <w:rPr>
          <w:rStyle w:val="CRMarker"/>
          <w:noProof/>
        </w:rPr>
        <w:t>Õ</w:t>
      </w:r>
      <w:r w:rsidR="003667B0" w:rsidRPr="003667B0">
        <w:rPr>
          <w:noProof/>
        </w:rPr>
        <w:fldChar w:fldCharType="end"/>
      </w:r>
      <w:r w:rsidR="003667B0" w:rsidRPr="00801238">
        <w:rPr>
          <w:noProof/>
        </w:rPr>
        <w:t xml:space="preserve"> </w:t>
      </w:r>
      <w:r w:rsidR="00082EF0">
        <w:rPr>
          <w:noProof/>
        </w:rPr>
        <w:t xml:space="preserve">share information with their peers in other Member States. </w:t>
      </w:r>
      <w:r w:rsidR="00082EF0" w:rsidRPr="009F4C7E">
        <w:rPr>
          <w:rStyle w:val="CRRefonteDeleted"/>
          <w:noProof/>
          <w:highlight w:val="lightGray"/>
        </w:rPr>
        <w:t>Such arrangements should also enhance the effectiveness of the CRS. In addition, it would be crucial to grant the Commission access to a sufficient amount of information so that it can monitor the proper functioning of this Directive. Such access to information by the Commission does not discharge a Member State from its obligations to notify any State aid to the Commission.</w:t>
      </w:r>
    </w:p>
    <w:p w:rsidR="00404387" w:rsidRDefault="00404387" w:rsidP="00404387">
      <w:pPr>
        <w:pStyle w:val="CRSeparator"/>
        <w:rPr>
          <w:noProof/>
          <w:lang w:val="en-GB"/>
        </w:rPr>
      </w:pPr>
    </w:p>
    <w:p w:rsidR="00A20F07" w:rsidRDefault="00A20F07" w:rsidP="00A20F07">
      <w:pPr>
        <w:pStyle w:val="CRReference"/>
        <w:rPr>
          <w:noProof/>
          <w:lang w:val="en-GB"/>
        </w:rPr>
      </w:pPr>
      <w:r w:rsidRPr="00D608D3">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sidRPr="00D608D3">
        <w:rPr>
          <w:noProof/>
          <w:lang w:val="en-GB"/>
        </w:rPr>
        <w:fldChar w:fldCharType="separate"/>
      </w:r>
      <w:r>
        <w:rPr>
          <w:rStyle w:val="CRMarker"/>
          <w:noProof/>
          <w:lang w:val="en-GB"/>
        </w:rPr>
        <w:t>ê</w:t>
      </w:r>
      <w:r w:rsidRPr="00D608D3">
        <w:rPr>
          <w:noProof/>
          <w:lang w:val="en-GB"/>
        </w:rPr>
        <w:fldChar w:fldCharType="end"/>
      </w:r>
      <w:r>
        <w:rPr>
          <w:noProof/>
          <w:lang w:val="en-GB"/>
        </w:rPr>
        <w:t> (EU) 2018/822 recital 8</w:t>
      </w:r>
    </w:p>
    <w:p w:rsidR="00A20F07" w:rsidRDefault="00A20F07" w:rsidP="00A20F07">
      <w:pPr>
        <w:pStyle w:val="ManualConsidrant"/>
        <w:rPr>
          <w:noProof/>
        </w:rPr>
      </w:pPr>
      <w:r>
        <w:rPr>
          <w:noProof/>
        </w:rPr>
        <w:t>(</w:t>
      </w:r>
      <w:r w:rsidR="0087569E">
        <w:rPr>
          <w:noProof/>
        </w:rPr>
        <w:t>2</w:t>
      </w:r>
      <w:r w:rsidR="005D3B2E">
        <w:rPr>
          <w:noProof/>
        </w:rPr>
        <w:t>3</w:t>
      </w:r>
      <w:r>
        <w:rPr>
          <w:noProof/>
        </w:rPr>
        <w:t>)</w:t>
      </w:r>
      <w:r>
        <w:rPr>
          <w:noProof/>
        </w:rPr>
        <w:tab/>
        <w:t>To ensure the proper functioning of the internal market and to prevent loopholes in the proposed framework of rules, the reporting obligation should be placed upon all actors that are usually involved in designing, marketing, organising or managing the implementation of a reportable cross-border transaction or a series of such transactions, as well as those who provide assistance or advice. It should not be ignored either that, in certain cases, the reporting obligation would not be enforceable upon an intermediary due to a legal professional privilege or where there is no intermediary because, for instance, the taxpayer designs and implements a scheme in-</w:t>
      </w:r>
      <w:r>
        <w:rPr>
          <w:noProof/>
        </w:rPr>
        <w:lastRenderedPageBreak/>
        <w:t>house. It would thus be crucial that, in such circumstances, tax authorities do not lose the opportunity to receive information about tax-related arrangements that are potentially linked to aggressive tax planning. It would therefore be necessary to shift the reporting obligation to the taxpayer who benefits from the arrangement in such cases.</w:t>
      </w:r>
    </w:p>
    <w:p w:rsidR="00A20F07" w:rsidRDefault="00A20F07" w:rsidP="00A20F07">
      <w:pPr>
        <w:pStyle w:val="CRSeparator"/>
        <w:rPr>
          <w:noProof/>
          <w:lang w:val="en-GB"/>
        </w:rPr>
      </w:pPr>
    </w:p>
    <w:p w:rsidR="00A20F07" w:rsidRPr="00287C2C" w:rsidRDefault="00A20F07" w:rsidP="00A20F07">
      <w:pPr>
        <w:pStyle w:val="CRReference"/>
        <w:rPr>
          <w:noProof/>
          <w:lang w:val="en-IE"/>
        </w:rPr>
      </w:pPr>
      <w:r w:rsidRPr="00DB0FCC">
        <w:rPr>
          <w:noProof/>
          <w:lang w:val="en-GB"/>
        </w:rPr>
        <w:fldChar w:fldCharType="begin"/>
      </w:r>
      <w:r w:rsidRPr="00287C2C">
        <w:rPr>
          <w:noProof/>
          <w:lang w:val="en-IE"/>
        </w:rPr>
        <w:instrText xml:space="preserve"> QUOTE "</w:instrText>
      </w:r>
      <w:r w:rsidRPr="00287C2C">
        <w:rPr>
          <w:rStyle w:val="CRMarker"/>
          <w:noProof/>
          <w:lang w:val="en-IE"/>
        </w:rPr>
        <w:instrText>ê</w:instrText>
      </w:r>
      <w:r w:rsidRPr="00287C2C">
        <w:rPr>
          <w:noProof/>
          <w:lang w:val="en-IE"/>
        </w:rPr>
        <w:instrText xml:space="preserve">" </w:instrText>
      </w:r>
      <w:r w:rsidRPr="00DB0FCC">
        <w:rPr>
          <w:noProof/>
          <w:lang w:val="en-GB"/>
        </w:rPr>
        <w:fldChar w:fldCharType="separate"/>
      </w:r>
      <w:r w:rsidRPr="00287C2C">
        <w:rPr>
          <w:rStyle w:val="CRMarker"/>
          <w:noProof/>
          <w:lang w:val="en-IE"/>
        </w:rPr>
        <w:t>ê</w:t>
      </w:r>
      <w:r w:rsidRPr="00DB0FCC">
        <w:rPr>
          <w:noProof/>
          <w:lang w:val="en-GB"/>
        </w:rPr>
        <w:fldChar w:fldCharType="end"/>
      </w:r>
      <w:r w:rsidRPr="00287C2C">
        <w:rPr>
          <w:noProof/>
          <w:lang w:val="en-IE"/>
        </w:rPr>
        <w:t> (EU) 2018/822 recital 9</w:t>
      </w:r>
    </w:p>
    <w:p w:rsidR="0088425E" w:rsidRPr="00287C2C" w:rsidRDefault="0088425E" w:rsidP="0088425E">
      <w:pPr>
        <w:pStyle w:val="CRReference"/>
        <w:rPr>
          <w:noProof/>
          <w:highlight w:val="lightGray"/>
          <w:lang w:val="en-IE"/>
        </w:rPr>
      </w:pPr>
      <w:r w:rsidRPr="00D47CD6">
        <w:rPr>
          <w:noProof/>
          <w:highlight w:val="lightGray"/>
        </w:rPr>
        <w:fldChar w:fldCharType="begin"/>
      </w:r>
      <w:r w:rsidRPr="00287C2C">
        <w:rPr>
          <w:noProof/>
          <w:highlight w:val="lightGray"/>
          <w:lang w:val="en-IE"/>
        </w:rPr>
        <w:instrText xml:space="preserve"> QUOTE "</w:instrText>
      </w:r>
      <w:r w:rsidRPr="00287C2C">
        <w:rPr>
          <w:rStyle w:val="CRMarker"/>
          <w:noProof/>
          <w:highlight w:val="lightGray"/>
          <w:lang w:val="en-IE"/>
        </w:rPr>
        <w:instrText>ð</w:instrText>
      </w:r>
      <w:r w:rsidRPr="00287C2C">
        <w:rPr>
          <w:noProof/>
          <w:highlight w:val="lightGray"/>
          <w:lang w:val="en-IE"/>
        </w:rPr>
        <w:instrText xml:space="preserve">" </w:instrText>
      </w:r>
      <w:r w:rsidRPr="00D47CD6">
        <w:rPr>
          <w:noProof/>
          <w:highlight w:val="lightGray"/>
        </w:rPr>
        <w:fldChar w:fldCharType="separate"/>
      </w:r>
      <w:r w:rsidRPr="00287C2C">
        <w:rPr>
          <w:rStyle w:val="CRMarker"/>
          <w:noProof/>
          <w:highlight w:val="lightGray"/>
          <w:lang w:val="en-IE"/>
        </w:rPr>
        <w:t>ð</w:t>
      </w:r>
      <w:r w:rsidRPr="00D47CD6">
        <w:rPr>
          <w:noProof/>
          <w:highlight w:val="lightGray"/>
        </w:rPr>
        <w:fldChar w:fldCharType="end"/>
      </w:r>
      <w:r w:rsidRPr="00287C2C">
        <w:rPr>
          <w:noProof/>
          <w:highlight w:val="lightGray"/>
          <w:lang w:val="en-IE"/>
        </w:rPr>
        <w:t> new</w:t>
      </w:r>
    </w:p>
    <w:p w:rsidR="00A20F07" w:rsidRDefault="007B4019" w:rsidP="00A20F07">
      <w:pPr>
        <w:pStyle w:val="ManualConsidrant"/>
        <w:rPr>
          <w:noProof/>
        </w:rPr>
      </w:pPr>
      <w:r w:rsidRPr="00801238">
        <w:rPr>
          <w:noProof/>
        </w:rPr>
        <w:t>(</w:t>
      </w:r>
      <w:r w:rsidR="0087569E">
        <w:rPr>
          <w:noProof/>
        </w:rPr>
        <w:t>2</w:t>
      </w:r>
      <w:r w:rsidR="005D3B2E">
        <w:rPr>
          <w:noProof/>
        </w:rPr>
        <w:t>4</w:t>
      </w:r>
      <w:r w:rsidRPr="00801238">
        <w:rPr>
          <w:noProof/>
        </w:rPr>
        <w:t>)</w:t>
      </w:r>
      <w:r w:rsidRPr="00801238">
        <w:rPr>
          <w:noProof/>
        </w:rPr>
        <w:tab/>
      </w:r>
      <w:r w:rsidR="00A20F07" w:rsidRPr="00DB0FCC">
        <w:rPr>
          <w:rStyle w:val="CRRefonteDeleted"/>
          <w:noProof/>
          <w:highlight w:val="lightGray"/>
        </w:rPr>
        <w:t>Aggressive tax-planning arrangements have evolved over the years to become increasingly more complex and are always subject to constant modifications and adjustments as a reaction to defensive countermeasures by the tax authorities. Taking this into consideration, it would be</w:t>
      </w:r>
      <w:r w:rsidR="00A20F07">
        <w:rPr>
          <w:noProof/>
        </w:rPr>
        <w:t xml:space="preserve"> </w:t>
      </w:r>
      <w:r w:rsidR="0088425E" w:rsidRPr="00287C2C">
        <w:rPr>
          <w:noProof/>
          <w:highlight w:val="lightGray"/>
        </w:rPr>
        <w:fldChar w:fldCharType="begin"/>
      </w:r>
      <w:r w:rsidR="0088425E" w:rsidRPr="00287C2C">
        <w:rPr>
          <w:noProof/>
          <w:highlight w:val="lightGray"/>
        </w:rPr>
        <w:instrText xml:space="preserve"> QUOTE "</w:instrText>
      </w:r>
      <w:r w:rsidR="0088425E" w:rsidRPr="00287C2C">
        <w:rPr>
          <w:rStyle w:val="CRMarker"/>
          <w:noProof/>
          <w:highlight w:val="lightGray"/>
        </w:rPr>
        <w:instrText>ð</w:instrText>
      </w:r>
      <w:r w:rsidR="0088425E" w:rsidRPr="00287C2C">
        <w:rPr>
          <w:noProof/>
          <w:highlight w:val="lightGray"/>
        </w:rPr>
        <w:instrText xml:space="preserve">" </w:instrText>
      </w:r>
      <w:r w:rsidR="0088425E" w:rsidRPr="00287C2C">
        <w:rPr>
          <w:noProof/>
          <w:highlight w:val="lightGray"/>
        </w:rPr>
        <w:fldChar w:fldCharType="separate"/>
      </w:r>
      <w:r w:rsidR="0088425E" w:rsidRPr="00287C2C">
        <w:rPr>
          <w:rStyle w:val="CRMarker"/>
          <w:noProof/>
          <w:highlight w:val="lightGray"/>
        </w:rPr>
        <w:t>ð</w:t>
      </w:r>
      <w:r w:rsidR="0088425E" w:rsidRPr="00287C2C">
        <w:rPr>
          <w:noProof/>
          <w:highlight w:val="lightGray"/>
        </w:rPr>
        <w:fldChar w:fldCharType="end"/>
      </w:r>
      <w:r w:rsidR="0088425E" w:rsidRPr="00D47CD6">
        <w:rPr>
          <w:noProof/>
          <w:highlight w:val="lightGray"/>
        </w:rPr>
        <w:t> Rather than defining specific tax planning arrangements, it is </w:t>
      </w:r>
      <w:r w:rsidR="0088425E" w:rsidRPr="00D47CD6">
        <w:rPr>
          <w:noProof/>
          <w:highlight w:val="lightGray"/>
        </w:rPr>
        <w:fldChar w:fldCharType="begin"/>
      </w:r>
      <w:r w:rsidR="0088425E" w:rsidRPr="00D47CD6">
        <w:rPr>
          <w:noProof/>
          <w:highlight w:val="lightGray"/>
        </w:rPr>
        <w:instrText xml:space="preserve"> QUOTE "</w:instrText>
      </w:r>
      <w:r w:rsidR="0088425E" w:rsidRPr="00D47CD6">
        <w:rPr>
          <w:rStyle w:val="CRMarker"/>
          <w:noProof/>
          <w:highlight w:val="lightGray"/>
        </w:rPr>
        <w:instrText>ï</w:instrText>
      </w:r>
      <w:r w:rsidR="0088425E" w:rsidRPr="00D47CD6">
        <w:rPr>
          <w:noProof/>
          <w:highlight w:val="lightGray"/>
        </w:rPr>
        <w:instrText xml:space="preserve">" </w:instrText>
      </w:r>
      <w:r w:rsidR="0088425E" w:rsidRPr="00D47CD6">
        <w:rPr>
          <w:noProof/>
          <w:highlight w:val="lightGray"/>
        </w:rPr>
        <w:fldChar w:fldCharType="separate"/>
      </w:r>
      <w:r w:rsidR="0088425E" w:rsidRPr="00D47CD6">
        <w:rPr>
          <w:rStyle w:val="CRMarker"/>
          <w:noProof/>
          <w:highlight w:val="lightGray"/>
        </w:rPr>
        <w:t>ï</w:t>
      </w:r>
      <w:r w:rsidR="0088425E" w:rsidRPr="00D47CD6">
        <w:rPr>
          <w:noProof/>
          <w:highlight w:val="lightGray"/>
        </w:rPr>
        <w:fldChar w:fldCharType="end"/>
      </w:r>
      <w:r w:rsidR="0088425E">
        <w:rPr>
          <w:noProof/>
        </w:rPr>
        <w:t xml:space="preserve"> </w:t>
      </w:r>
      <w:r w:rsidR="00A20F07">
        <w:rPr>
          <w:noProof/>
        </w:rPr>
        <w:t>more effective to endeavour to capture potentially aggressive tax-planning arrangements through the compiling of a list of the features and elements of transactions that present a strong indication of tax avoidance or abuse rather than to define the concept of aggressive tax planning. Those indications are referred to as ‘hallmarks’.</w:t>
      </w:r>
    </w:p>
    <w:p w:rsidR="00A20F07" w:rsidRPr="00B534C6" w:rsidRDefault="00A20F07" w:rsidP="00A20F07">
      <w:pPr>
        <w:pStyle w:val="CRSeparator"/>
        <w:rPr>
          <w:noProof/>
          <w:lang w:val="en-GB"/>
        </w:rPr>
      </w:pPr>
    </w:p>
    <w:p w:rsidR="00A20F07" w:rsidRPr="00287C2C" w:rsidRDefault="00A20F07" w:rsidP="00A20F07">
      <w:pPr>
        <w:pStyle w:val="CRReference"/>
        <w:rPr>
          <w:noProof/>
          <w:lang w:val="en-IE"/>
        </w:rPr>
      </w:pPr>
      <w:r w:rsidRPr="00B534C6">
        <w:rPr>
          <w:noProof/>
          <w:lang w:val="en-GB"/>
        </w:rPr>
        <w:fldChar w:fldCharType="begin"/>
      </w:r>
      <w:r w:rsidRPr="00287C2C">
        <w:rPr>
          <w:noProof/>
          <w:lang w:val="en-IE"/>
        </w:rPr>
        <w:instrText xml:space="preserve"> QUOTE "</w:instrText>
      </w:r>
      <w:r w:rsidRPr="00287C2C">
        <w:rPr>
          <w:rStyle w:val="CRMarker"/>
          <w:noProof/>
          <w:lang w:val="en-IE"/>
        </w:rPr>
        <w:instrText>ê</w:instrText>
      </w:r>
      <w:r w:rsidRPr="00287C2C">
        <w:rPr>
          <w:noProof/>
          <w:lang w:val="en-IE"/>
        </w:rPr>
        <w:instrText xml:space="preserve">" </w:instrText>
      </w:r>
      <w:r w:rsidRPr="00B534C6">
        <w:rPr>
          <w:noProof/>
          <w:lang w:val="en-GB"/>
        </w:rPr>
        <w:fldChar w:fldCharType="separate"/>
      </w:r>
      <w:r w:rsidRPr="00287C2C">
        <w:rPr>
          <w:rStyle w:val="CRMarker"/>
          <w:noProof/>
          <w:lang w:val="en-IE"/>
        </w:rPr>
        <w:t>ê</w:t>
      </w:r>
      <w:r w:rsidRPr="00B534C6">
        <w:rPr>
          <w:noProof/>
          <w:lang w:val="en-GB"/>
        </w:rPr>
        <w:fldChar w:fldCharType="end"/>
      </w:r>
      <w:r w:rsidRPr="00287C2C">
        <w:rPr>
          <w:noProof/>
          <w:lang w:val="en-IE"/>
        </w:rPr>
        <w:t xml:space="preserve"> (EU) </w:t>
      </w:r>
      <w:bookmarkStart w:id="27" w:name="_Hlk231577672"/>
      <w:r w:rsidRPr="00287C2C">
        <w:rPr>
          <w:noProof/>
          <w:lang w:val="en-IE"/>
        </w:rPr>
        <w:t xml:space="preserve">2018/822 </w:t>
      </w:r>
      <w:bookmarkEnd w:id="27"/>
      <w:r w:rsidRPr="00287C2C">
        <w:rPr>
          <w:noProof/>
          <w:lang w:val="en-IE"/>
        </w:rPr>
        <w:t>recital 10</w:t>
      </w:r>
    </w:p>
    <w:p w:rsidR="00B534C6" w:rsidRPr="00287C2C" w:rsidRDefault="00B534C6" w:rsidP="00B534C6">
      <w:pPr>
        <w:pStyle w:val="CRReference"/>
        <w:rPr>
          <w:noProof/>
          <w:highlight w:val="lightGray"/>
          <w:lang w:val="en-IE"/>
        </w:rPr>
      </w:pPr>
      <w:r w:rsidRPr="00D47CD6">
        <w:rPr>
          <w:noProof/>
          <w:highlight w:val="lightGray"/>
        </w:rPr>
        <w:fldChar w:fldCharType="begin"/>
      </w:r>
      <w:r w:rsidRPr="00287C2C">
        <w:rPr>
          <w:noProof/>
          <w:highlight w:val="lightGray"/>
          <w:lang w:val="en-IE"/>
        </w:rPr>
        <w:instrText xml:space="preserve"> QUOTE "</w:instrText>
      </w:r>
      <w:r w:rsidRPr="00287C2C">
        <w:rPr>
          <w:rStyle w:val="CRMarker"/>
          <w:noProof/>
          <w:highlight w:val="lightGray"/>
          <w:lang w:val="en-IE"/>
        </w:rPr>
        <w:instrText>ð</w:instrText>
      </w:r>
      <w:r w:rsidRPr="00287C2C">
        <w:rPr>
          <w:noProof/>
          <w:highlight w:val="lightGray"/>
          <w:lang w:val="en-IE"/>
        </w:rPr>
        <w:instrText xml:space="preserve">" </w:instrText>
      </w:r>
      <w:r w:rsidRPr="00D47CD6">
        <w:rPr>
          <w:noProof/>
          <w:highlight w:val="lightGray"/>
        </w:rPr>
        <w:fldChar w:fldCharType="separate"/>
      </w:r>
      <w:r w:rsidRPr="00287C2C">
        <w:rPr>
          <w:rStyle w:val="CRMarker"/>
          <w:noProof/>
          <w:highlight w:val="lightGray"/>
          <w:lang w:val="en-IE"/>
        </w:rPr>
        <w:t>ð</w:t>
      </w:r>
      <w:r w:rsidRPr="00D47CD6">
        <w:rPr>
          <w:noProof/>
          <w:highlight w:val="lightGray"/>
        </w:rPr>
        <w:fldChar w:fldCharType="end"/>
      </w:r>
      <w:r w:rsidRPr="00287C2C">
        <w:rPr>
          <w:noProof/>
          <w:highlight w:val="lightGray"/>
          <w:lang w:val="en-IE"/>
        </w:rPr>
        <w:t> new</w:t>
      </w:r>
    </w:p>
    <w:p w:rsidR="00A20F07" w:rsidRDefault="00A20F07">
      <w:pPr>
        <w:pStyle w:val="ManualConsidrant"/>
        <w:rPr>
          <w:rStyle w:val="CRRefonteDeleted"/>
          <w:noProof/>
        </w:rPr>
      </w:pPr>
      <w:r>
        <w:rPr>
          <w:noProof/>
        </w:rPr>
        <w:t>(</w:t>
      </w:r>
      <w:r w:rsidR="0087569E">
        <w:rPr>
          <w:noProof/>
        </w:rPr>
        <w:t>2</w:t>
      </w:r>
      <w:r w:rsidR="005D3B2E">
        <w:rPr>
          <w:noProof/>
        </w:rPr>
        <w:t>5</w:t>
      </w:r>
      <w:r>
        <w:rPr>
          <w:noProof/>
        </w:rPr>
        <w:t>)</w:t>
      </w:r>
      <w:r>
        <w:rPr>
          <w:noProof/>
        </w:rPr>
        <w:tab/>
      </w:r>
      <w:r w:rsidR="00937A74">
        <w:rPr>
          <w:noProof/>
        </w:rPr>
        <w:t xml:space="preserve">Given that the primary objective of this Directive concerning the reporting of potentially aggressive cross-border tax-planning arrangements should focus on ensuring the proper functioning of the internal market, it is </w:t>
      </w:r>
      <w:r w:rsidR="00937A74" w:rsidRPr="001A11A6">
        <w:rPr>
          <w:rStyle w:val="CRRefonteDeleted"/>
          <w:noProof/>
          <w:highlight w:val="lightGray"/>
        </w:rPr>
        <w:t>critical not to regulate at the level of the Union beyond what is necessary to achieve the envisaged aims. This is why it would be</w:t>
      </w:r>
      <w:r w:rsidR="00937A74">
        <w:rPr>
          <w:noProof/>
        </w:rPr>
        <w:t xml:space="preserve"> necessary to limit any common rules on reporting to cross-border situations, namely those involving either more than one Member State or a Member State and a third country</w:t>
      </w:r>
      <w:r w:rsidR="00AB55A9" w:rsidRPr="00801238">
        <w:rPr>
          <w:noProof/>
        </w:rPr>
        <w:t xml:space="preserve"> </w:t>
      </w:r>
      <w:r w:rsidR="00B534C6" w:rsidRPr="00287C2C">
        <w:rPr>
          <w:noProof/>
          <w:highlight w:val="lightGray"/>
        </w:rPr>
        <w:fldChar w:fldCharType="begin"/>
      </w:r>
      <w:r w:rsidR="00B534C6" w:rsidRPr="00287C2C">
        <w:rPr>
          <w:noProof/>
          <w:highlight w:val="lightGray"/>
        </w:rPr>
        <w:instrText xml:space="preserve"> QUOTE "</w:instrText>
      </w:r>
      <w:r w:rsidR="00B534C6" w:rsidRPr="00287C2C">
        <w:rPr>
          <w:rStyle w:val="CRMarker"/>
          <w:noProof/>
          <w:highlight w:val="lightGray"/>
        </w:rPr>
        <w:instrText>ð</w:instrText>
      </w:r>
      <w:r w:rsidR="00B534C6" w:rsidRPr="00287C2C">
        <w:rPr>
          <w:noProof/>
          <w:highlight w:val="lightGray"/>
        </w:rPr>
        <w:instrText xml:space="preserve">" </w:instrText>
      </w:r>
      <w:r w:rsidR="00B534C6" w:rsidRPr="00287C2C">
        <w:rPr>
          <w:noProof/>
          <w:highlight w:val="lightGray"/>
        </w:rPr>
        <w:fldChar w:fldCharType="separate"/>
      </w:r>
      <w:r w:rsidR="00B534C6" w:rsidRPr="00287C2C">
        <w:rPr>
          <w:rStyle w:val="CRMarker"/>
          <w:noProof/>
          <w:highlight w:val="lightGray"/>
        </w:rPr>
        <w:t>ð</w:t>
      </w:r>
      <w:r w:rsidR="00B534C6" w:rsidRPr="00287C2C">
        <w:rPr>
          <w:noProof/>
          <w:highlight w:val="lightGray"/>
        </w:rPr>
        <w:fldChar w:fldCharType="end"/>
      </w:r>
      <w:r w:rsidR="00B534C6" w:rsidRPr="00D47CD6">
        <w:rPr>
          <w:noProof/>
          <w:highlight w:val="lightGray"/>
        </w:rPr>
        <w:t> </w:t>
      </w:r>
      <w:r w:rsidR="00AB55A9" w:rsidRPr="00D47CD6">
        <w:rPr>
          <w:noProof/>
          <w:highlight w:val="lightGray"/>
        </w:rPr>
        <w:t>since such arrangements have</w:t>
      </w:r>
      <w:r w:rsidR="00B61A98" w:rsidRPr="00D47CD6">
        <w:rPr>
          <w:noProof/>
          <w:highlight w:val="lightGray"/>
        </w:rPr>
        <w:t xml:space="preserve"> </w:t>
      </w:r>
      <w:r w:rsidR="7C6A0CBD" w:rsidRPr="00D47CD6">
        <w:rPr>
          <w:noProof/>
          <w:highlight w:val="lightGray"/>
        </w:rPr>
        <w:t xml:space="preserve">a </w:t>
      </w:r>
      <w:r w:rsidR="007B4019" w:rsidRPr="00D47CD6">
        <w:rPr>
          <w:noProof/>
          <w:highlight w:val="lightGray"/>
        </w:rPr>
        <w:t>potential impact on the functioning of the internal market</w:t>
      </w:r>
      <w:r w:rsidR="00B534C6" w:rsidRPr="00D47CD6">
        <w:rPr>
          <w:noProof/>
          <w:highlight w:val="lightGray"/>
        </w:rPr>
        <w:t> </w:t>
      </w:r>
      <w:r w:rsidR="00B534C6" w:rsidRPr="00D47CD6">
        <w:rPr>
          <w:noProof/>
          <w:highlight w:val="lightGray"/>
        </w:rPr>
        <w:fldChar w:fldCharType="begin"/>
      </w:r>
      <w:r w:rsidR="00B534C6" w:rsidRPr="00D47CD6">
        <w:rPr>
          <w:noProof/>
          <w:highlight w:val="lightGray"/>
        </w:rPr>
        <w:instrText xml:space="preserve"> QUOTE "</w:instrText>
      </w:r>
      <w:r w:rsidR="00B534C6" w:rsidRPr="00D47CD6">
        <w:rPr>
          <w:rStyle w:val="CRMarker"/>
          <w:noProof/>
          <w:highlight w:val="lightGray"/>
        </w:rPr>
        <w:instrText>ï</w:instrText>
      </w:r>
      <w:r w:rsidR="00B534C6" w:rsidRPr="00D47CD6">
        <w:rPr>
          <w:noProof/>
          <w:highlight w:val="lightGray"/>
        </w:rPr>
        <w:instrText xml:space="preserve">" </w:instrText>
      </w:r>
      <w:r w:rsidR="00B534C6" w:rsidRPr="00D47CD6">
        <w:rPr>
          <w:noProof/>
          <w:highlight w:val="lightGray"/>
        </w:rPr>
        <w:fldChar w:fldCharType="separate"/>
      </w:r>
      <w:r w:rsidR="00B534C6" w:rsidRPr="00D47CD6">
        <w:rPr>
          <w:rStyle w:val="CRMarker"/>
          <w:noProof/>
          <w:highlight w:val="lightGray"/>
        </w:rPr>
        <w:t>ï</w:t>
      </w:r>
      <w:r w:rsidR="00B534C6" w:rsidRPr="00D47CD6">
        <w:rPr>
          <w:noProof/>
          <w:highlight w:val="lightGray"/>
        </w:rPr>
        <w:fldChar w:fldCharType="end"/>
      </w:r>
      <w:r w:rsidR="00937A74">
        <w:rPr>
          <w:noProof/>
        </w:rPr>
        <w:t xml:space="preserve">. </w:t>
      </w:r>
      <w:r w:rsidR="00937A74" w:rsidRPr="00CD7A13">
        <w:rPr>
          <w:rStyle w:val="CRRefonteDeleted"/>
          <w:noProof/>
          <w:highlight w:val="lightGray"/>
        </w:rPr>
        <w:t>In such circumstances, due to the potential impact on the functioning of the internal market, one can justify the need for enacting a common set of rules, rather than leaving the matter to be dealt with at the national level. A Member State could take further national reporting measures of a similar nature, but any information collected in addition to what is reportable in accordance with this Directive should not be communicated automatically to the competent authorities of the other Member States. That information could be exchanged on request or spontaneously according to applicable rules</w:t>
      </w:r>
      <w:r w:rsidRPr="00CD7A13">
        <w:rPr>
          <w:rStyle w:val="CRRefonteDeleted"/>
          <w:noProof/>
          <w:highlight w:val="lightGray"/>
        </w:rPr>
        <w:t>.</w:t>
      </w:r>
    </w:p>
    <w:p w:rsidR="008F4963" w:rsidRPr="00B534C6" w:rsidRDefault="008F4963" w:rsidP="008F4963">
      <w:pPr>
        <w:pStyle w:val="CRSeparator"/>
        <w:rPr>
          <w:noProof/>
          <w:lang w:val="en-GB"/>
        </w:rPr>
      </w:pPr>
    </w:p>
    <w:p w:rsidR="0028177D" w:rsidRPr="00401457" w:rsidRDefault="0028177D" w:rsidP="0028177D">
      <w:pPr>
        <w:pStyle w:val="CRReference"/>
        <w:rPr>
          <w:noProof/>
          <w:lang w:val="fr-BE" w:eastAsia="en-GB"/>
        </w:rPr>
      </w:pPr>
      <w:r w:rsidRPr="0028177D">
        <w:rPr>
          <w:noProof/>
        </w:rPr>
        <w:fldChar w:fldCharType="begin"/>
      </w:r>
      <w:r w:rsidRPr="00401457">
        <w:rPr>
          <w:noProof/>
          <w:lang w:val="fr-BE"/>
        </w:rPr>
        <w:instrText xml:space="preserve"> QUOTE "</w:instrText>
      </w:r>
      <w:r w:rsidRPr="00401457">
        <w:rPr>
          <w:rStyle w:val="CRMarker"/>
          <w:noProof/>
          <w:lang w:val="fr-BE"/>
        </w:rPr>
        <w:instrText>ê</w:instrText>
      </w:r>
      <w:r w:rsidRPr="00401457">
        <w:rPr>
          <w:noProof/>
          <w:lang w:val="fr-BE"/>
        </w:rPr>
        <w:instrText xml:space="preserve">" </w:instrText>
      </w:r>
      <w:r w:rsidRPr="0028177D">
        <w:rPr>
          <w:noProof/>
        </w:rPr>
        <w:fldChar w:fldCharType="separate"/>
      </w:r>
      <w:r w:rsidRPr="00401457">
        <w:rPr>
          <w:rStyle w:val="CRMarker"/>
          <w:noProof/>
          <w:lang w:val="fr-BE"/>
        </w:rPr>
        <w:t>ê</w:t>
      </w:r>
      <w:r w:rsidRPr="0028177D">
        <w:rPr>
          <w:noProof/>
        </w:rPr>
        <w:fldChar w:fldCharType="end"/>
      </w:r>
      <w:r w:rsidRPr="00401457">
        <w:rPr>
          <w:noProof/>
          <w:lang w:val="fr-BE"/>
        </w:rPr>
        <w:t> (EU) 2023/2226 recital 44</w:t>
      </w:r>
      <w:r w:rsidR="008F4963" w:rsidRPr="00401457">
        <w:rPr>
          <w:noProof/>
          <w:lang w:val="fr-BE"/>
        </w:rPr>
        <w:t xml:space="preserve"> (adapted)</w:t>
      </w:r>
    </w:p>
    <w:p w:rsidR="008F4963" w:rsidRPr="00D47CD6" w:rsidRDefault="008F4963" w:rsidP="008F4963">
      <w:pPr>
        <w:pStyle w:val="CRReference"/>
        <w:rPr>
          <w:noProof/>
          <w:highlight w:val="lightGray"/>
          <w:shd w:val="clear" w:color="auto" w:fill="FFFFFF"/>
          <w:lang w:val="fr-BE"/>
        </w:rPr>
      </w:pPr>
      <w:r w:rsidRPr="00D47CD6">
        <w:rPr>
          <w:noProof/>
          <w:highlight w:val="lightGray"/>
        </w:rPr>
        <w:fldChar w:fldCharType="begin"/>
      </w:r>
      <w:r w:rsidRPr="00D47CD6">
        <w:rPr>
          <w:noProof/>
          <w:highlight w:val="lightGray"/>
          <w:lang w:val="fr-BE"/>
        </w:rPr>
        <w:instrText xml:space="preserve"> QUOTE "</w:instrText>
      </w:r>
      <w:r w:rsidRPr="00D47CD6">
        <w:rPr>
          <w:rStyle w:val="CRMarker"/>
          <w:noProof/>
          <w:highlight w:val="lightGray"/>
          <w:lang w:val="fr-BE"/>
        </w:rPr>
        <w:instrText>ð</w:instrText>
      </w:r>
      <w:r w:rsidRPr="00D47CD6">
        <w:rPr>
          <w:noProof/>
          <w:highlight w:val="lightGray"/>
          <w:lang w:val="fr-BE"/>
        </w:rPr>
        <w:instrText xml:space="preserve">" </w:instrText>
      </w:r>
      <w:r w:rsidRPr="00D47CD6">
        <w:rPr>
          <w:noProof/>
          <w:highlight w:val="lightGray"/>
        </w:rPr>
        <w:fldChar w:fldCharType="separate"/>
      </w:r>
      <w:r w:rsidRPr="00D47CD6">
        <w:rPr>
          <w:rStyle w:val="CRMarker"/>
          <w:noProof/>
          <w:highlight w:val="lightGray"/>
          <w:lang w:val="fr-BE"/>
        </w:rPr>
        <w:t>ð</w:t>
      </w:r>
      <w:r w:rsidRPr="00D47CD6">
        <w:rPr>
          <w:noProof/>
          <w:highlight w:val="lightGray"/>
        </w:rPr>
        <w:fldChar w:fldCharType="end"/>
      </w:r>
      <w:r w:rsidRPr="00D47CD6">
        <w:rPr>
          <w:noProof/>
          <w:highlight w:val="lightGray"/>
          <w:lang w:val="fr-BE"/>
        </w:rPr>
        <w:t> new</w:t>
      </w:r>
    </w:p>
    <w:p w:rsidR="004E62EF" w:rsidRDefault="0087569E" w:rsidP="00672283">
      <w:pPr>
        <w:pStyle w:val="ManualConsidrant"/>
        <w:rPr>
          <w:noProof/>
        </w:rPr>
      </w:pPr>
      <w:r w:rsidRPr="1DD0E6A8">
        <w:rPr>
          <w:noProof/>
          <w:color w:val="333333"/>
          <w:shd w:val="clear" w:color="auto" w:fill="FFFFFF"/>
        </w:rPr>
        <w:t>(2</w:t>
      </w:r>
      <w:r w:rsidR="005D3B2E" w:rsidRPr="1DD0E6A8">
        <w:rPr>
          <w:noProof/>
          <w:color w:val="333333"/>
          <w:shd w:val="clear" w:color="auto" w:fill="FFFFFF"/>
        </w:rPr>
        <w:t>6</w:t>
      </w:r>
      <w:r w:rsidRPr="1DD0E6A8">
        <w:rPr>
          <w:noProof/>
          <w:color w:val="333333"/>
          <w:shd w:val="clear" w:color="auto" w:fill="FFFFFF"/>
        </w:rPr>
        <w:t>)</w:t>
      </w:r>
      <w:r>
        <w:rPr>
          <w:noProof/>
          <w:color w:val="333333"/>
          <w:szCs w:val="24"/>
          <w:shd w:val="clear" w:color="auto" w:fill="FFFFFF"/>
        </w:rPr>
        <w:tab/>
      </w:r>
      <w:r w:rsidR="00787CC6" w:rsidRPr="1DD0E6A8">
        <w:rPr>
          <w:noProof/>
          <w:color w:val="333333"/>
          <w:shd w:val="clear" w:color="auto" w:fill="FFFFFF"/>
        </w:rPr>
        <w:t xml:space="preserve">Taking into account the </w:t>
      </w:r>
      <w:r w:rsidR="00787CC6" w:rsidRPr="008F4963">
        <w:rPr>
          <w:rStyle w:val="CRDeleted"/>
          <w:noProof/>
          <w:color w:val="333333"/>
        </w:rPr>
        <w:t>judgment</w:t>
      </w:r>
      <w:r w:rsidR="008F4963" w:rsidRPr="008F4963">
        <w:rPr>
          <w:noProof/>
        </w:rPr>
        <w:t> </w:t>
      </w:r>
      <w:r w:rsidR="00C415D0" w:rsidRPr="00287C2C">
        <w:rPr>
          <w:noProof/>
          <w:highlight w:val="lightGray"/>
        </w:rPr>
        <w:fldChar w:fldCharType="begin"/>
      </w:r>
      <w:r w:rsidR="00C415D0" w:rsidRPr="00287C2C">
        <w:rPr>
          <w:noProof/>
          <w:highlight w:val="lightGray"/>
        </w:rPr>
        <w:instrText xml:space="preserve"> QUOTE "</w:instrText>
      </w:r>
      <w:r w:rsidR="00C415D0" w:rsidRPr="00287C2C">
        <w:rPr>
          <w:rStyle w:val="CRMarker"/>
          <w:noProof/>
          <w:highlight w:val="lightGray"/>
        </w:rPr>
        <w:instrText>ð</w:instrText>
      </w:r>
      <w:r w:rsidR="00C415D0" w:rsidRPr="00287C2C">
        <w:rPr>
          <w:noProof/>
          <w:highlight w:val="lightGray"/>
        </w:rPr>
        <w:instrText xml:space="preserve">" </w:instrText>
      </w:r>
      <w:r w:rsidR="00C415D0" w:rsidRPr="00287C2C">
        <w:rPr>
          <w:noProof/>
          <w:highlight w:val="lightGray"/>
        </w:rPr>
        <w:fldChar w:fldCharType="separate"/>
      </w:r>
      <w:r w:rsidR="00C415D0" w:rsidRPr="00287C2C">
        <w:rPr>
          <w:rStyle w:val="CRMarker"/>
          <w:noProof/>
          <w:highlight w:val="lightGray"/>
        </w:rPr>
        <w:t>ð</w:t>
      </w:r>
      <w:r w:rsidR="00C415D0" w:rsidRPr="00287C2C">
        <w:rPr>
          <w:noProof/>
          <w:highlight w:val="lightGray"/>
        </w:rPr>
        <w:fldChar w:fldCharType="end"/>
      </w:r>
      <w:r w:rsidR="00C415D0" w:rsidRPr="00D47CD6">
        <w:rPr>
          <w:noProof/>
          <w:highlight w:val="lightGray"/>
        </w:rPr>
        <w:t> </w:t>
      </w:r>
      <w:r w:rsidR="008F4963" w:rsidRPr="00D47CD6">
        <w:rPr>
          <w:noProof/>
          <w:highlight w:val="lightGray"/>
        </w:rPr>
        <w:t>evolution of the jurisprudence</w:t>
      </w:r>
      <w:r w:rsidR="00C415D0" w:rsidRPr="00D47CD6">
        <w:rPr>
          <w:noProof/>
          <w:highlight w:val="lightGray"/>
        </w:rPr>
        <w:t> </w:t>
      </w:r>
      <w:r w:rsidR="00C415D0" w:rsidRPr="00D47CD6">
        <w:rPr>
          <w:noProof/>
          <w:highlight w:val="lightGray"/>
        </w:rPr>
        <w:fldChar w:fldCharType="begin"/>
      </w:r>
      <w:r w:rsidR="00C415D0" w:rsidRPr="00D47CD6">
        <w:rPr>
          <w:noProof/>
          <w:highlight w:val="lightGray"/>
        </w:rPr>
        <w:instrText xml:space="preserve"> QUOTE "</w:instrText>
      </w:r>
      <w:r w:rsidR="00C415D0" w:rsidRPr="00D47CD6">
        <w:rPr>
          <w:rStyle w:val="CRMarker"/>
          <w:noProof/>
          <w:highlight w:val="lightGray"/>
        </w:rPr>
        <w:instrText>ï</w:instrText>
      </w:r>
      <w:r w:rsidR="00C415D0" w:rsidRPr="00D47CD6">
        <w:rPr>
          <w:noProof/>
          <w:highlight w:val="lightGray"/>
        </w:rPr>
        <w:instrText xml:space="preserve">" </w:instrText>
      </w:r>
      <w:r w:rsidR="00C415D0" w:rsidRPr="00D47CD6">
        <w:rPr>
          <w:noProof/>
          <w:highlight w:val="lightGray"/>
        </w:rPr>
        <w:fldChar w:fldCharType="separate"/>
      </w:r>
      <w:r w:rsidR="00C415D0" w:rsidRPr="00D47CD6">
        <w:rPr>
          <w:rStyle w:val="CRMarker"/>
          <w:noProof/>
          <w:highlight w:val="lightGray"/>
        </w:rPr>
        <w:t>ï</w:t>
      </w:r>
      <w:r w:rsidR="00C415D0" w:rsidRPr="00D47CD6">
        <w:rPr>
          <w:noProof/>
          <w:highlight w:val="lightGray"/>
        </w:rPr>
        <w:fldChar w:fldCharType="end"/>
      </w:r>
      <w:r w:rsidR="008F4963" w:rsidRPr="1DD0E6A8">
        <w:rPr>
          <w:noProof/>
          <w:color w:val="333333"/>
          <w:shd w:val="clear" w:color="auto" w:fill="FFFFFF"/>
        </w:rPr>
        <w:t xml:space="preserve"> </w:t>
      </w:r>
      <w:r w:rsidR="00787CC6" w:rsidRPr="1DD0E6A8">
        <w:rPr>
          <w:noProof/>
          <w:color w:val="333333"/>
          <w:shd w:val="clear" w:color="auto" w:fill="FFFFFF"/>
        </w:rPr>
        <w:t xml:space="preserve">of the Court of Justice </w:t>
      </w:r>
      <w:r w:rsidR="008F4963" w:rsidRPr="008F4963">
        <w:rPr>
          <w:noProof/>
        </w:rPr>
        <w:fldChar w:fldCharType="begin"/>
      </w:r>
      <w:r w:rsidR="008F4963" w:rsidRPr="008F4963">
        <w:rPr>
          <w:noProof/>
        </w:rPr>
        <w:instrText xml:space="preserve"> QUOTE "</w:instrText>
      </w:r>
      <w:r w:rsidR="008F4963" w:rsidRPr="008F4963">
        <w:rPr>
          <w:rStyle w:val="CRMarker"/>
          <w:noProof/>
        </w:rPr>
        <w:instrText>Ö</w:instrText>
      </w:r>
      <w:r w:rsidR="008F4963" w:rsidRPr="008F4963">
        <w:rPr>
          <w:noProof/>
        </w:rPr>
        <w:instrText xml:space="preserve">" </w:instrText>
      </w:r>
      <w:r w:rsidR="008F4963" w:rsidRPr="008F4963">
        <w:rPr>
          <w:noProof/>
        </w:rPr>
        <w:fldChar w:fldCharType="separate"/>
      </w:r>
      <w:r w:rsidR="008F4963" w:rsidRPr="008F4963">
        <w:rPr>
          <w:rStyle w:val="CRMarker"/>
          <w:noProof/>
        </w:rPr>
        <w:t>Ö</w:t>
      </w:r>
      <w:r w:rsidR="008F4963" w:rsidRPr="008F4963">
        <w:rPr>
          <w:noProof/>
        </w:rPr>
        <w:fldChar w:fldCharType="end"/>
      </w:r>
      <w:r w:rsidR="008F4963" w:rsidRPr="008F4963">
        <w:rPr>
          <w:noProof/>
        </w:rPr>
        <w:t> </w:t>
      </w:r>
      <w:r w:rsidR="008F4963" w:rsidRPr="00672283">
        <w:rPr>
          <w:noProof/>
          <w:shd w:val="clear" w:color="auto" w:fill="FFFFFF"/>
        </w:rPr>
        <w:t>in the judgment</w:t>
      </w:r>
      <w:r w:rsidR="008F4963" w:rsidRPr="008F4963">
        <w:rPr>
          <w:noProof/>
        </w:rPr>
        <w:t> </w:t>
      </w:r>
      <w:r w:rsidR="008F4963" w:rsidRPr="008F4963">
        <w:rPr>
          <w:noProof/>
        </w:rPr>
        <w:fldChar w:fldCharType="begin"/>
      </w:r>
      <w:r w:rsidR="008F4963" w:rsidRPr="008F4963">
        <w:rPr>
          <w:noProof/>
        </w:rPr>
        <w:instrText xml:space="preserve"> QUOTE "</w:instrText>
      </w:r>
      <w:r w:rsidR="008F4963" w:rsidRPr="008F4963">
        <w:rPr>
          <w:rStyle w:val="CRMarker"/>
          <w:noProof/>
        </w:rPr>
        <w:instrText>Õ</w:instrText>
      </w:r>
      <w:r w:rsidR="008F4963" w:rsidRPr="008F4963">
        <w:rPr>
          <w:noProof/>
        </w:rPr>
        <w:instrText xml:space="preserve">" </w:instrText>
      </w:r>
      <w:r w:rsidR="008F4963" w:rsidRPr="008F4963">
        <w:rPr>
          <w:noProof/>
        </w:rPr>
        <w:fldChar w:fldCharType="separate"/>
      </w:r>
      <w:r w:rsidR="008F4963" w:rsidRPr="008F4963">
        <w:rPr>
          <w:rStyle w:val="CRMarker"/>
          <w:noProof/>
        </w:rPr>
        <w:t>Õ</w:t>
      </w:r>
      <w:r w:rsidR="008F4963" w:rsidRPr="008F4963">
        <w:rPr>
          <w:noProof/>
        </w:rPr>
        <w:fldChar w:fldCharType="end"/>
      </w:r>
      <w:r w:rsidR="008F4963" w:rsidRPr="00672283">
        <w:rPr>
          <w:noProof/>
          <w:shd w:val="clear" w:color="auto" w:fill="FFFFFF"/>
        </w:rPr>
        <w:t xml:space="preserve"> </w:t>
      </w:r>
      <w:r w:rsidR="00787CC6" w:rsidRPr="1DD0E6A8">
        <w:rPr>
          <w:noProof/>
          <w:color w:val="333333"/>
          <w:shd w:val="clear" w:color="auto" w:fill="FFFFFF"/>
        </w:rPr>
        <w:t>of 8 December 2022 in Case C-694/20, </w:t>
      </w:r>
      <w:r w:rsidR="00787CC6" w:rsidRPr="1DD0E6A8">
        <w:rPr>
          <w:i/>
          <w:iCs/>
          <w:noProof/>
          <w:color w:val="333333"/>
          <w:shd w:val="clear" w:color="auto" w:fill="FFFFFF"/>
        </w:rPr>
        <w:t>Orde van Vlaamse Balies and Others</w:t>
      </w:r>
      <w:r w:rsidR="00454648" w:rsidRPr="1DD0E6A8">
        <w:rPr>
          <w:i/>
          <w:iCs/>
          <w:noProof/>
          <w:shd w:val="clear" w:color="auto" w:fill="FFFFFF"/>
        </w:rPr>
        <w:t xml:space="preserve"> Others</w:t>
      </w:r>
      <w:r w:rsidR="00454648" w:rsidRPr="00454648">
        <w:rPr>
          <w:noProof/>
        </w:rPr>
        <w:t xml:space="preserve"> </w:t>
      </w:r>
      <w:r w:rsidR="00454648" w:rsidRPr="00287C2C">
        <w:rPr>
          <w:noProof/>
          <w:highlight w:val="lightGray"/>
        </w:rPr>
        <w:fldChar w:fldCharType="begin"/>
      </w:r>
      <w:r w:rsidR="00454648" w:rsidRPr="00287C2C">
        <w:rPr>
          <w:noProof/>
          <w:highlight w:val="lightGray"/>
        </w:rPr>
        <w:instrText xml:space="preserve"> QUOTE "</w:instrText>
      </w:r>
      <w:r w:rsidR="00454648" w:rsidRPr="00287C2C">
        <w:rPr>
          <w:rStyle w:val="CRMarker"/>
          <w:noProof/>
          <w:highlight w:val="lightGray"/>
        </w:rPr>
        <w:instrText>ð</w:instrText>
      </w:r>
      <w:r w:rsidR="00454648" w:rsidRPr="00287C2C">
        <w:rPr>
          <w:noProof/>
          <w:highlight w:val="lightGray"/>
        </w:rPr>
        <w:instrText xml:space="preserve">" </w:instrText>
      </w:r>
      <w:r w:rsidR="00454648" w:rsidRPr="00287C2C">
        <w:rPr>
          <w:noProof/>
          <w:highlight w:val="lightGray"/>
        </w:rPr>
        <w:fldChar w:fldCharType="separate"/>
      </w:r>
      <w:r w:rsidR="00454648" w:rsidRPr="00287C2C">
        <w:rPr>
          <w:rStyle w:val="CRMarker"/>
          <w:noProof/>
          <w:highlight w:val="lightGray"/>
        </w:rPr>
        <w:t>ð</w:t>
      </w:r>
      <w:r w:rsidR="00454648" w:rsidRPr="00287C2C">
        <w:rPr>
          <w:noProof/>
          <w:highlight w:val="lightGray"/>
        </w:rPr>
        <w:fldChar w:fldCharType="end"/>
      </w:r>
      <w:r w:rsidR="00454648" w:rsidRPr="00D47CD6">
        <w:rPr>
          <w:noProof/>
          <w:highlight w:val="lightGray"/>
        </w:rPr>
        <w:t> </w:t>
      </w:r>
      <w:r w:rsidR="00454648" w:rsidRPr="00D47CD6">
        <w:rPr>
          <w:rStyle w:val="FootnoteReference"/>
          <w:noProof/>
          <w:highlight w:val="lightGray"/>
          <w:shd w:val="clear" w:color="auto" w:fill="FFFFFF"/>
        </w:rPr>
        <w:footnoteReference w:id="29"/>
      </w:r>
      <w:r w:rsidR="00454648" w:rsidRPr="00D47CD6">
        <w:rPr>
          <w:noProof/>
          <w:highlight w:val="lightGray"/>
          <w:shd w:val="clear" w:color="auto" w:fill="FFFFFF"/>
        </w:rPr>
        <w:t xml:space="preserve"> and in the judgement of 29 July 2024 in case </w:t>
      </w:r>
      <w:r w:rsidR="00454648" w:rsidRPr="00D47CD6">
        <w:rPr>
          <w:noProof/>
          <w:highlight w:val="lightGray"/>
          <w:shd w:val="clear" w:color="auto" w:fill="FFFFFF"/>
          <w:lang w:val="en-IE"/>
        </w:rPr>
        <w:lastRenderedPageBreak/>
        <w:t xml:space="preserve">C-623/22, </w:t>
      </w:r>
      <w:r w:rsidR="00454648" w:rsidRPr="1DD0E6A8">
        <w:rPr>
          <w:i/>
          <w:iCs/>
          <w:noProof/>
          <w:highlight w:val="lightGray"/>
          <w:shd w:val="clear" w:color="auto" w:fill="FFFFFF"/>
          <w:lang w:val="en-IE"/>
        </w:rPr>
        <w:t>Belgian Association of Tax Lawyers and Others</w:t>
      </w:r>
      <w:r w:rsidR="00454648" w:rsidRPr="00D47CD6">
        <w:rPr>
          <w:rStyle w:val="FootnoteReference"/>
          <w:noProof/>
          <w:highlight w:val="lightGray"/>
          <w:shd w:val="clear" w:color="auto" w:fill="FFFFFF"/>
          <w:lang w:val="en-IE"/>
        </w:rPr>
        <w:footnoteReference w:id="30"/>
      </w:r>
      <w:r w:rsidR="00454648" w:rsidRPr="00D47CD6">
        <w:rPr>
          <w:noProof/>
          <w:highlight w:val="lightGray"/>
          <w:shd w:val="clear" w:color="auto" w:fill="FFFFFF"/>
        </w:rPr>
        <w:t>, the term legal professional privilege should be understood to apply only to lawyers and other professionals who, like lawyers, are legally authorised to ensure legal representation. Therefore, Member States should provide the waiver from filing information on a reportable cross-border arrangement where the reporting obligation would breach the legal professional privilege only in respect of professionals who, like lawyers, are authorised under national law to ensure legal representation. Furthermore, th</w:t>
      </w:r>
      <w:r w:rsidR="00CC65C1" w:rsidRPr="00D47CD6">
        <w:rPr>
          <w:noProof/>
          <w:highlight w:val="lightGray"/>
          <w:shd w:val="clear" w:color="auto" w:fill="FFFFFF"/>
        </w:rPr>
        <w:t>is</w:t>
      </w:r>
      <w:r w:rsidR="00454648" w:rsidRPr="00D47CD6">
        <w:rPr>
          <w:noProof/>
          <w:highlight w:val="lightGray"/>
        </w:rPr>
        <w:t xml:space="preserve"> Directive  should </w:t>
      </w:r>
      <w:r w:rsidR="00454648" w:rsidRPr="00D47CD6">
        <w:rPr>
          <w:noProof/>
          <w:highlight w:val="lightGray"/>
        </w:rPr>
        <w:fldChar w:fldCharType="begin"/>
      </w:r>
      <w:r w:rsidR="00454648" w:rsidRPr="00D47CD6">
        <w:rPr>
          <w:noProof/>
          <w:highlight w:val="lightGray"/>
        </w:rPr>
        <w:instrText xml:space="preserve"> QUOTE "</w:instrText>
      </w:r>
      <w:r w:rsidR="00454648" w:rsidRPr="00D47CD6">
        <w:rPr>
          <w:rStyle w:val="CRMarker"/>
          <w:noProof/>
          <w:highlight w:val="lightGray"/>
        </w:rPr>
        <w:instrText>ï</w:instrText>
      </w:r>
      <w:r w:rsidR="00454648" w:rsidRPr="00D47CD6">
        <w:rPr>
          <w:noProof/>
          <w:highlight w:val="lightGray"/>
        </w:rPr>
        <w:instrText xml:space="preserve">" </w:instrText>
      </w:r>
      <w:r w:rsidR="00454648" w:rsidRPr="00D47CD6">
        <w:rPr>
          <w:noProof/>
          <w:highlight w:val="lightGray"/>
        </w:rPr>
        <w:fldChar w:fldCharType="separate"/>
      </w:r>
      <w:r w:rsidR="00454648" w:rsidRPr="00D47CD6">
        <w:rPr>
          <w:rStyle w:val="CRMarker"/>
          <w:noProof/>
          <w:highlight w:val="lightGray"/>
        </w:rPr>
        <w:t>ï</w:t>
      </w:r>
      <w:r w:rsidR="00454648" w:rsidRPr="00D47CD6">
        <w:rPr>
          <w:noProof/>
          <w:highlight w:val="lightGray"/>
        </w:rPr>
        <w:fldChar w:fldCharType="end"/>
      </w:r>
      <w:r w:rsidR="00454648" w:rsidRPr="00454648">
        <w:rPr>
          <w:noProof/>
        </w:rPr>
        <w:t xml:space="preserve"> </w:t>
      </w:r>
      <w:r w:rsidR="00787CC6" w:rsidRPr="00454648">
        <w:rPr>
          <w:rStyle w:val="CRDeleted"/>
          <w:noProof/>
          <w:color w:val="333333"/>
        </w:rPr>
        <w:t>, Directive</w:t>
      </w:r>
      <w:r w:rsidR="00787CC6" w:rsidRPr="00861D51">
        <w:rPr>
          <w:rStyle w:val="CRDeleted"/>
          <w:noProof/>
          <w:color w:val="333333"/>
        </w:rPr>
        <w:t> 2011/16/EU should be amended in such a manner that its provisions do</w:t>
      </w:r>
      <w:r w:rsidR="00787CC6" w:rsidRPr="1DD0E6A8">
        <w:rPr>
          <w:noProof/>
          <w:color w:val="333333"/>
          <w:shd w:val="clear" w:color="auto" w:fill="FFFFFF"/>
        </w:rPr>
        <w:t xml:space="preserve"> not have the effect of requiring lawyers </w:t>
      </w:r>
      <w:r w:rsidR="00D228FF" w:rsidRPr="00287C2C">
        <w:rPr>
          <w:noProof/>
          <w:highlight w:val="lightGray"/>
        </w:rPr>
        <w:fldChar w:fldCharType="begin"/>
      </w:r>
      <w:r w:rsidR="00D228FF" w:rsidRPr="00287C2C">
        <w:rPr>
          <w:noProof/>
          <w:highlight w:val="lightGray"/>
        </w:rPr>
        <w:instrText xml:space="preserve"> QUOTE "</w:instrText>
      </w:r>
      <w:r w:rsidR="00D228FF" w:rsidRPr="00287C2C">
        <w:rPr>
          <w:rStyle w:val="CRMarker"/>
          <w:noProof/>
          <w:highlight w:val="lightGray"/>
        </w:rPr>
        <w:instrText>ð</w:instrText>
      </w:r>
      <w:r w:rsidR="00D228FF" w:rsidRPr="00287C2C">
        <w:rPr>
          <w:noProof/>
          <w:highlight w:val="lightGray"/>
        </w:rPr>
        <w:instrText xml:space="preserve">" </w:instrText>
      </w:r>
      <w:r w:rsidR="00D228FF" w:rsidRPr="00287C2C">
        <w:rPr>
          <w:noProof/>
          <w:highlight w:val="lightGray"/>
        </w:rPr>
        <w:fldChar w:fldCharType="separate"/>
      </w:r>
      <w:r w:rsidR="00D228FF" w:rsidRPr="00287C2C">
        <w:rPr>
          <w:rStyle w:val="CRMarker"/>
          <w:noProof/>
          <w:highlight w:val="lightGray"/>
        </w:rPr>
        <w:t>ð</w:t>
      </w:r>
      <w:r w:rsidR="00D228FF" w:rsidRPr="00287C2C">
        <w:rPr>
          <w:noProof/>
          <w:highlight w:val="lightGray"/>
        </w:rPr>
        <w:fldChar w:fldCharType="end"/>
      </w:r>
      <w:r w:rsidR="00D228FF" w:rsidRPr="00D47CD6">
        <w:rPr>
          <w:noProof/>
          <w:highlight w:val="lightGray"/>
        </w:rPr>
        <w:t> , pursuing their professional activities under one of the professional titles referred to in Article 1(2)</w:t>
      </w:r>
      <w:r w:rsidR="00331026" w:rsidRPr="00D47CD6">
        <w:rPr>
          <w:noProof/>
          <w:highlight w:val="lightGray"/>
        </w:rPr>
        <w:t xml:space="preserve">, point </w:t>
      </w:r>
      <w:r w:rsidR="00D228FF" w:rsidRPr="00D47CD6">
        <w:rPr>
          <w:noProof/>
          <w:highlight w:val="lightGray"/>
        </w:rPr>
        <w:t>(a)</w:t>
      </w:r>
      <w:r w:rsidR="003D3DD0">
        <w:rPr>
          <w:noProof/>
          <w:highlight w:val="lightGray"/>
        </w:rPr>
        <w:t>,</w:t>
      </w:r>
      <w:r w:rsidR="00D228FF" w:rsidRPr="00D47CD6">
        <w:rPr>
          <w:noProof/>
          <w:highlight w:val="lightGray"/>
        </w:rPr>
        <w:t xml:space="preserve"> of Directive 98/5</w:t>
      </w:r>
      <w:r w:rsidR="0024243D" w:rsidRPr="00D47CD6">
        <w:rPr>
          <w:noProof/>
          <w:highlight w:val="lightGray"/>
        </w:rPr>
        <w:t>/EC</w:t>
      </w:r>
      <w:r w:rsidR="002E3357" w:rsidRPr="00D47CD6">
        <w:rPr>
          <w:noProof/>
          <w:highlight w:val="lightGray"/>
        </w:rPr>
        <w:t xml:space="preserve"> of the European Parliament and of the Council</w:t>
      </w:r>
      <w:r w:rsidR="002E3357" w:rsidRPr="00D47CD6">
        <w:rPr>
          <w:rStyle w:val="FootnoteReference"/>
          <w:noProof/>
          <w:highlight w:val="lightGray"/>
        </w:rPr>
        <w:footnoteReference w:id="31"/>
      </w:r>
      <w:r w:rsidR="00D228FF" w:rsidRPr="00D47CD6">
        <w:rPr>
          <w:noProof/>
          <w:highlight w:val="lightGray"/>
        </w:rPr>
        <w:t>, </w:t>
      </w:r>
      <w:r w:rsidR="00D228FF" w:rsidRPr="00D47CD6">
        <w:rPr>
          <w:noProof/>
          <w:highlight w:val="lightGray"/>
        </w:rPr>
        <w:fldChar w:fldCharType="begin"/>
      </w:r>
      <w:r w:rsidR="00D228FF" w:rsidRPr="00D47CD6">
        <w:rPr>
          <w:noProof/>
          <w:highlight w:val="lightGray"/>
        </w:rPr>
        <w:instrText xml:space="preserve"> QUOTE "</w:instrText>
      </w:r>
      <w:r w:rsidR="00D228FF" w:rsidRPr="00D47CD6">
        <w:rPr>
          <w:rStyle w:val="CRMarker"/>
          <w:noProof/>
          <w:highlight w:val="lightGray"/>
        </w:rPr>
        <w:instrText>ï</w:instrText>
      </w:r>
      <w:r w:rsidR="00D228FF" w:rsidRPr="00D47CD6">
        <w:rPr>
          <w:noProof/>
          <w:highlight w:val="lightGray"/>
        </w:rPr>
        <w:instrText xml:space="preserve">" </w:instrText>
      </w:r>
      <w:r w:rsidR="00D228FF" w:rsidRPr="00D47CD6">
        <w:rPr>
          <w:noProof/>
          <w:highlight w:val="lightGray"/>
        </w:rPr>
        <w:fldChar w:fldCharType="separate"/>
      </w:r>
      <w:r w:rsidR="00D228FF" w:rsidRPr="00D47CD6">
        <w:rPr>
          <w:rStyle w:val="CRMarker"/>
          <w:noProof/>
          <w:highlight w:val="lightGray"/>
        </w:rPr>
        <w:t>ï</w:t>
      </w:r>
      <w:r w:rsidR="00D228FF" w:rsidRPr="00D47CD6">
        <w:rPr>
          <w:noProof/>
          <w:highlight w:val="lightGray"/>
        </w:rPr>
        <w:fldChar w:fldCharType="end"/>
      </w:r>
      <w:r w:rsidR="00D228FF" w:rsidRPr="0058414A">
        <w:rPr>
          <w:noProof/>
        </w:rPr>
        <w:t xml:space="preserve"> </w:t>
      </w:r>
      <w:r w:rsidR="00787CC6" w:rsidRPr="1DD0E6A8">
        <w:rPr>
          <w:noProof/>
          <w:color w:val="333333"/>
          <w:shd w:val="clear" w:color="auto" w:fill="FFFFFF"/>
        </w:rPr>
        <w:t>acting as intermediaries, where they are exempt from the reporting obligation on account of the legal professional privilege by which they are bound, to notify any other intermediary that is not their client of that intermediary’s reporting obligations. However, any intermediaries that are exempt from the reporting obligation because of the legal professional privilege by which they are bound should remain required to notify without delay their client of that client’s reporting obligations.</w:t>
      </w:r>
      <w:r w:rsidR="009468FA" w:rsidRPr="009468FA">
        <w:rPr>
          <w:noProof/>
          <w:shd w:val="clear" w:color="auto" w:fill="FFFFFF"/>
        </w:rPr>
        <w:t xml:space="preserve"> </w:t>
      </w:r>
      <w:r w:rsidR="009468FA" w:rsidRPr="00287C2C">
        <w:rPr>
          <w:noProof/>
          <w:highlight w:val="lightGray"/>
        </w:rPr>
        <w:fldChar w:fldCharType="begin"/>
      </w:r>
      <w:r w:rsidR="009468FA" w:rsidRPr="00287C2C">
        <w:rPr>
          <w:noProof/>
          <w:highlight w:val="lightGray"/>
        </w:rPr>
        <w:instrText xml:space="preserve"> QUOTE "</w:instrText>
      </w:r>
      <w:r w:rsidR="009468FA" w:rsidRPr="00287C2C">
        <w:rPr>
          <w:rStyle w:val="CRMarker"/>
          <w:noProof/>
          <w:highlight w:val="lightGray"/>
        </w:rPr>
        <w:instrText>ð</w:instrText>
      </w:r>
      <w:r w:rsidR="009468FA" w:rsidRPr="00287C2C">
        <w:rPr>
          <w:noProof/>
          <w:highlight w:val="lightGray"/>
        </w:rPr>
        <w:instrText xml:space="preserve">" </w:instrText>
      </w:r>
      <w:r w:rsidR="009468FA" w:rsidRPr="00287C2C">
        <w:rPr>
          <w:noProof/>
          <w:highlight w:val="lightGray"/>
        </w:rPr>
        <w:fldChar w:fldCharType="separate"/>
      </w:r>
      <w:r w:rsidR="009468FA" w:rsidRPr="00287C2C">
        <w:rPr>
          <w:rStyle w:val="CRMarker"/>
          <w:noProof/>
          <w:highlight w:val="lightGray"/>
        </w:rPr>
        <w:t>ð</w:t>
      </w:r>
      <w:r w:rsidR="009468FA" w:rsidRPr="00287C2C">
        <w:rPr>
          <w:noProof/>
          <w:highlight w:val="lightGray"/>
        </w:rPr>
        <w:fldChar w:fldCharType="end"/>
      </w:r>
      <w:r w:rsidR="009468FA" w:rsidRPr="00D47CD6">
        <w:rPr>
          <w:noProof/>
          <w:highlight w:val="lightGray"/>
        </w:rPr>
        <w:t> </w:t>
      </w:r>
      <w:r w:rsidR="009468FA" w:rsidRPr="00D47CD6">
        <w:rPr>
          <w:noProof/>
          <w:highlight w:val="lightGray"/>
          <w:shd w:val="clear" w:color="auto" w:fill="FFFFFF"/>
        </w:rPr>
        <w:t xml:space="preserve">In contrast, as regards the other professionals who, although authorised, as the case may be, by the Member States to ensure legal representation, do not </w:t>
      </w:r>
      <w:r w:rsidR="009468FA" w:rsidRPr="00D47CD6">
        <w:rPr>
          <w:noProof/>
          <w:highlight w:val="lightGray"/>
        </w:rPr>
        <w:t>pursue their professional activities under one of the professional titles referred to in Article 1(2)</w:t>
      </w:r>
      <w:r w:rsidR="0024243D" w:rsidRPr="00D47CD6">
        <w:rPr>
          <w:noProof/>
          <w:highlight w:val="lightGray"/>
        </w:rPr>
        <w:t xml:space="preserve">, point </w:t>
      </w:r>
      <w:r w:rsidR="009468FA" w:rsidRPr="00D47CD6">
        <w:rPr>
          <w:noProof/>
          <w:highlight w:val="lightGray"/>
        </w:rPr>
        <w:t>(a) of Directive 98/5</w:t>
      </w:r>
      <w:r w:rsidR="0024243D" w:rsidRPr="00D47CD6">
        <w:rPr>
          <w:noProof/>
          <w:highlight w:val="lightGray"/>
        </w:rPr>
        <w:t>/EC</w:t>
      </w:r>
      <w:r w:rsidR="009468FA" w:rsidRPr="00D47CD6">
        <w:rPr>
          <w:noProof/>
          <w:highlight w:val="lightGray"/>
          <w:shd w:val="clear" w:color="auto" w:fill="FFFFFF"/>
        </w:rPr>
        <w:t>, the existence of the consultation link between the notifying intermediary and his or her client should be brought to the attention of the notified intermediary (if any) and, ultimately, the authorities of the Member State.</w:t>
      </w:r>
      <w:r w:rsidR="009468FA" w:rsidRPr="00D47CD6">
        <w:rPr>
          <w:noProof/>
          <w:highlight w:val="lightGray"/>
        </w:rPr>
        <w:t> </w:t>
      </w:r>
      <w:r w:rsidR="009468FA" w:rsidRPr="00D47CD6">
        <w:rPr>
          <w:noProof/>
          <w:highlight w:val="lightGray"/>
        </w:rPr>
        <w:fldChar w:fldCharType="begin"/>
      </w:r>
      <w:r w:rsidR="009468FA" w:rsidRPr="00D47CD6">
        <w:rPr>
          <w:noProof/>
          <w:highlight w:val="lightGray"/>
        </w:rPr>
        <w:instrText xml:space="preserve"> QUOTE "</w:instrText>
      </w:r>
      <w:r w:rsidR="009468FA" w:rsidRPr="00D47CD6">
        <w:rPr>
          <w:rStyle w:val="CRMarker"/>
          <w:noProof/>
          <w:highlight w:val="lightGray"/>
        </w:rPr>
        <w:instrText>ï</w:instrText>
      </w:r>
      <w:r w:rsidR="009468FA" w:rsidRPr="00D47CD6">
        <w:rPr>
          <w:noProof/>
          <w:highlight w:val="lightGray"/>
        </w:rPr>
        <w:instrText xml:space="preserve">" </w:instrText>
      </w:r>
      <w:r w:rsidR="009468FA" w:rsidRPr="00D47CD6">
        <w:rPr>
          <w:noProof/>
          <w:highlight w:val="lightGray"/>
        </w:rPr>
        <w:fldChar w:fldCharType="separate"/>
      </w:r>
      <w:r w:rsidR="009468FA" w:rsidRPr="00D47CD6">
        <w:rPr>
          <w:rStyle w:val="CRMarker"/>
          <w:noProof/>
          <w:highlight w:val="lightGray"/>
        </w:rPr>
        <w:t>ï</w:t>
      </w:r>
      <w:r w:rsidR="009468FA" w:rsidRPr="00D47CD6">
        <w:rPr>
          <w:noProof/>
          <w:highlight w:val="lightGray"/>
        </w:rPr>
        <w:fldChar w:fldCharType="end"/>
      </w:r>
    </w:p>
    <w:p w:rsidR="0058414A" w:rsidRPr="00CA7227" w:rsidRDefault="0058414A" w:rsidP="0058414A">
      <w:pPr>
        <w:pStyle w:val="CRSeparator"/>
        <w:rPr>
          <w:noProof/>
          <w:shd w:val="clear" w:color="auto" w:fill="FFFFFF"/>
          <w:lang w:val="en-IE"/>
        </w:rPr>
      </w:pPr>
    </w:p>
    <w:p w:rsidR="0058414A" w:rsidRPr="00D47CD6" w:rsidRDefault="0058414A" w:rsidP="0058414A">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0A767F" w:rsidRPr="00D47CD6" w:rsidRDefault="00FE256C" w:rsidP="137B34D3">
      <w:pPr>
        <w:pStyle w:val="ManualConsidrant"/>
        <w:rPr>
          <w:noProof/>
          <w:highlight w:val="lightGray"/>
          <w:shd w:val="clear" w:color="auto" w:fill="FFFFFF"/>
        </w:rPr>
      </w:pPr>
      <w:r w:rsidRPr="00D47CD6">
        <w:rPr>
          <w:noProof/>
          <w:highlight w:val="lightGray"/>
        </w:rPr>
        <w:t>(</w:t>
      </w:r>
      <w:r w:rsidR="0087569E" w:rsidRPr="00D47CD6">
        <w:rPr>
          <w:noProof/>
          <w:highlight w:val="lightGray"/>
        </w:rPr>
        <w:t>2</w:t>
      </w:r>
      <w:r w:rsidR="0067018F" w:rsidRPr="00D47CD6">
        <w:rPr>
          <w:noProof/>
          <w:highlight w:val="lightGray"/>
        </w:rPr>
        <w:t>7</w:t>
      </w:r>
      <w:r w:rsidRPr="00D47CD6">
        <w:rPr>
          <w:noProof/>
          <w:highlight w:val="lightGray"/>
        </w:rPr>
        <w:t>)</w:t>
      </w:r>
      <w:r w:rsidRPr="00D47CD6">
        <w:rPr>
          <w:noProof/>
          <w:highlight w:val="lightGray"/>
        </w:rPr>
        <w:tab/>
      </w:r>
      <w:r w:rsidR="000A767F" w:rsidRPr="00D47CD6">
        <w:rPr>
          <w:noProof/>
          <w:highlight w:val="lightGray"/>
        </w:rPr>
        <w:t xml:space="preserve">Given the experience with exchanges of information regarding </w:t>
      </w:r>
      <w:r w:rsidR="007D3141" w:rsidRPr="00D47CD6">
        <w:rPr>
          <w:noProof/>
          <w:highlight w:val="lightGray"/>
        </w:rPr>
        <w:t xml:space="preserve">potentially aggressive cross-border arrangements and </w:t>
      </w:r>
      <w:r w:rsidR="185C39B5" w:rsidRPr="00D47CD6">
        <w:rPr>
          <w:noProof/>
          <w:highlight w:val="lightGray"/>
        </w:rPr>
        <w:t xml:space="preserve">with </w:t>
      </w:r>
      <w:r w:rsidR="00937677" w:rsidRPr="00D47CD6">
        <w:rPr>
          <w:noProof/>
          <w:highlight w:val="lightGray"/>
        </w:rPr>
        <w:t>the objective</w:t>
      </w:r>
      <w:r w:rsidR="00F514F6" w:rsidRPr="00D47CD6">
        <w:rPr>
          <w:noProof/>
          <w:highlight w:val="lightGray"/>
        </w:rPr>
        <w:t xml:space="preserve"> of reducing administrative burden for companies while preserving the </w:t>
      </w:r>
      <w:r w:rsidR="005122E8" w:rsidRPr="00D47CD6">
        <w:rPr>
          <w:noProof/>
          <w:highlight w:val="lightGray"/>
        </w:rPr>
        <w:t xml:space="preserve">information that is </w:t>
      </w:r>
      <w:r w:rsidR="40DB03FB" w:rsidRPr="00D47CD6">
        <w:rPr>
          <w:noProof/>
          <w:highlight w:val="lightGray"/>
        </w:rPr>
        <w:t xml:space="preserve">necessary for </w:t>
      </w:r>
      <w:r w:rsidR="005122E8" w:rsidRPr="00D47CD6">
        <w:rPr>
          <w:noProof/>
          <w:highlight w:val="lightGray"/>
        </w:rPr>
        <w:t>combat</w:t>
      </w:r>
      <w:r w:rsidR="411342C1" w:rsidRPr="00D47CD6">
        <w:rPr>
          <w:noProof/>
          <w:highlight w:val="lightGray"/>
        </w:rPr>
        <w:t>ting</w:t>
      </w:r>
      <w:r w:rsidR="005122E8" w:rsidRPr="00D47CD6">
        <w:rPr>
          <w:noProof/>
          <w:highlight w:val="lightGray"/>
        </w:rPr>
        <w:t xml:space="preserve"> tax fraud</w:t>
      </w:r>
      <w:r w:rsidR="1D02FACE" w:rsidRPr="00D47CD6">
        <w:rPr>
          <w:noProof/>
          <w:highlight w:val="lightGray"/>
        </w:rPr>
        <w:t>,</w:t>
      </w:r>
      <w:r w:rsidR="005122E8" w:rsidRPr="00D47CD6">
        <w:rPr>
          <w:noProof/>
          <w:highlight w:val="lightGray"/>
        </w:rPr>
        <w:t xml:space="preserve"> evasion</w:t>
      </w:r>
      <w:r w:rsidR="00812FF6" w:rsidRPr="00D47CD6">
        <w:rPr>
          <w:noProof/>
          <w:highlight w:val="lightGray"/>
        </w:rPr>
        <w:t xml:space="preserve"> </w:t>
      </w:r>
      <w:r w:rsidR="74E58166" w:rsidRPr="00D47CD6">
        <w:rPr>
          <w:noProof/>
          <w:highlight w:val="lightGray"/>
        </w:rPr>
        <w:t>and avoidance,</w:t>
      </w:r>
      <w:r w:rsidR="00812FF6" w:rsidRPr="00D47CD6">
        <w:rPr>
          <w:noProof/>
          <w:highlight w:val="lightGray"/>
        </w:rPr>
        <w:t xml:space="preserve"> it is necessary to </w:t>
      </w:r>
      <w:r w:rsidR="7C11AA30" w:rsidRPr="00D47CD6">
        <w:rPr>
          <w:noProof/>
          <w:highlight w:val="lightGray"/>
        </w:rPr>
        <w:t>revise</w:t>
      </w:r>
      <w:r w:rsidR="00812FF6" w:rsidRPr="00D47CD6">
        <w:rPr>
          <w:noProof/>
          <w:highlight w:val="lightGray"/>
        </w:rPr>
        <w:t xml:space="preserve"> </w:t>
      </w:r>
      <w:r w:rsidR="0CC3219B" w:rsidRPr="00D47CD6">
        <w:rPr>
          <w:noProof/>
          <w:highlight w:val="lightGray"/>
        </w:rPr>
        <w:t xml:space="preserve">the </w:t>
      </w:r>
      <w:r w:rsidR="0082405B" w:rsidRPr="00D47CD6">
        <w:rPr>
          <w:noProof/>
          <w:highlight w:val="lightGray"/>
        </w:rPr>
        <w:t xml:space="preserve">reporting </w:t>
      </w:r>
      <w:r w:rsidR="7D79F501" w:rsidRPr="00D47CD6">
        <w:rPr>
          <w:noProof/>
          <w:highlight w:val="lightGray"/>
        </w:rPr>
        <w:t xml:space="preserve">requirements for </w:t>
      </w:r>
      <w:r w:rsidR="0082405B" w:rsidRPr="00D47CD6">
        <w:rPr>
          <w:noProof/>
          <w:highlight w:val="lightGray"/>
        </w:rPr>
        <w:t xml:space="preserve">potentially aggressive cross-border arrangements. </w:t>
      </w:r>
    </w:p>
    <w:p w:rsidR="007377F4" w:rsidRPr="00D47CD6" w:rsidRDefault="00FE256C" w:rsidP="007B4019">
      <w:pPr>
        <w:pStyle w:val="ManualConsidrant"/>
        <w:rPr>
          <w:noProof/>
          <w:highlight w:val="lightGray"/>
        </w:rPr>
      </w:pPr>
      <w:r w:rsidRPr="00D47CD6">
        <w:rPr>
          <w:noProof/>
          <w:highlight w:val="lightGray"/>
        </w:rPr>
        <w:t>(</w:t>
      </w:r>
      <w:r w:rsidR="0087569E" w:rsidRPr="00D47CD6">
        <w:rPr>
          <w:noProof/>
          <w:highlight w:val="lightGray"/>
        </w:rPr>
        <w:t>2</w:t>
      </w:r>
      <w:r w:rsidR="0067018F" w:rsidRPr="00D47CD6">
        <w:rPr>
          <w:noProof/>
          <w:highlight w:val="lightGray"/>
        </w:rPr>
        <w:t>8</w:t>
      </w:r>
      <w:r w:rsidRPr="00D47CD6">
        <w:rPr>
          <w:noProof/>
          <w:highlight w:val="lightGray"/>
        </w:rPr>
        <w:t>)</w:t>
      </w:r>
      <w:r w:rsidRPr="00D47CD6">
        <w:rPr>
          <w:noProof/>
          <w:highlight w:val="lightGray"/>
        </w:rPr>
        <w:tab/>
      </w:r>
      <w:r w:rsidR="00B24866" w:rsidRPr="00D47CD6">
        <w:rPr>
          <w:noProof/>
          <w:highlight w:val="lightGray"/>
        </w:rPr>
        <w:t xml:space="preserve">The implementation of </w:t>
      </w:r>
      <w:r w:rsidR="297832DC" w:rsidRPr="00D47CD6">
        <w:rPr>
          <w:noProof/>
          <w:highlight w:val="lightGray"/>
        </w:rPr>
        <w:t xml:space="preserve">the </w:t>
      </w:r>
      <w:r w:rsidR="76777233" w:rsidRPr="00D47CD6">
        <w:rPr>
          <w:noProof/>
          <w:highlight w:val="lightGray"/>
        </w:rPr>
        <w:t>G</w:t>
      </w:r>
      <w:r w:rsidR="440DC7FF" w:rsidRPr="00D47CD6">
        <w:rPr>
          <w:noProof/>
          <w:highlight w:val="lightGray"/>
        </w:rPr>
        <w:t>lobal</w:t>
      </w:r>
      <w:r w:rsidR="16EE277C" w:rsidRPr="00D47CD6">
        <w:rPr>
          <w:noProof/>
          <w:highlight w:val="lightGray"/>
        </w:rPr>
        <w:t xml:space="preserve"> Minimum</w:t>
      </w:r>
      <w:r w:rsidR="440DC7FF" w:rsidRPr="00D47CD6">
        <w:rPr>
          <w:noProof/>
          <w:highlight w:val="lightGray"/>
        </w:rPr>
        <w:t xml:space="preserve"> </w:t>
      </w:r>
      <w:r w:rsidR="25B11798" w:rsidRPr="00D47CD6">
        <w:rPr>
          <w:noProof/>
          <w:highlight w:val="lightGray"/>
        </w:rPr>
        <w:t>T</w:t>
      </w:r>
      <w:r w:rsidR="440DC7FF" w:rsidRPr="00D47CD6">
        <w:rPr>
          <w:noProof/>
          <w:highlight w:val="lightGray"/>
        </w:rPr>
        <w:t>ax</w:t>
      </w:r>
      <w:r w:rsidR="76A26ACE" w:rsidRPr="00D47CD6">
        <w:rPr>
          <w:noProof/>
          <w:highlight w:val="lightGray"/>
        </w:rPr>
        <w:t xml:space="preserve"> via </w:t>
      </w:r>
      <w:r w:rsidR="003539EC">
        <w:rPr>
          <w:noProof/>
          <w:highlight w:val="lightGray"/>
        </w:rPr>
        <w:t xml:space="preserve">Council </w:t>
      </w:r>
      <w:r w:rsidR="572E5FF9" w:rsidRPr="00D47CD6">
        <w:rPr>
          <w:noProof/>
          <w:highlight w:val="lightGray"/>
        </w:rPr>
        <w:t>Directive</w:t>
      </w:r>
      <w:r w:rsidR="4BC1CB8B" w:rsidRPr="00D47CD6">
        <w:rPr>
          <w:noProof/>
          <w:highlight w:val="lightGray"/>
        </w:rPr>
        <w:t xml:space="preserve"> (</w:t>
      </w:r>
      <w:r w:rsidR="76A26ACE" w:rsidRPr="00D47CD6">
        <w:rPr>
          <w:noProof/>
          <w:highlight w:val="lightGray"/>
        </w:rPr>
        <w:t>EU</w:t>
      </w:r>
      <w:r w:rsidR="4BC1CB8B" w:rsidRPr="00D47CD6">
        <w:rPr>
          <w:noProof/>
          <w:highlight w:val="lightGray"/>
        </w:rPr>
        <w:t>)</w:t>
      </w:r>
      <w:r w:rsidR="76A26ACE" w:rsidRPr="00D47CD6">
        <w:rPr>
          <w:noProof/>
          <w:highlight w:val="lightGray"/>
        </w:rPr>
        <w:t xml:space="preserve"> </w:t>
      </w:r>
      <w:r w:rsidR="24FB8D15" w:rsidRPr="00D47CD6">
        <w:rPr>
          <w:noProof/>
          <w:highlight w:val="lightGray"/>
        </w:rPr>
        <w:t>2022/2523</w:t>
      </w:r>
      <w:r w:rsidR="00270195" w:rsidRPr="00D47CD6">
        <w:rPr>
          <w:rStyle w:val="FootnoteReference"/>
          <w:noProof/>
          <w:highlight w:val="lightGray"/>
        </w:rPr>
        <w:footnoteReference w:id="32"/>
      </w:r>
      <w:r w:rsidR="00A91BB6" w:rsidRPr="00D47CD6">
        <w:rPr>
          <w:noProof/>
          <w:highlight w:val="lightGray"/>
        </w:rPr>
        <w:t xml:space="preserve"> ensures that all </w:t>
      </w:r>
      <w:r w:rsidR="00F948EF" w:rsidRPr="00D47CD6">
        <w:rPr>
          <w:noProof/>
          <w:highlight w:val="lightGray"/>
        </w:rPr>
        <w:t xml:space="preserve">companies in scope </w:t>
      </w:r>
      <w:r w:rsidR="3F89EB4D" w:rsidRPr="00D47CD6">
        <w:rPr>
          <w:noProof/>
          <w:highlight w:val="lightGray"/>
        </w:rPr>
        <w:t xml:space="preserve">are subject to </w:t>
      </w:r>
      <w:r w:rsidR="3CC10894" w:rsidRPr="00D47CD6">
        <w:rPr>
          <w:noProof/>
          <w:highlight w:val="lightGray"/>
        </w:rPr>
        <w:t>an effective</w:t>
      </w:r>
      <w:r w:rsidR="00F948EF" w:rsidRPr="00D47CD6">
        <w:rPr>
          <w:noProof/>
          <w:highlight w:val="lightGray"/>
        </w:rPr>
        <w:t xml:space="preserve"> tax</w:t>
      </w:r>
      <w:r w:rsidR="10AA3BAE" w:rsidRPr="00D47CD6">
        <w:rPr>
          <w:noProof/>
          <w:highlight w:val="lightGray"/>
        </w:rPr>
        <w:t xml:space="preserve"> rate of at least</w:t>
      </w:r>
      <w:r w:rsidR="47B691BC" w:rsidRPr="00D47CD6">
        <w:rPr>
          <w:noProof/>
          <w:highlight w:val="lightGray"/>
        </w:rPr>
        <w:t xml:space="preserve"> 15%</w:t>
      </w:r>
      <w:r w:rsidR="716DC903" w:rsidRPr="00D47CD6">
        <w:rPr>
          <w:noProof/>
          <w:highlight w:val="lightGray"/>
        </w:rPr>
        <w:t>.</w:t>
      </w:r>
    </w:p>
    <w:p w:rsidR="003860D1" w:rsidRPr="00D47CD6" w:rsidRDefault="00FE256C" w:rsidP="007B4019">
      <w:pPr>
        <w:pStyle w:val="ManualConsidrant"/>
        <w:rPr>
          <w:strike/>
          <w:noProof/>
          <w:highlight w:val="lightGray"/>
        </w:rPr>
      </w:pPr>
      <w:r w:rsidRPr="00D47CD6">
        <w:rPr>
          <w:noProof/>
          <w:highlight w:val="lightGray"/>
        </w:rPr>
        <w:t>(</w:t>
      </w:r>
      <w:r w:rsidR="0087569E" w:rsidRPr="00D47CD6">
        <w:rPr>
          <w:noProof/>
          <w:highlight w:val="lightGray"/>
        </w:rPr>
        <w:t>2</w:t>
      </w:r>
      <w:r w:rsidR="0067018F" w:rsidRPr="00D47CD6">
        <w:rPr>
          <w:noProof/>
          <w:highlight w:val="lightGray"/>
        </w:rPr>
        <w:t>9</w:t>
      </w:r>
      <w:r w:rsidRPr="00D47CD6">
        <w:rPr>
          <w:noProof/>
          <w:highlight w:val="lightGray"/>
        </w:rPr>
        <w:t>)</w:t>
      </w:r>
      <w:r w:rsidRPr="00D47CD6">
        <w:rPr>
          <w:noProof/>
          <w:highlight w:val="lightGray"/>
        </w:rPr>
        <w:tab/>
      </w:r>
      <w:r w:rsidR="007228E5" w:rsidRPr="00D47CD6">
        <w:rPr>
          <w:noProof/>
          <w:highlight w:val="lightGray"/>
        </w:rPr>
        <w:t>Therefore, a targeted and proportionate simplification that recognises the compliance burden</w:t>
      </w:r>
      <w:r w:rsidR="00E01EC9" w:rsidRPr="00D47CD6">
        <w:rPr>
          <w:noProof/>
          <w:highlight w:val="lightGray"/>
        </w:rPr>
        <w:t xml:space="preserve"> of these entities</w:t>
      </w:r>
      <w:r w:rsidR="007228E5" w:rsidRPr="00D47CD6">
        <w:rPr>
          <w:noProof/>
          <w:highlight w:val="lightGray"/>
        </w:rPr>
        <w:t xml:space="preserve"> is needed. Such </w:t>
      </w:r>
      <w:r w:rsidR="004C2BF7" w:rsidRPr="00D47CD6">
        <w:rPr>
          <w:noProof/>
          <w:highlight w:val="lightGray"/>
        </w:rPr>
        <w:t xml:space="preserve">a carve-out for such MNE groups </w:t>
      </w:r>
      <w:r w:rsidR="00E01EC9" w:rsidRPr="00D47CD6">
        <w:rPr>
          <w:noProof/>
          <w:highlight w:val="lightGray"/>
        </w:rPr>
        <w:t>should be</w:t>
      </w:r>
      <w:r w:rsidR="004C2BF7" w:rsidRPr="00D47CD6">
        <w:rPr>
          <w:noProof/>
          <w:highlight w:val="lightGray"/>
        </w:rPr>
        <w:t xml:space="preserve"> limited only where</w:t>
      </w:r>
      <w:r w:rsidR="004C6D6B" w:rsidRPr="00D47CD6">
        <w:rPr>
          <w:noProof/>
          <w:highlight w:val="lightGray"/>
        </w:rPr>
        <w:t xml:space="preserve"> the qualified domestic top-up tax applies and </w:t>
      </w:r>
      <w:r w:rsidR="007239A8" w:rsidRPr="00D47CD6">
        <w:rPr>
          <w:noProof/>
          <w:highlight w:val="lightGray"/>
        </w:rPr>
        <w:t>be</w:t>
      </w:r>
      <w:r w:rsidR="004C6D6B" w:rsidRPr="00D47CD6">
        <w:rPr>
          <w:noProof/>
          <w:highlight w:val="lightGray"/>
        </w:rPr>
        <w:t xml:space="preserve"> conditional on the fact that no related benefits are </w:t>
      </w:r>
      <w:r w:rsidR="00A52494" w:rsidRPr="00D47CD6">
        <w:rPr>
          <w:noProof/>
          <w:highlight w:val="lightGray"/>
        </w:rPr>
        <w:t>granted</w:t>
      </w:r>
      <w:r w:rsidR="004C6D6B" w:rsidRPr="00D47CD6">
        <w:rPr>
          <w:noProof/>
          <w:highlight w:val="lightGray"/>
        </w:rPr>
        <w:t xml:space="preserve"> to the MNE group by that jurisdiction. </w:t>
      </w:r>
      <w:r w:rsidR="00E01EC9" w:rsidRPr="00D47CD6">
        <w:rPr>
          <w:noProof/>
          <w:highlight w:val="lightGray"/>
        </w:rPr>
        <w:t xml:space="preserve">This way, it is ensured that the </w:t>
      </w:r>
      <w:r w:rsidR="004E4A92" w:rsidRPr="00D47CD6">
        <w:rPr>
          <w:noProof/>
          <w:highlight w:val="lightGray"/>
        </w:rPr>
        <w:t xml:space="preserve">minimum taxation is always achieved. </w:t>
      </w:r>
      <w:r w:rsidR="00641A99" w:rsidRPr="00D47CD6">
        <w:rPr>
          <w:noProof/>
          <w:highlight w:val="lightGray"/>
        </w:rPr>
        <w:t>Reporting remains in effect whe</w:t>
      </w:r>
      <w:r w:rsidR="009232C2" w:rsidRPr="00D47CD6">
        <w:rPr>
          <w:noProof/>
          <w:highlight w:val="lightGray"/>
        </w:rPr>
        <w:t>n the MNE group is headquartered in a jurisdiction with a side-b</w:t>
      </w:r>
      <w:r w:rsidR="69ABFD84" w:rsidRPr="00D47CD6">
        <w:rPr>
          <w:noProof/>
          <w:highlight w:val="lightGray"/>
        </w:rPr>
        <w:t>y</w:t>
      </w:r>
      <w:r w:rsidR="009232C2" w:rsidRPr="00D47CD6">
        <w:rPr>
          <w:noProof/>
          <w:highlight w:val="lightGray"/>
        </w:rPr>
        <w:t xml:space="preserve">-side </w:t>
      </w:r>
      <w:r w:rsidR="000D40F7" w:rsidRPr="00D47CD6">
        <w:rPr>
          <w:noProof/>
          <w:highlight w:val="lightGray"/>
        </w:rPr>
        <w:t>regime</w:t>
      </w:r>
      <w:r w:rsidR="009232C2" w:rsidRPr="00D47CD6">
        <w:rPr>
          <w:noProof/>
          <w:highlight w:val="lightGray"/>
        </w:rPr>
        <w:t xml:space="preserve"> and has </w:t>
      </w:r>
      <w:r w:rsidR="007239A8" w:rsidRPr="00D47CD6">
        <w:rPr>
          <w:noProof/>
          <w:highlight w:val="lightGray"/>
        </w:rPr>
        <w:t>Union</w:t>
      </w:r>
      <w:r w:rsidR="009232C2" w:rsidRPr="00D47CD6">
        <w:rPr>
          <w:noProof/>
          <w:highlight w:val="lightGray"/>
        </w:rPr>
        <w:t xml:space="preserve"> entities that </w:t>
      </w:r>
      <w:r w:rsidR="00FC4B6B" w:rsidRPr="00D47CD6">
        <w:rPr>
          <w:noProof/>
          <w:highlight w:val="lightGray"/>
        </w:rPr>
        <w:t xml:space="preserve">implement reportable-cross-border </w:t>
      </w:r>
      <w:r w:rsidR="000D40F7" w:rsidRPr="00D47CD6">
        <w:rPr>
          <w:noProof/>
          <w:highlight w:val="lightGray"/>
        </w:rPr>
        <w:t xml:space="preserve">arrangements </w:t>
      </w:r>
      <w:r w:rsidR="000D40F7" w:rsidRPr="00D47CD6">
        <w:rPr>
          <w:noProof/>
          <w:highlight w:val="lightGray"/>
        </w:rPr>
        <w:lastRenderedPageBreak/>
        <w:t xml:space="preserve">with a jurisdiction that does not have a qualified domestic top-up tax in effect for the tax period or in case related benefits are received. </w:t>
      </w:r>
    </w:p>
    <w:p w:rsidR="004B269F" w:rsidRPr="00D47CD6" w:rsidRDefault="00FE256C" w:rsidP="007B4019">
      <w:pPr>
        <w:pStyle w:val="ManualConsidrant"/>
        <w:rPr>
          <w:noProof/>
          <w:highlight w:val="lightGray"/>
          <w:lang w:eastAsia="en-GB"/>
        </w:rPr>
      </w:pPr>
      <w:r w:rsidRPr="00D47CD6">
        <w:rPr>
          <w:noProof/>
          <w:highlight w:val="lightGray"/>
          <w:lang w:eastAsia="en-GB"/>
        </w:rPr>
        <w:t>(</w:t>
      </w:r>
      <w:r w:rsidR="0067018F" w:rsidRPr="00D47CD6">
        <w:rPr>
          <w:noProof/>
          <w:highlight w:val="lightGray"/>
          <w:lang w:eastAsia="en-GB"/>
        </w:rPr>
        <w:t>30</w:t>
      </w:r>
      <w:r w:rsidRPr="00D47CD6">
        <w:rPr>
          <w:noProof/>
          <w:highlight w:val="lightGray"/>
          <w:lang w:eastAsia="en-GB"/>
        </w:rPr>
        <w:t>)</w:t>
      </w:r>
      <w:r w:rsidRPr="00D47CD6">
        <w:rPr>
          <w:noProof/>
          <w:highlight w:val="lightGray"/>
        </w:rPr>
        <w:tab/>
      </w:r>
      <w:r w:rsidR="2C596260" w:rsidRPr="00D47CD6">
        <w:rPr>
          <w:noProof/>
          <w:highlight w:val="lightGray"/>
          <w:lang w:eastAsia="en-GB"/>
        </w:rPr>
        <w:t>To further simplify</w:t>
      </w:r>
      <w:r w:rsidR="00D55A69" w:rsidRPr="00D47CD6">
        <w:rPr>
          <w:noProof/>
          <w:highlight w:val="lightGray"/>
          <w:lang w:eastAsia="en-GB"/>
        </w:rPr>
        <w:t xml:space="preserve"> reporting only information that </w:t>
      </w:r>
      <w:r w:rsidR="00E36976" w:rsidRPr="00D47CD6">
        <w:rPr>
          <w:noProof/>
          <w:highlight w:val="lightGray"/>
          <w:lang w:eastAsia="en-GB"/>
        </w:rPr>
        <w:t xml:space="preserve">is effectively used by tax authorities </w:t>
      </w:r>
      <w:r w:rsidR="6BC1A9A5" w:rsidRPr="00D47CD6">
        <w:rPr>
          <w:noProof/>
          <w:highlight w:val="lightGray"/>
          <w:lang w:eastAsia="en-GB"/>
        </w:rPr>
        <w:t>should be</w:t>
      </w:r>
      <w:r w:rsidR="00417D60" w:rsidRPr="00D47CD6">
        <w:rPr>
          <w:noProof/>
          <w:highlight w:val="lightGray"/>
          <w:lang w:eastAsia="en-GB"/>
        </w:rPr>
        <w:t xml:space="preserve"> reported</w:t>
      </w:r>
      <w:r w:rsidR="00953043" w:rsidRPr="00D47CD6">
        <w:rPr>
          <w:noProof/>
          <w:highlight w:val="lightGray"/>
          <w:lang w:eastAsia="en-GB"/>
        </w:rPr>
        <w:t xml:space="preserve">. Furthermore, to ensure better quality of information reported and sufficient time for intermediaries to coordinate, the </w:t>
      </w:r>
      <w:r w:rsidR="00D56BB8" w:rsidRPr="00D47CD6">
        <w:rPr>
          <w:noProof/>
          <w:highlight w:val="lightGray"/>
          <w:lang w:eastAsia="en-GB"/>
        </w:rPr>
        <w:t>time frame</w:t>
      </w:r>
      <w:r w:rsidR="00953043" w:rsidRPr="00D47CD6">
        <w:rPr>
          <w:noProof/>
          <w:highlight w:val="lightGray"/>
          <w:lang w:eastAsia="en-GB"/>
        </w:rPr>
        <w:t xml:space="preserve"> for reporting </w:t>
      </w:r>
      <w:r w:rsidR="78087FC8" w:rsidRPr="00D47CD6">
        <w:rPr>
          <w:noProof/>
          <w:highlight w:val="lightGray"/>
          <w:lang w:eastAsia="en-GB"/>
        </w:rPr>
        <w:t>should be</w:t>
      </w:r>
      <w:r w:rsidR="00953043" w:rsidRPr="00D47CD6">
        <w:rPr>
          <w:noProof/>
          <w:highlight w:val="lightGray"/>
          <w:lang w:eastAsia="en-GB"/>
        </w:rPr>
        <w:t xml:space="preserve"> </w:t>
      </w:r>
      <w:r w:rsidR="00D56BB8" w:rsidRPr="00D47CD6">
        <w:rPr>
          <w:noProof/>
          <w:highlight w:val="lightGray"/>
          <w:lang w:eastAsia="en-GB"/>
        </w:rPr>
        <w:t>increased to 90 days after the first step</w:t>
      </w:r>
      <w:r w:rsidR="0004176B" w:rsidRPr="00D47CD6">
        <w:rPr>
          <w:noProof/>
          <w:highlight w:val="lightGray"/>
          <w:lang w:eastAsia="en-GB"/>
        </w:rPr>
        <w:t xml:space="preserve"> </w:t>
      </w:r>
      <w:r w:rsidR="00D56BB8" w:rsidRPr="00D47CD6">
        <w:rPr>
          <w:noProof/>
          <w:highlight w:val="lightGray"/>
          <w:lang w:eastAsia="en-GB"/>
        </w:rPr>
        <w:t xml:space="preserve">of implementation </w:t>
      </w:r>
      <w:r w:rsidR="5EEAB19F" w:rsidRPr="00D47CD6">
        <w:rPr>
          <w:noProof/>
          <w:highlight w:val="lightGray"/>
          <w:lang w:eastAsia="en-GB"/>
        </w:rPr>
        <w:t xml:space="preserve">of the arrangement </w:t>
      </w:r>
      <w:r w:rsidR="00D56BB8" w:rsidRPr="00D47CD6">
        <w:rPr>
          <w:noProof/>
          <w:highlight w:val="lightGray"/>
          <w:lang w:eastAsia="en-GB"/>
        </w:rPr>
        <w:t>ha</w:t>
      </w:r>
      <w:r w:rsidR="0004176B" w:rsidRPr="00D47CD6">
        <w:rPr>
          <w:noProof/>
          <w:highlight w:val="lightGray"/>
          <w:lang w:eastAsia="en-GB"/>
        </w:rPr>
        <w:t>s</w:t>
      </w:r>
      <w:r w:rsidR="00D56BB8" w:rsidRPr="00D47CD6">
        <w:rPr>
          <w:noProof/>
          <w:highlight w:val="lightGray"/>
          <w:lang w:eastAsia="en-GB"/>
        </w:rPr>
        <w:t xml:space="preserve"> been taken.</w:t>
      </w:r>
      <w:r w:rsidR="006D48CA" w:rsidRPr="00D47CD6">
        <w:rPr>
          <w:noProof/>
          <w:highlight w:val="lightGray"/>
          <w:lang w:eastAsia="en-GB"/>
        </w:rPr>
        <w:t xml:space="preserve"> </w:t>
      </w:r>
      <w:r w:rsidR="0004176B" w:rsidRPr="00D47CD6">
        <w:rPr>
          <w:noProof/>
          <w:highlight w:val="lightGray"/>
          <w:lang w:eastAsia="en-GB"/>
        </w:rPr>
        <w:t>That</w:t>
      </w:r>
      <w:r w:rsidR="004B269F" w:rsidRPr="00D47CD6">
        <w:rPr>
          <w:noProof/>
          <w:highlight w:val="lightGray"/>
          <w:lang w:eastAsia="en-GB"/>
        </w:rPr>
        <w:t xml:space="preserve"> gives a stable starting point to calculate the filing deadline, since the first step of implementation </w:t>
      </w:r>
      <w:r w:rsidR="2F63F57F" w:rsidRPr="00D47CD6">
        <w:rPr>
          <w:noProof/>
          <w:highlight w:val="lightGray"/>
          <w:lang w:eastAsia="en-GB"/>
        </w:rPr>
        <w:t xml:space="preserve">is </w:t>
      </w:r>
      <w:r w:rsidR="624715A5" w:rsidRPr="00D47CD6">
        <w:rPr>
          <w:noProof/>
          <w:highlight w:val="lightGray"/>
          <w:lang w:eastAsia="en-GB"/>
        </w:rPr>
        <w:t xml:space="preserve">a </w:t>
      </w:r>
      <w:r w:rsidR="004B269F" w:rsidRPr="00D47CD6">
        <w:rPr>
          <w:noProof/>
          <w:highlight w:val="lightGray"/>
          <w:lang w:eastAsia="en-GB"/>
        </w:rPr>
        <w:t xml:space="preserve">concrete measure that </w:t>
      </w:r>
      <w:r w:rsidR="3DEB9973" w:rsidRPr="00D47CD6">
        <w:rPr>
          <w:noProof/>
          <w:highlight w:val="lightGray"/>
          <w:lang w:eastAsia="en-GB"/>
        </w:rPr>
        <w:t>is</w:t>
      </w:r>
      <w:r w:rsidR="004B269F" w:rsidRPr="00D47CD6">
        <w:rPr>
          <w:noProof/>
          <w:highlight w:val="lightGray"/>
          <w:lang w:eastAsia="en-GB"/>
        </w:rPr>
        <w:t xml:space="preserve"> taken in the implementation of the arrangement</w:t>
      </w:r>
      <w:r w:rsidR="005C494F" w:rsidRPr="00D47CD6">
        <w:rPr>
          <w:noProof/>
          <w:highlight w:val="lightGray"/>
          <w:lang w:eastAsia="en-GB"/>
        </w:rPr>
        <w:t xml:space="preserve">, </w:t>
      </w:r>
      <w:r w:rsidR="2CB879C0" w:rsidRPr="00D47CD6">
        <w:rPr>
          <w:noProof/>
          <w:highlight w:val="lightGray"/>
          <w:lang w:eastAsia="en-GB"/>
        </w:rPr>
        <w:t xml:space="preserve">as </w:t>
      </w:r>
      <w:r w:rsidR="005C494F" w:rsidRPr="00D47CD6">
        <w:rPr>
          <w:noProof/>
          <w:highlight w:val="lightGray"/>
          <w:lang w:eastAsia="en-GB"/>
        </w:rPr>
        <w:t>an initial verifiable act</w:t>
      </w:r>
      <w:r w:rsidR="4AFEAC10" w:rsidRPr="00D47CD6">
        <w:rPr>
          <w:noProof/>
          <w:highlight w:val="lightGray"/>
          <w:lang w:eastAsia="en-GB"/>
        </w:rPr>
        <w:t xml:space="preserve"> which is the </w:t>
      </w:r>
      <w:r w:rsidR="00835EF3" w:rsidRPr="00D47CD6">
        <w:rPr>
          <w:noProof/>
          <w:highlight w:val="lightGray"/>
          <w:lang w:eastAsia="en-GB"/>
        </w:rPr>
        <w:t xml:space="preserve">materialisation of the intent to implement the arrangement, </w:t>
      </w:r>
      <w:r w:rsidR="005C494F" w:rsidRPr="00D47CD6">
        <w:rPr>
          <w:noProof/>
          <w:highlight w:val="lightGray"/>
          <w:lang w:eastAsia="en-GB"/>
        </w:rPr>
        <w:t>that makes</w:t>
      </w:r>
      <w:r w:rsidR="004727DB" w:rsidRPr="00D47CD6">
        <w:rPr>
          <w:noProof/>
          <w:highlight w:val="lightGray"/>
          <w:lang w:eastAsia="en-GB"/>
        </w:rPr>
        <w:t xml:space="preserve"> the arrangement’s execution irreversible or legally </w:t>
      </w:r>
      <w:r w:rsidR="00C70E5F" w:rsidRPr="00D47CD6">
        <w:rPr>
          <w:noProof/>
          <w:highlight w:val="lightGray"/>
          <w:lang w:eastAsia="en-GB"/>
        </w:rPr>
        <w:t>binding</w:t>
      </w:r>
      <w:r w:rsidR="004B269F" w:rsidRPr="00D47CD6">
        <w:rPr>
          <w:noProof/>
          <w:highlight w:val="lightGray"/>
          <w:lang w:eastAsia="en-GB"/>
        </w:rPr>
        <w:t xml:space="preserve">, </w:t>
      </w:r>
      <w:r w:rsidR="00485965" w:rsidRPr="00D47CD6">
        <w:rPr>
          <w:noProof/>
          <w:highlight w:val="lightGray"/>
          <w:lang w:eastAsia="en-GB"/>
        </w:rPr>
        <w:t>including the</w:t>
      </w:r>
      <w:r w:rsidR="004B269F" w:rsidRPr="00D47CD6">
        <w:rPr>
          <w:noProof/>
          <w:highlight w:val="lightGray"/>
          <w:lang w:eastAsia="en-GB"/>
        </w:rPr>
        <w:t xml:space="preserve"> signing of contracts that enable implementation</w:t>
      </w:r>
      <w:r w:rsidR="00442BCA" w:rsidRPr="00D47CD6">
        <w:rPr>
          <w:noProof/>
          <w:highlight w:val="lightGray"/>
          <w:lang w:eastAsia="en-GB"/>
        </w:rPr>
        <w:t>.</w:t>
      </w:r>
      <w:r w:rsidR="004B269F" w:rsidRPr="00D47CD6">
        <w:rPr>
          <w:noProof/>
          <w:highlight w:val="lightGray"/>
          <w:lang w:eastAsia="en-GB"/>
        </w:rPr>
        <w:t xml:space="preserve"> </w:t>
      </w:r>
    </w:p>
    <w:p w:rsidR="004A4132" w:rsidRPr="00801238" w:rsidRDefault="00687214" w:rsidP="007B4019">
      <w:pPr>
        <w:pStyle w:val="ManualConsidrant"/>
        <w:rPr>
          <w:noProof/>
          <w:lang w:eastAsia="en-GB"/>
        </w:rPr>
      </w:pPr>
      <w:r w:rsidRPr="00D47CD6">
        <w:rPr>
          <w:noProof/>
          <w:highlight w:val="lightGray"/>
          <w:lang w:eastAsia="en-GB"/>
        </w:rPr>
        <w:t>(</w:t>
      </w:r>
      <w:r w:rsidR="0087569E" w:rsidRPr="00D47CD6">
        <w:rPr>
          <w:noProof/>
          <w:highlight w:val="lightGray"/>
          <w:lang w:eastAsia="en-GB"/>
        </w:rPr>
        <w:t>3</w:t>
      </w:r>
      <w:r w:rsidR="0067018F" w:rsidRPr="00D47CD6">
        <w:rPr>
          <w:noProof/>
          <w:highlight w:val="lightGray"/>
          <w:lang w:eastAsia="en-GB"/>
        </w:rPr>
        <w:t>1</w:t>
      </w:r>
      <w:r w:rsidRPr="00D47CD6">
        <w:rPr>
          <w:noProof/>
          <w:highlight w:val="lightGray"/>
          <w:lang w:eastAsia="en-GB"/>
        </w:rPr>
        <w:t>)</w:t>
      </w:r>
      <w:r w:rsidRPr="00D47CD6">
        <w:rPr>
          <w:noProof/>
          <w:highlight w:val="lightGray"/>
        </w:rPr>
        <w:tab/>
      </w:r>
      <w:r w:rsidR="00B47D4C" w:rsidRPr="00D47CD6">
        <w:rPr>
          <w:noProof/>
          <w:highlight w:val="lightGray"/>
          <w:lang w:eastAsia="en-GB"/>
        </w:rPr>
        <w:t>The generic nature of</w:t>
      </w:r>
      <w:r w:rsidR="006D48CA" w:rsidRPr="00D47CD6">
        <w:rPr>
          <w:noProof/>
          <w:highlight w:val="lightGray"/>
          <w:lang w:eastAsia="en-GB"/>
        </w:rPr>
        <w:t xml:space="preserve"> hallmarks</w:t>
      </w:r>
      <w:r w:rsidR="00062974" w:rsidRPr="00D47CD6">
        <w:rPr>
          <w:noProof/>
          <w:highlight w:val="lightGray"/>
          <w:lang w:eastAsia="en-GB"/>
        </w:rPr>
        <w:t xml:space="preserve"> </w:t>
      </w:r>
      <w:r w:rsidR="00FE5544" w:rsidRPr="00D47CD6">
        <w:rPr>
          <w:noProof/>
          <w:highlight w:val="lightGray"/>
          <w:lang w:eastAsia="en-GB"/>
        </w:rPr>
        <w:t>of</w:t>
      </w:r>
      <w:r w:rsidR="00062974" w:rsidRPr="00D47CD6">
        <w:rPr>
          <w:noProof/>
          <w:highlight w:val="lightGray"/>
          <w:lang w:eastAsia="en-GB"/>
        </w:rPr>
        <w:t xml:space="preserve"> category A</w:t>
      </w:r>
      <w:r w:rsidR="005F60F0">
        <w:rPr>
          <w:noProof/>
          <w:highlight w:val="lightGray"/>
          <w:lang w:eastAsia="en-GB"/>
        </w:rPr>
        <w:t xml:space="preserve"> under Directive (EU)</w:t>
      </w:r>
      <w:r w:rsidR="006D48CA" w:rsidRPr="00D47CD6">
        <w:rPr>
          <w:noProof/>
          <w:highlight w:val="lightGray"/>
          <w:lang w:eastAsia="en-GB"/>
        </w:rPr>
        <w:t xml:space="preserve"> </w:t>
      </w:r>
      <w:r w:rsidR="005F60F0" w:rsidRPr="005F60F0">
        <w:rPr>
          <w:noProof/>
          <w:highlight w:val="lightGray"/>
          <w:lang w:val="en-IE" w:eastAsia="en-GB"/>
        </w:rPr>
        <w:t xml:space="preserve">2018/822 </w:t>
      </w:r>
      <w:r w:rsidR="00E73579">
        <w:rPr>
          <w:noProof/>
          <w:highlight w:val="lightGray"/>
          <w:lang w:eastAsia="en-GB"/>
        </w:rPr>
        <w:t>has</w:t>
      </w:r>
      <w:r w:rsidR="006D48CA" w:rsidRPr="00D47CD6">
        <w:rPr>
          <w:noProof/>
          <w:highlight w:val="lightGray"/>
          <w:lang w:eastAsia="en-GB"/>
        </w:rPr>
        <w:t xml:space="preserve"> been proven to have little </w:t>
      </w:r>
      <w:r w:rsidR="00284B68" w:rsidRPr="00D47CD6">
        <w:rPr>
          <w:noProof/>
          <w:highlight w:val="lightGray"/>
          <w:lang w:eastAsia="en-GB"/>
        </w:rPr>
        <w:t xml:space="preserve">value </w:t>
      </w:r>
      <w:r w:rsidR="2042C9DF" w:rsidRPr="00D47CD6">
        <w:rPr>
          <w:noProof/>
          <w:highlight w:val="lightGray"/>
          <w:lang w:eastAsia="en-GB"/>
        </w:rPr>
        <w:t>for tax administrations</w:t>
      </w:r>
      <w:r w:rsidR="00284B68" w:rsidRPr="00D47CD6">
        <w:rPr>
          <w:noProof/>
          <w:highlight w:val="lightGray"/>
          <w:lang w:eastAsia="en-GB"/>
        </w:rPr>
        <w:t xml:space="preserve"> in fighting tax fraud</w:t>
      </w:r>
      <w:r w:rsidR="52470664" w:rsidRPr="00D47CD6">
        <w:rPr>
          <w:noProof/>
          <w:highlight w:val="lightGray"/>
          <w:lang w:eastAsia="en-GB"/>
        </w:rPr>
        <w:t>,</w:t>
      </w:r>
      <w:r w:rsidR="00284B68" w:rsidRPr="00D47CD6">
        <w:rPr>
          <w:noProof/>
          <w:highlight w:val="lightGray"/>
          <w:lang w:eastAsia="en-GB"/>
        </w:rPr>
        <w:t xml:space="preserve"> evasion</w:t>
      </w:r>
      <w:r w:rsidR="308F6E17" w:rsidRPr="00D47CD6">
        <w:rPr>
          <w:noProof/>
          <w:highlight w:val="lightGray"/>
          <w:lang w:eastAsia="en-GB"/>
        </w:rPr>
        <w:t xml:space="preserve"> and </w:t>
      </w:r>
      <w:r w:rsidR="2A23CA6C" w:rsidRPr="00D47CD6">
        <w:rPr>
          <w:noProof/>
          <w:highlight w:val="lightGray"/>
          <w:lang w:eastAsia="en-GB"/>
        </w:rPr>
        <w:t>avoidance</w:t>
      </w:r>
      <w:r w:rsidR="5466456C" w:rsidRPr="00D47CD6">
        <w:rPr>
          <w:noProof/>
          <w:highlight w:val="lightGray"/>
          <w:lang w:eastAsia="en-GB"/>
        </w:rPr>
        <w:t>, consequentially</w:t>
      </w:r>
      <w:r w:rsidR="2A23CA6C" w:rsidRPr="00D47CD6">
        <w:rPr>
          <w:noProof/>
          <w:highlight w:val="lightGray"/>
          <w:lang w:eastAsia="en-GB"/>
        </w:rPr>
        <w:t xml:space="preserve"> they </w:t>
      </w:r>
      <w:r w:rsidR="00284B68" w:rsidRPr="00D47CD6">
        <w:rPr>
          <w:noProof/>
          <w:highlight w:val="lightGray"/>
          <w:lang w:eastAsia="en-GB"/>
        </w:rPr>
        <w:t xml:space="preserve">generate </w:t>
      </w:r>
      <w:r w:rsidR="00952909" w:rsidRPr="00D47CD6">
        <w:rPr>
          <w:noProof/>
          <w:highlight w:val="lightGray"/>
          <w:lang w:eastAsia="en-GB"/>
        </w:rPr>
        <w:t xml:space="preserve">disproportionate </w:t>
      </w:r>
      <w:r w:rsidR="16D97830" w:rsidRPr="00D47CD6">
        <w:rPr>
          <w:noProof/>
          <w:highlight w:val="lightGray"/>
          <w:lang w:eastAsia="en-GB"/>
        </w:rPr>
        <w:t>level</w:t>
      </w:r>
      <w:r w:rsidR="5229C96D" w:rsidRPr="00D47CD6">
        <w:rPr>
          <w:noProof/>
          <w:highlight w:val="lightGray"/>
          <w:lang w:eastAsia="en-GB"/>
        </w:rPr>
        <w:t>s</w:t>
      </w:r>
      <w:r w:rsidR="00952909" w:rsidRPr="00D47CD6">
        <w:rPr>
          <w:noProof/>
          <w:highlight w:val="lightGray"/>
          <w:lang w:eastAsia="en-GB"/>
        </w:rPr>
        <w:t xml:space="preserve"> of reporting. </w:t>
      </w:r>
      <w:r w:rsidR="004839DF" w:rsidRPr="00D47CD6">
        <w:rPr>
          <w:noProof/>
          <w:highlight w:val="lightGray"/>
          <w:lang w:eastAsia="en-GB"/>
        </w:rPr>
        <w:t>It is therefore no</w:t>
      </w:r>
      <w:r w:rsidR="0A776CCE" w:rsidRPr="00D47CD6">
        <w:rPr>
          <w:noProof/>
          <w:highlight w:val="lightGray"/>
          <w:lang w:eastAsia="en-GB"/>
        </w:rPr>
        <w:t xml:space="preserve"> longer</w:t>
      </w:r>
      <w:r w:rsidR="004839DF" w:rsidRPr="00D47CD6">
        <w:rPr>
          <w:noProof/>
          <w:highlight w:val="lightGray"/>
          <w:lang w:eastAsia="en-GB"/>
        </w:rPr>
        <w:t xml:space="preserve"> necessary to lay down such generic hallmarks</w:t>
      </w:r>
      <w:r w:rsidR="47A98E72" w:rsidRPr="00D47CD6">
        <w:rPr>
          <w:noProof/>
          <w:highlight w:val="lightGray"/>
          <w:lang w:eastAsia="en-GB"/>
        </w:rPr>
        <w:t>.</w:t>
      </w:r>
      <w:r w:rsidR="3BF92AFC" w:rsidRPr="00D47CD6">
        <w:rPr>
          <w:noProof/>
          <w:highlight w:val="lightGray"/>
          <w:lang w:eastAsia="en-GB"/>
        </w:rPr>
        <w:t xml:space="preserve"> </w:t>
      </w:r>
      <w:r w:rsidR="662DA565" w:rsidRPr="00D47CD6">
        <w:rPr>
          <w:noProof/>
          <w:highlight w:val="lightGray"/>
          <w:lang w:eastAsia="en-GB"/>
        </w:rPr>
        <w:t>In addition, and b</w:t>
      </w:r>
      <w:r w:rsidR="3BF92AFC" w:rsidRPr="00D47CD6">
        <w:rPr>
          <w:noProof/>
          <w:highlight w:val="lightGray"/>
          <w:lang w:eastAsia="en-GB"/>
        </w:rPr>
        <w:t xml:space="preserve">uilding on the work of the </w:t>
      </w:r>
      <w:r w:rsidR="7BF16EA3" w:rsidRPr="00D47CD6">
        <w:rPr>
          <w:noProof/>
          <w:highlight w:val="lightGray"/>
          <w:lang w:eastAsia="en-GB"/>
        </w:rPr>
        <w:t>EU</w:t>
      </w:r>
      <w:r w:rsidR="00C949DF" w:rsidRPr="00D47CD6">
        <w:rPr>
          <w:noProof/>
          <w:highlight w:val="lightGray"/>
          <w:lang w:eastAsia="en-GB"/>
        </w:rPr>
        <w:t xml:space="preserve"> Code of Conduct for business taxation both in the area of harmful </w:t>
      </w:r>
      <w:r w:rsidR="702DE9E2" w:rsidRPr="00D47CD6">
        <w:rPr>
          <w:noProof/>
          <w:highlight w:val="lightGray"/>
          <w:lang w:eastAsia="en-GB"/>
        </w:rPr>
        <w:t xml:space="preserve">tax </w:t>
      </w:r>
      <w:r w:rsidR="006C3C37" w:rsidRPr="00D47CD6">
        <w:rPr>
          <w:noProof/>
          <w:highlight w:val="lightGray"/>
          <w:lang w:eastAsia="en-GB"/>
        </w:rPr>
        <w:t xml:space="preserve">regimes and in establishing a list of non-cooperative </w:t>
      </w:r>
      <w:r w:rsidR="3BDBE8D2" w:rsidRPr="00D47CD6">
        <w:rPr>
          <w:noProof/>
          <w:highlight w:val="lightGray"/>
          <w:lang w:eastAsia="en-GB"/>
        </w:rPr>
        <w:t xml:space="preserve">tax </w:t>
      </w:r>
      <w:r w:rsidR="006C3C37" w:rsidRPr="00D47CD6">
        <w:rPr>
          <w:noProof/>
          <w:highlight w:val="lightGray"/>
          <w:lang w:eastAsia="en-GB"/>
        </w:rPr>
        <w:t xml:space="preserve">jurisdictions, it is </w:t>
      </w:r>
      <w:r w:rsidR="003920A4" w:rsidRPr="00D47CD6">
        <w:rPr>
          <w:noProof/>
          <w:highlight w:val="lightGray"/>
          <w:lang w:eastAsia="en-GB"/>
        </w:rPr>
        <w:t xml:space="preserve">appropriate to </w:t>
      </w:r>
      <w:r w:rsidR="545805EF" w:rsidRPr="00D47CD6">
        <w:rPr>
          <w:noProof/>
          <w:highlight w:val="lightGray"/>
          <w:lang w:eastAsia="en-GB"/>
        </w:rPr>
        <w:t xml:space="preserve">align the scope of </w:t>
      </w:r>
      <w:r w:rsidR="003920A4" w:rsidRPr="00D47CD6">
        <w:rPr>
          <w:noProof/>
          <w:highlight w:val="lightGray"/>
          <w:lang w:eastAsia="en-GB"/>
        </w:rPr>
        <w:t>Hallmark C</w:t>
      </w:r>
      <w:r w:rsidR="00062974" w:rsidRPr="00D47CD6">
        <w:rPr>
          <w:noProof/>
          <w:highlight w:val="lightGray"/>
          <w:lang w:eastAsia="en-GB"/>
        </w:rPr>
        <w:t>1</w:t>
      </w:r>
      <w:r w:rsidR="003920A4" w:rsidRPr="00D47CD6">
        <w:rPr>
          <w:noProof/>
          <w:highlight w:val="lightGray"/>
          <w:lang w:eastAsia="en-GB"/>
        </w:rPr>
        <w:t xml:space="preserve"> </w:t>
      </w:r>
      <w:r w:rsidR="7714B749" w:rsidRPr="00D47CD6">
        <w:rPr>
          <w:noProof/>
          <w:highlight w:val="lightGray"/>
          <w:lang w:eastAsia="en-GB"/>
        </w:rPr>
        <w:t xml:space="preserve">with </w:t>
      </w:r>
      <w:r w:rsidR="002E6E09" w:rsidRPr="00D47CD6">
        <w:rPr>
          <w:noProof/>
          <w:highlight w:val="lightGray"/>
          <w:lang w:eastAsia="en-GB"/>
        </w:rPr>
        <w:t>the decisions taken by Member States collectively in those areas.</w:t>
      </w:r>
      <w:r w:rsidR="00E6374B" w:rsidRPr="00D47CD6">
        <w:rPr>
          <w:noProof/>
          <w:highlight w:val="lightGray"/>
          <w:lang w:eastAsia="en-GB"/>
        </w:rPr>
        <w:t xml:space="preserve"> </w:t>
      </w:r>
    </w:p>
    <w:p w:rsidR="004E62EF" w:rsidRPr="0058414A" w:rsidRDefault="004E62EF" w:rsidP="004E62EF">
      <w:pPr>
        <w:pStyle w:val="CRSeparator"/>
        <w:rPr>
          <w:noProof/>
          <w:lang w:val="en-GB"/>
        </w:rPr>
      </w:pPr>
    </w:p>
    <w:p w:rsidR="00B842CC" w:rsidRPr="004F493F" w:rsidRDefault="004E62EF" w:rsidP="004F493F">
      <w:pPr>
        <w:pStyle w:val="CRReference"/>
        <w:rPr>
          <w:noProof/>
          <w:highlight w:val="lightGray"/>
          <w:lang w:val="en-IE"/>
        </w:rPr>
      </w:pPr>
      <w:r w:rsidRPr="00413F97">
        <w:rPr>
          <w:noProof/>
          <w:lang w:val="en-GB"/>
        </w:rPr>
        <w:fldChar w:fldCharType="begin"/>
      </w:r>
      <w:r w:rsidRPr="004F493F">
        <w:rPr>
          <w:noProof/>
          <w:lang w:val="en-IE"/>
        </w:rPr>
        <w:instrText xml:space="preserve"> QUOTE "</w:instrText>
      </w:r>
      <w:r w:rsidRPr="004F493F">
        <w:rPr>
          <w:rStyle w:val="CRMarker"/>
          <w:noProof/>
          <w:lang w:val="en-IE"/>
        </w:rPr>
        <w:instrText>ê</w:instrText>
      </w:r>
      <w:r w:rsidRPr="004F493F">
        <w:rPr>
          <w:noProof/>
          <w:lang w:val="en-IE"/>
        </w:rPr>
        <w:instrText xml:space="preserve">" </w:instrText>
      </w:r>
      <w:r w:rsidRPr="00413F97">
        <w:rPr>
          <w:noProof/>
          <w:lang w:val="en-GB"/>
        </w:rPr>
        <w:fldChar w:fldCharType="separate"/>
      </w:r>
      <w:r w:rsidRPr="004F493F">
        <w:rPr>
          <w:rStyle w:val="CRMarker"/>
          <w:noProof/>
          <w:lang w:val="en-IE"/>
        </w:rPr>
        <w:t>ê</w:t>
      </w:r>
      <w:r w:rsidRPr="00413F97">
        <w:rPr>
          <w:noProof/>
          <w:lang w:val="en-GB"/>
        </w:rPr>
        <w:fldChar w:fldCharType="end"/>
      </w:r>
      <w:r w:rsidRPr="004F493F">
        <w:rPr>
          <w:noProof/>
          <w:lang w:val="en-IE"/>
        </w:rPr>
        <w:t> (EU) 2021/514 recital 16</w:t>
      </w:r>
      <w:r w:rsidR="002C5460" w:rsidRPr="004F493F">
        <w:rPr>
          <w:noProof/>
          <w:lang w:val="en-IE"/>
        </w:rPr>
        <w:t xml:space="preserve"> (adapted)</w:t>
      </w:r>
    </w:p>
    <w:p w:rsidR="00942B7D" w:rsidRDefault="00404387" w:rsidP="00F84990">
      <w:pPr>
        <w:pStyle w:val="ManualConsidrant"/>
        <w:rPr>
          <w:noProof/>
        </w:rPr>
      </w:pPr>
      <w:r>
        <w:rPr>
          <w:noProof/>
        </w:rPr>
        <w:t>(</w:t>
      </w:r>
      <w:r w:rsidR="0087569E">
        <w:rPr>
          <w:noProof/>
        </w:rPr>
        <w:t>32</w:t>
      </w:r>
      <w:r>
        <w:rPr>
          <w:noProof/>
        </w:rPr>
        <w:t>)</w:t>
      </w:r>
      <w:r w:rsidR="006C0BF6">
        <w:rPr>
          <w:noProof/>
        </w:rPr>
        <w:tab/>
      </w:r>
      <w:r w:rsidR="00942B7D">
        <w:rPr>
          <w:noProof/>
        </w:rPr>
        <w:t xml:space="preserve">In view of the fact that tax authorities worldwide are confronted with the challenges linked to the ever growing digital platform economy, the </w:t>
      </w:r>
      <w:r w:rsidR="00942B7D" w:rsidRPr="002C5460">
        <w:rPr>
          <w:rStyle w:val="CRDeleted"/>
          <w:noProof/>
        </w:rPr>
        <w:t xml:space="preserve">Organisation for Economic Cooperation and </w:t>
      </w:r>
      <w:r w:rsidR="00942B7D" w:rsidRPr="0082190A">
        <w:rPr>
          <w:rStyle w:val="CRDeleted"/>
          <w:noProof/>
        </w:rPr>
        <w:t>Development (</w:t>
      </w:r>
      <w:r w:rsidR="00942B7D">
        <w:rPr>
          <w:noProof/>
        </w:rPr>
        <w:t>OECD</w:t>
      </w:r>
      <w:r w:rsidR="00942B7D" w:rsidRPr="0082190A">
        <w:rPr>
          <w:rStyle w:val="CRDeleted"/>
          <w:noProof/>
        </w:rPr>
        <w:t>)</w:t>
      </w:r>
      <w:r w:rsidR="00942B7D">
        <w:rPr>
          <w:noProof/>
        </w:rPr>
        <w:t xml:space="preserve"> has developed Model Rules for Reporting by Platform Operators with respect to Sellers in the Sharing and Gig Economy (‘Model Rules’)</w:t>
      </w:r>
      <w:r w:rsidR="00B842CC" w:rsidRPr="00B842CC">
        <w:rPr>
          <w:noProof/>
        </w:rPr>
        <w:t xml:space="preserve"> </w:t>
      </w:r>
      <w:r w:rsidR="004F493F" w:rsidRPr="004F493F">
        <w:rPr>
          <w:noProof/>
        </w:rPr>
        <w:fldChar w:fldCharType="begin"/>
      </w:r>
      <w:r w:rsidR="004F493F" w:rsidRPr="004F493F">
        <w:rPr>
          <w:noProof/>
        </w:rPr>
        <w:instrText xml:space="preserve"> QUOTE "</w:instrText>
      </w:r>
      <w:r w:rsidR="004F493F" w:rsidRPr="004F493F">
        <w:rPr>
          <w:rStyle w:val="CRMarker"/>
          <w:noProof/>
        </w:rPr>
        <w:instrText>Ö</w:instrText>
      </w:r>
      <w:r w:rsidR="004F493F" w:rsidRPr="004F493F">
        <w:rPr>
          <w:noProof/>
        </w:rPr>
        <w:instrText xml:space="preserve">" </w:instrText>
      </w:r>
      <w:r w:rsidR="004F493F" w:rsidRPr="004F493F">
        <w:rPr>
          <w:noProof/>
        </w:rPr>
        <w:fldChar w:fldCharType="separate"/>
      </w:r>
      <w:r w:rsidR="004F493F" w:rsidRPr="004F493F">
        <w:rPr>
          <w:rStyle w:val="CRMarker"/>
          <w:noProof/>
        </w:rPr>
        <w:t>Ö</w:t>
      </w:r>
      <w:r w:rsidR="004F493F" w:rsidRPr="004F493F">
        <w:rPr>
          <w:noProof/>
        </w:rPr>
        <w:fldChar w:fldCharType="end"/>
      </w:r>
      <w:r w:rsidR="004F493F" w:rsidRPr="004F493F">
        <w:rPr>
          <w:noProof/>
          <w:vertAlign w:val="superscript"/>
        </w:rPr>
        <w:t> </w:t>
      </w:r>
      <w:r w:rsidR="00A31B77" w:rsidRPr="00A47BBC">
        <w:rPr>
          <w:rStyle w:val="FootnoteReference"/>
          <w:noProof/>
        </w:rPr>
        <w:footnoteReference w:id="33"/>
      </w:r>
      <w:r w:rsidR="004F493F" w:rsidRPr="004F493F">
        <w:rPr>
          <w:noProof/>
          <w:vertAlign w:val="superscript"/>
        </w:rPr>
        <w:t> </w:t>
      </w:r>
      <w:r w:rsidR="004F493F" w:rsidRPr="004F493F">
        <w:rPr>
          <w:noProof/>
        </w:rPr>
        <w:fldChar w:fldCharType="begin"/>
      </w:r>
      <w:r w:rsidR="004F493F" w:rsidRPr="004F493F">
        <w:rPr>
          <w:noProof/>
        </w:rPr>
        <w:instrText xml:space="preserve"> QUOTE "</w:instrText>
      </w:r>
      <w:r w:rsidR="004F493F" w:rsidRPr="004F493F">
        <w:rPr>
          <w:rStyle w:val="CRMarker"/>
          <w:noProof/>
        </w:rPr>
        <w:instrText>Õ</w:instrText>
      </w:r>
      <w:r w:rsidR="004F493F" w:rsidRPr="004F493F">
        <w:rPr>
          <w:noProof/>
        </w:rPr>
        <w:instrText xml:space="preserve">" </w:instrText>
      </w:r>
      <w:r w:rsidR="004F493F" w:rsidRPr="004F493F">
        <w:rPr>
          <w:noProof/>
        </w:rPr>
        <w:fldChar w:fldCharType="separate"/>
      </w:r>
      <w:r w:rsidR="004F493F" w:rsidRPr="004F493F">
        <w:rPr>
          <w:rStyle w:val="CRMarker"/>
          <w:noProof/>
        </w:rPr>
        <w:t>Õ</w:t>
      </w:r>
      <w:r w:rsidR="004F493F" w:rsidRPr="004F493F">
        <w:rPr>
          <w:noProof/>
        </w:rPr>
        <w:fldChar w:fldCharType="end"/>
      </w:r>
      <w:r w:rsidR="00942B7D" w:rsidRPr="00D82AD2">
        <w:rPr>
          <w:noProof/>
        </w:rPr>
        <w:t xml:space="preserve">. </w:t>
      </w:r>
      <w:r w:rsidR="00942B7D" w:rsidRPr="00D4213E">
        <w:rPr>
          <w:rStyle w:val="CRRefonteDeleted"/>
          <w:noProof/>
          <w:highlight w:val="lightGray"/>
        </w:rPr>
        <w:t>Given the prevalence of cross-border activities that are carried out by digital platforms as well as the sellers active on them, it can reasonably be expected that non-Union jurisdictions will have sufficient incentives to follow the leading example of the Union and implement the collection and mutual automatic exchange of information on reportable sellers according to the Model Rules. Although not identical to the scope of this Directive in terms of the sellers on which information must be reported and the digital platforms by which information must be reported, t</w:t>
      </w:r>
      <w:r w:rsidR="4C93B031" w:rsidRPr="00D4213E">
        <w:rPr>
          <w:rStyle w:val="CRRefonteDeleted"/>
          <w:noProof/>
          <w:highlight w:val="lightGray"/>
        </w:rPr>
        <w:t xml:space="preserve"> </w:t>
      </w:r>
      <w:r w:rsidR="008534AD" w:rsidRPr="002B1E30">
        <w:rPr>
          <w:rStyle w:val="CRRefonteDeleted"/>
          <w:noProof/>
          <w:highlight w:val="lightGray"/>
        </w:rPr>
        <w:t>T</w:t>
      </w:r>
      <w:r w:rsidR="00942B7D" w:rsidRPr="002B1E30">
        <w:rPr>
          <w:rStyle w:val="CRRefonteDeleted"/>
          <w:noProof/>
          <w:highlight w:val="lightGray"/>
        </w:rPr>
        <w:t xml:space="preserve">he Model Rules expected to provide </w:t>
      </w:r>
      <w:r w:rsidR="008534AD" w:rsidRPr="002B1E30">
        <w:rPr>
          <w:rStyle w:val="CRRefonteDeleted"/>
          <w:noProof/>
          <w:highlight w:val="lightGray"/>
        </w:rPr>
        <w:t>providing</w:t>
      </w:r>
      <w:r w:rsidR="00937E92" w:rsidRPr="002B1E30">
        <w:rPr>
          <w:rStyle w:val="CRRefonteDeleted"/>
          <w:noProof/>
          <w:highlight w:val="lightGray"/>
        </w:rPr>
        <w:t xml:space="preserve"> </w:t>
      </w:r>
      <w:r w:rsidR="002238CC" w:rsidRPr="002B1E30">
        <w:rPr>
          <w:rStyle w:val="CRRefonteDeleted"/>
          <w:noProof/>
          <w:highlight w:val="lightGray"/>
        </w:rPr>
        <w:t>f</w:t>
      </w:r>
      <w:r w:rsidR="00942B7D" w:rsidRPr="002B1E30">
        <w:rPr>
          <w:rStyle w:val="CRRefonteDeleted"/>
          <w:noProof/>
          <w:highlight w:val="lightGray"/>
        </w:rPr>
        <w:t>or the reporting of equivalent information in relation to relevant activities that are in scope of both this Directive and the Model Rules, which may be expanded further to cover additional relevant activities.</w:t>
      </w:r>
      <w:r w:rsidR="00942B7D">
        <w:rPr>
          <w:noProof/>
        </w:rPr>
        <w:t xml:space="preserve"> </w:t>
      </w:r>
    </w:p>
    <w:p w:rsidR="004E62EF" w:rsidRPr="00413F97" w:rsidRDefault="004E62EF" w:rsidP="004E62EF">
      <w:pPr>
        <w:pStyle w:val="CRSeparator"/>
        <w:rPr>
          <w:noProof/>
          <w:lang w:val="en-GB"/>
        </w:rPr>
      </w:pPr>
    </w:p>
    <w:p w:rsidR="004E62EF" w:rsidRPr="00287C2C" w:rsidRDefault="004E62EF" w:rsidP="004E62EF">
      <w:pPr>
        <w:pStyle w:val="CRReference"/>
        <w:rPr>
          <w:noProof/>
          <w:lang w:val="en-IE"/>
        </w:rPr>
      </w:pPr>
      <w:r w:rsidRPr="00413F97">
        <w:rPr>
          <w:noProof/>
          <w:lang w:val="en-GB"/>
        </w:rPr>
        <w:fldChar w:fldCharType="begin"/>
      </w:r>
      <w:r w:rsidRPr="00287C2C">
        <w:rPr>
          <w:noProof/>
          <w:lang w:val="en-IE"/>
        </w:rPr>
        <w:instrText xml:space="preserve"> QUOTE "</w:instrText>
      </w:r>
      <w:r w:rsidRPr="00287C2C">
        <w:rPr>
          <w:rStyle w:val="CRMarker"/>
          <w:noProof/>
          <w:lang w:val="en-IE"/>
        </w:rPr>
        <w:instrText>ê</w:instrText>
      </w:r>
      <w:r w:rsidRPr="00287C2C">
        <w:rPr>
          <w:noProof/>
          <w:lang w:val="en-IE"/>
        </w:rPr>
        <w:instrText xml:space="preserve">" </w:instrText>
      </w:r>
      <w:r w:rsidRPr="00413F97">
        <w:rPr>
          <w:noProof/>
          <w:lang w:val="en-GB"/>
        </w:rPr>
        <w:fldChar w:fldCharType="separate"/>
      </w:r>
      <w:r w:rsidRPr="00287C2C">
        <w:rPr>
          <w:rStyle w:val="CRMarker"/>
          <w:noProof/>
          <w:lang w:val="en-IE"/>
        </w:rPr>
        <w:t>ê</w:t>
      </w:r>
      <w:r w:rsidRPr="00413F97">
        <w:rPr>
          <w:noProof/>
          <w:lang w:val="en-GB"/>
        </w:rPr>
        <w:fldChar w:fldCharType="end"/>
      </w:r>
      <w:r w:rsidRPr="00287C2C">
        <w:rPr>
          <w:noProof/>
          <w:lang w:val="en-IE"/>
        </w:rPr>
        <w:t> (EU) 2021/514 recital 17</w:t>
      </w:r>
    </w:p>
    <w:p w:rsidR="00DD7C5C" w:rsidRPr="00287C2C" w:rsidRDefault="00DD7C5C" w:rsidP="00DD7C5C">
      <w:pPr>
        <w:pStyle w:val="CRReference"/>
        <w:rPr>
          <w:noProof/>
          <w:highlight w:val="lightGray"/>
          <w:lang w:val="en-IE"/>
        </w:rPr>
      </w:pPr>
      <w:r w:rsidRPr="00D47CD6">
        <w:rPr>
          <w:noProof/>
          <w:highlight w:val="lightGray"/>
        </w:rPr>
        <w:fldChar w:fldCharType="begin"/>
      </w:r>
      <w:r w:rsidRPr="00287C2C">
        <w:rPr>
          <w:noProof/>
          <w:highlight w:val="lightGray"/>
          <w:lang w:val="en-IE"/>
        </w:rPr>
        <w:instrText xml:space="preserve"> QUOTE "</w:instrText>
      </w:r>
      <w:r w:rsidRPr="00287C2C">
        <w:rPr>
          <w:rStyle w:val="CRMarker"/>
          <w:noProof/>
          <w:highlight w:val="lightGray"/>
          <w:lang w:val="en-IE"/>
        </w:rPr>
        <w:instrText>ð</w:instrText>
      </w:r>
      <w:r w:rsidRPr="00287C2C">
        <w:rPr>
          <w:noProof/>
          <w:highlight w:val="lightGray"/>
          <w:lang w:val="en-IE"/>
        </w:rPr>
        <w:instrText xml:space="preserve">" </w:instrText>
      </w:r>
      <w:r w:rsidRPr="00D47CD6">
        <w:rPr>
          <w:noProof/>
          <w:highlight w:val="lightGray"/>
        </w:rPr>
        <w:fldChar w:fldCharType="separate"/>
      </w:r>
      <w:r w:rsidRPr="00287C2C">
        <w:rPr>
          <w:rStyle w:val="CRMarker"/>
          <w:noProof/>
          <w:highlight w:val="lightGray"/>
          <w:lang w:val="en-IE"/>
        </w:rPr>
        <w:t>ð</w:t>
      </w:r>
      <w:r w:rsidRPr="00D47CD6">
        <w:rPr>
          <w:noProof/>
          <w:highlight w:val="lightGray"/>
        </w:rPr>
        <w:fldChar w:fldCharType="end"/>
      </w:r>
      <w:r w:rsidRPr="00287C2C">
        <w:rPr>
          <w:noProof/>
          <w:highlight w:val="lightGray"/>
          <w:lang w:val="en-IE"/>
        </w:rPr>
        <w:t> new</w:t>
      </w:r>
    </w:p>
    <w:p w:rsidR="006C0BF6" w:rsidRDefault="006C0BF6" w:rsidP="006C0BF6">
      <w:pPr>
        <w:pStyle w:val="ManualConsidrant"/>
        <w:rPr>
          <w:noProof/>
        </w:rPr>
      </w:pPr>
      <w:r>
        <w:rPr>
          <w:noProof/>
        </w:rPr>
        <w:t>(</w:t>
      </w:r>
      <w:r w:rsidR="0087569E">
        <w:rPr>
          <w:noProof/>
        </w:rPr>
        <w:t>33</w:t>
      </w:r>
      <w:r>
        <w:rPr>
          <w:noProof/>
        </w:rPr>
        <w:t>)</w:t>
      </w:r>
      <w:r>
        <w:rPr>
          <w:noProof/>
        </w:rPr>
        <w:tab/>
      </w:r>
      <w:r w:rsidR="00942B7D" w:rsidRPr="00F0672E">
        <w:rPr>
          <w:rStyle w:val="CRRefonteDeleted"/>
          <w:noProof/>
          <w:highlight w:val="lightGray"/>
        </w:rPr>
        <w:t xml:space="preserve">In order to ensure uniform conditions for the implementation of this Directive, implementing powers should be conferred on the Commission. Those powers should be exercised in accordance with Regulation (EU) No 182/2011 of the European </w:t>
      </w:r>
      <w:r w:rsidR="00942B7D" w:rsidRPr="00F0672E">
        <w:rPr>
          <w:rStyle w:val="CRRefonteDeleted"/>
          <w:noProof/>
          <w:highlight w:val="lightGray"/>
        </w:rPr>
        <w:lastRenderedPageBreak/>
        <w:t>Parliament and of the Council. More specifically,</w:t>
      </w:r>
      <w:r w:rsidR="00942B7D">
        <w:rPr>
          <w:noProof/>
        </w:rPr>
        <w:t xml:space="preserve"> </w:t>
      </w:r>
      <w:r w:rsidR="00DD7C5C" w:rsidRPr="00287C2C">
        <w:rPr>
          <w:noProof/>
          <w:highlight w:val="lightGray"/>
        </w:rPr>
        <w:fldChar w:fldCharType="begin"/>
      </w:r>
      <w:r w:rsidR="00DD7C5C" w:rsidRPr="00287C2C">
        <w:rPr>
          <w:noProof/>
          <w:highlight w:val="lightGray"/>
        </w:rPr>
        <w:instrText xml:space="preserve"> QUOTE "</w:instrText>
      </w:r>
      <w:r w:rsidR="00DD7C5C" w:rsidRPr="00287C2C">
        <w:rPr>
          <w:rStyle w:val="CRMarker"/>
          <w:noProof/>
          <w:highlight w:val="lightGray"/>
        </w:rPr>
        <w:instrText>ð</w:instrText>
      </w:r>
      <w:r w:rsidR="00DD7C5C" w:rsidRPr="00287C2C">
        <w:rPr>
          <w:noProof/>
          <w:highlight w:val="lightGray"/>
        </w:rPr>
        <w:instrText xml:space="preserve">" </w:instrText>
      </w:r>
      <w:r w:rsidR="00DD7C5C" w:rsidRPr="00287C2C">
        <w:rPr>
          <w:noProof/>
          <w:highlight w:val="lightGray"/>
        </w:rPr>
        <w:fldChar w:fldCharType="separate"/>
      </w:r>
      <w:r w:rsidR="00DD7C5C" w:rsidRPr="00287C2C">
        <w:rPr>
          <w:rStyle w:val="CRMarker"/>
          <w:noProof/>
          <w:highlight w:val="lightGray"/>
        </w:rPr>
        <w:t>ð</w:t>
      </w:r>
      <w:r w:rsidR="00DD7C5C" w:rsidRPr="00287C2C">
        <w:rPr>
          <w:noProof/>
          <w:highlight w:val="lightGray"/>
        </w:rPr>
        <w:fldChar w:fldCharType="end"/>
      </w:r>
      <w:r w:rsidR="00DD7C5C" w:rsidRPr="00D47CD6">
        <w:rPr>
          <w:noProof/>
          <w:highlight w:val="lightGray"/>
        </w:rPr>
        <w:t> As the implementation of the Model Rules by jurisdictions is not subject to any assessment such as a peer review, </w:t>
      </w:r>
      <w:r w:rsidR="00DD7C5C" w:rsidRPr="00D47CD6">
        <w:rPr>
          <w:noProof/>
          <w:highlight w:val="lightGray"/>
        </w:rPr>
        <w:fldChar w:fldCharType="begin"/>
      </w:r>
      <w:r w:rsidR="00DD7C5C" w:rsidRPr="00D47CD6">
        <w:rPr>
          <w:noProof/>
          <w:highlight w:val="lightGray"/>
        </w:rPr>
        <w:instrText xml:space="preserve"> QUOTE "</w:instrText>
      </w:r>
      <w:r w:rsidR="00DD7C5C" w:rsidRPr="00D47CD6">
        <w:rPr>
          <w:rStyle w:val="CRMarker"/>
          <w:noProof/>
          <w:highlight w:val="lightGray"/>
        </w:rPr>
        <w:instrText>ï</w:instrText>
      </w:r>
      <w:r w:rsidR="00DD7C5C" w:rsidRPr="00D47CD6">
        <w:rPr>
          <w:noProof/>
          <w:highlight w:val="lightGray"/>
        </w:rPr>
        <w:instrText xml:space="preserve">" </w:instrText>
      </w:r>
      <w:r w:rsidR="00DD7C5C" w:rsidRPr="00D47CD6">
        <w:rPr>
          <w:noProof/>
          <w:highlight w:val="lightGray"/>
        </w:rPr>
        <w:fldChar w:fldCharType="separate"/>
      </w:r>
      <w:r w:rsidR="00DD7C5C" w:rsidRPr="00D47CD6">
        <w:rPr>
          <w:rStyle w:val="CRMarker"/>
          <w:noProof/>
          <w:highlight w:val="lightGray"/>
        </w:rPr>
        <w:t>ï</w:t>
      </w:r>
      <w:r w:rsidR="00DD7C5C" w:rsidRPr="00D47CD6">
        <w:rPr>
          <w:noProof/>
          <w:highlight w:val="lightGray"/>
        </w:rPr>
        <w:fldChar w:fldCharType="end"/>
      </w:r>
      <w:r w:rsidR="00DD7C5C">
        <w:rPr>
          <w:noProof/>
        </w:rPr>
        <w:t xml:space="preserve"> </w:t>
      </w:r>
      <w:r w:rsidR="00942B7D">
        <w:rPr>
          <w:noProof/>
        </w:rPr>
        <w:t xml:space="preserve">the Commission should, by means of implementing acts, determine whether information required to be exchanged pursuant to an agreement between the competent authorities of a Member State and a non-Union jurisdiction is equivalent to that specified in this Directive. </w:t>
      </w:r>
      <w:r w:rsidR="00942B7D" w:rsidRPr="00DD7C5C">
        <w:rPr>
          <w:rStyle w:val="CRRefonteDeleted"/>
          <w:noProof/>
          <w:highlight w:val="lightGray"/>
        </w:rPr>
        <w:t>Given that the conclusion of agreements with non-Union jurisdictions on administrative cooperation in the area of taxation remains within the competence of Member States, the Commission’s action could also be triggered by a request from a Member State.</w:t>
      </w:r>
      <w:r w:rsidR="00942B7D">
        <w:rPr>
          <w:noProof/>
        </w:rPr>
        <w:t xml:space="preserve"> This administrative procedure should, without altering the scope and conditions of this Directive, provide for legal certainty as regards the correlation of the obligations stemming from this Directive and any exchange of information agreements Member States may have with non-Union jurisdictions. For this purpose, it is necessary that, following the request of a Member State, the determination of equivalence could also be made in advance of an envisaged conclusion of such an agreement. Where the exchange of such information is based on a multilateral instrument, the decision on equivalence should be taken in relation to the whole of the relevant framework covered by such an instrument.</w:t>
      </w:r>
      <w:r w:rsidR="00532202">
        <w:rPr>
          <w:noProof/>
        </w:rPr>
        <w:t xml:space="preserve"> </w:t>
      </w:r>
      <w:r w:rsidR="00532202" w:rsidRPr="00287C2C">
        <w:rPr>
          <w:noProof/>
          <w:highlight w:val="lightGray"/>
        </w:rPr>
        <w:fldChar w:fldCharType="begin"/>
      </w:r>
      <w:r w:rsidR="00532202" w:rsidRPr="00287C2C">
        <w:rPr>
          <w:noProof/>
          <w:highlight w:val="lightGray"/>
        </w:rPr>
        <w:instrText xml:space="preserve"> QUOTE "</w:instrText>
      </w:r>
      <w:r w:rsidR="00532202" w:rsidRPr="00287C2C">
        <w:rPr>
          <w:rStyle w:val="CRMarker"/>
          <w:noProof/>
          <w:highlight w:val="lightGray"/>
        </w:rPr>
        <w:instrText>ð</w:instrText>
      </w:r>
      <w:r w:rsidR="00532202" w:rsidRPr="00287C2C">
        <w:rPr>
          <w:noProof/>
          <w:highlight w:val="lightGray"/>
        </w:rPr>
        <w:instrText xml:space="preserve">" </w:instrText>
      </w:r>
      <w:r w:rsidR="00532202" w:rsidRPr="00287C2C">
        <w:rPr>
          <w:noProof/>
          <w:highlight w:val="lightGray"/>
        </w:rPr>
        <w:fldChar w:fldCharType="separate"/>
      </w:r>
      <w:r w:rsidR="00532202" w:rsidRPr="00287C2C">
        <w:rPr>
          <w:rStyle w:val="CRMarker"/>
          <w:noProof/>
          <w:highlight w:val="lightGray"/>
        </w:rPr>
        <w:t>ð</w:t>
      </w:r>
      <w:r w:rsidR="00532202" w:rsidRPr="00287C2C">
        <w:rPr>
          <w:noProof/>
          <w:highlight w:val="lightGray"/>
        </w:rPr>
        <w:fldChar w:fldCharType="end"/>
      </w:r>
      <w:r w:rsidR="00532202" w:rsidRPr="00D47CD6">
        <w:rPr>
          <w:noProof/>
          <w:highlight w:val="lightGray"/>
        </w:rPr>
        <w:t> </w:t>
      </w:r>
      <w:r w:rsidR="0C24AEB9" w:rsidRPr="00532202">
        <w:rPr>
          <w:noProof/>
          <w:highlight w:val="lightGray"/>
        </w:rPr>
        <w:t>Nevertheless, it should still remain possible to take the decision on equivalence, where appropriate, concerning a bilateral instrument or the exchange relationship with an individual non-Union jurisdiction</w:t>
      </w:r>
      <w:r w:rsidR="00942B7D" w:rsidRPr="00532202">
        <w:rPr>
          <w:noProof/>
          <w:highlight w:val="lightGray"/>
        </w:rPr>
        <w:t xml:space="preserve"> </w:t>
      </w:r>
      <w:r w:rsidR="00A17404" w:rsidRPr="00D47CD6">
        <w:rPr>
          <w:noProof/>
          <w:highlight w:val="lightGray"/>
        </w:rPr>
        <w:t xml:space="preserve">In order to give full effect to this mechanism, it is essential that Member States take appropriate measures to activate in a timely manner exchange relationships under the Multilateral Competent Authority Agreement on automatic exchange of information on income derived through digital platforms (‘DPI-MCAA’) </w:t>
      </w:r>
      <w:r w:rsidR="4E58A72C" w:rsidRPr="00D47CD6">
        <w:rPr>
          <w:rFonts w:eastAsia="Times New Roman"/>
          <w:noProof/>
          <w:szCs w:val="24"/>
          <w:highlight w:val="lightGray"/>
        </w:rPr>
        <w:t>or any other bilateral instrument or exchange relationship</w:t>
      </w:r>
      <w:r w:rsidR="00A17404" w:rsidRPr="00D47CD6">
        <w:rPr>
          <w:noProof/>
          <w:highlight w:val="lightGray"/>
        </w:rPr>
        <w:t xml:space="preserve"> with non-Union jurisdictions whose domestic legislation </w:t>
      </w:r>
      <w:r w:rsidR="2A5D940C" w:rsidRPr="00D47CD6">
        <w:rPr>
          <w:noProof/>
          <w:highlight w:val="lightGray"/>
        </w:rPr>
        <w:t>has been</w:t>
      </w:r>
      <w:r w:rsidR="00A17404" w:rsidRPr="00D47CD6">
        <w:rPr>
          <w:noProof/>
          <w:highlight w:val="lightGray"/>
        </w:rPr>
        <w:t xml:space="preserve"> determined as equivalent.</w:t>
      </w:r>
      <w:r w:rsidR="00B842CC" w:rsidRPr="00D47CD6">
        <w:rPr>
          <w:noProof/>
          <w:highlight w:val="lightGray"/>
        </w:rPr>
        <w:t> </w:t>
      </w:r>
      <w:r w:rsidR="00B842CC" w:rsidRPr="00D47CD6">
        <w:rPr>
          <w:noProof/>
          <w:highlight w:val="lightGray"/>
        </w:rPr>
        <w:fldChar w:fldCharType="begin"/>
      </w:r>
      <w:r w:rsidR="00B842CC" w:rsidRPr="00D47CD6">
        <w:rPr>
          <w:noProof/>
          <w:highlight w:val="lightGray"/>
        </w:rPr>
        <w:instrText xml:space="preserve"> QUOTE "</w:instrText>
      </w:r>
      <w:r w:rsidR="00B842CC" w:rsidRPr="00D47CD6">
        <w:rPr>
          <w:rStyle w:val="CRMarker"/>
          <w:noProof/>
          <w:highlight w:val="lightGray"/>
        </w:rPr>
        <w:instrText>ï</w:instrText>
      </w:r>
      <w:r w:rsidR="00B842CC" w:rsidRPr="00D47CD6">
        <w:rPr>
          <w:noProof/>
          <w:highlight w:val="lightGray"/>
        </w:rPr>
        <w:instrText xml:space="preserve">" </w:instrText>
      </w:r>
      <w:r w:rsidR="00B842CC" w:rsidRPr="00D47CD6">
        <w:rPr>
          <w:noProof/>
          <w:highlight w:val="lightGray"/>
        </w:rPr>
        <w:fldChar w:fldCharType="separate"/>
      </w:r>
      <w:r w:rsidR="00B842CC" w:rsidRPr="00D47CD6">
        <w:rPr>
          <w:rStyle w:val="CRMarker"/>
          <w:noProof/>
          <w:highlight w:val="lightGray"/>
        </w:rPr>
        <w:t>ï</w:t>
      </w:r>
      <w:r w:rsidR="00B842CC" w:rsidRPr="00D47CD6">
        <w:rPr>
          <w:noProof/>
          <w:highlight w:val="lightGray"/>
        </w:rPr>
        <w:fldChar w:fldCharType="end"/>
      </w:r>
      <w:r w:rsidR="00A17404" w:rsidRPr="00A17404">
        <w:rPr>
          <w:noProof/>
        </w:rPr>
        <w:t xml:space="preserve"> </w:t>
      </w:r>
    </w:p>
    <w:p w:rsidR="004E62EF" w:rsidRPr="00C3487B" w:rsidRDefault="004E62EF" w:rsidP="004E62EF">
      <w:pPr>
        <w:pStyle w:val="CRSeparator"/>
        <w:rPr>
          <w:noProof/>
          <w:lang w:val="en-GB"/>
        </w:rPr>
      </w:pPr>
    </w:p>
    <w:p w:rsidR="00636CCB" w:rsidRPr="00C3487B" w:rsidRDefault="004E62EF" w:rsidP="00636CCB">
      <w:pPr>
        <w:pStyle w:val="CRReference"/>
        <w:rPr>
          <w:noProof/>
          <w:lang w:val="en-GB"/>
        </w:rPr>
      </w:pPr>
      <w:r w:rsidRPr="00C3487B">
        <w:rPr>
          <w:noProof/>
          <w:lang w:val="en-GB"/>
        </w:rPr>
        <w:fldChar w:fldCharType="begin"/>
      </w:r>
      <w:r w:rsidRPr="00C3487B">
        <w:rPr>
          <w:noProof/>
          <w:lang w:val="en-GB"/>
        </w:rPr>
        <w:instrText xml:space="preserve"> QUOTE "</w:instrText>
      </w:r>
      <w:r w:rsidRPr="00C3487B">
        <w:rPr>
          <w:rStyle w:val="CRMarker"/>
          <w:noProof/>
          <w:lang w:val="en-GB"/>
        </w:rPr>
        <w:instrText>ê</w:instrText>
      </w:r>
      <w:r w:rsidRPr="00C3487B">
        <w:rPr>
          <w:noProof/>
          <w:lang w:val="en-GB"/>
        </w:rPr>
        <w:instrText xml:space="preserve">" </w:instrText>
      </w:r>
      <w:r w:rsidRPr="00C3487B">
        <w:rPr>
          <w:noProof/>
          <w:lang w:val="en-GB"/>
        </w:rPr>
        <w:fldChar w:fldCharType="separate"/>
      </w:r>
      <w:r w:rsidRPr="00C3487B">
        <w:rPr>
          <w:rStyle w:val="CRMarker"/>
          <w:noProof/>
          <w:lang w:val="en-GB"/>
        </w:rPr>
        <w:t>ê</w:t>
      </w:r>
      <w:r w:rsidRPr="00C3487B">
        <w:rPr>
          <w:noProof/>
          <w:lang w:val="en-GB"/>
        </w:rPr>
        <w:fldChar w:fldCharType="end"/>
      </w:r>
      <w:r w:rsidRPr="00C3487B">
        <w:rPr>
          <w:noProof/>
          <w:lang w:val="en-GB"/>
        </w:rPr>
        <w:t xml:space="preserve"> (EU) 2021/514 recital </w:t>
      </w:r>
      <w:r w:rsidR="00636CCB" w:rsidRPr="00C3487B">
        <w:rPr>
          <w:noProof/>
          <w:lang w:val="en-GB"/>
        </w:rPr>
        <w:t>20</w:t>
      </w:r>
      <w:r w:rsidR="00E23C33">
        <w:rPr>
          <w:noProof/>
          <w:lang w:val="en-GB"/>
        </w:rPr>
        <w:t xml:space="preserve"> (adapted)</w:t>
      </w:r>
    </w:p>
    <w:p w:rsidR="00636CCB" w:rsidRDefault="006C0BF6" w:rsidP="00F84990">
      <w:pPr>
        <w:pStyle w:val="ManualConsidrant"/>
        <w:rPr>
          <w:rStyle w:val="CRRefonteDeleted"/>
          <w:noProof/>
        </w:rPr>
      </w:pPr>
      <w:r>
        <w:rPr>
          <w:noProof/>
        </w:rPr>
        <w:t>(</w:t>
      </w:r>
      <w:r w:rsidR="0087569E">
        <w:rPr>
          <w:noProof/>
        </w:rPr>
        <w:t>34</w:t>
      </w:r>
      <w:r>
        <w:rPr>
          <w:noProof/>
        </w:rPr>
        <w:t>)</w:t>
      </w:r>
      <w:r>
        <w:rPr>
          <w:noProof/>
        </w:rPr>
        <w:tab/>
      </w:r>
      <w:r w:rsidR="00636CCB">
        <w:rPr>
          <w:noProof/>
        </w:rPr>
        <w:t xml:space="preserve">The objective of preventing tax fraud, tax evasion and tax avoidance </w:t>
      </w:r>
      <w:r w:rsidR="00E23C33" w:rsidRPr="00E23C33">
        <w:rPr>
          <w:noProof/>
        </w:rPr>
        <w:fldChar w:fldCharType="begin"/>
      </w:r>
      <w:r w:rsidR="00E23C33" w:rsidRPr="00E23C33">
        <w:rPr>
          <w:noProof/>
        </w:rPr>
        <w:instrText xml:space="preserve"> QUOTE "</w:instrText>
      </w:r>
      <w:r w:rsidR="00E23C33" w:rsidRPr="00E23C33">
        <w:rPr>
          <w:rStyle w:val="CRMarker"/>
          <w:noProof/>
        </w:rPr>
        <w:instrText>Ö</w:instrText>
      </w:r>
      <w:r w:rsidR="00E23C33" w:rsidRPr="00E23C33">
        <w:rPr>
          <w:noProof/>
        </w:rPr>
        <w:instrText xml:space="preserve">" </w:instrText>
      </w:r>
      <w:r w:rsidR="00E23C33" w:rsidRPr="00E23C33">
        <w:rPr>
          <w:noProof/>
        </w:rPr>
        <w:fldChar w:fldCharType="separate"/>
      </w:r>
      <w:r w:rsidR="00E23C33" w:rsidRPr="00E23C33">
        <w:rPr>
          <w:rStyle w:val="CRMarker"/>
          <w:noProof/>
        </w:rPr>
        <w:t>Ö</w:t>
      </w:r>
      <w:r w:rsidR="00E23C33" w:rsidRPr="00E23C33">
        <w:rPr>
          <w:noProof/>
        </w:rPr>
        <w:fldChar w:fldCharType="end"/>
      </w:r>
      <w:r w:rsidR="00E23C33" w:rsidRPr="00E23C33">
        <w:rPr>
          <w:noProof/>
        </w:rPr>
        <w:t> </w:t>
      </w:r>
      <w:r w:rsidR="008210BB" w:rsidRPr="00C43035">
        <w:rPr>
          <w:noProof/>
        </w:rPr>
        <w:t>should</w:t>
      </w:r>
      <w:r w:rsidR="00E23C33" w:rsidRPr="00E23C33">
        <w:rPr>
          <w:noProof/>
        </w:rPr>
        <w:t> </w:t>
      </w:r>
      <w:r w:rsidR="00E23C33" w:rsidRPr="00E23C33">
        <w:rPr>
          <w:noProof/>
        </w:rPr>
        <w:fldChar w:fldCharType="begin"/>
      </w:r>
      <w:r w:rsidR="00E23C33" w:rsidRPr="00E23C33">
        <w:rPr>
          <w:noProof/>
        </w:rPr>
        <w:instrText xml:space="preserve"> QUOTE "</w:instrText>
      </w:r>
      <w:r w:rsidR="00E23C33" w:rsidRPr="00E23C33">
        <w:rPr>
          <w:rStyle w:val="CRMarker"/>
          <w:noProof/>
        </w:rPr>
        <w:instrText>Õ</w:instrText>
      </w:r>
      <w:r w:rsidR="00E23C33" w:rsidRPr="00E23C33">
        <w:rPr>
          <w:noProof/>
        </w:rPr>
        <w:instrText xml:space="preserve">" </w:instrText>
      </w:r>
      <w:r w:rsidR="00E23C33" w:rsidRPr="00E23C33">
        <w:rPr>
          <w:noProof/>
        </w:rPr>
        <w:fldChar w:fldCharType="separate"/>
      </w:r>
      <w:r w:rsidR="00E23C33" w:rsidRPr="00E23C33">
        <w:rPr>
          <w:rStyle w:val="CRMarker"/>
          <w:noProof/>
        </w:rPr>
        <w:t>Õ</w:t>
      </w:r>
      <w:r w:rsidR="00E23C33" w:rsidRPr="00E23C33">
        <w:rPr>
          <w:noProof/>
        </w:rPr>
        <w:fldChar w:fldCharType="end"/>
      </w:r>
      <w:r w:rsidR="00E23C33">
        <w:rPr>
          <w:noProof/>
        </w:rPr>
        <w:t xml:space="preserve"> </w:t>
      </w:r>
      <w:r w:rsidR="00636CCB" w:rsidRPr="008210BB">
        <w:rPr>
          <w:rStyle w:val="CRMinorChangeDeleted"/>
          <w:noProof/>
        </w:rPr>
        <w:t>could</w:t>
      </w:r>
      <w:r w:rsidR="00636CCB">
        <w:rPr>
          <w:noProof/>
        </w:rPr>
        <w:t xml:space="preserve"> be ensured by requiring platform operators to report income earned through digital platforms at an early stage, before the tax authorities of Member States carry out their yearly tax assessments. To facilitate the work of tax authorities of Member States, the reported information should be exchanged within one month following the reporting. </w:t>
      </w:r>
      <w:r w:rsidR="00636CCB" w:rsidRPr="004B6A21">
        <w:rPr>
          <w:rStyle w:val="CRRefonteDeleted"/>
          <w:noProof/>
          <w:highlight w:val="lightGray"/>
        </w:rPr>
        <w:t>In order to facilitate the automatic exchange of information and enhance the efficient use of resources, exchanges of information should be carried out electronically through the existing common communication network (CCN) developed by the Union.</w:t>
      </w:r>
    </w:p>
    <w:p w:rsidR="004B6A21" w:rsidRPr="00CA7227" w:rsidRDefault="004B6A21" w:rsidP="004B6A21">
      <w:pPr>
        <w:pStyle w:val="CRSeparator"/>
        <w:rPr>
          <w:noProof/>
          <w:lang w:val="en-IE"/>
        </w:rPr>
      </w:pPr>
    </w:p>
    <w:p w:rsidR="004B6A21" w:rsidRPr="00D47CD6" w:rsidRDefault="004B6A21" w:rsidP="004B6A21">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DF2F5A" w:rsidRDefault="006437AB" w:rsidP="00DF2F5A">
      <w:pPr>
        <w:pStyle w:val="ManualConsidrant"/>
        <w:rPr>
          <w:noProof/>
          <w:highlight w:val="lightGray"/>
        </w:rPr>
      </w:pPr>
      <w:r>
        <w:rPr>
          <w:noProof/>
          <w:highlight w:val="lightGray"/>
          <w:lang w:val="en-IE"/>
        </w:rPr>
        <w:t>(35)</w:t>
      </w:r>
      <w:r>
        <w:rPr>
          <w:noProof/>
        </w:rPr>
        <w:tab/>
      </w:r>
      <w:r w:rsidR="009B2440" w:rsidRPr="00D47CD6">
        <w:rPr>
          <w:noProof/>
          <w:highlight w:val="lightGray"/>
        </w:rPr>
        <w:t xml:space="preserve">In order to </w:t>
      </w:r>
      <w:r w:rsidR="27E1F0B4" w:rsidRPr="00D47CD6">
        <w:rPr>
          <w:noProof/>
          <w:highlight w:val="lightGray"/>
        </w:rPr>
        <w:t xml:space="preserve">continue to </w:t>
      </w:r>
      <w:r w:rsidR="05FE9D48" w:rsidRPr="00D47CD6">
        <w:rPr>
          <w:noProof/>
          <w:highlight w:val="lightGray"/>
        </w:rPr>
        <w:t xml:space="preserve">adhere to the principle of proportionality, to </w:t>
      </w:r>
      <w:r w:rsidR="009B2440" w:rsidRPr="00D47CD6">
        <w:rPr>
          <w:noProof/>
          <w:highlight w:val="lightGray"/>
        </w:rPr>
        <w:t xml:space="preserve">minimise the reporting of information that is </w:t>
      </w:r>
      <w:r w:rsidR="20FD065E" w:rsidRPr="00D47CD6">
        <w:rPr>
          <w:noProof/>
          <w:highlight w:val="lightGray"/>
        </w:rPr>
        <w:t xml:space="preserve">of limited value for taxation purposes </w:t>
      </w:r>
      <w:r w:rsidR="00BE6A94" w:rsidRPr="00D47CD6">
        <w:rPr>
          <w:noProof/>
          <w:highlight w:val="lightGray"/>
        </w:rPr>
        <w:t xml:space="preserve">and to </w:t>
      </w:r>
      <w:r w:rsidR="74E414AC" w:rsidRPr="00D47CD6">
        <w:rPr>
          <w:noProof/>
          <w:highlight w:val="lightGray"/>
        </w:rPr>
        <w:t xml:space="preserve">continue to </w:t>
      </w:r>
      <w:r w:rsidR="7B8CD5BD" w:rsidRPr="00D47CD6">
        <w:rPr>
          <w:noProof/>
          <w:highlight w:val="lightGray"/>
        </w:rPr>
        <w:t>support</w:t>
      </w:r>
      <w:r w:rsidR="00BE6A94" w:rsidRPr="00D47CD6">
        <w:rPr>
          <w:noProof/>
          <w:highlight w:val="lightGray"/>
        </w:rPr>
        <w:t xml:space="preserve"> </w:t>
      </w:r>
      <w:r w:rsidR="2D9920B6" w:rsidRPr="00D47CD6">
        <w:rPr>
          <w:noProof/>
          <w:highlight w:val="lightGray"/>
        </w:rPr>
        <w:t xml:space="preserve">the </w:t>
      </w:r>
      <w:r w:rsidR="00BE6A94" w:rsidRPr="00D47CD6">
        <w:rPr>
          <w:noProof/>
          <w:highlight w:val="lightGray"/>
        </w:rPr>
        <w:t xml:space="preserve">circular economy </w:t>
      </w:r>
      <w:r w:rsidR="3AAFC3D2" w:rsidRPr="00D47CD6">
        <w:rPr>
          <w:noProof/>
          <w:highlight w:val="lightGray"/>
        </w:rPr>
        <w:t>in the</w:t>
      </w:r>
      <w:r w:rsidR="00BE6A94" w:rsidRPr="00D47CD6">
        <w:rPr>
          <w:noProof/>
          <w:highlight w:val="lightGray"/>
        </w:rPr>
        <w:t xml:space="preserve"> sale of second-hand goods i</w:t>
      </w:r>
      <w:r w:rsidR="10FB43F8" w:rsidRPr="00D47CD6">
        <w:rPr>
          <w:noProof/>
          <w:highlight w:val="lightGray"/>
        </w:rPr>
        <w:t>t</w:t>
      </w:r>
      <w:r w:rsidR="00BE6A94" w:rsidRPr="00D47CD6">
        <w:rPr>
          <w:noProof/>
          <w:highlight w:val="lightGray"/>
        </w:rPr>
        <w:t xml:space="preserve"> is appropriate to remove the activity</w:t>
      </w:r>
      <w:r w:rsidR="00790A21">
        <w:rPr>
          <w:noProof/>
          <w:highlight w:val="lightGray"/>
        </w:rPr>
        <w:t xml:space="preserve"> criteria</w:t>
      </w:r>
      <w:r w:rsidR="00BE6A94" w:rsidRPr="00D47CD6">
        <w:rPr>
          <w:noProof/>
          <w:highlight w:val="lightGray"/>
        </w:rPr>
        <w:t xml:space="preserve"> </w:t>
      </w:r>
      <w:r w:rsidR="4BBB2E9A" w:rsidRPr="00D47CD6">
        <w:rPr>
          <w:noProof/>
          <w:highlight w:val="lightGray"/>
        </w:rPr>
        <w:t>for the sale of goods</w:t>
      </w:r>
      <w:r w:rsidR="00B46087">
        <w:rPr>
          <w:noProof/>
          <w:highlight w:val="lightGray"/>
        </w:rPr>
        <w:t xml:space="preserve"> under Directive (EU</w:t>
      </w:r>
      <w:r w:rsidR="00905E22">
        <w:rPr>
          <w:noProof/>
          <w:highlight w:val="lightGray"/>
        </w:rPr>
        <w:t>)2021/514</w:t>
      </w:r>
      <w:r w:rsidR="4BBB2E9A" w:rsidRPr="00D47CD6">
        <w:rPr>
          <w:noProof/>
          <w:highlight w:val="lightGray"/>
        </w:rPr>
        <w:t xml:space="preserve"> and increase</w:t>
      </w:r>
      <w:r w:rsidR="00BE6A94" w:rsidRPr="00D47CD6">
        <w:rPr>
          <w:noProof/>
          <w:highlight w:val="lightGray"/>
        </w:rPr>
        <w:t xml:space="preserve"> the monetary threshold</w:t>
      </w:r>
      <w:r w:rsidR="00905E22">
        <w:rPr>
          <w:noProof/>
          <w:highlight w:val="lightGray"/>
        </w:rPr>
        <w:t xml:space="preserve"> under Directive (EU) 2021/514</w:t>
      </w:r>
      <w:r w:rsidR="4BF587D8" w:rsidRPr="00D47CD6">
        <w:rPr>
          <w:noProof/>
          <w:highlight w:val="lightGray"/>
        </w:rPr>
        <w:t xml:space="preserve"> from EUR 2.000 to EUR 3.000</w:t>
      </w:r>
      <w:r w:rsidR="2D828AD6" w:rsidRPr="00D47CD6">
        <w:rPr>
          <w:noProof/>
          <w:highlight w:val="lightGray"/>
        </w:rPr>
        <w:t xml:space="preserve"> per </w:t>
      </w:r>
      <w:r w:rsidR="00DF2F5A">
        <w:rPr>
          <w:noProof/>
          <w:highlight w:val="lightGray"/>
        </w:rPr>
        <w:t>year</w:t>
      </w:r>
      <w:r w:rsidR="2D828AD6" w:rsidRPr="00D47CD6">
        <w:rPr>
          <w:noProof/>
          <w:highlight w:val="lightGray"/>
        </w:rPr>
        <w:t>.</w:t>
      </w:r>
    </w:p>
    <w:p w:rsidR="00953D9E" w:rsidRDefault="009D5489" w:rsidP="00DF2F5A">
      <w:pPr>
        <w:pStyle w:val="ManualConsidrant"/>
        <w:rPr>
          <w:noProof/>
        </w:rPr>
      </w:pPr>
      <w:r w:rsidRPr="00D47CD6">
        <w:rPr>
          <w:noProof/>
          <w:highlight w:val="lightGray"/>
        </w:rPr>
        <w:t>(</w:t>
      </w:r>
      <w:r w:rsidR="00670372">
        <w:rPr>
          <w:noProof/>
          <w:highlight w:val="lightGray"/>
        </w:rPr>
        <w:t>36</w:t>
      </w:r>
      <w:r w:rsidRPr="00D47CD6">
        <w:rPr>
          <w:noProof/>
          <w:highlight w:val="lightGray"/>
        </w:rPr>
        <w:t>)</w:t>
      </w:r>
      <w:r w:rsidRPr="00D47CD6">
        <w:rPr>
          <w:noProof/>
          <w:highlight w:val="lightGray"/>
        </w:rPr>
        <w:tab/>
      </w:r>
      <w:r w:rsidR="00BA56B6" w:rsidRPr="00D47CD6">
        <w:rPr>
          <w:noProof/>
          <w:highlight w:val="lightGray"/>
        </w:rPr>
        <w:t xml:space="preserve">In light of the </w:t>
      </w:r>
      <w:r w:rsidR="34B861DA" w:rsidRPr="00D47CD6">
        <w:rPr>
          <w:noProof/>
          <w:highlight w:val="lightGray"/>
        </w:rPr>
        <w:t xml:space="preserve">continually </w:t>
      </w:r>
      <w:r w:rsidR="00BA56B6" w:rsidRPr="00D47CD6">
        <w:rPr>
          <w:noProof/>
          <w:highlight w:val="lightGray"/>
        </w:rPr>
        <w:t xml:space="preserve">evolving landscape of the digital economy, it is necessary to </w:t>
      </w:r>
      <w:r w:rsidR="6CD52838" w:rsidRPr="00D47CD6">
        <w:rPr>
          <w:noProof/>
          <w:highlight w:val="lightGray"/>
        </w:rPr>
        <w:t>further clarify</w:t>
      </w:r>
      <w:r w:rsidR="00BA56B6" w:rsidRPr="00D47CD6">
        <w:rPr>
          <w:noProof/>
          <w:highlight w:val="lightGray"/>
        </w:rPr>
        <w:t xml:space="preserve"> the provisions of this Directive </w:t>
      </w:r>
      <w:r w:rsidR="64899FFE" w:rsidRPr="00D47CD6">
        <w:rPr>
          <w:noProof/>
          <w:highlight w:val="lightGray"/>
        </w:rPr>
        <w:t xml:space="preserve">with respect to intermediary sellers. These clarifications will provide legal certainty for platform operators and improve the </w:t>
      </w:r>
      <w:r w:rsidR="64899FFE" w:rsidRPr="00D47CD6">
        <w:rPr>
          <w:noProof/>
          <w:highlight w:val="lightGray"/>
        </w:rPr>
        <w:lastRenderedPageBreak/>
        <w:t>quality of information reported to tax authorities.</w:t>
      </w:r>
      <w:r w:rsidR="00BA56B6" w:rsidRPr="00D47CD6">
        <w:rPr>
          <w:noProof/>
          <w:highlight w:val="lightGray"/>
        </w:rPr>
        <w:t xml:space="preserve"> </w:t>
      </w:r>
      <w:r w:rsidR="627F4982" w:rsidRPr="00D47CD6">
        <w:rPr>
          <w:rFonts w:eastAsia="Times New Roman"/>
          <w:noProof/>
          <w:szCs w:val="24"/>
          <w:highlight w:val="lightGray"/>
        </w:rPr>
        <w:t>In order to limit compliance costs for platform operators that are small and medium-sized enterprises, the reporting obligations should not apply where the annual aggregate amount of Consideration remains below a specified threshold.</w:t>
      </w:r>
      <w:r w:rsidR="00BA56B6" w:rsidRPr="00D47CD6">
        <w:rPr>
          <w:noProof/>
          <w:highlight w:val="lightGray"/>
        </w:rPr>
        <w:t xml:space="preserve"> Furthermore, </w:t>
      </w:r>
      <w:r w:rsidR="1095AE65" w:rsidRPr="00D47CD6">
        <w:rPr>
          <w:noProof/>
          <w:highlight w:val="lightGray"/>
        </w:rPr>
        <w:t>certain intermediary</w:t>
      </w:r>
      <w:r w:rsidR="00BA56B6" w:rsidRPr="00D47CD6">
        <w:rPr>
          <w:noProof/>
          <w:highlight w:val="lightGray"/>
        </w:rPr>
        <w:t xml:space="preserve"> sellers that </w:t>
      </w:r>
      <w:r w:rsidR="075683D9" w:rsidRPr="00D47CD6">
        <w:rPr>
          <w:noProof/>
          <w:highlight w:val="lightGray"/>
        </w:rPr>
        <w:t>meet the defi</w:t>
      </w:r>
      <w:r w:rsidR="00670372">
        <w:rPr>
          <w:noProof/>
          <w:highlight w:val="lightGray"/>
        </w:rPr>
        <w:t>n</w:t>
      </w:r>
      <w:r w:rsidR="075683D9" w:rsidRPr="00D47CD6">
        <w:rPr>
          <w:noProof/>
          <w:highlight w:val="lightGray"/>
        </w:rPr>
        <w:t>ition of</w:t>
      </w:r>
      <w:r w:rsidR="00BA56B6" w:rsidRPr="00D47CD6">
        <w:rPr>
          <w:noProof/>
          <w:highlight w:val="lightGray"/>
        </w:rPr>
        <w:t xml:space="preserve"> Reporting Platform Operators should be subject to simplified reporting and due diligence obligations, while transactions between related entities of a Platform Operator, which pose limited risk to tax transparency, </w:t>
      </w:r>
      <w:r w:rsidR="7206C599" w:rsidRPr="00D47CD6">
        <w:rPr>
          <w:noProof/>
          <w:highlight w:val="lightGray"/>
        </w:rPr>
        <w:t xml:space="preserve">should </w:t>
      </w:r>
      <w:r w:rsidR="00BA56B6" w:rsidRPr="00D47CD6">
        <w:rPr>
          <w:noProof/>
          <w:highlight w:val="lightGray"/>
        </w:rPr>
        <w:t xml:space="preserve">be exempted from the scope of the reporting obligations. To ensure alignment with international standards and prevent regulatory fragmentation worldwide, this new set of rules </w:t>
      </w:r>
      <w:r w:rsidR="00F46582">
        <w:rPr>
          <w:noProof/>
          <w:highlight w:val="lightGray"/>
        </w:rPr>
        <w:t>should</w:t>
      </w:r>
      <w:r w:rsidR="00BA56B6" w:rsidRPr="00D47CD6">
        <w:rPr>
          <w:noProof/>
          <w:highlight w:val="lightGray"/>
        </w:rPr>
        <w:t xml:space="preserve"> be closely aligned with those simultaneously developed by the OECD in the context of the Model Rules for Digital Platforms.</w:t>
      </w:r>
    </w:p>
    <w:p w:rsidR="006C0BF6" w:rsidRPr="00CF4485" w:rsidRDefault="006C0BF6" w:rsidP="006C0BF6">
      <w:pPr>
        <w:pStyle w:val="CRSeparator"/>
        <w:rPr>
          <w:noProof/>
          <w:lang w:val="en-GB"/>
        </w:rPr>
      </w:pPr>
    </w:p>
    <w:p w:rsidR="00636CCB" w:rsidRPr="00287C2C" w:rsidRDefault="00636CCB" w:rsidP="00636CCB">
      <w:pPr>
        <w:pStyle w:val="CRReference"/>
        <w:rPr>
          <w:noProof/>
          <w:lang w:val="en-IE"/>
        </w:rPr>
      </w:pPr>
      <w:r w:rsidRPr="008A6D6B">
        <w:rPr>
          <w:noProof/>
          <w:lang w:val="en-GB"/>
        </w:rPr>
        <w:fldChar w:fldCharType="begin"/>
      </w:r>
      <w:r w:rsidRPr="00287C2C">
        <w:rPr>
          <w:noProof/>
          <w:lang w:val="en-IE"/>
        </w:rPr>
        <w:instrText xml:space="preserve"> QUOTE "</w:instrText>
      </w:r>
      <w:r w:rsidRPr="00287C2C">
        <w:rPr>
          <w:rStyle w:val="CRMarker"/>
          <w:noProof/>
          <w:lang w:val="en-IE"/>
        </w:rPr>
        <w:instrText>ê</w:instrText>
      </w:r>
      <w:r w:rsidRPr="00287C2C">
        <w:rPr>
          <w:noProof/>
          <w:lang w:val="en-IE"/>
        </w:rPr>
        <w:instrText xml:space="preserve">" </w:instrText>
      </w:r>
      <w:r w:rsidRPr="008A6D6B">
        <w:rPr>
          <w:noProof/>
          <w:lang w:val="en-GB"/>
        </w:rPr>
        <w:fldChar w:fldCharType="separate"/>
      </w:r>
      <w:r w:rsidRPr="00287C2C">
        <w:rPr>
          <w:rStyle w:val="CRMarker"/>
          <w:noProof/>
          <w:lang w:val="en-IE"/>
        </w:rPr>
        <w:t>ê</w:t>
      </w:r>
      <w:r w:rsidRPr="008A6D6B">
        <w:rPr>
          <w:noProof/>
          <w:lang w:val="en-GB"/>
        </w:rPr>
        <w:fldChar w:fldCharType="end"/>
      </w:r>
      <w:r w:rsidRPr="00287C2C">
        <w:rPr>
          <w:noProof/>
          <w:lang w:val="en-IE"/>
        </w:rPr>
        <w:t> (EU) 2021/514 recital 21</w:t>
      </w:r>
    </w:p>
    <w:p w:rsidR="00882197" w:rsidRPr="00287C2C" w:rsidRDefault="00882197" w:rsidP="00882197">
      <w:pPr>
        <w:pStyle w:val="CRReference"/>
        <w:rPr>
          <w:noProof/>
          <w:highlight w:val="lightGray"/>
          <w:lang w:val="en-IE"/>
        </w:rPr>
      </w:pPr>
      <w:r w:rsidRPr="00D47CD6">
        <w:rPr>
          <w:noProof/>
          <w:highlight w:val="lightGray"/>
        </w:rPr>
        <w:fldChar w:fldCharType="begin"/>
      </w:r>
      <w:r w:rsidRPr="00287C2C">
        <w:rPr>
          <w:noProof/>
          <w:highlight w:val="lightGray"/>
          <w:lang w:val="en-IE"/>
        </w:rPr>
        <w:instrText xml:space="preserve"> QUOTE "</w:instrText>
      </w:r>
      <w:r w:rsidRPr="00287C2C">
        <w:rPr>
          <w:rStyle w:val="CRMarker"/>
          <w:noProof/>
          <w:highlight w:val="lightGray"/>
          <w:lang w:val="en-IE"/>
        </w:rPr>
        <w:instrText>ð</w:instrText>
      </w:r>
      <w:r w:rsidRPr="00287C2C">
        <w:rPr>
          <w:noProof/>
          <w:highlight w:val="lightGray"/>
          <w:lang w:val="en-IE"/>
        </w:rPr>
        <w:instrText xml:space="preserve">" </w:instrText>
      </w:r>
      <w:r w:rsidRPr="00D47CD6">
        <w:rPr>
          <w:noProof/>
          <w:highlight w:val="lightGray"/>
        </w:rPr>
        <w:fldChar w:fldCharType="separate"/>
      </w:r>
      <w:r w:rsidRPr="00287C2C">
        <w:rPr>
          <w:rStyle w:val="CRMarker"/>
          <w:noProof/>
          <w:highlight w:val="lightGray"/>
          <w:lang w:val="en-IE"/>
        </w:rPr>
        <w:t>ð</w:t>
      </w:r>
      <w:r w:rsidRPr="00D47CD6">
        <w:rPr>
          <w:noProof/>
          <w:highlight w:val="lightGray"/>
        </w:rPr>
        <w:fldChar w:fldCharType="end"/>
      </w:r>
      <w:r w:rsidRPr="00287C2C">
        <w:rPr>
          <w:noProof/>
          <w:highlight w:val="lightGray"/>
          <w:lang w:val="en-IE"/>
        </w:rPr>
        <w:t> new</w:t>
      </w:r>
    </w:p>
    <w:p w:rsidR="0010161D" w:rsidRPr="00861F7D" w:rsidRDefault="006C0BF6" w:rsidP="00861F7D">
      <w:pPr>
        <w:pStyle w:val="ManualConsidrant"/>
        <w:rPr>
          <w:noProof/>
        </w:rPr>
      </w:pPr>
      <w:r>
        <w:rPr>
          <w:noProof/>
        </w:rPr>
        <w:t>(</w:t>
      </w:r>
      <w:r w:rsidR="0087569E">
        <w:rPr>
          <w:noProof/>
        </w:rPr>
        <w:t>3</w:t>
      </w:r>
      <w:r w:rsidR="0067018F">
        <w:rPr>
          <w:noProof/>
        </w:rPr>
        <w:t>7</w:t>
      </w:r>
      <w:r>
        <w:rPr>
          <w:noProof/>
        </w:rPr>
        <w:t>)</w:t>
      </w:r>
      <w:r>
        <w:rPr>
          <w:noProof/>
        </w:rPr>
        <w:tab/>
      </w:r>
      <w:r w:rsidR="00636CCB">
        <w:rPr>
          <w:noProof/>
        </w:rPr>
        <w:t>Where foreign platform operators report equivalent information on reportable sellers to the respective tax authorities of non-Union jurisdictions, the effective implementation of due diligence procedures and reporting requirements is expected to be assured by the tax authorities of those jurisdictions. However, in instances where this is not the case, foreign platform operators should be obliged to register and report in the Union, and Member States should enforce the registration, due diligence and reporting obligations of such foreign platform operators. Therefore, Member States should lay down rules on penalties applicable to infringements of national provisions adopted pursuant to this Directive and should take all measures necessary to ensure that they are implemented. While the choice of penalties remains within the discretion of Member States, the penalties provided for should be effective, proportionate and dissuasive. Given that digital platforms often have a wide geographical reach, it is appropriate that Member States endeavour to act in a coordinated manner when aiming at enforcement of compliance with the registration and reporting requirements applicable to digital platforms operating from non</w:t>
      </w:r>
      <w:r w:rsidR="004C576C" w:rsidRPr="004C576C">
        <w:rPr>
          <w:rStyle w:val="CRMinorChangeAdded"/>
          <w:noProof/>
        </w:rPr>
        <w:t>-</w:t>
      </w:r>
      <w:r w:rsidR="00636CCB">
        <w:rPr>
          <w:noProof/>
        </w:rPr>
        <w:t>Union jurisdictions, including the prevention of digital platforms from being able to operate within the Union as a last resort. Within the limits of its competence, the Commission should facilitate the coordination of such Member States’ actions, thereby taking into account any future common measures towards digital platforms as well as differences in the potential measures available to Member States.</w:t>
      </w:r>
      <w:r w:rsidR="04E3A1BD" w:rsidRPr="00801238">
        <w:rPr>
          <w:noProof/>
        </w:rPr>
        <w:t xml:space="preserve"> </w:t>
      </w:r>
      <w:r w:rsidR="00882197" w:rsidRPr="00287C2C">
        <w:rPr>
          <w:noProof/>
          <w:highlight w:val="lightGray"/>
        </w:rPr>
        <w:fldChar w:fldCharType="begin"/>
      </w:r>
      <w:r w:rsidR="00882197" w:rsidRPr="00287C2C">
        <w:rPr>
          <w:noProof/>
          <w:highlight w:val="lightGray"/>
        </w:rPr>
        <w:instrText xml:space="preserve"> QUOTE "</w:instrText>
      </w:r>
      <w:r w:rsidR="00882197" w:rsidRPr="00287C2C">
        <w:rPr>
          <w:rStyle w:val="CRMarker"/>
          <w:noProof/>
          <w:highlight w:val="lightGray"/>
        </w:rPr>
        <w:instrText>ð</w:instrText>
      </w:r>
      <w:r w:rsidR="00882197" w:rsidRPr="00287C2C">
        <w:rPr>
          <w:noProof/>
          <w:highlight w:val="lightGray"/>
        </w:rPr>
        <w:instrText xml:space="preserve">" </w:instrText>
      </w:r>
      <w:r w:rsidR="00882197" w:rsidRPr="00287C2C">
        <w:rPr>
          <w:noProof/>
          <w:highlight w:val="lightGray"/>
        </w:rPr>
        <w:fldChar w:fldCharType="separate"/>
      </w:r>
      <w:r w:rsidR="00882197" w:rsidRPr="00287C2C">
        <w:rPr>
          <w:rStyle w:val="CRMarker"/>
          <w:noProof/>
          <w:highlight w:val="lightGray"/>
        </w:rPr>
        <w:t>ð</w:t>
      </w:r>
      <w:r w:rsidR="00882197" w:rsidRPr="00287C2C">
        <w:rPr>
          <w:noProof/>
          <w:highlight w:val="lightGray"/>
        </w:rPr>
        <w:fldChar w:fldCharType="end"/>
      </w:r>
      <w:r w:rsidR="00882197" w:rsidRPr="00D47CD6">
        <w:rPr>
          <w:noProof/>
          <w:highlight w:val="lightGray"/>
        </w:rPr>
        <w:t> </w:t>
      </w:r>
      <w:r w:rsidR="04E3A1BD" w:rsidRPr="00D47CD6">
        <w:rPr>
          <w:noProof/>
          <w:highlight w:val="lightGray"/>
        </w:rPr>
        <w:t xml:space="preserve">Such measures should focus on facilitating the coordination of Member States’ actions and the introduction of </w:t>
      </w:r>
      <w:r w:rsidR="24893694" w:rsidRPr="00D47CD6">
        <w:rPr>
          <w:noProof/>
          <w:highlight w:val="lightGray"/>
        </w:rPr>
        <w:t xml:space="preserve">provisions that allow for effective compliance measures to be undertaken. </w:t>
      </w:r>
      <w:r w:rsidR="72E3E83F" w:rsidRPr="00D47CD6">
        <w:rPr>
          <w:noProof/>
          <w:highlight w:val="lightGray"/>
        </w:rPr>
        <w:t xml:space="preserve">To that end, Member States should </w:t>
      </w:r>
      <w:r w:rsidR="61CEBAE7" w:rsidRPr="00D47CD6">
        <w:rPr>
          <w:noProof/>
          <w:highlight w:val="lightGray"/>
        </w:rPr>
        <w:t>continue to</w:t>
      </w:r>
      <w:r w:rsidR="72E3E83F" w:rsidRPr="00D47CD6">
        <w:rPr>
          <w:noProof/>
          <w:highlight w:val="lightGray"/>
        </w:rPr>
        <w:t xml:space="preserve"> </w:t>
      </w:r>
      <w:r w:rsidR="7677DF7E" w:rsidRPr="00D47CD6">
        <w:rPr>
          <w:noProof/>
          <w:highlight w:val="lightGray"/>
        </w:rPr>
        <w:t xml:space="preserve">use </w:t>
      </w:r>
      <w:r w:rsidR="6086FC3F" w:rsidRPr="00D47CD6">
        <w:rPr>
          <w:noProof/>
          <w:highlight w:val="lightGray"/>
        </w:rPr>
        <w:t xml:space="preserve">the central </w:t>
      </w:r>
      <w:r w:rsidR="38D100EF" w:rsidRPr="00D47CD6">
        <w:rPr>
          <w:noProof/>
          <w:highlight w:val="lightGray"/>
        </w:rPr>
        <w:t>register</w:t>
      </w:r>
      <w:r w:rsidR="54DD5CEE" w:rsidRPr="00D47CD6">
        <w:rPr>
          <w:noProof/>
          <w:highlight w:val="lightGray"/>
        </w:rPr>
        <w:t xml:space="preserve"> </w:t>
      </w:r>
      <w:r w:rsidR="2B98F916" w:rsidRPr="00D47CD6">
        <w:rPr>
          <w:noProof/>
          <w:highlight w:val="lightGray"/>
        </w:rPr>
        <w:t>to share information</w:t>
      </w:r>
      <w:r w:rsidR="6AF41E9A" w:rsidRPr="00D47CD6">
        <w:rPr>
          <w:rFonts w:eastAsia="Times New Roman"/>
          <w:noProof/>
          <w:highlight w:val="lightGray"/>
        </w:rPr>
        <w:t xml:space="preserve"> with other competent authorities</w:t>
      </w:r>
      <w:r w:rsidR="082192FD" w:rsidRPr="00D47CD6">
        <w:rPr>
          <w:rFonts w:eastAsia="Times New Roman"/>
          <w:noProof/>
          <w:highlight w:val="lightGray"/>
        </w:rPr>
        <w:t>, to support</w:t>
      </w:r>
      <w:r w:rsidR="6AF41E9A" w:rsidRPr="00D47CD6">
        <w:rPr>
          <w:rFonts w:eastAsia="Times New Roman"/>
          <w:noProof/>
          <w:highlight w:val="lightGray"/>
        </w:rPr>
        <w:t xml:space="preserve"> timely and consistent actions</w:t>
      </w:r>
      <w:r w:rsidR="62242810" w:rsidRPr="00D47CD6">
        <w:rPr>
          <w:rFonts w:eastAsia="Times New Roman"/>
          <w:noProof/>
          <w:highlight w:val="lightGray"/>
        </w:rPr>
        <w:t xml:space="preserve"> </w:t>
      </w:r>
      <w:r w:rsidR="4AC96B7A" w:rsidRPr="00D47CD6">
        <w:rPr>
          <w:rFonts w:eastAsia="Times New Roman"/>
          <w:noProof/>
          <w:highlight w:val="lightGray"/>
        </w:rPr>
        <w:t>in identifying and</w:t>
      </w:r>
      <w:r w:rsidR="68D0BF58" w:rsidRPr="00D47CD6">
        <w:rPr>
          <w:rFonts w:eastAsia="Times New Roman"/>
          <w:noProof/>
          <w:highlight w:val="lightGray"/>
        </w:rPr>
        <w:t xml:space="preserve"> tackling</w:t>
      </w:r>
      <w:r w:rsidR="6AF41E9A" w:rsidRPr="00D47CD6">
        <w:rPr>
          <w:rFonts w:eastAsia="Times New Roman"/>
          <w:noProof/>
          <w:highlight w:val="lightGray"/>
        </w:rPr>
        <w:t>, non-compliance with registration or reporting requirements by a Platform Operator established outside of the Union.</w:t>
      </w:r>
      <w:r w:rsidR="00882197" w:rsidRPr="00D47CD6">
        <w:rPr>
          <w:noProof/>
          <w:highlight w:val="lightGray"/>
        </w:rPr>
        <w:t> </w:t>
      </w:r>
      <w:r w:rsidR="00882197" w:rsidRPr="00D47CD6">
        <w:rPr>
          <w:noProof/>
          <w:highlight w:val="lightGray"/>
        </w:rPr>
        <w:fldChar w:fldCharType="begin"/>
      </w:r>
      <w:r w:rsidR="00882197" w:rsidRPr="00D47CD6">
        <w:rPr>
          <w:noProof/>
          <w:highlight w:val="lightGray"/>
        </w:rPr>
        <w:instrText xml:space="preserve"> QUOTE "</w:instrText>
      </w:r>
      <w:r w:rsidR="00882197" w:rsidRPr="00D47CD6">
        <w:rPr>
          <w:rStyle w:val="CRMarker"/>
          <w:noProof/>
          <w:highlight w:val="lightGray"/>
        </w:rPr>
        <w:instrText>ï</w:instrText>
      </w:r>
      <w:r w:rsidR="00882197" w:rsidRPr="00D47CD6">
        <w:rPr>
          <w:noProof/>
          <w:highlight w:val="lightGray"/>
        </w:rPr>
        <w:instrText xml:space="preserve">" </w:instrText>
      </w:r>
      <w:r w:rsidR="00882197" w:rsidRPr="00D47CD6">
        <w:rPr>
          <w:noProof/>
          <w:highlight w:val="lightGray"/>
        </w:rPr>
        <w:fldChar w:fldCharType="separate"/>
      </w:r>
      <w:r w:rsidR="00882197" w:rsidRPr="00D47CD6">
        <w:rPr>
          <w:rStyle w:val="CRMarker"/>
          <w:noProof/>
          <w:highlight w:val="lightGray"/>
        </w:rPr>
        <w:t>ï</w:t>
      </w:r>
      <w:r w:rsidR="00882197" w:rsidRPr="00D47CD6">
        <w:rPr>
          <w:noProof/>
          <w:highlight w:val="lightGray"/>
        </w:rPr>
        <w:fldChar w:fldCharType="end"/>
      </w:r>
    </w:p>
    <w:p w:rsidR="007B4019" w:rsidRPr="00801238" w:rsidRDefault="007B4019" w:rsidP="007B4019">
      <w:pPr>
        <w:pStyle w:val="CRSeparator"/>
        <w:rPr>
          <w:noProof/>
          <w:lang w:val="en-GB"/>
        </w:rPr>
      </w:pPr>
    </w:p>
    <w:p w:rsidR="0010161D" w:rsidRPr="00861F7D" w:rsidRDefault="0010161D" w:rsidP="0010161D">
      <w:pPr>
        <w:pStyle w:val="CRReference"/>
        <w:rPr>
          <w:noProof/>
          <w:lang w:val="en-GB"/>
        </w:rPr>
      </w:pPr>
      <w:r w:rsidRPr="00861F7D">
        <w:rPr>
          <w:noProof/>
          <w:lang w:val="en-GB"/>
        </w:rPr>
        <w:fldChar w:fldCharType="begin"/>
      </w:r>
      <w:r w:rsidRPr="00861F7D">
        <w:rPr>
          <w:noProof/>
          <w:lang w:val="en-GB"/>
        </w:rPr>
        <w:instrText xml:space="preserve"> QUOTE "</w:instrText>
      </w:r>
      <w:r w:rsidRPr="00861F7D">
        <w:rPr>
          <w:rStyle w:val="CRMarker"/>
          <w:noProof/>
          <w:lang w:val="en-GB"/>
        </w:rPr>
        <w:instrText>ê</w:instrText>
      </w:r>
      <w:r w:rsidRPr="00861F7D">
        <w:rPr>
          <w:noProof/>
          <w:lang w:val="en-GB"/>
        </w:rPr>
        <w:instrText xml:space="preserve">" </w:instrText>
      </w:r>
      <w:r w:rsidRPr="00861F7D">
        <w:rPr>
          <w:noProof/>
          <w:lang w:val="en-GB"/>
        </w:rPr>
        <w:fldChar w:fldCharType="separate"/>
      </w:r>
      <w:r w:rsidRPr="00861F7D">
        <w:rPr>
          <w:rStyle w:val="CRMarker"/>
          <w:noProof/>
          <w:lang w:val="en-GB"/>
        </w:rPr>
        <w:t>ê</w:t>
      </w:r>
      <w:r w:rsidRPr="00861F7D">
        <w:rPr>
          <w:noProof/>
          <w:lang w:val="en-GB"/>
        </w:rPr>
        <w:fldChar w:fldCharType="end"/>
      </w:r>
      <w:r w:rsidRPr="00861F7D">
        <w:rPr>
          <w:noProof/>
          <w:lang w:val="en-GB"/>
        </w:rPr>
        <w:t xml:space="preserve"> (EU) 2023/2226 recital </w:t>
      </w:r>
      <w:r w:rsidR="00D379A1" w:rsidRPr="00801238">
        <w:rPr>
          <w:noProof/>
          <w:lang w:val="en-GB"/>
        </w:rPr>
        <w:t>6</w:t>
      </w:r>
    </w:p>
    <w:p w:rsidR="0010161D" w:rsidRDefault="00A30143" w:rsidP="00F84990">
      <w:pPr>
        <w:pStyle w:val="ManualConsidrant"/>
        <w:rPr>
          <w:noProof/>
        </w:rPr>
      </w:pPr>
      <w:r>
        <w:rPr>
          <w:noProof/>
        </w:rPr>
        <w:t>(38)</w:t>
      </w:r>
      <w:r>
        <w:rPr>
          <w:noProof/>
        </w:rPr>
        <w:tab/>
      </w:r>
      <w:r w:rsidR="0010161D" w:rsidRPr="00A30143">
        <w:rPr>
          <w:rStyle w:val="CRRefonteDeleted"/>
          <w:noProof/>
          <w:highlight w:val="lightGray"/>
        </w:rPr>
        <w:t>Member States have put in place rules and guidance, which differ from Member State to Member State, to tax income derived from crypto-asset transactions. However,</w:t>
      </w:r>
      <w:r w:rsidR="0010161D">
        <w:rPr>
          <w:noProof/>
        </w:rPr>
        <w:t xml:space="preserve"> </w:t>
      </w:r>
      <w:r w:rsidR="0010161D" w:rsidRPr="00A30143">
        <w:rPr>
          <w:rStyle w:val="CRMinorChangeDeleted"/>
          <w:noProof/>
        </w:rPr>
        <w:t>t</w:t>
      </w:r>
      <w:r w:rsidRPr="00A30143">
        <w:rPr>
          <w:rStyle w:val="CRMinorChangeAdded"/>
          <w:noProof/>
        </w:rPr>
        <w:t>T</w:t>
      </w:r>
      <w:r w:rsidR="0010161D">
        <w:rPr>
          <w:noProof/>
        </w:rPr>
        <w:t>he decentralised nature of crypto-assets makes it difficult for Member States’ tax administrations to ensure tax compliance.</w:t>
      </w:r>
    </w:p>
    <w:p w:rsidR="0010161D" w:rsidRPr="00760B98" w:rsidRDefault="0010161D" w:rsidP="0010161D">
      <w:pPr>
        <w:pStyle w:val="CRSeparator"/>
        <w:rPr>
          <w:noProof/>
          <w:lang w:val="en-GB"/>
        </w:rPr>
      </w:pPr>
    </w:p>
    <w:p w:rsidR="0010161D" w:rsidRPr="00E76C90" w:rsidRDefault="0010161D" w:rsidP="0010161D">
      <w:pPr>
        <w:pStyle w:val="CRReference"/>
        <w:rPr>
          <w:noProof/>
          <w:lang w:val="en-IE"/>
        </w:rPr>
      </w:pPr>
      <w:r w:rsidRPr="00760B98">
        <w:rPr>
          <w:noProof/>
          <w:lang w:val="en-GB"/>
        </w:rPr>
        <w:fldChar w:fldCharType="begin"/>
      </w:r>
      <w:r w:rsidRPr="00E76C90">
        <w:rPr>
          <w:noProof/>
          <w:lang w:val="en-IE"/>
        </w:rPr>
        <w:instrText xml:space="preserve"> QUOTE "</w:instrText>
      </w:r>
      <w:r w:rsidRPr="00E76C90">
        <w:rPr>
          <w:rStyle w:val="CRMarker"/>
          <w:noProof/>
          <w:lang w:val="en-IE"/>
        </w:rPr>
        <w:instrText>ê</w:instrText>
      </w:r>
      <w:r w:rsidRPr="00E76C90">
        <w:rPr>
          <w:noProof/>
          <w:lang w:val="en-IE"/>
        </w:rPr>
        <w:instrText xml:space="preserve">" </w:instrText>
      </w:r>
      <w:r w:rsidRPr="00760B98">
        <w:rPr>
          <w:noProof/>
          <w:lang w:val="en-GB"/>
        </w:rPr>
        <w:fldChar w:fldCharType="separate"/>
      </w:r>
      <w:r w:rsidRPr="00E76C90">
        <w:rPr>
          <w:rStyle w:val="CRMarker"/>
          <w:noProof/>
          <w:lang w:val="en-IE"/>
        </w:rPr>
        <w:t>ê</w:t>
      </w:r>
      <w:r w:rsidRPr="00760B98">
        <w:rPr>
          <w:noProof/>
          <w:lang w:val="en-GB"/>
        </w:rPr>
        <w:fldChar w:fldCharType="end"/>
      </w:r>
      <w:r w:rsidRPr="00E76C90">
        <w:rPr>
          <w:noProof/>
          <w:lang w:val="en-IE"/>
        </w:rPr>
        <w:t> (EU) 2023/2226 recital 7</w:t>
      </w:r>
    </w:p>
    <w:p w:rsidR="0010161D" w:rsidRDefault="006C0BF6" w:rsidP="00F84990">
      <w:pPr>
        <w:pStyle w:val="ManualConsidrant"/>
        <w:rPr>
          <w:noProof/>
        </w:rPr>
      </w:pPr>
      <w:r>
        <w:rPr>
          <w:noProof/>
        </w:rPr>
        <w:t>(3</w:t>
      </w:r>
      <w:r w:rsidR="00687214">
        <w:rPr>
          <w:noProof/>
        </w:rPr>
        <w:t>9</w:t>
      </w:r>
      <w:r>
        <w:rPr>
          <w:noProof/>
        </w:rPr>
        <w:t>)</w:t>
      </w:r>
      <w:r>
        <w:rPr>
          <w:noProof/>
        </w:rPr>
        <w:tab/>
      </w:r>
      <w:r w:rsidR="0010161D">
        <w:rPr>
          <w:noProof/>
        </w:rPr>
        <w:t xml:space="preserve">Regulation (EU) 2023/1114 of the European Parliament and of the </w:t>
      </w:r>
      <w:r w:rsidR="0010161D" w:rsidRPr="00060EBA">
        <w:rPr>
          <w:noProof/>
        </w:rPr>
        <w:t>Council</w:t>
      </w:r>
      <w:bookmarkStart w:id="29" w:name="_Hlk232083919"/>
      <w:r w:rsidR="006006E3" w:rsidRPr="006006E3">
        <w:rPr>
          <w:rStyle w:val="CRMinorChangeAdded"/>
          <w:noProof/>
          <w:vertAlign w:val="superscript"/>
        </w:rPr>
        <w:footnoteReference w:id="34"/>
      </w:r>
      <w:bookmarkEnd w:id="29"/>
      <w:r w:rsidR="0010161D">
        <w:rPr>
          <w:noProof/>
        </w:rPr>
        <w:t xml:space="preserve"> has expanded the Union regulatory framework to issues of crypto-assets that had so far not been regulated by Union financial services acts as well as to providers of services in relation to such crypto-assets (‘crypto-asset service providers’). Regulation (EU) 2023/1114 sets out definitions that are used for the purposes of this Directive. This Directive also takes into account the authorisation requirement for crypto-asset service providers under Regulation (EU) 2023/1114 in order to minimise administrative burden for the crypto-asset service providers. The inherent cross-border nature of </w:t>
      </w:r>
      <w:r w:rsidR="007B4019" w:rsidRPr="00801238">
        <w:rPr>
          <w:noProof/>
        </w:rPr>
        <w:t>crypto</w:t>
      </w:r>
      <w:r w:rsidR="29187F13" w:rsidRPr="00760B98">
        <w:rPr>
          <w:rStyle w:val="CRMinorChangeAdded"/>
          <w:noProof/>
        </w:rPr>
        <w:t>-</w:t>
      </w:r>
      <w:r w:rsidR="007B4019" w:rsidRPr="00801238">
        <w:rPr>
          <w:noProof/>
        </w:rPr>
        <w:t>assets</w:t>
      </w:r>
      <w:r w:rsidR="0010161D">
        <w:rPr>
          <w:noProof/>
        </w:rPr>
        <w:t xml:space="preserve"> requires strong international administrative cooperation to ensure effective regulation. </w:t>
      </w:r>
    </w:p>
    <w:p w:rsidR="0010161D" w:rsidRPr="002C4E23" w:rsidRDefault="0010161D" w:rsidP="0010161D">
      <w:pPr>
        <w:pStyle w:val="CRSeparator"/>
        <w:rPr>
          <w:noProof/>
          <w:lang w:val="en-GB"/>
        </w:rPr>
      </w:pPr>
    </w:p>
    <w:p w:rsidR="0010161D" w:rsidRPr="00073885" w:rsidRDefault="0010161D" w:rsidP="0010161D">
      <w:pPr>
        <w:pStyle w:val="CRReference"/>
        <w:rPr>
          <w:noProof/>
          <w:lang w:val="en-IE"/>
        </w:rPr>
      </w:pPr>
      <w:r w:rsidRPr="002C4E23">
        <w:rPr>
          <w:noProof/>
          <w:lang w:val="en-GB"/>
        </w:rPr>
        <w:fldChar w:fldCharType="begin"/>
      </w:r>
      <w:r w:rsidRPr="00073885">
        <w:rPr>
          <w:noProof/>
          <w:lang w:val="en-IE"/>
        </w:rPr>
        <w:instrText xml:space="preserve"> QUOTE "</w:instrText>
      </w:r>
      <w:r w:rsidRPr="00073885">
        <w:rPr>
          <w:rStyle w:val="CRMarker"/>
          <w:noProof/>
          <w:lang w:val="en-IE"/>
        </w:rPr>
        <w:instrText>ê</w:instrText>
      </w:r>
      <w:r w:rsidRPr="00073885">
        <w:rPr>
          <w:noProof/>
          <w:lang w:val="en-IE"/>
        </w:rPr>
        <w:instrText xml:space="preserve">" </w:instrText>
      </w:r>
      <w:r w:rsidRPr="002C4E23">
        <w:rPr>
          <w:noProof/>
          <w:lang w:val="en-GB"/>
        </w:rPr>
        <w:fldChar w:fldCharType="separate"/>
      </w:r>
      <w:r w:rsidRPr="00073885">
        <w:rPr>
          <w:rStyle w:val="CRMarker"/>
          <w:noProof/>
          <w:lang w:val="en-IE"/>
        </w:rPr>
        <w:t>ê</w:t>
      </w:r>
      <w:r w:rsidRPr="002C4E23">
        <w:rPr>
          <w:noProof/>
          <w:lang w:val="en-GB"/>
        </w:rPr>
        <w:fldChar w:fldCharType="end"/>
      </w:r>
      <w:r w:rsidRPr="00073885">
        <w:rPr>
          <w:noProof/>
          <w:lang w:val="en-IE"/>
        </w:rPr>
        <w:t> (EU) 2023/2226 recital 8</w:t>
      </w:r>
    </w:p>
    <w:p w:rsidR="0010161D" w:rsidRDefault="006C0BF6" w:rsidP="00F84990">
      <w:pPr>
        <w:pStyle w:val="ManualConsidrant"/>
        <w:rPr>
          <w:noProof/>
        </w:rPr>
      </w:pPr>
      <w:r>
        <w:rPr>
          <w:noProof/>
        </w:rPr>
        <w:t>(</w:t>
      </w:r>
      <w:r w:rsidR="00687214">
        <w:rPr>
          <w:noProof/>
        </w:rPr>
        <w:t>40</w:t>
      </w:r>
      <w:r>
        <w:rPr>
          <w:noProof/>
        </w:rPr>
        <w:t>)</w:t>
      </w:r>
      <w:r>
        <w:rPr>
          <w:noProof/>
        </w:rPr>
        <w:tab/>
      </w:r>
      <w:r w:rsidR="0010161D">
        <w:rPr>
          <w:noProof/>
        </w:rPr>
        <w:t xml:space="preserve">The Union’s anti-money laundering and countering the financing of terrorism framework (AML/CFT) extends the scope of obliged entities subject to AML/CFT rules to crypto-asset service providers regulated by Regulation (EU) 2023/1114. In addition, Regulation (EU) 2023/1113 of the European Parliament and of the </w:t>
      </w:r>
      <w:r w:rsidR="0010161D" w:rsidRPr="00060EBA">
        <w:rPr>
          <w:noProof/>
        </w:rPr>
        <w:t>Council</w:t>
      </w:r>
      <w:bookmarkStart w:id="30" w:name="_Hlk232084077"/>
      <w:r w:rsidR="006006E3" w:rsidRPr="006006E3">
        <w:rPr>
          <w:rStyle w:val="CRMinorChangeAdded"/>
          <w:noProof/>
          <w:vertAlign w:val="superscript"/>
        </w:rPr>
        <w:footnoteReference w:id="35"/>
      </w:r>
      <w:bookmarkEnd w:id="30"/>
      <w:r w:rsidR="00060EBA">
        <w:rPr>
          <w:noProof/>
        </w:rPr>
        <w:t xml:space="preserve"> </w:t>
      </w:r>
      <w:r w:rsidR="0010161D" w:rsidRPr="00060EBA">
        <w:rPr>
          <w:noProof/>
        </w:rPr>
        <w:t>e</w:t>
      </w:r>
      <w:r w:rsidR="0010161D">
        <w:rPr>
          <w:noProof/>
        </w:rPr>
        <w:t xml:space="preserve">xtends the obligation of payment service providers to accompany transfers of funds with information on the payer and the payee to crypto-asset service providers in order to ensure the traceability of transfers of crypto-assets for the purpose of fighting against money laundering and financing of terrorism. </w:t>
      </w:r>
    </w:p>
    <w:p w:rsidR="0010161D" w:rsidRPr="007C7620" w:rsidRDefault="0010161D" w:rsidP="0010161D">
      <w:pPr>
        <w:pStyle w:val="CRSeparator"/>
        <w:rPr>
          <w:noProof/>
          <w:lang w:val="en-GB"/>
        </w:rPr>
      </w:pPr>
    </w:p>
    <w:p w:rsidR="00806907" w:rsidRPr="00073885" w:rsidRDefault="0010161D" w:rsidP="007211CB">
      <w:pPr>
        <w:pStyle w:val="CRReference"/>
        <w:rPr>
          <w:noProof/>
          <w:highlight w:val="lightGray"/>
          <w:lang w:val="en-IE"/>
        </w:rPr>
      </w:pPr>
      <w:r w:rsidRPr="007C7620">
        <w:rPr>
          <w:noProof/>
          <w:lang w:val="en-GB"/>
        </w:rPr>
        <w:fldChar w:fldCharType="begin"/>
      </w:r>
      <w:r w:rsidRPr="00073885">
        <w:rPr>
          <w:noProof/>
          <w:lang w:val="en-IE"/>
        </w:rPr>
        <w:instrText xml:space="preserve"> QUOTE "</w:instrText>
      </w:r>
      <w:r w:rsidRPr="00073885">
        <w:rPr>
          <w:rStyle w:val="CRMarker"/>
          <w:noProof/>
          <w:lang w:val="en-IE"/>
        </w:rPr>
        <w:instrText>ê</w:instrText>
      </w:r>
      <w:r w:rsidRPr="00073885">
        <w:rPr>
          <w:noProof/>
          <w:lang w:val="en-IE"/>
        </w:rPr>
        <w:instrText xml:space="preserve">" </w:instrText>
      </w:r>
      <w:r w:rsidRPr="007C7620">
        <w:rPr>
          <w:noProof/>
          <w:lang w:val="en-GB"/>
        </w:rPr>
        <w:fldChar w:fldCharType="separate"/>
      </w:r>
      <w:r w:rsidRPr="00073885">
        <w:rPr>
          <w:rStyle w:val="CRMarker"/>
          <w:noProof/>
          <w:lang w:val="en-IE"/>
        </w:rPr>
        <w:t>ê</w:t>
      </w:r>
      <w:r w:rsidRPr="007C7620">
        <w:rPr>
          <w:noProof/>
          <w:lang w:val="en-GB"/>
        </w:rPr>
        <w:fldChar w:fldCharType="end"/>
      </w:r>
      <w:r w:rsidRPr="00073885">
        <w:rPr>
          <w:noProof/>
          <w:lang w:val="en-IE"/>
        </w:rPr>
        <w:t> (EU) 2023/2226 recital 9</w:t>
      </w:r>
      <w:r w:rsidR="002C4E23" w:rsidRPr="00073885">
        <w:rPr>
          <w:noProof/>
          <w:lang w:val="en-IE"/>
        </w:rPr>
        <w:t xml:space="preserve"> (adapted)</w:t>
      </w:r>
    </w:p>
    <w:p w:rsidR="0010161D" w:rsidRDefault="006C0BF6" w:rsidP="00F84990">
      <w:pPr>
        <w:pStyle w:val="ManualConsidrant"/>
        <w:rPr>
          <w:noProof/>
        </w:rPr>
      </w:pPr>
      <w:r>
        <w:rPr>
          <w:noProof/>
        </w:rPr>
        <w:t>(</w:t>
      </w:r>
      <w:r w:rsidR="00687214">
        <w:rPr>
          <w:noProof/>
        </w:rPr>
        <w:t>41</w:t>
      </w:r>
      <w:r>
        <w:rPr>
          <w:noProof/>
        </w:rPr>
        <w:t>)</w:t>
      </w:r>
      <w:r>
        <w:rPr>
          <w:noProof/>
        </w:rPr>
        <w:tab/>
      </w:r>
      <w:r w:rsidR="0010161D">
        <w:rPr>
          <w:noProof/>
        </w:rPr>
        <w:t xml:space="preserve">At international level, the </w:t>
      </w:r>
      <w:r w:rsidR="0010161D" w:rsidRPr="002C4E23">
        <w:rPr>
          <w:rStyle w:val="CRDeleted"/>
          <w:noProof/>
        </w:rPr>
        <w:t>Organisation for Economic Cooperation and Development (</w:t>
      </w:r>
      <w:r w:rsidR="0010161D">
        <w:rPr>
          <w:noProof/>
        </w:rPr>
        <w:t>OECD</w:t>
      </w:r>
      <w:r w:rsidR="0010161D" w:rsidRPr="002C4E23">
        <w:rPr>
          <w:rStyle w:val="CRDeleted"/>
          <w:noProof/>
        </w:rPr>
        <w:t>)</w:t>
      </w:r>
      <w:r w:rsidR="0010161D">
        <w:rPr>
          <w:noProof/>
        </w:rPr>
        <w:t xml:space="preserve"> Crypto-Asset Reporting Framework</w:t>
      </w:r>
      <w:r w:rsidR="00C57BB2">
        <w:rPr>
          <w:noProof/>
        </w:rPr>
        <w:t xml:space="preserve"> </w:t>
      </w:r>
      <w:r w:rsidR="0010161D" w:rsidRPr="00806907">
        <w:rPr>
          <w:rStyle w:val="CRRefonteDeleted"/>
          <w:noProof/>
          <w:highlight w:val="lightGray"/>
        </w:rPr>
        <w:t>, set out in Part I of the document ‘Crypto-Asset Reporting Framework and Amendments to the Common Reporting Standard’ approved by the OECD on 26 August 2022</w:t>
      </w:r>
      <w:r w:rsidR="0010161D">
        <w:rPr>
          <w:noProof/>
        </w:rPr>
        <w:t xml:space="preserve"> (the ‘OECD Crypto-Asset Reporting Framework</w:t>
      </w:r>
      <w:r w:rsidR="0010161D" w:rsidRPr="004032B4">
        <w:rPr>
          <w:noProof/>
        </w:rPr>
        <w:t>’)</w:t>
      </w:r>
      <w:r w:rsidR="006006E3" w:rsidRPr="006006E3">
        <w:rPr>
          <w:rStyle w:val="CRMinorChangeAdded"/>
          <w:noProof/>
          <w:vertAlign w:val="superscript"/>
        </w:rPr>
        <w:footnoteReference w:id="36"/>
      </w:r>
      <w:r w:rsidR="0010161D" w:rsidRPr="00F56494">
        <w:rPr>
          <w:noProof/>
          <w:vertAlign w:val="superscript"/>
        </w:rPr>
        <w:t>,</w:t>
      </w:r>
      <w:r w:rsidR="0010161D">
        <w:rPr>
          <w:noProof/>
        </w:rPr>
        <w:t xml:space="preserve"> is aimed at introducing greater tax transparency with regard to crypto-assets and their reporting. </w:t>
      </w:r>
      <w:r w:rsidR="0010161D" w:rsidRPr="002C4E23">
        <w:rPr>
          <w:rStyle w:val="CRRefonteDeleted"/>
          <w:noProof/>
          <w:highlight w:val="lightGray"/>
        </w:rPr>
        <w:t xml:space="preserve">Union rules should take into account the framework developed by the OECD in order to increase the effectiveness of the exchange of information and to reduce administrative burden. In implementing this Directive, Member States should use the Commentaries on the Model Competent Authority Agreement, set out in the document ‘International Standards for Automatic Exchange of Information in Tax Matters: Crypto-Asset Reporting Framework and 2023 update to the Common Reporting Standard’, released by the OECD on 8 June </w:t>
      </w:r>
      <w:r w:rsidR="0010161D" w:rsidRPr="002C4E23">
        <w:rPr>
          <w:rStyle w:val="CRRefonteDeleted"/>
          <w:noProof/>
          <w:highlight w:val="lightGray"/>
        </w:rPr>
        <w:lastRenderedPageBreak/>
        <w:t>2023 (the ‘Commentaries on the Model Competent Authority Agreement’), and the OECD Crypto-Asset Reporting Framework as sources of illustration or interpretation and in order to ensure consistency in application across Member States.</w:t>
      </w:r>
    </w:p>
    <w:p w:rsidR="0010161D" w:rsidRPr="00060373" w:rsidRDefault="0010161D" w:rsidP="0010161D">
      <w:pPr>
        <w:pStyle w:val="CRSeparator"/>
        <w:rPr>
          <w:noProof/>
          <w:lang w:val="en-GB"/>
        </w:rPr>
      </w:pPr>
    </w:p>
    <w:p w:rsidR="0010161D" w:rsidRPr="00060373" w:rsidRDefault="0010161D" w:rsidP="0010161D">
      <w:pPr>
        <w:pStyle w:val="CRReference"/>
        <w:rPr>
          <w:noProof/>
          <w:lang w:val="en-GB"/>
        </w:rPr>
      </w:pPr>
      <w:r w:rsidRPr="007C7620">
        <w:rPr>
          <w:noProof/>
          <w:lang w:val="en-GB"/>
        </w:rPr>
        <w:fldChar w:fldCharType="begin"/>
      </w:r>
      <w:r w:rsidRPr="00060373">
        <w:rPr>
          <w:noProof/>
          <w:lang w:val="en-GB"/>
        </w:rPr>
        <w:instrText xml:space="preserve"> QUOTE "</w:instrText>
      </w:r>
      <w:r w:rsidRPr="00060373">
        <w:rPr>
          <w:rStyle w:val="CRMarker"/>
          <w:noProof/>
          <w:lang w:val="en-GB"/>
        </w:rPr>
        <w:instrText>ê</w:instrText>
      </w:r>
      <w:r w:rsidRPr="00060373">
        <w:rPr>
          <w:noProof/>
          <w:lang w:val="en-GB"/>
        </w:rPr>
        <w:instrText xml:space="preserve">" </w:instrText>
      </w:r>
      <w:r w:rsidRPr="007C7620">
        <w:rPr>
          <w:noProof/>
          <w:lang w:val="en-GB"/>
        </w:rPr>
        <w:fldChar w:fldCharType="separate"/>
      </w:r>
      <w:r w:rsidRPr="00060373">
        <w:rPr>
          <w:rStyle w:val="CRMarker"/>
          <w:noProof/>
          <w:lang w:val="en-GB"/>
        </w:rPr>
        <w:t>ê</w:t>
      </w:r>
      <w:r w:rsidRPr="007C7620">
        <w:rPr>
          <w:noProof/>
          <w:lang w:val="en-GB"/>
        </w:rPr>
        <w:fldChar w:fldCharType="end"/>
      </w:r>
      <w:r w:rsidRPr="00060373">
        <w:rPr>
          <w:noProof/>
          <w:lang w:val="en-GB"/>
        </w:rPr>
        <w:t> (EU) 2023/2226 recital 13</w:t>
      </w:r>
    </w:p>
    <w:p w:rsidR="0010161D" w:rsidRDefault="006C0BF6" w:rsidP="00F84990">
      <w:pPr>
        <w:pStyle w:val="ManualConsidrant"/>
        <w:rPr>
          <w:noProof/>
        </w:rPr>
      </w:pPr>
      <w:r>
        <w:rPr>
          <w:noProof/>
        </w:rPr>
        <w:t>(</w:t>
      </w:r>
      <w:r w:rsidR="00687214">
        <w:rPr>
          <w:noProof/>
        </w:rPr>
        <w:t>42</w:t>
      </w:r>
      <w:r>
        <w:rPr>
          <w:noProof/>
        </w:rPr>
        <w:t>)</w:t>
      </w:r>
      <w:r>
        <w:rPr>
          <w:noProof/>
        </w:rPr>
        <w:tab/>
      </w:r>
      <w:r w:rsidR="0010161D">
        <w:rPr>
          <w:noProof/>
        </w:rPr>
        <w:t xml:space="preserve">The automatic exchange of information between tax authorities is crucial to provide them with the necessary information to enable them to correctly assess the amounts of </w:t>
      </w:r>
      <w:r w:rsidR="0010161D" w:rsidRPr="00726482">
        <w:rPr>
          <w:rStyle w:val="CRRefonteDeleted"/>
          <w:noProof/>
          <w:highlight w:val="lightGray"/>
        </w:rPr>
        <w:t>income</w:t>
      </w:r>
      <w:r w:rsidR="0010161D" w:rsidRPr="0022030D">
        <w:rPr>
          <w:noProof/>
        </w:rPr>
        <w:t xml:space="preserve"> t</w:t>
      </w:r>
      <w:r w:rsidR="0010161D">
        <w:rPr>
          <w:noProof/>
        </w:rPr>
        <w:t xml:space="preserve">axes due. The reporting obligation should cover both cross-border and domestic transactions in order to ensure the effectiveness of the reporting rules, the proper functioning of the internal market, a level playing field and respect of the principle of non-discrimination. </w:t>
      </w:r>
    </w:p>
    <w:p w:rsidR="0010161D" w:rsidRPr="00060373" w:rsidRDefault="0010161D" w:rsidP="0010161D">
      <w:pPr>
        <w:pStyle w:val="CRSeparator"/>
        <w:rPr>
          <w:noProof/>
          <w:lang w:val="en-GB"/>
        </w:rPr>
      </w:pPr>
    </w:p>
    <w:p w:rsidR="0010161D" w:rsidRPr="00060373" w:rsidRDefault="0010161D" w:rsidP="0010161D">
      <w:pPr>
        <w:pStyle w:val="CRReference"/>
        <w:rPr>
          <w:noProof/>
          <w:lang w:val="en-GB"/>
        </w:rPr>
      </w:pPr>
      <w:r w:rsidRPr="00060373">
        <w:rPr>
          <w:noProof/>
          <w:lang w:val="en-GB"/>
        </w:rPr>
        <w:fldChar w:fldCharType="begin"/>
      </w:r>
      <w:r w:rsidRPr="00060373">
        <w:rPr>
          <w:noProof/>
          <w:lang w:val="en-GB"/>
        </w:rPr>
        <w:instrText xml:space="preserve"> QUOTE "</w:instrText>
      </w:r>
      <w:r w:rsidRPr="00060373">
        <w:rPr>
          <w:rStyle w:val="CRMarker"/>
          <w:noProof/>
          <w:lang w:val="en-GB"/>
        </w:rPr>
        <w:instrText>ê</w:instrText>
      </w:r>
      <w:r w:rsidRPr="00060373">
        <w:rPr>
          <w:noProof/>
          <w:lang w:val="en-GB"/>
        </w:rPr>
        <w:instrText xml:space="preserve">" </w:instrText>
      </w:r>
      <w:r w:rsidRPr="00060373">
        <w:rPr>
          <w:noProof/>
          <w:lang w:val="en-GB"/>
        </w:rPr>
        <w:fldChar w:fldCharType="separate"/>
      </w:r>
      <w:r w:rsidRPr="00060373">
        <w:rPr>
          <w:rStyle w:val="CRMarker"/>
          <w:noProof/>
          <w:lang w:val="en-GB"/>
        </w:rPr>
        <w:t>ê</w:t>
      </w:r>
      <w:r w:rsidRPr="00060373">
        <w:rPr>
          <w:noProof/>
          <w:lang w:val="en-GB"/>
        </w:rPr>
        <w:fldChar w:fldCharType="end"/>
      </w:r>
      <w:r w:rsidRPr="00060373">
        <w:rPr>
          <w:noProof/>
          <w:lang w:val="en-GB"/>
        </w:rPr>
        <w:t> (EU) 2023/2226 recital 14</w:t>
      </w:r>
    </w:p>
    <w:p w:rsidR="0010161D" w:rsidRDefault="006C0BF6" w:rsidP="00F84990">
      <w:pPr>
        <w:pStyle w:val="ManualConsidrant"/>
        <w:rPr>
          <w:noProof/>
        </w:rPr>
      </w:pPr>
      <w:r>
        <w:rPr>
          <w:noProof/>
        </w:rPr>
        <w:t>(</w:t>
      </w:r>
      <w:r w:rsidR="00687214">
        <w:rPr>
          <w:noProof/>
        </w:rPr>
        <w:t>43</w:t>
      </w:r>
      <w:r>
        <w:rPr>
          <w:noProof/>
        </w:rPr>
        <w:t>)</w:t>
      </w:r>
      <w:r>
        <w:rPr>
          <w:noProof/>
        </w:rPr>
        <w:tab/>
      </w:r>
      <w:r w:rsidR="0010161D">
        <w:rPr>
          <w:noProof/>
        </w:rPr>
        <w:t>This Directive applies to crypto-asset service providers regulated by and authorised under Regulation (EU) 2023/1114 and to crypto-asset operators that are not. Both are referred to as reporting crypto-asset service providers, as they are required to report under this Directive. The general understanding of what constitutes crypto</w:t>
      </w:r>
      <w:r w:rsidR="00060373" w:rsidRPr="00060373">
        <w:rPr>
          <w:rStyle w:val="CRMinorChangeAdded"/>
          <w:noProof/>
        </w:rPr>
        <w:t>-</w:t>
      </w:r>
      <w:r w:rsidR="0010161D">
        <w:rPr>
          <w:noProof/>
        </w:rPr>
        <w:t>assets is very broad and includes crypto-assets that have been issued in a decentralised manner, as well as stablecoins, including e-money tokens as defined in Regulation (EU) 2023/1114 and certain non-fungible tokens (NFTs). Crypto</w:t>
      </w:r>
      <w:r w:rsidR="00060373" w:rsidRPr="00060373">
        <w:rPr>
          <w:rStyle w:val="CRMinorChangeAdded"/>
          <w:noProof/>
        </w:rPr>
        <w:t>-</w:t>
      </w:r>
      <w:r w:rsidR="0010161D">
        <w:rPr>
          <w:noProof/>
        </w:rPr>
        <w:t xml:space="preserve">assets that can be used for payment or investment purposes are reportable under this Directive. Therefore, reporting crypto-asset service providers should consider on a case-by-case basis whether crypto-assets can be used for payment and investment purposes, taking into account the exemptions provided for in Regulation (EU) 2023/1114, in particular in relation to a limited network and certain utility tokens. </w:t>
      </w:r>
    </w:p>
    <w:p w:rsidR="0010161D" w:rsidRPr="005251E5" w:rsidRDefault="0010161D" w:rsidP="0010161D">
      <w:pPr>
        <w:pStyle w:val="CRSeparator"/>
        <w:rPr>
          <w:noProof/>
          <w:lang w:val="en-GB"/>
        </w:rPr>
      </w:pPr>
    </w:p>
    <w:p w:rsidR="0010161D" w:rsidRPr="005251E5" w:rsidRDefault="0010161D" w:rsidP="0010161D">
      <w:pPr>
        <w:pStyle w:val="CRReference"/>
        <w:rPr>
          <w:noProof/>
          <w:lang w:val="en-GB"/>
        </w:rPr>
      </w:pPr>
      <w:r w:rsidRPr="005251E5">
        <w:rPr>
          <w:noProof/>
          <w:lang w:val="en-GB"/>
        </w:rPr>
        <w:fldChar w:fldCharType="begin"/>
      </w:r>
      <w:r w:rsidRPr="005251E5">
        <w:rPr>
          <w:noProof/>
          <w:lang w:val="en-GB"/>
        </w:rPr>
        <w:instrText xml:space="preserve"> QUOTE "</w:instrText>
      </w:r>
      <w:r w:rsidRPr="005251E5">
        <w:rPr>
          <w:rStyle w:val="CRMarker"/>
          <w:noProof/>
          <w:lang w:val="en-GB"/>
        </w:rPr>
        <w:instrText>ê</w:instrText>
      </w:r>
      <w:r w:rsidRPr="005251E5">
        <w:rPr>
          <w:noProof/>
          <w:lang w:val="en-GB"/>
        </w:rPr>
        <w:instrText xml:space="preserve">" </w:instrText>
      </w:r>
      <w:r w:rsidRPr="005251E5">
        <w:rPr>
          <w:noProof/>
          <w:lang w:val="en-GB"/>
        </w:rPr>
        <w:fldChar w:fldCharType="separate"/>
      </w:r>
      <w:r w:rsidRPr="005251E5">
        <w:rPr>
          <w:rStyle w:val="CRMarker"/>
          <w:noProof/>
          <w:lang w:val="en-GB"/>
        </w:rPr>
        <w:t>ê</w:t>
      </w:r>
      <w:r w:rsidRPr="005251E5">
        <w:rPr>
          <w:noProof/>
          <w:lang w:val="en-GB"/>
        </w:rPr>
        <w:fldChar w:fldCharType="end"/>
      </w:r>
      <w:r w:rsidRPr="005251E5">
        <w:rPr>
          <w:noProof/>
          <w:lang w:val="en-GB"/>
        </w:rPr>
        <w:t> (EU) 2023/2226 recital 17</w:t>
      </w:r>
    </w:p>
    <w:p w:rsidR="0010161D" w:rsidRDefault="006C0BF6" w:rsidP="0010161D">
      <w:pPr>
        <w:pStyle w:val="ManualConsidrant"/>
        <w:rPr>
          <w:noProof/>
        </w:rPr>
      </w:pPr>
      <w:r>
        <w:rPr>
          <w:noProof/>
        </w:rPr>
        <w:t>(</w:t>
      </w:r>
      <w:r w:rsidR="00687214">
        <w:rPr>
          <w:noProof/>
        </w:rPr>
        <w:t>44</w:t>
      </w:r>
      <w:r>
        <w:rPr>
          <w:noProof/>
        </w:rPr>
        <w:t>)</w:t>
      </w:r>
      <w:r>
        <w:rPr>
          <w:noProof/>
        </w:rPr>
        <w:tab/>
      </w:r>
      <w:r w:rsidR="0010161D">
        <w:rPr>
          <w:noProof/>
        </w:rPr>
        <w:t>Crypto-asset service providers covered by Regulation (EU) 2023/1114 may exercise their activity in the Union through passporting once they have received their authorisation in a Member State. For those purposes, the European Securities and Markets Authority (ESMA) holds a register with authorised crypto-asset service providers. Additionally, ESMA also maintains a blacklist of operators exercising crypto-asset services that require an authorisation under Regulation (EU) 2023/1114.</w:t>
      </w:r>
    </w:p>
    <w:p w:rsidR="0010161D" w:rsidRPr="005251E5" w:rsidRDefault="0010161D" w:rsidP="0010161D">
      <w:pPr>
        <w:pStyle w:val="CRSeparator"/>
        <w:rPr>
          <w:noProof/>
          <w:lang w:val="en-GB"/>
        </w:rPr>
      </w:pPr>
    </w:p>
    <w:p w:rsidR="0010161D" w:rsidRPr="005251E5" w:rsidRDefault="0010161D" w:rsidP="0010161D">
      <w:pPr>
        <w:pStyle w:val="CRReference"/>
        <w:rPr>
          <w:noProof/>
          <w:lang w:val="en-GB"/>
        </w:rPr>
      </w:pPr>
      <w:r w:rsidRPr="005251E5">
        <w:rPr>
          <w:noProof/>
          <w:lang w:val="en-GB"/>
        </w:rPr>
        <w:fldChar w:fldCharType="begin"/>
      </w:r>
      <w:r w:rsidRPr="005251E5">
        <w:rPr>
          <w:noProof/>
          <w:lang w:val="en-GB"/>
        </w:rPr>
        <w:instrText xml:space="preserve"> QUOTE "</w:instrText>
      </w:r>
      <w:r w:rsidRPr="005251E5">
        <w:rPr>
          <w:rStyle w:val="CRMarker"/>
          <w:noProof/>
          <w:lang w:val="en-GB"/>
        </w:rPr>
        <w:instrText>ê</w:instrText>
      </w:r>
      <w:r w:rsidRPr="005251E5">
        <w:rPr>
          <w:noProof/>
          <w:lang w:val="en-GB"/>
        </w:rPr>
        <w:instrText xml:space="preserve">" </w:instrText>
      </w:r>
      <w:r w:rsidRPr="005251E5">
        <w:rPr>
          <w:noProof/>
          <w:lang w:val="en-GB"/>
        </w:rPr>
        <w:fldChar w:fldCharType="separate"/>
      </w:r>
      <w:r w:rsidRPr="005251E5">
        <w:rPr>
          <w:rStyle w:val="CRMarker"/>
          <w:noProof/>
          <w:lang w:val="en-GB"/>
        </w:rPr>
        <w:t>ê</w:t>
      </w:r>
      <w:r w:rsidRPr="005251E5">
        <w:rPr>
          <w:noProof/>
          <w:lang w:val="en-GB"/>
        </w:rPr>
        <w:fldChar w:fldCharType="end"/>
      </w:r>
      <w:r w:rsidRPr="005251E5">
        <w:rPr>
          <w:noProof/>
          <w:lang w:val="en-GB"/>
        </w:rPr>
        <w:t> (EU) 2023/2226 recital 18</w:t>
      </w:r>
    </w:p>
    <w:p w:rsidR="0010161D" w:rsidRDefault="006C0BF6" w:rsidP="0010161D">
      <w:pPr>
        <w:pStyle w:val="ManualConsidrant"/>
        <w:rPr>
          <w:noProof/>
        </w:rPr>
      </w:pPr>
      <w:r>
        <w:rPr>
          <w:noProof/>
        </w:rPr>
        <w:t>(</w:t>
      </w:r>
      <w:r w:rsidR="00687214">
        <w:rPr>
          <w:noProof/>
        </w:rPr>
        <w:t>45</w:t>
      </w:r>
      <w:r>
        <w:rPr>
          <w:noProof/>
        </w:rPr>
        <w:t>)</w:t>
      </w:r>
      <w:r>
        <w:rPr>
          <w:noProof/>
        </w:rPr>
        <w:tab/>
      </w:r>
      <w:r w:rsidR="0010161D">
        <w:rPr>
          <w:noProof/>
        </w:rPr>
        <w:t xml:space="preserve">Crypto-asset operators that do not fall under the scope of Regulation (EU) 2023/1114 but are obliged to report information on the crypto-asset users resident in the Union pursuant to this Directive should be required to register in one single Member State for the purpose of complying with their reporting obligations. </w:t>
      </w:r>
    </w:p>
    <w:p w:rsidR="0010161D" w:rsidRPr="005251E5" w:rsidRDefault="0010161D" w:rsidP="0010161D">
      <w:pPr>
        <w:pStyle w:val="CRSeparator"/>
        <w:rPr>
          <w:noProof/>
          <w:lang w:val="en-GB"/>
        </w:rPr>
      </w:pPr>
    </w:p>
    <w:p w:rsidR="0010161D" w:rsidRPr="005251E5" w:rsidRDefault="0010161D" w:rsidP="0010161D">
      <w:pPr>
        <w:pStyle w:val="CRReference"/>
        <w:rPr>
          <w:noProof/>
          <w:lang w:val="en-GB"/>
        </w:rPr>
      </w:pPr>
      <w:r w:rsidRPr="005251E5">
        <w:rPr>
          <w:noProof/>
          <w:lang w:val="en-GB"/>
        </w:rPr>
        <w:fldChar w:fldCharType="begin"/>
      </w:r>
      <w:r w:rsidRPr="005251E5">
        <w:rPr>
          <w:noProof/>
          <w:lang w:val="en-GB"/>
        </w:rPr>
        <w:instrText xml:space="preserve"> QUOTE "</w:instrText>
      </w:r>
      <w:r w:rsidRPr="005251E5">
        <w:rPr>
          <w:rStyle w:val="CRMarker"/>
          <w:noProof/>
          <w:lang w:val="en-GB"/>
        </w:rPr>
        <w:instrText>ê</w:instrText>
      </w:r>
      <w:r w:rsidRPr="005251E5">
        <w:rPr>
          <w:noProof/>
          <w:lang w:val="en-GB"/>
        </w:rPr>
        <w:instrText xml:space="preserve">" </w:instrText>
      </w:r>
      <w:r w:rsidRPr="005251E5">
        <w:rPr>
          <w:noProof/>
          <w:lang w:val="en-GB"/>
        </w:rPr>
        <w:fldChar w:fldCharType="separate"/>
      </w:r>
      <w:r w:rsidRPr="005251E5">
        <w:rPr>
          <w:rStyle w:val="CRMarker"/>
          <w:noProof/>
          <w:lang w:val="en-GB"/>
        </w:rPr>
        <w:t>ê</w:t>
      </w:r>
      <w:r w:rsidRPr="005251E5">
        <w:rPr>
          <w:noProof/>
          <w:lang w:val="en-GB"/>
        </w:rPr>
        <w:fldChar w:fldCharType="end"/>
      </w:r>
      <w:r w:rsidRPr="005251E5">
        <w:rPr>
          <w:noProof/>
          <w:lang w:val="en-GB"/>
        </w:rPr>
        <w:t> (EU) 2023/2226 recital 19</w:t>
      </w:r>
    </w:p>
    <w:p w:rsidR="0010161D" w:rsidRDefault="006C0BF6" w:rsidP="0010161D">
      <w:pPr>
        <w:pStyle w:val="ManualConsidrant"/>
        <w:rPr>
          <w:noProof/>
        </w:rPr>
      </w:pPr>
      <w:r>
        <w:rPr>
          <w:noProof/>
        </w:rPr>
        <w:t>(4</w:t>
      </w:r>
      <w:r w:rsidR="00687214">
        <w:rPr>
          <w:noProof/>
        </w:rPr>
        <w:t>6</w:t>
      </w:r>
      <w:r>
        <w:rPr>
          <w:noProof/>
        </w:rPr>
        <w:t>)</w:t>
      </w:r>
      <w:r>
        <w:rPr>
          <w:noProof/>
        </w:rPr>
        <w:tab/>
      </w:r>
      <w:r w:rsidR="0010161D">
        <w:rPr>
          <w:noProof/>
        </w:rPr>
        <w:t xml:space="preserve">In order to foster administrative cooperation with non-Union jurisdictions, crypto-asset operators that meet certain conditions should be allowed to solely report information on crypto-asset users resident in the Union to the tax authorities of a non-Union jurisdiction insofar as the reported information corresponds to the information set out </w:t>
      </w:r>
      <w:r w:rsidR="0010161D">
        <w:rPr>
          <w:noProof/>
        </w:rPr>
        <w:lastRenderedPageBreak/>
        <w:t xml:space="preserve">in this Directive and insofar as there is an effective qualifying competent authority agreement in place with such non-Union jurisdiction. The qualified non-Union jurisdiction would in turn communicate such information to the tax administrations of the Member States where the crypto-asset users are resident. Where appropriate, that mechanism should be enabled to prevent corresponding information from being reported and transmitted more than once. </w:t>
      </w:r>
    </w:p>
    <w:p w:rsidR="0010161D" w:rsidRPr="008E6620" w:rsidRDefault="0010161D" w:rsidP="0010161D">
      <w:pPr>
        <w:pStyle w:val="CRSeparator"/>
        <w:rPr>
          <w:noProof/>
          <w:lang w:val="en-GB"/>
        </w:rPr>
      </w:pPr>
    </w:p>
    <w:p w:rsidR="0010161D" w:rsidRPr="008E6620" w:rsidRDefault="0010161D" w:rsidP="0010161D">
      <w:pPr>
        <w:pStyle w:val="CRReference"/>
        <w:rPr>
          <w:noProof/>
          <w:lang w:val="fr-BE"/>
        </w:rPr>
      </w:pPr>
      <w:r w:rsidRPr="008E6620">
        <w:rPr>
          <w:noProof/>
          <w:lang w:val="en-GB"/>
        </w:rPr>
        <w:fldChar w:fldCharType="begin"/>
      </w:r>
      <w:r w:rsidRPr="008E6620">
        <w:rPr>
          <w:noProof/>
          <w:lang w:val="fr-BE"/>
        </w:rPr>
        <w:instrText xml:space="preserve"> QUOTE "</w:instrText>
      </w:r>
      <w:r w:rsidRPr="008E6620">
        <w:rPr>
          <w:rStyle w:val="CRMarker"/>
          <w:noProof/>
          <w:lang w:val="fr-BE"/>
        </w:rPr>
        <w:instrText>ê</w:instrText>
      </w:r>
      <w:r w:rsidRPr="008E6620">
        <w:rPr>
          <w:noProof/>
          <w:lang w:val="fr-BE"/>
        </w:rPr>
        <w:instrText xml:space="preserve">" </w:instrText>
      </w:r>
      <w:r w:rsidRPr="008E6620">
        <w:rPr>
          <w:noProof/>
          <w:lang w:val="en-GB"/>
        </w:rPr>
        <w:fldChar w:fldCharType="separate"/>
      </w:r>
      <w:r w:rsidRPr="008E6620">
        <w:rPr>
          <w:rStyle w:val="CRMarker"/>
          <w:noProof/>
          <w:lang w:val="fr-BE"/>
        </w:rPr>
        <w:t>ê</w:t>
      </w:r>
      <w:r w:rsidRPr="008E6620">
        <w:rPr>
          <w:noProof/>
          <w:lang w:val="en-GB"/>
        </w:rPr>
        <w:fldChar w:fldCharType="end"/>
      </w:r>
      <w:r w:rsidRPr="008E6620">
        <w:rPr>
          <w:noProof/>
          <w:lang w:val="fr-BE"/>
        </w:rPr>
        <w:t> (EU) 2023/2226 recital 20</w:t>
      </w:r>
      <w:r w:rsidR="00E17B74" w:rsidRPr="008E6620">
        <w:rPr>
          <w:noProof/>
          <w:lang w:val="fr-BE"/>
        </w:rPr>
        <w:t xml:space="preserve"> (adapted)</w:t>
      </w:r>
    </w:p>
    <w:p w:rsidR="009C2C82" w:rsidRPr="00D47CD6" w:rsidRDefault="009C2C82" w:rsidP="009C2C82">
      <w:pPr>
        <w:pStyle w:val="CRReference"/>
        <w:rPr>
          <w:noProof/>
          <w:highlight w:val="lightGray"/>
        </w:rPr>
      </w:pPr>
      <w:r w:rsidRPr="00D47CD6">
        <w:rPr>
          <w:noProof/>
          <w:highlight w:val="lightGray"/>
        </w:rPr>
        <w:fldChar w:fldCharType="begin"/>
      </w:r>
      <w:r w:rsidRPr="00D47CD6">
        <w:rPr>
          <w:noProof/>
          <w:highlight w:val="lightGray"/>
        </w:rPr>
        <w:instrText xml:space="preserve"> QUOTE "</w:instrText>
      </w:r>
      <w:r w:rsidRPr="00D47CD6">
        <w:rPr>
          <w:rStyle w:val="CRMarker"/>
          <w:noProof/>
          <w:highlight w:val="lightGray"/>
        </w:rPr>
        <w:instrText>ð</w:instrText>
      </w:r>
      <w:r w:rsidRPr="00D47CD6">
        <w:rPr>
          <w:noProof/>
          <w:highlight w:val="lightGray"/>
        </w:rPr>
        <w:instrText xml:space="preserve">" </w:instrText>
      </w:r>
      <w:r w:rsidRPr="00D47CD6">
        <w:rPr>
          <w:noProof/>
          <w:highlight w:val="lightGray"/>
        </w:rPr>
        <w:fldChar w:fldCharType="separate"/>
      </w:r>
      <w:r w:rsidRPr="00D47CD6">
        <w:rPr>
          <w:rStyle w:val="CRMarker"/>
          <w:noProof/>
          <w:highlight w:val="lightGray"/>
        </w:rPr>
        <w:t>ð</w:t>
      </w:r>
      <w:r w:rsidRPr="00D47CD6">
        <w:rPr>
          <w:noProof/>
          <w:highlight w:val="lightGray"/>
        </w:rPr>
        <w:fldChar w:fldCharType="end"/>
      </w:r>
      <w:r w:rsidRPr="00D47CD6">
        <w:rPr>
          <w:noProof/>
          <w:highlight w:val="lightGray"/>
        </w:rPr>
        <w:t> new</w:t>
      </w:r>
    </w:p>
    <w:p w:rsidR="0010161D" w:rsidRDefault="006C0BF6" w:rsidP="0010161D">
      <w:pPr>
        <w:pStyle w:val="ManualConsidrant"/>
        <w:rPr>
          <w:noProof/>
        </w:rPr>
      </w:pPr>
      <w:r>
        <w:rPr>
          <w:noProof/>
        </w:rPr>
        <w:t>(4</w:t>
      </w:r>
      <w:r w:rsidR="00687214">
        <w:rPr>
          <w:noProof/>
        </w:rPr>
        <w:t>7</w:t>
      </w:r>
      <w:r>
        <w:rPr>
          <w:noProof/>
        </w:rPr>
        <w:t>)</w:t>
      </w:r>
      <w:r>
        <w:rPr>
          <w:noProof/>
        </w:rPr>
        <w:tab/>
      </w:r>
      <w:r w:rsidR="0010161D">
        <w:rPr>
          <w:noProof/>
        </w:rPr>
        <w:t>In order to ensure uniform conditions for the implementation of this Directive, implementing powers should be conferred on the Commission to determine whether information required to be exchanged pursuant to an agreement between the competent authorities of a Member State and a non-Union jurisdiction corresponds to that specified in this Directive</w:t>
      </w:r>
      <w:r w:rsidR="0010161D" w:rsidRPr="00423393">
        <w:rPr>
          <w:noProof/>
        </w:rPr>
        <w:t xml:space="preserve">. </w:t>
      </w:r>
      <w:r w:rsidR="0010161D" w:rsidRPr="00423393">
        <w:rPr>
          <w:rStyle w:val="CRRefonteDeleted"/>
          <w:noProof/>
          <w:highlight w:val="lightGray"/>
        </w:rPr>
        <w:t>Those powers should be exercised in accordance with Regulation (EU) No 182/2011. Given that the conclusion of agreements with non-Union jurisdictions on administrative cooperation in the area of direct taxation remains within the competence of Member States, the Commission’s action could also be triggered by a request from a Member State.</w:t>
      </w:r>
      <w:r w:rsidR="0010161D">
        <w:rPr>
          <w:noProof/>
        </w:rPr>
        <w:t xml:space="preserve"> For </w:t>
      </w:r>
      <w:r w:rsidR="0010161D" w:rsidRPr="00E17B74">
        <w:rPr>
          <w:rStyle w:val="CRDeleted"/>
          <w:noProof/>
        </w:rPr>
        <w:t>that</w:t>
      </w:r>
      <w:r w:rsidR="0010161D">
        <w:rPr>
          <w:noProof/>
        </w:rPr>
        <w:t xml:space="preserve"> </w:t>
      </w:r>
      <w:r w:rsidR="00E17B74" w:rsidRPr="00E17B74">
        <w:rPr>
          <w:noProof/>
        </w:rPr>
        <w:fldChar w:fldCharType="begin"/>
      </w:r>
      <w:r w:rsidR="00E17B74" w:rsidRPr="00E17B74">
        <w:rPr>
          <w:noProof/>
        </w:rPr>
        <w:instrText xml:space="preserve"> QUOTE "</w:instrText>
      </w:r>
      <w:r w:rsidR="00E17B74" w:rsidRPr="00E17B74">
        <w:rPr>
          <w:rStyle w:val="CRMarker"/>
          <w:noProof/>
        </w:rPr>
        <w:instrText>Ö</w:instrText>
      </w:r>
      <w:r w:rsidR="00E17B74" w:rsidRPr="00E17B74">
        <w:rPr>
          <w:noProof/>
        </w:rPr>
        <w:instrText xml:space="preserve">" </w:instrText>
      </w:r>
      <w:r w:rsidR="00E17B74" w:rsidRPr="00E17B74">
        <w:rPr>
          <w:noProof/>
        </w:rPr>
        <w:fldChar w:fldCharType="separate"/>
      </w:r>
      <w:r w:rsidR="00E17B74" w:rsidRPr="00E17B74">
        <w:rPr>
          <w:rStyle w:val="CRMarker"/>
          <w:noProof/>
        </w:rPr>
        <w:t>Ö</w:t>
      </w:r>
      <w:r w:rsidR="00E17B74" w:rsidRPr="00E17B74">
        <w:rPr>
          <w:noProof/>
        </w:rPr>
        <w:fldChar w:fldCharType="end"/>
      </w:r>
      <w:r w:rsidR="00E17B74" w:rsidRPr="00E17B74">
        <w:rPr>
          <w:noProof/>
        </w:rPr>
        <w:t> </w:t>
      </w:r>
      <w:r w:rsidR="00E17B74" w:rsidRPr="00801238">
        <w:rPr>
          <w:noProof/>
        </w:rPr>
        <w:t>the</w:t>
      </w:r>
      <w:r w:rsidR="00E17B74" w:rsidRPr="00E17B74">
        <w:rPr>
          <w:noProof/>
        </w:rPr>
        <w:t> </w:t>
      </w:r>
      <w:r w:rsidR="00E17B74" w:rsidRPr="00E17B74">
        <w:rPr>
          <w:noProof/>
        </w:rPr>
        <w:fldChar w:fldCharType="begin"/>
      </w:r>
      <w:r w:rsidR="00E17B74" w:rsidRPr="00E17B74">
        <w:rPr>
          <w:noProof/>
        </w:rPr>
        <w:instrText xml:space="preserve"> QUOTE "</w:instrText>
      </w:r>
      <w:r w:rsidR="00E17B74" w:rsidRPr="00E17B74">
        <w:rPr>
          <w:rStyle w:val="CRMarker"/>
          <w:noProof/>
        </w:rPr>
        <w:instrText>Õ</w:instrText>
      </w:r>
      <w:r w:rsidR="00E17B74" w:rsidRPr="00E17B74">
        <w:rPr>
          <w:noProof/>
        </w:rPr>
        <w:instrText xml:space="preserve">" </w:instrText>
      </w:r>
      <w:r w:rsidR="00E17B74" w:rsidRPr="00E17B74">
        <w:rPr>
          <w:noProof/>
        </w:rPr>
        <w:fldChar w:fldCharType="separate"/>
      </w:r>
      <w:r w:rsidR="00E17B74" w:rsidRPr="00E17B74">
        <w:rPr>
          <w:rStyle w:val="CRMarker"/>
          <w:noProof/>
        </w:rPr>
        <w:t>Õ</w:t>
      </w:r>
      <w:r w:rsidR="00E17B74" w:rsidRPr="00E17B74">
        <w:rPr>
          <w:noProof/>
        </w:rPr>
        <w:fldChar w:fldCharType="end"/>
      </w:r>
      <w:r w:rsidR="00E17B74" w:rsidRPr="00801238">
        <w:rPr>
          <w:noProof/>
        </w:rPr>
        <w:t xml:space="preserve"> </w:t>
      </w:r>
      <w:r w:rsidR="0010161D">
        <w:rPr>
          <w:noProof/>
        </w:rPr>
        <w:t>purpose</w:t>
      </w:r>
      <w:r w:rsidR="009C2C82" w:rsidRPr="009C2C82">
        <w:rPr>
          <w:noProof/>
        </w:rPr>
        <w:t xml:space="preserve"> </w:t>
      </w:r>
      <w:r w:rsidR="009C2C82" w:rsidRPr="00287C2C">
        <w:rPr>
          <w:noProof/>
          <w:highlight w:val="lightGray"/>
        </w:rPr>
        <w:fldChar w:fldCharType="begin"/>
      </w:r>
      <w:r w:rsidR="009C2C82" w:rsidRPr="00287C2C">
        <w:rPr>
          <w:noProof/>
          <w:highlight w:val="lightGray"/>
        </w:rPr>
        <w:instrText xml:space="preserve"> QUOTE "</w:instrText>
      </w:r>
      <w:r w:rsidR="009C2C82" w:rsidRPr="00287C2C">
        <w:rPr>
          <w:rStyle w:val="CRMarker"/>
          <w:noProof/>
          <w:highlight w:val="lightGray"/>
        </w:rPr>
        <w:instrText>ð</w:instrText>
      </w:r>
      <w:r w:rsidR="009C2C82" w:rsidRPr="00287C2C">
        <w:rPr>
          <w:noProof/>
          <w:highlight w:val="lightGray"/>
        </w:rPr>
        <w:instrText xml:space="preserve">" </w:instrText>
      </w:r>
      <w:r w:rsidR="009C2C82" w:rsidRPr="00287C2C">
        <w:rPr>
          <w:noProof/>
          <w:highlight w:val="lightGray"/>
        </w:rPr>
        <w:fldChar w:fldCharType="separate"/>
      </w:r>
      <w:r w:rsidR="009C2C82" w:rsidRPr="00287C2C">
        <w:rPr>
          <w:rStyle w:val="CRMarker"/>
          <w:noProof/>
          <w:highlight w:val="lightGray"/>
        </w:rPr>
        <w:t>ð</w:t>
      </w:r>
      <w:r w:rsidR="009C2C82" w:rsidRPr="00287C2C">
        <w:rPr>
          <w:noProof/>
          <w:highlight w:val="lightGray"/>
        </w:rPr>
        <w:fldChar w:fldCharType="end"/>
      </w:r>
      <w:r w:rsidR="009C2C82" w:rsidRPr="00D47CD6">
        <w:rPr>
          <w:noProof/>
          <w:highlight w:val="lightGray"/>
        </w:rPr>
        <w:t> of ensuring legal certainty </w:t>
      </w:r>
      <w:r w:rsidR="009C2C82" w:rsidRPr="00D47CD6">
        <w:rPr>
          <w:noProof/>
          <w:highlight w:val="lightGray"/>
        </w:rPr>
        <w:fldChar w:fldCharType="begin"/>
      </w:r>
      <w:r w:rsidR="009C2C82" w:rsidRPr="00D47CD6">
        <w:rPr>
          <w:noProof/>
          <w:highlight w:val="lightGray"/>
        </w:rPr>
        <w:instrText xml:space="preserve"> QUOTE "</w:instrText>
      </w:r>
      <w:r w:rsidR="009C2C82" w:rsidRPr="00D47CD6">
        <w:rPr>
          <w:rStyle w:val="CRMarker"/>
          <w:noProof/>
          <w:highlight w:val="lightGray"/>
        </w:rPr>
        <w:instrText>ï</w:instrText>
      </w:r>
      <w:r w:rsidR="009C2C82" w:rsidRPr="00D47CD6">
        <w:rPr>
          <w:noProof/>
          <w:highlight w:val="lightGray"/>
        </w:rPr>
        <w:instrText xml:space="preserve">" </w:instrText>
      </w:r>
      <w:r w:rsidR="009C2C82" w:rsidRPr="00D47CD6">
        <w:rPr>
          <w:noProof/>
          <w:highlight w:val="lightGray"/>
        </w:rPr>
        <w:fldChar w:fldCharType="separate"/>
      </w:r>
      <w:r w:rsidR="009C2C82" w:rsidRPr="00D47CD6">
        <w:rPr>
          <w:rStyle w:val="CRMarker"/>
          <w:noProof/>
          <w:highlight w:val="lightGray"/>
        </w:rPr>
        <w:t>ï</w:t>
      </w:r>
      <w:r w:rsidR="009C2C82" w:rsidRPr="00D47CD6">
        <w:rPr>
          <w:noProof/>
          <w:highlight w:val="lightGray"/>
        </w:rPr>
        <w:fldChar w:fldCharType="end"/>
      </w:r>
      <w:r w:rsidR="009C2C82" w:rsidRPr="009C2C82">
        <w:rPr>
          <w:noProof/>
        </w:rPr>
        <w:t xml:space="preserve"> </w:t>
      </w:r>
      <w:r w:rsidR="0010161D">
        <w:rPr>
          <w:noProof/>
        </w:rPr>
        <w:t xml:space="preserve">, it is necessary that, following the request of a Member State, the Commission also be able to determine the correspondence in advance of an envisaged conclusion of such an agreement. Where the exchange of such information is based on a multilateral competent authority agreement, the Commission should take the decision on correspondence in relation to the whole of the relevant framework covered by such a competent authority agreement. Nevertheless, it should still remain possible for the Commission to take the decision on correspondence, where appropriate, concerning a bilateral competent authority agreement. </w:t>
      </w:r>
    </w:p>
    <w:p w:rsidR="0010161D" w:rsidRPr="008E6620" w:rsidRDefault="0010161D" w:rsidP="0010161D">
      <w:pPr>
        <w:pStyle w:val="CRSeparator"/>
        <w:rPr>
          <w:noProof/>
          <w:lang w:val="en-GB"/>
        </w:rPr>
      </w:pPr>
    </w:p>
    <w:p w:rsidR="0010161D" w:rsidRPr="008E6620" w:rsidRDefault="0010161D" w:rsidP="0010161D">
      <w:pPr>
        <w:pStyle w:val="CRReference"/>
        <w:rPr>
          <w:noProof/>
          <w:lang w:val="en-GB"/>
        </w:rPr>
      </w:pPr>
      <w:r w:rsidRPr="008E6620">
        <w:rPr>
          <w:noProof/>
          <w:lang w:val="en-GB"/>
        </w:rPr>
        <w:fldChar w:fldCharType="begin"/>
      </w:r>
      <w:r w:rsidRPr="008E6620">
        <w:rPr>
          <w:noProof/>
          <w:lang w:val="en-GB"/>
        </w:rPr>
        <w:instrText xml:space="preserve"> QUOTE "</w:instrText>
      </w:r>
      <w:r w:rsidRPr="008E6620">
        <w:rPr>
          <w:rStyle w:val="CRMarker"/>
          <w:noProof/>
          <w:lang w:val="en-GB"/>
        </w:rPr>
        <w:instrText>ê</w:instrText>
      </w:r>
      <w:r w:rsidRPr="008E6620">
        <w:rPr>
          <w:noProof/>
          <w:lang w:val="en-GB"/>
        </w:rPr>
        <w:instrText xml:space="preserve">" </w:instrText>
      </w:r>
      <w:r w:rsidRPr="008E6620">
        <w:rPr>
          <w:noProof/>
          <w:lang w:val="en-GB"/>
        </w:rPr>
        <w:fldChar w:fldCharType="separate"/>
      </w:r>
      <w:r w:rsidRPr="008E6620">
        <w:rPr>
          <w:rStyle w:val="CRMarker"/>
          <w:noProof/>
          <w:lang w:val="en-GB"/>
        </w:rPr>
        <w:t>ê</w:t>
      </w:r>
      <w:r w:rsidRPr="008E6620">
        <w:rPr>
          <w:noProof/>
          <w:lang w:val="en-GB"/>
        </w:rPr>
        <w:fldChar w:fldCharType="end"/>
      </w:r>
      <w:r w:rsidRPr="008E6620">
        <w:rPr>
          <w:noProof/>
          <w:lang w:val="en-GB"/>
        </w:rPr>
        <w:t> (EU) 2023/2226 recital 21</w:t>
      </w:r>
    </w:p>
    <w:p w:rsidR="0010161D" w:rsidRDefault="006C0BF6" w:rsidP="0010161D">
      <w:pPr>
        <w:pStyle w:val="ManualConsidrant"/>
        <w:rPr>
          <w:noProof/>
        </w:rPr>
      </w:pPr>
      <w:r>
        <w:rPr>
          <w:noProof/>
        </w:rPr>
        <w:t>(4</w:t>
      </w:r>
      <w:r w:rsidR="00687214">
        <w:rPr>
          <w:noProof/>
        </w:rPr>
        <w:t>8</w:t>
      </w:r>
      <w:r>
        <w:rPr>
          <w:noProof/>
        </w:rPr>
        <w:t>)</w:t>
      </w:r>
      <w:r>
        <w:rPr>
          <w:noProof/>
        </w:rPr>
        <w:tab/>
      </w:r>
      <w:r w:rsidR="0010161D">
        <w:rPr>
          <w:noProof/>
        </w:rPr>
        <w:t>Insofar as the international standard on the reporting and automatic exchange of information on crypto-assets, namely the OECD Crypto-Asset Reporting Framework, is a minimum standard or equivalent, which establishes a minimum scope and content of jurisdictions’ implementation thereof, the determination of correspondence of this Directive and the OECD Crypto-Asset Reporting Framework by the Commission, by means of an implementing act, should not be required provided that there is an effective qualifying competent authority agreement in place between the non-Union jurisdictions and all Member States.</w:t>
      </w:r>
    </w:p>
    <w:p w:rsidR="00106214" w:rsidRPr="008E6620" w:rsidRDefault="00106214" w:rsidP="00106214">
      <w:pPr>
        <w:pStyle w:val="CRSeparator"/>
        <w:rPr>
          <w:noProof/>
          <w:lang w:val="en-GB"/>
        </w:rPr>
      </w:pPr>
    </w:p>
    <w:p w:rsidR="00106214" w:rsidRPr="008E6620" w:rsidRDefault="00106214" w:rsidP="00106214">
      <w:pPr>
        <w:pStyle w:val="CRReference"/>
        <w:rPr>
          <w:noProof/>
          <w:lang w:val="en-GB"/>
        </w:rPr>
      </w:pPr>
      <w:r w:rsidRPr="008E6620">
        <w:rPr>
          <w:noProof/>
          <w:lang w:val="en-GB"/>
        </w:rPr>
        <w:fldChar w:fldCharType="begin"/>
      </w:r>
      <w:r w:rsidRPr="008E6620">
        <w:rPr>
          <w:noProof/>
          <w:lang w:val="en-GB"/>
        </w:rPr>
        <w:instrText xml:space="preserve"> QUOTE "</w:instrText>
      </w:r>
      <w:r w:rsidRPr="008E6620">
        <w:rPr>
          <w:rStyle w:val="CRMarker"/>
          <w:noProof/>
          <w:lang w:val="en-GB"/>
        </w:rPr>
        <w:instrText>ê</w:instrText>
      </w:r>
      <w:r w:rsidRPr="008E6620">
        <w:rPr>
          <w:noProof/>
          <w:lang w:val="en-GB"/>
        </w:rPr>
        <w:instrText xml:space="preserve">" </w:instrText>
      </w:r>
      <w:r w:rsidRPr="008E6620">
        <w:rPr>
          <w:noProof/>
          <w:lang w:val="en-GB"/>
        </w:rPr>
        <w:fldChar w:fldCharType="separate"/>
      </w:r>
      <w:r w:rsidRPr="008E6620">
        <w:rPr>
          <w:rStyle w:val="CRMarker"/>
          <w:noProof/>
          <w:lang w:val="en-GB"/>
        </w:rPr>
        <w:t>ê</w:t>
      </w:r>
      <w:r w:rsidRPr="008E6620">
        <w:rPr>
          <w:noProof/>
          <w:lang w:val="en-GB"/>
        </w:rPr>
        <w:fldChar w:fldCharType="end"/>
      </w:r>
      <w:r w:rsidRPr="008E6620">
        <w:rPr>
          <w:noProof/>
          <w:lang w:val="en-GB"/>
        </w:rPr>
        <w:t> (EU) 2023/2226 recital 23</w:t>
      </w:r>
    </w:p>
    <w:p w:rsidR="00106214" w:rsidRDefault="006C0BF6" w:rsidP="0010161D">
      <w:pPr>
        <w:pStyle w:val="ManualConsidrant"/>
        <w:rPr>
          <w:noProof/>
        </w:rPr>
      </w:pPr>
      <w:r>
        <w:rPr>
          <w:noProof/>
        </w:rPr>
        <w:t>(4</w:t>
      </w:r>
      <w:r w:rsidR="00687214">
        <w:rPr>
          <w:noProof/>
        </w:rPr>
        <w:t>9</w:t>
      </w:r>
      <w:r>
        <w:rPr>
          <w:noProof/>
        </w:rPr>
        <w:t>)</w:t>
      </w:r>
      <w:r>
        <w:rPr>
          <w:noProof/>
        </w:rPr>
        <w:tab/>
      </w:r>
      <w:r w:rsidR="00106214">
        <w:rPr>
          <w:noProof/>
        </w:rPr>
        <w:t>This Directive does not substitute any wider obligations arising from Regulation (EU) 2023/1114.</w:t>
      </w:r>
    </w:p>
    <w:p w:rsidR="00106214" w:rsidRPr="008E6620" w:rsidRDefault="00106214" w:rsidP="00106214">
      <w:pPr>
        <w:pStyle w:val="CRSeparator"/>
        <w:rPr>
          <w:noProof/>
          <w:lang w:val="en-GB"/>
        </w:rPr>
      </w:pPr>
    </w:p>
    <w:p w:rsidR="00106214" w:rsidRPr="008E6620" w:rsidRDefault="00106214" w:rsidP="00106214">
      <w:pPr>
        <w:pStyle w:val="CRReference"/>
        <w:rPr>
          <w:noProof/>
          <w:lang w:val="en-GB"/>
        </w:rPr>
      </w:pPr>
      <w:r w:rsidRPr="008E6620">
        <w:rPr>
          <w:noProof/>
          <w:lang w:val="en-GB"/>
        </w:rPr>
        <w:fldChar w:fldCharType="begin"/>
      </w:r>
      <w:r w:rsidRPr="008E6620">
        <w:rPr>
          <w:noProof/>
          <w:lang w:val="en-GB"/>
        </w:rPr>
        <w:instrText xml:space="preserve"> QUOTE "</w:instrText>
      </w:r>
      <w:r w:rsidRPr="008E6620">
        <w:rPr>
          <w:rStyle w:val="CRMarker"/>
          <w:noProof/>
          <w:lang w:val="en-GB"/>
        </w:rPr>
        <w:instrText>ê</w:instrText>
      </w:r>
      <w:r w:rsidRPr="008E6620">
        <w:rPr>
          <w:noProof/>
          <w:lang w:val="en-GB"/>
        </w:rPr>
        <w:instrText xml:space="preserve">" </w:instrText>
      </w:r>
      <w:r w:rsidRPr="008E6620">
        <w:rPr>
          <w:noProof/>
          <w:lang w:val="en-GB"/>
        </w:rPr>
        <w:fldChar w:fldCharType="separate"/>
      </w:r>
      <w:r w:rsidRPr="008E6620">
        <w:rPr>
          <w:rStyle w:val="CRMarker"/>
          <w:noProof/>
          <w:lang w:val="en-GB"/>
        </w:rPr>
        <w:t>ê</w:t>
      </w:r>
      <w:r w:rsidRPr="008E6620">
        <w:rPr>
          <w:noProof/>
          <w:lang w:val="en-GB"/>
        </w:rPr>
        <w:fldChar w:fldCharType="end"/>
      </w:r>
      <w:r w:rsidRPr="008E6620">
        <w:rPr>
          <w:noProof/>
          <w:lang w:val="en-GB"/>
        </w:rPr>
        <w:t> (EU) 2023/2226 recital 24</w:t>
      </w:r>
    </w:p>
    <w:p w:rsidR="00106214" w:rsidRDefault="006C0BF6" w:rsidP="0010161D">
      <w:pPr>
        <w:pStyle w:val="ManualConsidrant"/>
        <w:rPr>
          <w:noProof/>
        </w:rPr>
      </w:pPr>
      <w:r>
        <w:rPr>
          <w:noProof/>
        </w:rPr>
        <w:t>(</w:t>
      </w:r>
      <w:r w:rsidR="00687214">
        <w:rPr>
          <w:noProof/>
        </w:rPr>
        <w:t>50</w:t>
      </w:r>
      <w:r>
        <w:rPr>
          <w:noProof/>
        </w:rPr>
        <w:t>)</w:t>
      </w:r>
      <w:r>
        <w:rPr>
          <w:noProof/>
        </w:rPr>
        <w:tab/>
      </w:r>
      <w:r w:rsidR="00106214">
        <w:rPr>
          <w:noProof/>
        </w:rPr>
        <w:t xml:space="preserve">In order to foster convergence and to promote consistent supervision of this Directive and Regulation (EU) 2023/1114, competent authorities are to cooperate with other national authorities or institutions and share relevant information. </w:t>
      </w:r>
    </w:p>
    <w:p w:rsidR="00106214" w:rsidRPr="008E6620" w:rsidRDefault="00106214" w:rsidP="00106214">
      <w:pPr>
        <w:pStyle w:val="CRSeparator"/>
        <w:rPr>
          <w:noProof/>
          <w:lang w:val="en-GB"/>
        </w:rPr>
      </w:pPr>
    </w:p>
    <w:p w:rsidR="00106214" w:rsidRPr="008E6620" w:rsidRDefault="00106214" w:rsidP="00106214">
      <w:pPr>
        <w:pStyle w:val="CRReference"/>
        <w:rPr>
          <w:noProof/>
          <w:lang w:val="en-GB"/>
        </w:rPr>
      </w:pPr>
      <w:r w:rsidRPr="008E6620">
        <w:rPr>
          <w:noProof/>
          <w:lang w:val="en-GB"/>
        </w:rPr>
        <w:fldChar w:fldCharType="begin"/>
      </w:r>
      <w:r w:rsidRPr="008E6620">
        <w:rPr>
          <w:noProof/>
          <w:lang w:val="en-GB"/>
        </w:rPr>
        <w:instrText xml:space="preserve"> QUOTE "</w:instrText>
      </w:r>
      <w:r w:rsidRPr="008E6620">
        <w:rPr>
          <w:rStyle w:val="CRMarker"/>
          <w:noProof/>
          <w:lang w:val="en-GB"/>
        </w:rPr>
        <w:instrText>ê</w:instrText>
      </w:r>
      <w:r w:rsidRPr="008E6620">
        <w:rPr>
          <w:noProof/>
          <w:lang w:val="en-GB"/>
        </w:rPr>
        <w:instrText xml:space="preserve">" </w:instrText>
      </w:r>
      <w:r w:rsidRPr="008E6620">
        <w:rPr>
          <w:noProof/>
          <w:lang w:val="en-GB"/>
        </w:rPr>
        <w:fldChar w:fldCharType="separate"/>
      </w:r>
      <w:r w:rsidRPr="008E6620">
        <w:rPr>
          <w:rStyle w:val="CRMarker"/>
          <w:noProof/>
          <w:lang w:val="en-GB"/>
        </w:rPr>
        <w:t>ê</w:t>
      </w:r>
      <w:r w:rsidRPr="008E6620">
        <w:rPr>
          <w:noProof/>
          <w:lang w:val="en-GB"/>
        </w:rPr>
        <w:fldChar w:fldCharType="end"/>
      </w:r>
      <w:r w:rsidRPr="008E6620">
        <w:rPr>
          <w:noProof/>
          <w:lang w:val="en-GB"/>
        </w:rPr>
        <w:t> (EU) 2023/2226 recital 25</w:t>
      </w:r>
    </w:p>
    <w:p w:rsidR="00106214" w:rsidRDefault="006C0BF6" w:rsidP="0010161D">
      <w:pPr>
        <w:pStyle w:val="ManualConsidrant"/>
        <w:rPr>
          <w:noProof/>
        </w:rPr>
      </w:pPr>
      <w:r>
        <w:rPr>
          <w:noProof/>
        </w:rPr>
        <w:t>(</w:t>
      </w:r>
      <w:r w:rsidR="00687214">
        <w:rPr>
          <w:noProof/>
        </w:rPr>
        <w:t>51</w:t>
      </w:r>
      <w:r>
        <w:rPr>
          <w:noProof/>
        </w:rPr>
        <w:t>)</w:t>
      </w:r>
      <w:r>
        <w:rPr>
          <w:noProof/>
        </w:rPr>
        <w:tab/>
      </w:r>
      <w:r w:rsidR="00106214">
        <w:rPr>
          <w:noProof/>
        </w:rPr>
        <w:t xml:space="preserve">The exemption from the reporting obligations provided for in this Directive, which is dependent upon the determination of corresponding reporting and exchange mechanisms in relation to non-Union jurisdictions and Member States, should apply only in the area of taxation, and in particular for the purposes of this Directive, and should not be considered as a basis for recognising correspondence in other areas of Union law. </w:t>
      </w:r>
    </w:p>
    <w:p w:rsidR="004506CC" w:rsidRPr="008E6620" w:rsidRDefault="004506CC" w:rsidP="004506CC">
      <w:pPr>
        <w:pStyle w:val="CRSeparator"/>
        <w:rPr>
          <w:noProof/>
          <w:lang w:val="en-GB"/>
        </w:rPr>
      </w:pPr>
    </w:p>
    <w:p w:rsidR="004506CC" w:rsidRPr="00B54388" w:rsidRDefault="004506CC" w:rsidP="004506CC">
      <w:pPr>
        <w:pStyle w:val="CRReference"/>
        <w:rPr>
          <w:noProof/>
          <w:lang w:val="fr-BE"/>
        </w:rPr>
      </w:pPr>
      <w:r w:rsidRPr="008E6620">
        <w:rPr>
          <w:noProof/>
          <w:lang w:val="en-GB"/>
        </w:rPr>
        <w:fldChar w:fldCharType="begin"/>
      </w:r>
      <w:r w:rsidRPr="00B54388">
        <w:rPr>
          <w:noProof/>
          <w:lang w:val="fr-BE"/>
        </w:rPr>
        <w:instrText xml:space="preserve"> QUOTE "</w:instrText>
      </w:r>
      <w:r w:rsidRPr="00B54388">
        <w:rPr>
          <w:rStyle w:val="CRMarker"/>
          <w:noProof/>
          <w:lang w:val="fr-BE"/>
        </w:rPr>
        <w:instrText>ê</w:instrText>
      </w:r>
      <w:r w:rsidRPr="00B54388">
        <w:rPr>
          <w:noProof/>
          <w:lang w:val="fr-BE"/>
        </w:rPr>
        <w:instrText xml:space="preserve">" </w:instrText>
      </w:r>
      <w:r w:rsidRPr="008E6620">
        <w:rPr>
          <w:noProof/>
          <w:lang w:val="en-GB"/>
        </w:rPr>
        <w:fldChar w:fldCharType="separate"/>
      </w:r>
      <w:r w:rsidRPr="00B54388">
        <w:rPr>
          <w:rStyle w:val="CRMarker"/>
          <w:noProof/>
          <w:lang w:val="fr-BE"/>
        </w:rPr>
        <w:t>ê</w:t>
      </w:r>
      <w:r w:rsidRPr="008E6620">
        <w:rPr>
          <w:noProof/>
          <w:lang w:val="en-GB"/>
        </w:rPr>
        <w:fldChar w:fldCharType="end"/>
      </w:r>
      <w:r w:rsidRPr="00B54388">
        <w:rPr>
          <w:noProof/>
          <w:lang w:val="fr-BE"/>
        </w:rPr>
        <w:t> (EU) 2025/872 recital 3</w:t>
      </w:r>
      <w:r w:rsidR="008E6620" w:rsidRPr="00B54388">
        <w:rPr>
          <w:noProof/>
          <w:lang w:val="fr-BE"/>
        </w:rPr>
        <w:t xml:space="preserve"> (adapted)</w:t>
      </w:r>
    </w:p>
    <w:p w:rsidR="00235FAB" w:rsidRPr="00D47CD6" w:rsidRDefault="00235FAB" w:rsidP="00235FAB">
      <w:pPr>
        <w:pStyle w:val="CRReference"/>
        <w:rPr>
          <w:noProof/>
          <w:highlight w:val="lightGray"/>
        </w:rPr>
      </w:pPr>
      <w:r w:rsidRPr="00D47CD6">
        <w:rPr>
          <w:noProof/>
          <w:highlight w:val="lightGray"/>
        </w:rPr>
        <w:fldChar w:fldCharType="begin"/>
      </w:r>
      <w:r w:rsidRPr="00D47CD6">
        <w:rPr>
          <w:noProof/>
          <w:highlight w:val="lightGray"/>
        </w:rPr>
        <w:instrText xml:space="preserve"> QUOTE "</w:instrText>
      </w:r>
      <w:r w:rsidRPr="00D47CD6">
        <w:rPr>
          <w:rStyle w:val="CRMarker"/>
          <w:noProof/>
          <w:highlight w:val="lightGray"/>
        </w:rPr>
        <w:instrText>ð</w:instrText>
      </w:r>
      <w:r w:rsidRPr="00D47CD6">
        <w:rPr>
          <w:noProof/>
          <w:highlight w:val="lightGray"/>
        </w:rPr>
        <w:instrText xml:space="preserve">" </w:instrText>
      </w:r>
      <w:r w:rsidRPr="00D47CD6">
        <w:rPr>
          <w:noProof/>
          <w:highlight w:val="lightGray"/>
        </w:rPr>
        <w:fldChar w:fldCharType="separate"/>
      </w:r>
      <w:r w:rsidRPr="00D47CD6">
        <w:rPr>
          <w:rStyle w:val="CRMarker"/>
          <w:noProof/>
          <w:highlight w:val="lightGray"/>
        </w:rPr>
        <w:t>ð</w:t>
      </w:r>
      <w:r w:rsidRPr="00D47CD6">
        <w:rPr>
          <w:noProof/>
          <w:highlight w:val="lightGray"/>
        </w:rPr>
        <w:fldChar w:fldCharType="end"/>
      </w:r>
      <w:r w:rsidRPr="00D47CD6">
        <w:rPr>
          <w:noProof/>
          <w:highlight w:val="lightGray"/>
        </w:rPr>
        <w:t> new</w:t>
      </w:r>
    </w:p>
    <w:p w:rsidR="004506CC" w:rsidRDefault="006C0BF6" w:rsidP="00F84990">
      <w:pPr>
        <w:pStyle w:val="ManualConsidrant"/>
        <w:rPr>
          <w:noProof/>
        </w:rPr>
      </w:pPr>
      <w:r>
        <w:rPr>
          <w:noProof/>
        </w:rPr>
        <w:t>(</w:t>
      </w:r>
      <w:r w:rsidR="00687214">
        <w:rPr>
          <w:noProof/>
        </w:rPr>
        <w:t>52</w:t>
      </w:r>
      <w:r>
        <w:rPr>
          <w:noProof/>
        </w:rPr>
        <w:t>)</w:t>
      </w:r>
      <w:r>
        <w:rPr>
          <w:noProof/>
        </w:rPr>
        <w:tab/>
      </w:r>
      <w:r w:rsidR="004506CC" w:rsidRPr="008E6620">
        <w:rPr>
          <w:rStyle w:val="CRDeleted"/>
          <w:noProof/>
        </w:rPr>
        <w:t>It is therefore appropriate to amend Council Directive 2011/16/EU to establish new</w:t>
      </w:r>
      <w:r w:rsidR="004506CC">
        <w:rPr>
          <w:noProof/>
        </w:rPr>
        <w:t xml:space="preserve"> </w:t>
      </w:r>
      <w:r w:rsidR="004506CC" w:rsidRPr="008E6620">
        <w:rPr>
          <w:rStyle w:val="CRMinorChangeDeleted"/>
          <w:noProof/>
        </w:rPr>
        <w:t>r</w:t>
      </w:r>
      <w:r w:rsidR="008E6620" w:rsidRPr="008E6620">
        <w:rPr>
          <w:rStyle w:val="CRMinorChangeAdded"/>
          <w:noProof/>
        </w:rPr>
        <w:t>R</w:t>
      </w:r>
      <w:r w:rsidR="004506CC">
        <w:rPr>
          <w:noProof/>
        </w:rPr>
        <w:t xml:space="preserve">ules on the automatic exchange of information </w:t>
      </w:r>
      <w:r w:rsidR="004506CC" w:rsidRPr="001B40CF">
        <w:rPr>
          <w:rStyle w:val="CRMinorChangeDeleted"/>
          <w:noProof/>
        </w:rPr>
        <w:t>to</w:t>
      </w:r>
      <w:r w:rsidR="004506CC">
        <w:rPr>
          <w:noProof/>
        </w:rPr>
        <w:t xml:space="preserve"> facilitate the exchange of information with respect to the Top-up tax information return </w:t>
      </w:r>
      <w:r w:rsidR="004506CC" w:rsidRPr="007558ED">
        <w:rPr>
          <w:noProof/>
        </w:rPr>
        <w:t>and</w:t>
      </w:r>
      <w:r w:rsidR="004506CC" w:rsidRPr="000D2CD5">
        <w:rPr>
          <w:rStyle w:val="CRDeleted"/>
          <w:noProof/>
        </w:rPr>
        <w:t xml:space="preserve"> </w:t>
      </w:r>
      <w:r w:rsidR="004506CC" w:rsidRPr="00C00FB0">
        <w:rPr>
          <w:rStyle w:val="CRMinorChangeDeleted"/>
          <w:noProof/>
        </w:rPr>
        <w:t>thereby</w:t>
      </w:r>
      <w:r w:rsidR="004506CC">
        <w:rPr>
          <w:noProof/>
        </w:rPr>
        <w:t xml:space="preserve"> establish the framework for the operational implementation of the filing obligations laid down in Directive (EU) 2022/2523, in line with the OECD/G20 </w:t>
      </w:r>
      <w:r w:rsidR="00D172D9" w:rsidRPr="00D172D9">
        <w:rPr>
          <w:noProof/>
        </w:rPr>
        <w:fldChar w:fldCharType="begin"/>
      </w:r>
      <w:r w:rsidR="00D172D9" w:rsidRPr="00D172D9">
        <w:rPr>
          <w:noProof/>
        </w:rPr>
        <w:instrText xml:space="preserve"> QUOTE "</w:instrText>
      </w:r>
      <w:r w:rsidR="00D172D9" w:rsidRPr="00D172D9">
        <w:rPr>
          <w:rStyle w:val="CRMarker"/>
          <w:noProof/>
        </w:rPr>
        <w:instrText>Ö</w:instrText>
      </w:r>
      <w:r w:rsidR="00D172D9" w:rsidRPr="00D172D9">
        <w:rPr>
          <w:noProof/>
        </w:rPr>
        <w:instrText xml:space="preserve">" </w:instrText>
      </w:r>
      <w:r w:rsidR="00D172D9" w:rsidRPr="00D172D9">
        <w:rPr>
          <w:noProof/>
        </w:rPr>
        <w:fldChar w:fldCharType="separate"/>
      </w:r>
      <w:r w:rsidR="00D172D9" w:rsidRPr="00D172D9">
        <w:rPr>
          <w:rStyle w:val="CRMarker"/>
          <w:noProof/>
        </w:rPr>
        <w:t>Ö</w:t>
      </w:r>
      <w:r w:rsidR="00D172D9" w:rsidRPr="00D172D9">
        <w:rPr>
          <w:noProof/>
        </w:rPr>
        <w:fldChar w:fldCharType="end"/>
      </w:r>
      <w:r w:rsidR="00D172D9" w:rsidRPr="00D172D9">
        <w:rPr>
          <w:noProof/>
        </w:rPr>
        <w:t> </w:t>
      </w:r>
      <w:r w:rsidR="007B5E95" w:rsidRPr="008D0C65">
        <w:rPr>
          <w:noProof/>
        </w:rPr>
        <w:t>Inclusive Framework</w:t>
      </w:r>
      <w:r w:rsidR="00D172D9" w:rsidRPr="00D172D9">
        <w:rPr>
          <w:noProof/>
        </w:rPr>
        <w:t> </w:t>
      </w:r>
      <w:r w:rsidR="00D172D9" w:rsidRPr="00D172D9">
        <w:rPr>
          <w:noProof/>
        </w:rPr>
        <w:fldChar w:fldCharType="begin"/>
      </w:r>
      <w:r w:rsidR="00D172D9" w:rsidRPr="00D172D9">
        <w:rPr>
          <w:noProof/>
        </w:rPr>
        <w:instrText xml:space="preserve"> QUOTE "</w:instrText>
      </w:r>
      <w:r w:rsidR="00D172D9" w:rsidRPr="00D172D9">
        <w:rPr>
          <w:rStyle w:val="CRMarker"/>
          <w:noProof/>
        </w:rPr>
        <w:instrText>Õ</w:instrText>
      </w:r>
      <w:r w:rsidR="00D172D9" w:rsidRPr="00D172D9">
        <w:rPr>
          <w:noProof/>
        </w:rPr>
        <w:instrText xml:space="preserve">" </w:instrText>
      </w:r>
      <w:r w:rsidR="00D172D9" w:rsidRPr="00D172D9">
        <w:rPr>
          <w:noProof/>
        </w:rPr>
        <w:fldChar w:fldCharType="separate"/>
      </w:r>
      <w:r w:rsidR="00D172D9" w:rsidRPr="00D172D9">
        <w:rPr>
          <w:rStyle w:val="CRMarker"/>
          <w:noProof/>
        </w:rPr>
        <w:t>Õ</w:t>
      </w:r>
      <w:r w:rsidR="00D172D9" w:rsidRPr="00D172D9">
        <w:rPr>
          <w:noProof/>
        </w:rPr>
        <w:fldChar w:fldCharType="end"/>
      </w:r>
      <w:r w:rsidR="007B5E95">
        <w:rPr>
          <w:noProof/>
        </w:rPr>
        <w:t xml:space="preserve"> </w:t>
      </w:r>
      <w:r w:rsidR="007B5E95" w:rsidRPr="007B5E95">
        <w:rPr>
          <w:rStyle w:val="CRMinorChangeAdded"/>
          <w:noProof/>
        </w:rPr>
        <w:t>(</w:t>
      </w:r>
      <w:r w:rsidR="004506CC">
        <w:rPr>
          <w:noProof/>
        </w:rPr>
        <w:t>IF</w:t>
      </w:r>
      <w:r w:rsidR="007B5E95" w:rsidRPr="007B5E95">
        <w:rPr>
          <w:rStyle w:val="CRMinorChangeAdded"/>
          <w:noProof/>
        </w:rPr>
        <w:t>)</w:t>
      </w:r>
      <w:r w:rsidR="004506CC">
        <w:rPr>
          <w:noProof/>
        </w:rPr>
        <w:t xml:space="preserve"> Multilateral Competent Authority Agreement on the Exchange of GloBE Information and its commentary and the GloBE Information Return (‘GIR’)</w:t>
      </w:r>
      <w:r w:rsidR="008306E0" w:rsidRPr="00D172D9">
        <w:rPr>
          <w:rStyle w:val="CRMinorChangeAdded"/>
          <w:noProof/>
          <w:vertAlign w:val="superscript"/>
        </w:rPr>
        <w:footnoteReference w:id="37"/>
      </w:r>
      <w:r w:rsidR="004506CC">
        <w:rPr>
          <w:noProof/>
        </w:rPr>
        <w:t xml:space="preserve"> to the extent that such new rules are consistent with the filing obligations laid down in Directive (EU) 2022/2523 and with Union law. </w:t>
      </w:r>
    </w:p>
    <w:p w:rsidR="004506CC" w:rsidRPr="004506CC" w:rsidRDefault="004506CC" w:rsidP="004506CC">
      <w:pPr>
        <w:pStyle w:val="CRSeparator"/>
        <w:rPr>
          <w:noProof/>
          <w:lang w:val="en-IE"/>
        </w:rPr>
      </w:pPr>
    </w:p>
    <w:p w:rsidR="000620F5" w:rsidRPr="00CE01FB" w:rsidRDefault="004506CC" w:rsidP="000620F5">
      <w:pPr>
        <w:pStyle w:val="CRReference"/>
        <w:rPr>
          <w:noProof/>
          <w:highlight w:val="lightGray"/>
          <w:lang w:val="en-IE"/>
        </w:rPr>
      </w:pPr>
      <w:r w:rsidRPr="001558C5">
        <w:rPr>
          <w:noProof/>
          <w:lang w:val="en-GB"/>
        </w:rPr>
        <w:fldChar w:fldCharType="begin"/>
      </w:r>
      <w:r w:rsidRPr="00CE01FB">
        <w:rPr>
          <w:noProof/>
          <w:lang w:val="en-IE"/>
        </w:rPr>
        <w:instrText xml:space="preserve"> QUOTE "</w:instrText>
      </w:r>
      <w:r w:rsidRPr="00CE01FB">
        <w:rPr>
          <w:rStyle w:val="CRMarker"/>
          <w:noProof/>
          <w:lang w:val="en-IE"/>
        </w:rPr>
        <w:instrText>ê</w:instrText>
      </w:r>
      <w:r w:rsidRPr="00CE01FB">
        <w:rPr>
          <w:noProof/>
          <w:lang w:val="en-IE"/>
        </w:rPr>
        <w:instrText xml:space="preserve">" </w:instrText>
      </w:r>
      <w:r w:rsidRPr="001558C5">
        <w:rPr>
          <w:noProof/>
          <w:lang w:val="en-GB"/>
        </w:rPr>
        <w:fldChar w:fldCharType="separate"/>
      </w:r>
      <w:r w:rsidRPr="00CE01FB">
        <w:rPr>
          <w:rStyle w:val="CRMarker"/>
          <w:noProof/>
          <w:lang w:val="en-IE"/>
        </w:rPr>
        <w:t>ê</w:t>
      </w:r>
      <w:r w:rsidRPr="001558C5">
        <w:rPr>
          <w:noProof/>
          <w:lang w:val="en-GB"/>
        </w:rPr>
        <w:fldChar w:fldCharType="end"/>
      </w:r>
      <w:r w:rsidRPr="00CE01FB">
        <w:rPr>
          <w:noProof/>
          <w:lang w:val="en-IE"/>
        </w:rPr>
        <w:t xml:space="preserve"> (EU) </w:t>
      </w:r>
      <w:r w:rsidR="00800E67" w:rsidRPr="00CE01FB">
        <w:rPr>
          <w:noProof/>
          <w:lang w:val="en-IE"/>
        </w:rPr>
        <w:t>2025/872 recital 15</w:t>
      </w:r>
      <w:r w:rsidR="003B2E01" w:rsidRPr="00CE01FB">
        <w:rPr>
          <w:noProof/>
          <w:lang w:val="en-IE"/>
        </w:rPr>
        <w:t xml:space="preserve"> (adapted)</w:t>
      </w:r>
    </w:p>
    <w:p w:rsidR="00D0385D" w:rsidRDefault="00687214" w:rsidP="00A20F07">
      <w:pPr>
        <w:pStyle w:val="ManualConsidrant"/>
        <w:rPr>
          <w:noProof/>
        </w:rPr>
      </w:pPr>
      <w:r>
        <w:rPr>
          <w:noProof/>
        </w:rPr>
        <w:t>(53)</w:t>
      </w:r>
      <w:r>
        <w:rPr>
          <w:noProof/>
        </w:rPr>
        <w:tab/>
      </w:r>
      <w:r w:rsidR="003B2E01" w:rsidRPr="003B2E01">
        <w:rPr>
          <w:rStyle w:val="CRDeleted"/>
          <w:noProof/>
        </w:rPr>
        <w:t>Directive 2011/16/EU</w:t>
      </w:r>
      <w:r w:rsidR="003B2E01" w:rsidRPr="00801238">
        <w:rPr>
          <w:noProof/>
        </w:rPr>
        <w:t xml:space="preserve"> </w:t>
      </w:r>
      <w:r w:rsidR="003B2E01" w:rsidRPr="003B2E01">
        <w:rPr>
          <w:noProof/>
        </w:rPr>
        <w:fldChar w:fldCharType="begin"/>
      </w:r>
      <w:r w:rsidR="003B2E01" w:rsidRPr="003B2E01">
        <w:rPr>
          <w:noProof/>
        </w:rPr>
        <w:instrText xml:space="preserve"> QUOTE "</w:instrText>
      </w:r>
      <w:r w:rsidR="003B2E01" w:rsidRPr="003B2E01">
        <w:rPr>
          <w:rStyle w:val="CRMarker"/>
          <w:noProof/>
        </w:rPr>
        <w:instrText>Ö</w:instrText>
      </w:r>
      <w:r w:rsidR="003B2E01" w:rsidRPr="003B2E01">
        <w:rPr>
          <w:noProof/>
        </w:rPr>
        <w:instrText xml:space="preserve">" </w:instrText>
      </w:r>
      <w:r w:rsidR="003B2E01" w:rsidRPr="003B2E01">
        <w:rPr>
          <w:noProof/>
        </w:rPr>
        <w:fldChar w:fldCharType="separate"/>
      </w:r>
      <w:r w:rsidR="003B2E01" w:rsidRPr="003B2E01">
        <w:rPr>
          <w:rStyle w:val="CRMarker"/>
          <w:noProof/>
        </w:rPr>
        <w:t>Ö</w:t>
      </w:r>
      <w:r w:rsidR="003B2E01" w:rsidRPr="003B2E01">
        <w:rPr>
          <w:noProof/>
        </w:rPr>
        <w:fldChar w:fldCharType="end"/>
      </w:r>
      <w:r w:rsidR="003B2E01" w:rsidRPr="003B2E01">
        <w:rPr>
          <w:noProof/>
        </w:rPr>
        <w:t> </w:t>
      </w:r>
      <w:r w:rsidR="00800E67" w:rsidRPr="00801238">
        <w:rPr>
          <w:noProof/>
        </w:rPr>
        <w:t xml:space="preserve">This </w:t>
      </w:r>
      <w:r w:rsidR="7BBC4775">
        <w:rPr>
          <w:noProof/>
        </w:rPr>
        <w:t>D</w:t>
      </w:r>
      <w:r w:rsidR="00800E67" w:rsidRPr="00801238">
        <w:rPr>
          <w:noProof/>
        </w:rPr>
        <w:t>irective</w:t>
      </w:r>
      <w:r w:rsidR="003B2E01" w:rsidRPr="003B2E01">
        <w:rPr>
          <w:noProof/>
        </w:rPr>
        <w:t> </w:t>
      </w:r>
      <w:r w:rsidR="003B2E01" w:rsidRPr="003B2E01">
        <w:rPr>
          <w:noProof/>
        </w:rPr>
        <w:fldChar w:fldCharType="begin"/>
      </w:r>
      <w:r w:rsidR="003B2E01" w:rsidRPr="003B2E01">
        <w:rPr>
          <w:noProof/>
        </w:rPr>
        <w:instrText xml:space="preserve"> QUOTE "</w:instrText>
      </w:r>
      <w:r w:rsidR="003B2E01" w:rsidRPr="003B2E01">
        <w:rPr>
          <w:rStyle w:val="CRMarker"/>
          <w:noProof/>
        </w:rPr>
        <w:instrText>Õ</w:instrText>
      </w:r>
      <w:r w:rsidR="003B2E01" w:rsidRPr="003B2E01">
        <w:rPr>
          <w:noProof/>
        </w:rPr>
        <w:instrText xml:space="preserve">" </w:instrText>
      </w:r>
      <w:r w:rsidR="003B2E01" w:rsidRPr="003B2E01">
        <w:rPr>
          <w:noProof/>
        </w:rPr>
        <w:fldChar w:fldCharType="separate"/>
      </w:r>
      <w:r w:rsidR="003B2E01" w:rsidRPr="003B2E01">
        <w:rPr>
          <w:rStyle w:val="CRMarker"/>
          <w:noProof/>
        </w:rPr>
        <w:t>Õ</w:t>
      </w:r>
      <w:r w:rsidR="003B2E01" w:rsidRPr="003B2E01">
        <w:rPr>
          <w:noProof/>
        </w:rPr>
        <w:fldChar w:fldCharType="end"/>
      </w:r>
      <w:r w:rsidR="00800E67" w:rsidRPr="00801238">
        <w:rPr>
          <w:noProof/>
        </w:rPr>
        <w:t xml:space="preserve">, </w:t>
      </w:r>
      <w:r w:rsidR="00800E67" w:rsidRPr="004C218B">
        <w:rPr>
          <w:rStyle w:val="CRDeleted"/>
          <w:noProof/>
        </w:rPr>
        <w:t>including Annex VII thereto,</w:t>
      </w:r>
      <w:r w:rsidR="00800E67" w:rsidRPr="00801238">
        <w:rPr>
          <w:noProof/>
        </w:rPr>
        <w:t xml:space="preserve"> </w:t>
      </w:r>
      <w:r w:rsidR="003B2E01" w:rsidRPr="003B2E01">
        <w:rPr>
          <w:rStyle w:val="CRDeleted"/>
          <w:noProof/>
        </w:rPr>
        <w:t>as amended by this Directive,</w:t>
      </w:r>
      <w:r w:rsidR="003B2E01">
        <w:rPr>
          <w:noProof/>
        </w:rPr>
        <w:t xml:space="preserve"> </w:t>
      </w:r>
      <w:r w:rsidR="00800E67" w:rsidRPr="00801238">
        <w:rPr>
          <w:noProof/>
        </w:rPr>
        <w:t xml:space="preserve">should be read together with Directive (EU) 2022/2523. </w:t>
      </w:r>
      <w:r w:rsidR="00D0385D">
        <w:rPr>
          <w:noProof/>
        </w:rPr>
        <w:t xml:space="preserve">The terms set out for the purposes of exchange of information with respect to the Top-up tax information return </w:t>
      </w:r>
      <w:r w:rsidR="00D0385D" w:rsidRPr="00D65CF4">
        <w:rPr>
          <w:noProof/>
        </w:rPr>
        <w:t>under</w:t>
      </w:r>
      <w:r w:rsidR="00B54388" w:rsidRPr="00D65CF4">
        <w:rPr>
          <w:noProof/>
        </w:rPr>
        <w:t xml:space="preserve"> </w:t>
      </w:r>
      <w:r w:rsidR="00D65CF4" w:rsidRPr="00D65CF4">
        <w:rPr>
          <w:noProof/>
        </w:rPr>
        <w:fldChar w:fldCharType="begin"/>
      </w:r>
      <w:r w:rsidR="00D65CF4" w:rsidRPr="00D65CF4">
        <w:rPr>
          <w:noProof/>
        </w:rPr>
        <w:instrText xml:space="preserve"> QUOTE "</w:instrText>
      </w:r>
      <w:r w:rsidR="00D65CF4" w:rsidRPr="00D65CF4">
        <w:rPr>
          <w:rStyle w:val="CRMarker"/>
          <w:noProof/>
        </w:rPr>
        <w:instrText>Ö</w:instrText>
      </w:r>
      <w:r w:rsidR="00D65CF4" w:rsidRPr="00D65CF4">
        <w:rPr>
          <w:noProof/>
        </w:rPr>
        <w:instrText xml:space="preserve">" </w:instrText>
      </w:r>
      <w:r w:rsidR="00D65CF4" w:rsidRPr="00D65CF4">
        <w:rPr>
          <w:noProof/>
        </w:rPr>
        <w:fldChar w:fldCharType="separate"/>
      </w:r>
      <w:r w:rsidR="00D65CF4" w:rsidRPr="00D65CF4">
        <w:rPr>
          <w:rStyle w:val="CRMarker"/>
          <w:noProof/>
        </w:rPr>
        <w:t>Ö</w:t>
      </w:r>
      <w:r w:rsidR="00D65CF4" w:rsidRPr="00D65CF4">
        <w:rPr>
          <w:noProof/>
        </w:rPr>
        <w:fldChar w:fldCharType="end"/>
      </w:r>
      <w:r w:rsidR="00D65CF4" w:rsidRPr="00D65CF4">
        <w:rPr>
          <w:noProof/>
        </w:rPr>
        <w:t> </w:t>
      </w:r>
      <w:r w:rsidR="00B54388" w:rsidRPr="00D65CF4">
        <w:rPr>
          <w:noProof/>
        </w:rPr>
        <w:t>this</w:t>
      </w:r>
      <w:r w:rsidR="00D65CF4" w:rsidRPr="00D65CF4">
        <w:rPr>
          <w:noProof/>
        </w:rPr>
        <w:t> </w:t>
      </w:r>
      <w:r w:rsidR="00D65CF4" w:rsidRPr="00D65CF4">
        <w:rPr>
          <w:noProof/>
        </w:rPr>
        <w:fldChar w:fldCharType="begin"/>
      </w:r>
      <w:r w:rsidR="00D65CF4" w:rsidRPr="00D65CF4">
        <w:rPr>
          <w:noProof/>
        </w:rPr>
        <w:instrText xml:space="preserve"> QUOTE "</w:instrText>
      </w:r>
      <w:r w:rsidR="00D65CF4" w:rsidRPr="00D65CF4">
        <w:rPr>
          <w:rStyle w:val="CRMarker"/>
          <w:noProof/>
        </w:rPr>
        <w:instrText>Õ</w:instrText>
      </w:r>
      <w:r w:rsidR="00D65CF4" w:rsidRPr="00D65CF4">
        <w:rPr>
          <w:noProof/>
        </w:rPr>
        <w:instrText xml:space="preserve">" </w:instrText>
      </w:r>
      <w:r w:rsidR="00D65CF4" w:rsidRPr="00D65CF4">
        <w:rPr>
          <w:noProof/>
        </w:rPr>
        <w:fldChar w:fldCharType="separate"/>
      </w:r>
      <w:r w:rsidR="00D65CF4" w:rsidRPr="00D65CF4">
        <w:rPr>
          <w:rStyle w:val="CRMarker"/>
          <w:noProof/>
        </w:rPr>
        <w:t>Õ</w:t>
      </w:r>
      <w:r w:rsidR="00D65CF4" w:rsidRPr="00D65CF4">
        <w:rPr>
          <w:noProof/>
        </w:rPr>
        <w:fldChar w:fldCharType="end"/>
      </w:r>
      <w:r w:rsidR="00D0385D" w:rsidRPr="00D65CF4">
        <w:rPr>
          <w:noProof/>
        </w:rPr>
        <w:t xml:space="preserve"> </w:t>
      </w:r>
      <w:r w:rsidR="00D0385D">
        <w:rPr>
          <w:noProof/>
        </w:rPr>
        <w:t xml:space="preserve">Directive </w:t>
      </w:r>
      <w:r w:rsidR="003B2E01" w:rsidRPr="000D37E7">
        <w:rPr>
          <w:rStyle w:val="CRMinorChangeDeleted"/>
          <w:noProof/>
        </w:rPr>
        <w:t>(EU) 2025/872</w:t>
      </w:r>
      <w:r w:rsidR="001558C5" w:rsidRPr="001558C5">
        <w:rPr>
          <w:noProof/>
        </w:rPr>
        <w:t> </w:t>
      </w:r>
      <w:r w:rsidR="00D0385D">
        <w:rPr>
          <w:noProof/>
        </w:rPr>
        <w:t>should have the same meaning as those in Directive (EU) 2022/2523. Furthermore, this Directive contains additional definitions that are necessary to reflect international developments made in the context of the exchange of information in the field of taxation.</w:t>
      </w:r>
    </w:p>
    <w:p w:rsidR="000D0AE7" w:rsidRPr="00BD3254" w:rsidRDefault="000D0AE7" w:rsidP="000D0AE7">
      <w:pPr>
        <w:pStyle w:val="CRSeparator"/>
        <w:rPr>
          <w:noProof/>
          <w:lang w:val="en-GB"/>
        </w:rPr>
      </w:pPr>
    </w:p>
    <w:p w:rsidR="004506CC" w:rsidRPr="00BD3254" w:rsidRDefault="006C0BF6" w:rsidP="004506CC">
      <w:pPr>
        <w:pStyle w:val="CRReference"/>
        <w:rPr>
          <w:noProof/>
          <w:lang w:val="en-GB"/>
        </w:rPr>
      </w:pPr>
      <w:r w:rsidRPr="00CF4485">
        <w:rPr>
          <w:noProof/>
          <w:lang w:val="en-GB"/>
        </w:rPr>
        <w:fldChar w:fldCharType="begin"/>
      </w:r>
      <w:r w:rsidRPr="00CF4485">
        <w:rPr>
          <w:noProof/>
          <w:lang w:val="en-GB"/>
        </w:rPr>
        <w:instrText xml:space="preserve"> QUOTE "</w:instrText>
      </w:r>
      <w:r w:rsidRPr="00CF4485">
        <w:rPr>
          <w:rStyle w:val="CRMarker"/>
          <w:noProof/>
          <w:lang w:val="en-GB"/>
        </w:rPr>
        <w:instrText>ê</w:instrText>
      </w:r>
      <w:r w:rsidRPr="00CF4485">
        <w:rPr>
          <w:noProof/>
          <w:lang w:val="en-GB"/>
        </w:rPr>
        <w:instrText xml:space="preserve">" </w:instrText>
      </w:r>
      <w:r w:rsidRPr="00CF4485">
        <w:rPr>
          <w:noProof/>
          <w:lang w:val="en-GB"/>
        </w:rPr>
        <w:fldChar w:fldCharType="separate"/>
      </w:r>
      <w:r w:rsidRPr="00CF4485">
        <w:rPr>
          <w:rStyle w:val="CRMarker"/>
          <w:noProof/>
          <w:lang w:val="en-GB"/>
        </w:rPr>
        <w:t>ê</w:t>
      </w:r>
      <w:r w:rsidRPr="00CF4485">
        <w:rPr>
          <w:noProof/>
          <w:lang w:val="en-GB"/>
        </w:rPr>
        <w:fldChar w:fldCharType="end"/>
      </w:r>
      <w:r w:rsidRPr="00CF4485">
        <w:rPr>
          <w:noProof/>
          <w:lang w:val="en-GB"/>
        </w:rPr>
        <w:t xml:space="preserve"> (EU) </w:t>
      </w:r>
      <w:r w:rsidR="004506CC" w:rsidRPr="00BD3254">
        <w:rPr>
          <w:noProof/>
          <w:lang w:val="en-GB"/>
        </w:rPr>
        <w:t>2025/872 recital 4</w:t>
      </w:r>
    </w:p>
    <w:p w:rsidR="004506CC" w:rsidRDefault="006C0BF6" w:rsidP="00F84990">
      <w:pPr>
        <w:pStyle w:val="ManualConsidrant"/>
        <w:rPr>
          <w:noProof/>
        </w:rPr>
      </w:pPr>
      <w:r>
        <w:rPr>
          <w:noProof/>
        </w:rPr>
        <w:t>(</w:t>
      </w:r>
      <w:r w:rsidR="00687214">
        <w:rPr>
          <w:noProof/>
        </w:rPr>
        <w:t>54</w:t>
      </w:r>
      <w:r>
        <w:rPr>
          <w:noProof/>
        </w:rPr>
        <w:t>)</w:t>
      </w:r>
      <w:r>
        <w:rPr>
          <w:noProof/>
        </w:rPr>
        <w:tab/>
      </w:r>
      <w:r w:rsidR="004506CC">
        <w:rPr>
          <w:noProof/>
        </w:rPr>
        <w:t>While the general rule is that a constituent entity files a Top-up tax information return with its tax administration (‘local filing’), Directive (EU) 2022/2523 provides a derogation pursuant to which a constituent entity is not obliged to file a Top-up tax information return with its tax administration if a Top-up tax information return has been filed by the ultimate parent entity or by a designated filing entity located in a jurisdiction that has, for the Reporting fiscal year, a qualifying competent authority agreement in effect with the Member State in which the constituent entity is located (‘central filing’). This Directive constitutes such a qualifying competent authority agreement between Member States.</w:t>
      </w:r>
    </w:p>
    <w:p w:rsidR="004506CC" w:rsidRPr="0045039B" w:rsidRDefault="004506CC" w:rsidP="004506CC">
      <w:pPr>
        <w:pStyle w:val="CRSeparator"/>
        <w:rPr>
          <w:noProof/>
          <w:lang w:val="en-GB"/>
        </w:rPr>
      </w:pPr>
    </w:p>
    <w:p w:rsidR="004506CC" w:rsidRPr="0045039B" w:rsidRDefault="004506CC" w:rsidP="004506CC">
      <w:pPr>
        <w:pStyle w:val="CRReference"/>
        <w:rPr>
          <w:noProof/>
          <w:lang w:val="en-GB"/>
        </w:rPr>
      </w:pPr>
      <w:r w:rsidRPr="0045039B">
        <w:rPr>
          <w:noProof/>
          <w:lang w:val="en-GB"/>
        </w:rPr>
        <w:fldChar w:fldCharType="begin"/>
      </w:r>
      <w:r w:rsidRPr="0045039B">
        <w:rPr>
          <w:noProof/>
          <w:lang w:val="en-GB"/>
        </w:rPr>
        <w:instrText xml:space="preserve"> QUOTE "</w:instrText>
      </w:r>
      <w:r w:rsidRPr="0045039B">
        <w:rPr>
          <w:rStyle w:val="CRMarker"/>
          <w:noProof/>
          <w:lang w:val="en-GB"/>
        </w:rPr>
        <w:instrText>ê</w:instrText>
      </w:r>
      <w:r w:rsidRPr="0045039B">
        <w:rPr>
          <w:noProof/>
          <w:lang w:val="en-GB"/>
        </w:rPr>
        <w:instrText xml:space="preserve">" </w:instrText>
      </w:r>
      <w:r w:rsidRPr="0045039B">
        <w:rPr>
          <w:noProof/>
          <w:lang w:val="en-GB"/>
        </w:rPr>
        <w:fldChar w:fldCharType="separate"/>
      </w:r>
      <w:r w:rsidRPr="0045039B">
        <w:rPr>
          <w:rStyle w:val="CRMarker"/>
          <w:noProof/>
          <w:lang w:val="en-GB"/>
        </w:rPr>
        <w:t>ê</w:t>
      </w:r>
      <w:r w:rsidRPr="0045039B">
        <w:rPr>
          <w:noProof/>
          <w:lang w:val="en-GB"/>
        </w:rPr>
        <w:fldChar w:fldCharType="end"/>
      </w:r>
      <w:r w:rsidRPr="0045039B">
        <w:rPr>
          <w:noProof/>
          <w:lang w:val="en-GB"/>
        </w:rPr>
        <w:t> (EU) 2025/872 recital 5</w:t>
      </w:r>
      <w:r w:rsidR="001C6C98">
        <w:rPr>
          <w:noProof/>
          <w:lang w:val="en-GB"/>
        </w:rPr>
        <w:t xml:space="preserve"> (adapted)</w:t>
      </w:r>
    </w:p>
    <w:p w:rsidR="004506CC" w:rsidRDefault="006C0BF6" w:rsidP="00F84990">
      <w:pPr>
        <w:pStyle w:val="ManualConsidrant"/>
        <w:rPr>
          <w:noProof/>
        </w:rPr>
      </w:pPr>
      <w:r>
        <w:rPr>
          <w:noProof/>
        </w:rPr>
        <w:t>(</w:t>
      </w:r>
      <w:r w:rsidR="00687214">
        <w:rPr>
          <w:noProof/>
        </w:rPr>
        <w:t>55</w:t>
      </w:r>
      <w:r>
        <w:rPr>
          <w:noProof/>
        </w:rPr>
        <w:t>)</w:t>
      </w:r>
      <w:r>
        <w:rPr>
          <w:noProof/>
        </w:rPr>
        <w:tab/>
      </w:r>
      <w:r w:rsidR="004506CC">
        <w:rPr>
          <w:noProof/>
        </w:rPr>
        <w:t xml:space="preserve">The </w:t>
      </w:r>
      <w:r w:rsidR="004506CC" w:rsidRPr="001C6C98">
        <w:rPr>
          <w:rStyle w:val="CRDeleted"/>
          <w:noProof/>
        </w:rPr>
        <w:t>new</w:t>
      </w:r>
      <w:r w:rsidR="004506CC">
        <w:rPr>
          <w:noProof/>
        </w:rPr>
        <w:t xml:space="preserve"> rules on automatic exchange of information </w:t>
      </w:r>
      <w:r w:rsidR="004506CC" w:rsidRPr="009A29DC">
        <w:rPr>
          <w:noProof/>
        </w:rPr>
        <w:t>should</w:t>
      </w:r>
      <w:r w:rsidR="004506CC">
        <w:rPr>
          <w:noProof/>
        </w:rPr>
        <w:t xml:space="preserve"> enable the central filing of the Top-up tax information return in accordance with Directive (EU) 2022/2523, and may also serve for filing purposes in each jurisdiction that is implementing the OECD Model Rules (‘implementing jurisdiction’)</w:t>
      </w:r>
      <w:r w:rsidR="004506CC" w:rsidRPr="00B97313">
        <w:rPr>
          <w:rStyle w:val="CRMinorChangeDeleted"/>
          <w:noProof/>
        </w:rPr>
        <w:t>.</w:t>
      </w:r>
      <w:r w:rsidR="004506CC">
        <w:rPr>
          <w:noProof/>
        </w:rPr>
        <w:t xml:space="preserve"> </w:t>
      </w:r>
      <w:r w:rsidR="00B97313" w:rsidRPr="00B97313">
        <w:rPr>
          <w:noProof/>
        </w:rPr>
        <w:fldChar w:fldCharType="begin"/>
      </w:r>
      <w:r w:rsidR="00B97313" w:rsidRPr="00B97313">
        <w:rPr>
          <w:noProof/>
        </w:rPr>
        <w:instrText xml:space="preserve"> QUOTE "</w:instrText>
      </w:r>
      <w:r w:rsidR="00B97313" w:rsidRPr="00B97313">
        <w:rPr>
          <w:rStyle w:val="CRMarker"/>
          <w:noProof/>
        </w:rPr>
        <w:instrText>Ö</w:instrText>
      </w:r>
      <w:r w:rsidR="00B97313" w:rsidRPr="00B97313">
        <w:rPr>
          <w:noProof/>
        </w:rPr>
        <w:instrText xml:space="preserve">" </w:instrText>
      </w:r>
      <w:r w:rsidR="00B97313" w:rsidRPr="00B97313">
        <w:rPr>
          <w:noProof/>
        </w:rPr>
        <w:fldChar w:fldCharType="separate"/>
      </w:r>
      <w:r w:rsidR="00B97313" w:rsidRPr="00B97313">
        <w:rPr>
          <w:rStyle w:val="CRMarker"/>
          <w:noProof/>
        </w:rPr>
        <w:t>Ö</w:t>
      </w:r>
      <w:r w:rsidR="00B97313" w:rsidRPr="00B97313">
        <w:rPr>
          <w:noProof/>
        </w:rPr>
        <w:fldChar w:fldCharType="end"/>
      </w:r>
      <w:r w:rsidR="00B97313" w:rsidRPr="00B97313">
        <w:rPr>
          <w:noProof/>
        </w:rPr>
        <w:t> </w:t>
      </w:r>
      <w:r w:rsidR="001248EB" w:rsidRPr="00801238">
        <w:rPr>
          <w:noProof/>
        </w:rPr>
        <w:t>so that the</w:t>
      </w:r>
      <w:r w:rsidR="00B97313" w:rsidRPr="00B97313">
        <w:rPr>
          <w:noProof/>
        </w:rPr>
        <w:t> </w:t>
      </w:r>
      <w:r w:rsidR="00B97313" w:rsidRPr="00B97313">
        <w:rPr>
          <w:noProof/>
        </w:rPr>
        <w:fldChar w:fldCharType="begin"/>
      </w:r>
      <w:r w:rsidR="00B97313" w:rsidRPr="00B97313">
        <w:rPr>
          <w:noProof/>
        </w:rPr>
        <w:instrText xml:space="preserve"> QUOTE "</w:instrText>
      </w:r>
      <w:r w:rsidR="00B97313" w:rsidRPr="00B97313">
        <w:rPr>
          <w:rStyle w:val="CRMarker"/>
          <w:noProof/>
        </w:rPr>
        <w:instrText>Õ</w:instrText>
      </w:r>
      <w:r w:rsidR="00B97313" w:rsidRPr="00B97313">
        <w:rPr>
          <w:noProof/>
        </w:rPr>
        <w:instrText xml:space="preserve">" </w:instrText>
      </w:r>
      <w:r w:rsidR="00B97313" w:rsidRPr="00B97313">
        <w:rPr>
          <w:noProof/>
        </w:rPr>
        <w:fldChar w:fldCharType="separate"/>
      </w:r>
      <w:r w:rsidR="00B97313" w:rsidRPr="00B97313">
        <w:rPr>
          <w:rStyle w:val="CRMarker"/>
          <w:noProof/>
        </w:rPr>
        <w:t>Õ</w:t>
      </w:r>
      <w:r w:rsidR="00B97313" w:rsidRPr="00B97313">
        <w:rPr>
          <w:noProof/>
        </w:rPr>
        <w:fldChar w:fldCharType="end"/>
      </w:r>
      <w:r w:rsidR="001248EB" w:rsidRPr="00801238">
        <w:rPr>
          <w:noProof/>
        </w:rPr>
        <w:t xml:space="preserve"> </w:t>
      </w:r>
      <w:r w:rsidR="004506CC" w:rsidRPr="00B97313">
        <w:rPr>
          <w:rStyle w:val="CRMinorChangeDeleted"/>
          <w:noProof/>
        </w:rPr>
        <w:t>T</w:t>
      </w:r>
      <w:r w:rsidR="00B97313" w:rsidRPr="00B97313">
        <w:rPr>
          <w:rStyle w:val="CRMinorChangeAdded"/>
          <w:noProof/>
        </w:rPr>
        <w:t>t</w:t>
      </w:r>
      <w:r w:rsidR="004506CC">
        <w:rPr>
          <w:noProof/>
        </w:rPr>
        <w:t>ax administration</w:t>
      </w:r>
      <w:r w:rsidR="004506CC" w:rsidRPr="00B97313">
        <w:rPr>
          <w:rStyle w:val="CRMinorChangeDeleted"/>
          <w:noProof/>
        </w:rPr>
        <w:t>s</w:t>
      </w:r>
      <w:r w:rsidR="004506CC">
        <w:rPr>
          <w:noProof/>
        </w:rPr>
        <w:t xml:space="preserve"> of each relevant Member State </w:t>
      </w:r>
      <w:r w:rsidR="004506CC" w:rsidRPr="005D6B8B">
        <w:rPr>
          <w:noProof/>
        </w:rPr>
        <w:t>should</w:t>
      </w:r>
      <w:r w:rsidR="004506CC">
        <w:rPr>
          <w:noProof/>
        </w:rPr>
        <w:t xml:space="preserve"> receive the necessary information </w:t>
      </w:r>
      <w:r w:rsidR="004506CC" w:rsidRPr="007B65BC">
        <w:rPr>
          <w:rStyle w:val="CRDeleted"/>
          <w:noProof/>
        </w:rPr>
        <w:t>under the standardised information return</w:t>
      </w:r>
      <w:r w:rsidR="004506CC">
        <w:rPr>
          <w:noProof/>
        </w:rPr>
        <w:t xml:space="preserve">. </w:t>
      </w:r>
    </w:p>
    <w:p w:rsidR="004506CC" w:rsidRPr="0045039B" w:rsidRDefault="004506CC" w:rsidP="004506CC">
      <w:pPr>
        <w:pStyle w:val="CRSeparator"/>
        <w:rPr>
          <w:noProof/>
          <w:lang w:val="en-GB"/>
        </w:rPr>
      </w:pPr>
    </w:p>
    <w:p w:rsidR="004506CC" w:rsidRPr="0045039B" w:rsidRDefault="004506CC" w:rsidP="004506CC">
      <w:pPr>
        <w:pStyle w:val="CRReference"/>
        <w:rPr>
          <w:noProof/>
          <w:lang w:val="en-GB"/>
        </w:rPr>
      </w:pPr>
      <w:r w:rsidRPr="0045039B">
        <w:rPr>
          <w:noProof/>
          <w:lang w:val="en-GB"/>
        </w:rPr>
        <w:fldChar w:fldCharType="begin"/>
      </w:r>
      <w:r w:rsidRPr="0045039B">
        <w:rPr>
          <w:noProof/>
          <w:lang w:val="en-GB"/>
        </w:rPr>
        <w:instrText xml:space="preserve"> QUOTE "</w:instrText>
      </w:r>
      <w:r w:rsidRPr="0045039B">
        <w:rPr>
          <w:rStyle w:val="CRMarker"/>
          <w:noProof/>
          <w:lang w:val="en-GB"/>
        </w:rPr>
        <w:instrText>ê</w:instrText>
      </w:r>
      <w:r w:rsidRPr="0045039B">
        <w:rPr>
          <w:noProof/>
          <w:lang w:val="en-GB"/>
        </w:rPr>
        <w:instrText xml:space="preserve">" </w:instrText>
      </w:r>
      <w:r w:rsidRPr="0045039B">
        <w:rPr>
          <w:noProof/>
          <w:lang w:val="en-GB"/>
        </w:rPr>
        <w:fldChar w:fldCharType="separate"/>
      </w:r>
      <w:r w:rsidRPr="0045039B">
        <w:rPr>
          <w:rStyle w:val="CRMarker"/>
          <w:noProof/>
          <w:lang w:val="en-GB"/>
        </w:rPr>
        <w:t>ê</w:t>
      </w:r>
      <w:r w:rsidRPr="0045039B">
        <w:rPr>
          <w:noProof/>
          <w:lang w:val="en-GB"/>
        </w:rPr>
        <w:fldChar w:fldCharType="end"/>
      </w:r>
      <w:r w:rsidRPr="0045039B">
        <w:rPr>
          <w:noProof/>
          <w:lang w:val="en-GB"/>
        </w:rPr>
        <w:t> (EU) 2025/872 recital 6</w:t>
      </w:r>
      <w:r w:rsidR="007B65BC">
        <w:rPr>
          <w:noProof/>
          <w:lang w:val="en-GB"/>
        </w:rPr>
        <w:t xml:space="preserve"> (adapted)</w:t>
      </w:r>
    </w:p>
    <w:p w:rsidR="004506CC" w:rsidRDefault="006C0BF6" w:rsidP="00F84990">
      <w:pPr>
        <w:pStyle w:val="ManualConsidrant"/>
        <w:rPr>
          <w:noProof/>
        </w:rPr>
      </w:pPr>
      <w:r>
        <w:rPr>
          <w:noProof/>
        </w:rPr>
        <w:t>(</w:t>
      </w:r>
      <w:r w:rsidR="00687214">
        <w:rPr>
          <w:noProof/>
        </w:rPr>
        <w:t>56</w:t>
      </w:r>
      <w:r>
        <w:rPr>
          <w:noProof/>
        </w:rPr>
        <w:t>)</w:t>
      </w:r>
      <w:r>
        <w:rPr>
          <w:noProof/>
        </w:rPr>
        <w:tab/>
      </w:r>
      <w:r w:rsidR="004506CC">
        <w:rPr>
          <w:noProof/>
        </w:rPr>
        <w:t xml:space="preserve">Member States should take the necessary measures to require the filing constituent entities of MNE groups to use the standard </w:t>
      </w:r>
      <w:r w:rsidR="004506CC" w:rsidRPr="0001027E">
        <w:rPr>
          <w:rStyle w:val="CRMinorChangeDeleted"/>
          <w:noProof/>
        </w:rPr>
        <w:t>template</w:t>
      </w:r>
      <w:r w:rsidR="004506CC">
        <w:rPr>
          <w:noProof/>
        </w:rPr>
        <w:t xml:space="preserve"> </w:t>
      </w:r>
      <w:r w:rsidR="007B65BC" w:rsidRPr="007B65BC">
        <w:rPr>
          <w:noProof/>
        </w:rPr>
        <w:fldChar w:fldCharType="begin"/>
      </w:r>
      <w:r w:rsidR="007B65BC" w:rsidRPr="007B65BC">
        <w:rPr>
          <w:noProof/>
        </w:rPr>
        <w:instrText xml:space="preserve"> QUOTE "</w:instrText>
      </w:r>
      <w:r w:rsidR="007B65BC" w:rsidRPr="007B65BC">
        <w:rPr>
          <w:rStyle w:val="CRMarker"/>
          <w:noProof/>
        </w:rPr>
        <w:instrText>Ö</w:instrText>
      </w:r>
      <w:r w:rsidR="007B65BC" w:rsidRPr="007B65BC">
        <w:rPr>
          <w:noProof/>
        </w:rPr>
        <w:instrText xml:space="preserve">" </w:instrText>
      </w:r>
      <w:r w:rsidR="007B65BC" w:rsidRPr="007B65BC">
        <w:rPr>
          <w:noProof/>
        </w:rPr>
        <w:fldChar w:fldCharType="separate"/>
      </w:r>
      <w:r w:rsidR="007B65BC" w:rsidRPr="007B65BC">
        <w:rPr>
          <w:rStyle w:val="CRMarker"/>
          <w:noProof/>
        </w:rPr>
        <w:t>Ö</w:t>
      </w:r>
      <w:r w:rsidR="007B65BC" w:rsidRPr="007B65BC">
        <w:rPr>
          <w:noProof/>
        </w:rPr>
        <w:fldChar w:fldCharType="end"/>
      </w:r>
      <w:r w:rsidR="007B65BC" w:rsidRPr="007B65BC">
        <w:rPr>
          <w:noProof/>
        </w:rPr>
        <w:t> </w:t>
      </w:r>
      <w:r w:rsidR="00CE01FB">
        <w:rPr>
          <w:noProof/>
        </w:rPr>
        <w:t xml:space="preserve">form </w:t>
      </w:r>
      <w:r w:rsidR="00705F0F">
        <w:rPr>
          <w:noProof/>
        </w:rPr>
        <w:t>established</w:t>
      </w:r>
      <w:r w:rsidR="007B65BC" w:rsidRPr="007B65BC">
        <w:rPr>
          <w:noProof/>
        </w:rPr>
        <w:t> </w:t>
      </w:r>
      <w:r w:rsidR="007B65BC" w:rsidRPr="007B65BC">
        <w:rPr>
          <w:noProof/>
        </w:rPr>
        <w:fldChar w:fldCharType="begin"/>
      </w:r>
      <w:r w:rsidR="007B65BC" w:rsidRPr="007B65BC">
        <w:rPr>
          <w:noProof/>
        </w:rPr>
        <w:instrText xml:space="preserve"> QUOTE "</w:instrText>
      </w:r>
      <w:r w:rsidR="007B65BC" w:rsidRPr="007B65BC">
        <w:rPr>
          <w:rStyle w:val="CRMarker"/>
          <w:noProof/>
        </w:rPr>
        <w:instrText>Õ</w:instrText>
      </w:r>
      <w:r w:rsidR="007B65BC" w:rsidRPr="007B65BC">
        <w:rPr>
          <w:noProof/>
        </w:rPr>
        <w:instrText xml:space="preserve">" </w:instrText>
      </w:r>
      <w:r w:rsidR="007B65BC" w:rsidRPr="007B65BC">
        <w:rPr>
          <w:noProof/>
        </w:rPr>
        <w:fldChar w:fldCharType="separate"/>
      </w:r>
      <w:r w:rsidR="007B65BC" w:rsidRPr="007B65BC">
        <w:rPr>
          <w:rStyle w:val="CRMarker"/>
          <w:noProof/>
        </w:rPr>
        <w:t>Õ</w:t>
      </w:r>
      <w:r w:rsidR="007B65BC" w:rsidRPr="007B65BC">
        <w:rPr>
          <w:noProof/>
        </w:rPr>
        <w:fldChar w:fldCharType="end"/>
      </w:r>
      <w:r w:rsidR="007B65BC">
        <w:rPr>
          <w:noProof/>
        </w:rPr>
        <w:t xml:space="preserve"> </w:t>
      </w:r>
      <w:r w:rsidR="004506CC" w:rsidRPr="007B65BC">
        <w:rPr>
          <w:rStyle w:val="CRDeleted"/>
          <w:noProof/>
        </w:rPr>
        <w:t>set out</w:t>
      </w:r>
      <w:r w:rsidR="004506CC">
        <w:rPr>
          <w:noProof/>
        </w:rPr>
        <w:t xml:space="preserve"> in </w:t>
      </w:r>
      <w:r w:rsidR="0052544D" w:rsidRPr="0052544D">
        <w:rPr>
          <w:noProof/>
        </w:rPr>
        <w:fldChar w:fldCharType="begin"/>
      </w:r>
      <w:r w:rsidR="0052544D" w:rsidRPr="0052544D">
        <w:rPr>
          <w:noProof/>
        </w:rPr>
        <w:instrText xml:space="preserve"> QUOTE "</w:instrText>
      </w:r>
      <w:r w:rsidR="0052544D" w:rsidRPr="0052544D">
        <w:rPr>
          <w:rStyle w:val="CRMarker"/>
          <w:noProof/>
        </w:rPr>
        <w:instrText>Ö</w:instrText>
      </w:r>
      <w:r w:rsidR="0052544D" w:rsidRPr="0052544D">
        <w:rPr>
          <w:noProof/>
        </w:rPr>
        <w:instrText xml:space="preserve">" </w:instrText>
      </w:r>
      <w:r w:rsidR="0052544D" w:rsidRPr="0052544D">
        <w:rPr>
          <w:noProof/>
        </w:rPr>
        <w:fldChar w:fldCharType="separate"/>
      </w:r>
      <w:r w:rsidR="0052544D" w:rsidRPr="0052544D">
        <w:rPr>
          <w:rStyle w:val="CRMarker"/>
          <w:noProof/>
        </w:rPr>
        <w:t>Ö</w:t>
      </w:r>
      <w:r w:rsidR="0052544D" w:rsidRPr="0052544D">
        <w:rPr>
          <w:noProof/>
        </w:rPr>
        <w:fldChar w:fldCharType="end"/>
      </w:r>
      <w:r w:rsidR="0052544D" w:rsidRPr="0052544D">
        <w:rPr>
          <w:noProof/>
        </w:rPr>
        <w:t> </w:t>
      </w:r>
      <w:r w:rsidR="00121302" w:rsidRPr="00801238">
        <w:rPr>
          <w:noProof/>
        </w:rPr>
        <w:t xml:space="preserve">accordance with </w:t>
      </w:r>
      <w:r w:rsidR="004B37C7" w:rsidRPr="00801238">
        <w:rPr>
          <w:noProof/>
        </w:rPr>
        <w:t>this</w:t>
      </w:r>
      <w:r w:rsidR="0052544D" w:rsidRPr="0052544D">
        <w:rPr>
          <w:noProof/>
        </w:rPr>
        <w:t> </w:t>
      </w:r>
      <w:r w:rsidR="0052544D" w:rsidRPr="0052544D">
        <w:rPr>
          <w:noProof/>
        </w:rPr>
        <w:fldChar w:fldCharType="begin"/>
      </w:r>
      <w:r w:rsidR="0052544D" w:rsidRPr="0052544D">
        <w:rPr>
          <w:noProof/>
        </w:rPr>
        <w:instrText xml:space="preserve"> QUOTE "</w:instrText>
      </w:r>
      <w:r w:rsidR="0052544D" w:rsidRPr="0052544D">
        <w:rPr>
          <w:rStyle w:val="CRMarker"/>
          <w:noProof/>
        </w:rPr>
        <w:instrText>Õ</w:instrText>
      </w:r>
      <w:r w:rsidR="0052544D" w:rsidRPr="0052544D">
        <w:rPr>
          <w:noProof/>
        </w:rPr>
        <w:instrText xml:space="preserve">" </w:instrText>
      </w:r>
      <w:r w:rsidR="0052544D" w:rsidRPr="0052544D">
        <w:rPr>
          <w:noProof/>
        </w:rPr>
        <w:fldChar w:fldCharType="separate"/>
      </w:r>
      <w:r w:rsidR="0052544D" w:rsidRPr="0052544D">
        <w:rPr>
          <w:rStyle w:val="CRMarker"/>
          <w:noProof/>
        </w:rPr>
        <w:t>Õ</w:t>
      </w:r>
      <w:r w:rsidR="0052544D" w:rsidRPr="0052544D">
        <w:rPr>
          <w:noProof/>
        </w:rPr>
        <w:fldChar w:fldCharType="end"/>
      </w:r>
      <w:r w:rsidR="004B37C7" w:rsidRPr="00801238">
        <w:rPr>
          <w:noProof/>
        </w:rPr>
        <w:t xml:space="preserve"> </w:t>
      </w:r>
      <w:r w:rsidR="004506CC">
        <w:rPr>
          <w:noProof/>
        </w:rPr>
        <w:t xml:space="preserve">Directive </w:t>
      </w:r>
      <w:r w:rsidR="004506CC" w:rsidRPr="0052544D">
        <w:rPr>
          <w:rStyle w:val="CRDeleted"/>
          <w:noProof/>
        </w:rPr>
        <w:t>2011/16/EU</w:t>
      </w:r>
      <w:r w:rsidR="004506CC">
        <w:rPr>
          <w:noProof/>
        </w:rPr>
        <w:t xml:space="preserve"> to fulfil their filing obligations under Directive (EU) 2022/2523. The Member States have discretion regarding which template is to be used by large-scale domestic groups to fulfil their filing obligations laid down in Directive (EU) 2022/2523, except in the limited situations when there is a need for exchange of information. </w:t>
      </w:r>
    </w:p>
    <w:p w:rsidR="004506CC" w:rsidRPr="0045039B" w:rsidRDefault="004506CC" w:rsidP="004506CC">
      <w:pPr>
        <w:pStyle w:val="CRSeparator"/>
        <w:rPr>
          <w:noProof/>
          <w:lang w:val="en-GB"/>
        </w:rPr>
      </w:pPr>
    </w:p>
    <w:p w:rsidR="004506CC" w:rsidRPr="0000203E" w:rsidRDefault="004506CC" w:rsidP="004506CC">
      <w:pPr>
        <w:pStyle w:val="CRReference"/>
        <w:rPr>
          <w:noProof/>
          <w:lang w:val="en-GB"/>
        </w:rPr>
      </w:pPr>
      <w:r w:rsidRPr="0000203E">
        <w:rPr>
          <w:noProof/>
          <w:lang w:val="en-GB"/>
        </w:rPr>
        <w:fldChar w:fldCharType="begin"/>
      </w:r>
      <w:r w:rsidRPr="0000203E">
        <w:rPr>
          <w:noProof/>
          <w:lang w:val="en-GB"/>
        </w:rPr>
        <w:instrText xml:space="preserve"> QUOTE "</w:instrText>
      </w:r>
      <w:r w:rsidRPr="0000203E">
        <w:rPr>
          <w:rStyle w:val="CRMarker"/>
          <w:noProof/>
          <w:lang w:val="en-GB"/>
        </w:rPr>
        <w:instrText>ê</w:instrText>
      </w:r>
      <w:r w:rsidRPr="0000203E">
        <w:rPr>
          <w:noProof/>
          <w:lang w:val="en-GB"/>
        </w:rPr>
        <w:instrText xml:space="preserve">" </w:instrText>
      </w:r>
      <w:r w:rsidRPr="0000203E">
        <w:rPr>
          <w:noProof/>
          <w:lang w:val="en-GB"/>
        </w:rPr>
        <w:fldChar w:fldCharType="separate"/>
      </w:r>
      <w:r w:rsidRPr="0000203E">
        <w:rPr>
          <w:rStyle w:val="CRMarker"/>
          <w:noProof/>
          <w:lang w:val="en-GB"/>
        </w:rPr>
        <w:t>ê</w:t>
      </w:r>
      <w:r w:rsidRPr="0000203E">
        <w:rPr>
          <w:noProof/>
          <w:lang w:val="en-GB"/>
        </w:rPr>
        <w:fldChar w:fldCharType="end"/>
      </w:r>
      <w:r w:rsidRPr="0000203E">
        <w:rPr>
          <w:noProof/>
          <w:lang w:val="en-GB"/>
        </w:rPr>
        <w:t> (EU) 2025/872 recital 7</w:t>
      </w:r>
      <w:r w:rsidR="00892E64">
        <w:rPr>
          <w:noProof/>
          <w:lang w:val="en-GB"/>
        </w:rPr>
        <w:t xml:space="preserve"> (adapted)</w:t>
      </w:r>
    </w:p>
    <w:p w:rsidR="004506CC" w:rsidRDefault="006C0BF6" w:rsidP="00F84990">
      <w:pPr>
        <w:pStyle w:val="ManualConsidrant"/>
        <w:rPr>
          <w:noProof/>
        </w:rPr>
      </w:pPr>
      <w:r>
        <w:rPr>
          <w:noProof/>
        </w:rPr>
        <w:t>(5</w:t>
      </w:r>
      <w:r w:rsidR="00687214">
        <w:rPr>
          <w:noProof/>
        </w:rPr>
        <w:t>7</w:t>
      </w:r>
      <w:r>
        <w:rPr>
          <w:noProof/>
        </w:rPr>
        <w:t>)</w:t>
      </w:r>
      <w:r>
        <w:rPr>
          <w:noProof/>
        </w:rPr>
        <w:tab/>
      </w:r>
      <w:r w:rsidR="004506CC">
        <w:rPr>
          <w:noProof/>
        </w:rPr>
        <w:t xml:space="preserve">When a Member State receives a Top-up tax information return from the ultimate parent entity or the designated filing entity of an MNE group under central filing in accordance with Directive (EU) 2022/2523, that Member State should communicate to other Implementing Member States or </w:t>
      </w:r>
      <w:r w:rsidR="00892E64" w:rsidRPr="00892E64">
        <w:rPr>
          <w:noProof/>
        </w:rPr>
        <w:fldChar w:fldCharType="begin"/>
      </w:r>
      <w:r w:rsidR="00892E64" w:rsidRPr="00892E64">
        <w:rPr>
          <w:noProof/>
        </w:rPr>
        <w:instrText xml:space="preserve"> QUOTE "</w:instrText>
      </w:r>
      <w:r w:rsidR="00892E64" w:rsidRPr="00892E64">
        <w:rPr>
          <w:rStyle w:val="CRMarker"/>
          <w:noProof/>
        </w:rPr>
        <w:instrText>Ö</w:instrText>
      </w:r>
      <w:r w:rsidR="00892E64" w:rsidRPr="00892E64">
        <w:rPr>
          <w:noProof/>
        </w:rPr>
        <w:instrText xml:space="preserve">" </w:instrText>
      </w:r>
      <w:r w:rsidR="00892E64" w:rsidRPr="00892E64">
        <w:rPr>
          <w:noProof/>
        </w:rPr>
        <w:fldChar w:fldCharType="separate"/>
      </w:r>
      <w:r w:rsidR="00892E64" w:rsidRPr="00892E64">
        <w:rPr>
          <w:rStyle w:val="CRMarker"/>
          <w:noProof/>
        </w:rPr>
        <w:t>Ö</w:t>
      </w:r>
      <w:r w:rsidR="00892E64" w:rsidRPr="00892E64">
        <w:rPr>
          <w:noProof/>
        </w:rPr>
        <w:fldChar w:fldCharType="end"/>
      </w:r>
      <w:r w:rsidR="00892E64" w:rsidRPr="00892E64">
        <w:rPr>
          <w:noProof/>
        </w:rPr>
        <w:t> </w:t>
      </w:r>
      <w:r w:rsidR="00433A3C">
        <w:rPr>
          <w:noProof/>
        </w:rPr>
        <w:t>qualified domestic top-up tax</w:t>
      </w:r>
      <w:r w:rsidR="00892E64" w:rsidRPr="00892E64">
        <w:rPr>
          <w:noProof/>
        </w:rPr>
        <w:t> </w:t>
      </w:r>
      <w:r w:rsidR="00892E64" w:rsidRPr="00892E64">
        <w:rPr>
          <w:noProof/>
        </w:rPr>
        <w:fldChar w:fldCharType="begin"/>
      </w:r>
      <w:r w:rsidR="00892E64" w:rsidRPr="00892E64">
        <w:rPr>
          <w:noProof/>
        </w:rPr>
        <w:instrText xml:space="preserve"> QUOTE "</w:instrText>
      </w:r>
      <w:r w:rsidR="00892E64" w:rsidRPr="00892E64">
        <w:rPr>
          <w:rStyle w:val="CRMarker"/>
          <w:noProof/>
        </w:rPr>
        <w:instrText>Õ</w:instrText>
      </w:r>
      <w:r w:rsidR="00892E64" w:rsidRPr="00892E64">
        <w:rPr>
          <w:noProof/>
        </w:rPr>
        <w:instrText xml:space="preserve">" </w:instrText>
      </w:r>
      <w:r w:rsidR="00892E64" w:rsidRPr="00892E64">
        <w:rPr>
          <w:noProof/>
        </w:rPr>
        <w:fldChar w:fldCharType="separate"/>
      </w:r>
      <w:r w:rsidR="00892E64" w:rsidRPr="00892E64">
        <w:rPr>
          <w:rStyle w:val="CRMarker"/>
          <w:noProof/>
        </w:rPr>
        <w:t>Õ</w:t>
      </w:r>
      <w:r w:rsidR="00892E64" w:rsidRPr="00892E64">
        <w:rPr>
          <w:noProof/>
        </w:rPr>
        <w:fldChar w:fldCharType="end"/>
      </w:r>
      <w:r w:rsidR="00433A3C">
        <w:rPr>
          <w:noProof/>
        </w:rPr>
        <w:t xml:space="preserve"> </w:t>
      </w:r>
      <w:r w:rsidR="00892E64">
        <w:rPr>
          <w:noProof/>
        </w:rPr>
        <w:t>(</w:t>
      </w:r>
      <w:r w:rsidR="004506CC">
        <w:rPr>
          <w:noProof/>
        </w:rPr>
        <w:t>QDTT</w:t>
      </w:r>
      <w:r w:rsidR="00892E64">
        <w:rPr>
          <w:noProof/>
        </w:rPr>
        <w:t>)</w:t>
      </w:r>
      <w:r w:rsidR="004506CC">
        <w:rPr>
          <w:noProof/>
        </w:rPr>
        <w:t xml:space="preserve">-only Member States, no later than </w:t>
      </w:r>
      <w:r w:rsidR="00821003" w:rsidRPr="00821003">
        <w:rPr>
          <w:noProof/>
        </w:rPr>
        <w:fldChar w:fldCharType="begin"/>
      </w:r>
      <w:r w:rsidR="00821003" w:rsidRPr="00821003">
        <w:rPr>
          <w:noProof/>
        </w:rPr>
        <w:instrText xml:space="preserve"> QUOTE "</w:instrText>
      </w:r>
      <w:r w:rsidR="00821003" w:rsidRPr="00821003">
        <w:rPr>
          <w:rStyle w:val="CRMarker"/>
          <w:noProof/>
        </w:rPr>
        <w:instrText>Ö</w:instrText>
      </w:r>
      <w:r w:rsidR="00821003" w:rsidRPr="00821003">
        <w:rPr>
          <w:noProof/>
        </w:rPr>
        <w:instrText xml:space="preserve">" </w:instrText>
      </w:r>
      <w:r w:rsidR="00821003" w:rsidRPr="00821003">
        <w:rPr>
          <w:noProof/>
        </w:rPr>
        <w:fldChar w:fldCharType="separate"/>
      </w:r>
      <w:r w:rsidR="00821003" w:rsidRPr="00821003">
        <w:rPr>
          <w:rStyle w:val="CRMarker"/>
          <w:noProof/>
        </w:rPr>
        <w:t>Ö</w:t>
      </w:r>
      <w:r w:rsidR="00821003" w:rsidRPr="00821003">
        <w:rPr>
          <w:noProof/>
        </w:rPr>
        <w:fldChar w:fldCharType="end"/>
      </w:r>
      <w:r w:rsidR="00821003" w:rsidRPr="00821003">
        <w:rPr>
          <w:noProof/>
        </w:rPr>
        <w:t> </w:t>
      </w:r>
      <w:r w:rsidR="00892E64" w:rsidRPr="00821003">
        <w:rPr>
          <w:noProof/>
        </w:rPr>
        <w:t>three</w:t>
      </w:r>
      <w:r w:rsidR="00821003" w:rsidRPr="00821003">
        <w:rPr>
          <w:noProof/>
        </w:rPr>
        <w:t> </w:t>
      </w:r>
      <w:r w:rsidR="00821003" w:rsidRPr="00821003">
        <w:rPr>
          <w:noProof/>
        </w:rPr>
        <w:fldChar w:fldCharType="begin"/>
      </w:r>
      <w:r w:rsidR="00821003" w:rsidRPr="00821003">
        <w:rPr>
          <w:noProof/>
        </w:rPr>
        <w:instrText xml:space="preserve"> QUOTE "</w:instrText>
      </w:r>
      <w:r w:rsidR="00821003" w:rsidRPr="00821003">
        <w:rPr>
          <w:rStyle w:val="CRMarker"/>
          <w:noProof/>
        </w:rPr>
        <w:instrText>Õ</w:instrText>
      </w:r>
      <w:r w:rsidR="00821003" w:rsidRPr="00821003">
        <w:rPr>
          <w:noProof/>
        </w:rPr>
        <w:instrText xml:space="preserve">" </w:instrText>
      </w:r>
      <w:r w:rsidR="00821003" w:rsidRPr="00821003">
        <w:rPr>
          <w:noProof/>
        </w:rPr>
        <w:fldChar w:fldCharType="separate"/>
      </w:r>
      <w:r w:rsidR="00821003" w:rsidRPr="00821003">
        <w:rPr>
          <w:rStyle w:val="CRMarker"/>
          <w:noProof/>
        </w:rPr>
        <w:t>Õ</w:t>
      </w:r>
      <w:r w:rsidR="00821003" w:rsidRPr="00821003">
        <w:rPr>
          <w:noProof/>
        </w:rPr>
        <w:fldChar w:fldCharType="end"/>
      </w:r>
      <w:r w:rsidR="00821003" w:rsidRPr="00821003">
        <w:rPr>
          <w:noProof/>
        </w:rPr>
        <w:t xml:space="preserve"> </w:t>
      </w:r>
      <w:r w:rsidR="004506CC" w:rsidRPr="00892E64">
        <w:rPr>
          <w:rStyle w:val="CRMinorChangeDeleted"/>
          <w:noProof/>
        </w:rPr>
        <w:t>3</w:t>
      </w:r>
      <w:r w:rsidR="004506CC">
        <w:rPr>
          <w:noProof/>
        </w:rPr>
        <w:t xml:space="preserve"> months after the filing deadline, or – in the case of receipt of a Top-up tax information return after the filing deadline – no later than </w:t>
      </w:r>
      <w:r w:rsidR="00821003" w:rsidRPr="00821003">
        <w:rPr>
          <w:noProof/>
        </w:rPr>
        <w:fldChar w:fldCharType="begin"/>
      </w:r>
      <w:r w:rsidR="00821003" w:rsidRPr="00821003">
        <w:rPr>
          <w:noProof/>
        </w:rPr>
        <w:instrText xml:space="preserve"> QUOTE "</w:instrText>
      </w:r>
      <w:r w:rsidR="00821003" w:rsidRPr="00821003">
        <w:rPr>
          <w:rStyle w:val="CRMarker"/>
          <w:noProof/>
        </w:rPr>
        <w:instrText>Ö</w:instrText>
      </w:r>
      <w:r w:rsidR="00821003" w:rsidRPr="00821003">
        <w:rPr>
          <w:noProof/>
        </w:rPr>
        <w:instrText xml:space="preserve">" </w:instrText>
      </w:r>
      <w:r w:rsidR="00821003" w:rsidRPr="00821003">
        <w:rPr>
          <w:noProof/>
        </w:rPr>
        <w:fldChar w:fldCharType="separate"/>
      </w:r>
      <w:r w:rsidR="00821003" w:rsidRPr="00821003">
        <w:rPr>
          <w:rStyle w:val="CRMarker"/>
          <w:noProof/>
        </w:rPr>
        <w:t>Ö</w:t>
      </w:r>
      <w:r w:rsidR="00821003" w:rsidRPr="00821003">
        <w:rPr>
          <w:noProof/>
        </w:rPr>
        <w:fldChar w:fldCharType="end"/>
      </w:r>
      <w:r w:rsidR="00821003" w:rsidRPr="00821003">
        <w:rPr>
          <w:noProof/>
        </w:rPr>
        <w:t> </w:t>
      </w:r>
      <w:r w:rsidR="00892E64" w:rsidRPr="00821003">
        <w:rPr>
          <w:noProof/>
        </w:rPr>
        <w:t>three</w:t>
      </w:r>
      <w:r w:rsidR="00821003" w:rsidRPr="00821003">
        <w:rPr>
          <w:noProof/>
        </w:rPr>
        <w:t> </w:t>
      </w:r>
      <w:r w:rsidR="00821003" w:rsidRPr="00821003">
        <w:rPr>
          <w:noProof/>
        </w:rPr>
        <w:fldChar w:fldCharType="begin"/>
      </w:r>
      <w:r w:rsidR="00821003" w:rsidRPr="00821003">
        <w:rPr>
          <w:noProof/>
        </w:rPr>
        <w:instrText xml:space="preserve"> QUOTE "</w:instrText>
      </w:r>
      <w:r w:rsidR="00821003" w:rsidRPr="00821003">
        <w:rPr>
          <w:rStyle w:val="CRMarker"/>
          <w:noProof/>
        </w:rPr>
        <w:instrText>Õ</w:instrText>
      </w:r>
      <w:r w:rsidR="00821003" w:rsidRPr="00821003">
        <w:rPr>
          <w:noProof/>
        </w:rPr>
        <w:instrText xml:space="preserve">" </w:instrText>
      </w:r>
      <w:r w:rsidR="00821003" w:rsidRPr="00821003">
        <w:rPr>
          <w:noProof/>
        </w:rPr>
        <w:fldChar w:fldCharType="separate"/>
      </w:r>
      <w:r w:rsidR="00821003" w:rsidRPr="00821003">
        <w:rPr>
          <w:rStyle w:val="CRMarker"/>
          <w:noProof/>
        </w:rPr>
        <w:t>Õ</w:t>
      </w:r>
      <w:r w:rsidR="00821003" w:rsidRPr="00821003">
        <w:rPr>
          <w:noProof/>
        </w:rPr>
        <w:fldChar w:fldCharType="end"/>
      </w:r>
      <w:r w:rsidR="00821003" w:rsidRPr="00821003">
        <w:rPr>
          <w:noProof/>
        </w:rPr>
        <w:t xml:space="preserve"> </w:t>
      </w:r>
      <w:r w:rsidR="004506CC" w:rsidRPr="00892E64">
        <w:rPr>
          <w:rStyle w:val="CRMinorChangeDeleted"/>
          <w:noProof/>
        </w:rPr>
        <w:t>3</w:t>
      </w:r>
      <w:r w:rsidR="004506CC">
        <w:rPr>
          <w:noProof/>
        </w:rPr>
        <w:t xml:space="preserve"> months after such receipt, the relevant specific parts of the Top-up tax information return in accordance with the dissemination approach approved by the OECD/G20 IF. As regards the first Reporting fiscal year, the deadline for communication of those relevant specific parts of the Top-up tax information return should be prolonged to </w:t>
      </w:r>
      <w:r w:rsidR="00821003" w:rsidRPr="00821003">
        <w:rPr>
          <w:noProof/>
        </w:rPr>
        <w:fldChar w:fldCharType="begin"/>
      </w:r>
      <w:r w:rsidR="00821003" w:rsidRPr="00821003">
        <w:rPr>
          <w:noProof/>
        </w:rPr>
        <w:instrText xml:space="preserve"> QUOTE "</w:instrText>
      </w:r>
      <w:r w:rsidR="00821003" w:rsidRPr="00821003">
        <w:rPr>
          <w:rStyle w:val="CRMarker"/>
          <w:noProof/>
        </w:rPr>
        <w:instrText>Ö</w:instrText>
      </w:r>
      <w:r w:rsidR="00821003" w:rsidRPr="00821003">
        <w:rPr>
          <w:noProof/>
        </w:rPr>
        <w:instrText xml:space="preserve">" </w:instrText>
      </w:r>
      <w:r w:rsidR="00821003" w:rsidRPr="00821003">
        <w:rPr>
          <w:noProof/>
        </w:rPr>
        <w:fldChar w:fldCharType="separate"/>
      </w:r>
      <w:r w:rsidR="00821003" w:rsidRPr="00821003">
        <w:rPr>
          <w:rStyle w:val="CRMarker"/>
          <w:noProof/>
        </w:rPr>
        <w:t>Ö</w:t>
      </w:r>
      <w:r w:rsidR="00821003" w:rsidRPr="00821003">
        <w:rPr>
          <w:noProof/>
        </w:rPr>
        <w:fldChar w:fldCharType="end"/>
      </w:r>
      <w:r w:rsidR="00821003" w:rsidRPr="00821003">
        <w:rPr>
          <w:noProof/>
        </w:rPr>
        <w:t> </w:t>
      </w:r>
      <w:r w:rsidR="002A1A26" w:rsidRPr="00821003">
        <w:rPr>
          <w:noProof/>
        </w:rPr>
        <w:t>six</w:t>
      </w:r>
      <w:r w:rsidR="00821003" w:rsidRPr="00821003">
        <w:rPr>
          <w:noProof/>
        </w:rPr>
        <w:t> </w:t>
      </w:r>
      <w:r w:rsidR="00821003" w:rsidRPr="00821003">
        <w:rPr>
          <w:noProof/>
        </w:rPr>
        <w:fldChar w:fldCharType="begin"/>
      </w:r>
      <w:r w:rsidR="00821003" w:rsidRPr="00821003">
        <w:rPr>
          <w:noProof/>
        </w:rPr>
        <w:instrText xml:space="preserve"> QUOTE "</w:instrText>
      </w:r>
      <w:r w:rsidR="00821003" w:rsidRPr="00821003">
        <w:rPr>
          <w:rStyle w:val="CRMarker"/>
          <w:noProof/>
        </w:rPr>
        <w:instrText>Õ</w:instrText>
      </w:r>
      <w:r w:rsidR="00821003" w:rsidRPr="00821003">
        <w:rPr>
          <w:noProof/>
        </w:rPr>
        <w:instrText xml:space="preserve">" </w:instrText>
      </w:r>
      <w:r w:rsidR="00821003" w:rsidRPr="00821003">
        <w:rPr>
          <w:noProof/>
        </w:rPr>
        <w:fldChar w:fldCharType="separate"/>
      </w:r>
      <w:r w:rsidR="00821003" w:rsidRPr="00821003">
        <w:rPr>
          <w:rStyle w:val="CRMarker"/>
          <w:noProof/>
        </w:rPr>
        <w:t>Õ</w:t>
      </w:r>
      <w:r w:rsidR="00821003" w:rsidRPr="00821003">
        <w:rPr>
          <w:noProof/>
        </w:rPr>
        <w:fldChar w:fldCharType="end"/>
      </w:r>
      <w:r w:rsidR="00821003" w:rsidRPr="00821003">
        <w:rPr>
          <w:noProof/>
        </w:rPr>
        <w:t xml:space="preserve"> </w:t>
      </w:r>
      <w:r w:rsidR="004506CC" w:rsidRPr="002A1A26">
        <w:rPr>
          <w:rStyle w:val="CRMinorChangeDeleted"/>
          <w:noProof/>
        </w:rPr>
        <w:t>6</w:t>
      </w:r>
      <w:r w:rsidR="004506CC">
        <w:rPr>
          <w:noProof/>
        </w:rPr>
        <w:t xml:space="preserve"> months after the filing deadline. </w:t>
      </w:r>
      <w:r w:rsidR="004506CC" w:rsidRPr="00D808CF">
        <w:rPr>
          <w:rStyle w:val="CRRefonteDeleted"/>
          <w:noProof/>
          <w:highlight w:val="lightGray"/>
        </w:rPr>
        <w:t>Additionally, in order to accommodate any delays in the new system of exchange, in any case (i.e. for the first and next Reporting fiscal years) the first exchange will take place no earlier than 1 December 2026.</w:t>
      </w:r>
      <w:r w:rsidR="004506CC">
        <w:rPr>
          <w:noProof/>
        </w:rPr>
        <w:t xml:space="preserve"> </w:t>
      </w:r>
    </w:p>
    <w:p w:rsidR="0045039B" w:rsidRPr="0045039B" w:rsidRDefault="0045039B" w:rsidP="0045039B">
      <w:pPr>
        <w:pStyle w:val="CRSeparator"/>
        <w:rPr>
          <w:noProof/>
          <w:lang w:val="en-GB"/>
        </w:rPr>
      </w:pPr>
    </w:p>
    <w:p w:rsidR="004506CC" w:rsidRPr="0000203E" w:rsidRDefault="004506CC" w:rsidP="004506CC">
      <w:pPr>
        <w:pStyle w:val="CRReference"/>
        <w:rPr>
          <w:noProof/>
          <w:lang w:val="en-GB"/>
        </w:rPr>
      </w:pPr>
      <w:r w:rsidRPr="0000203E">
        <w:rPr>
          <w:noProof/>
          <w:lang w:val="en-GB"/>
        </w:rPr>
        <w:fldChar w:fldCharType="begin"/>
      </w:r>
      <w:r w:rsidRPr="0000203E">
        <w:rPr>
          <w:noProof/>
          <w:lang w:val="en-GB"/>
        </w:rPr>
        <w:instrText xml:space="preserve"> QUOTE "</w:instrText>
      </w:r>
      <w:r w:rsidRPr="0000203E">
        <w:rPr>
          <w:rStyle w:val="CRMarker"/>
          <w:noProof/>
          <w:lang w:val="en-GB"/>
        </w:rPr>
        <w:instrText>ê</w:instrText>
      </w:r>
      <w:r w:rsidRPr="0000203E">
        <w:rPr>
          <w:noProof/>
          <w:lang w:val="en-GB"/>
        </w:rPr>
        <w:instrText xml:space="preserve">" </w:instrText>
      </w:r>
      <w:r w:rsidRPr="0000203E">
        <w:rPr>
          <w:noProof/>
          <w:lang w:val="en-GB"/>
        </w:rPr>
        <w:fldChar w:fldCharType="separate"/>
      </w:r>
      <w:r w:rsidRPr="0000203E">
        <w:rPr>
          <w:rStyle w:val="CRMarker"/>
          <w:noProof/>
          <w:lang w:val="en-GB"/>
        </w:rPr>
        <w:t>ê</w:t>
      </w:r>
      <w:r w:rsidRPr="0000203E">
        <w:rPr>
          <w:noProof/>
          <w:lang w:val="en-GB"/>
        </w:rPr>
        <w:fldChar w:fldCharType="end"/>
      </w:r>
      <w:r w:rsidRPr="0000203E">
        <w:rPr>
          <w:noProof/>
          <w:lang w:val="en-GB"/>
        </w:rPr>
        <w:t> (EU) 2025/872 recital 8</w:t>
      </w:r>
    </w:p>
    <w:p w:rsidR="004506CC" w:rsidRDefault="0010137C" w:rsidP="004D2EC3">
      <w:pPr>
        <w:pStyle w:val="ManualConsidrant"/>
        <w:rPr>
          <w:noProof/>
        </w:rPr>
      </w:pPr>
      <w:r>
        <w:rPr>
          <w:noProof/>
        </w:rPr>
        <w:t>(58)</w:t>
      </w:r>
      <w:r>
        <w:rPr>
          <w:noProof/>
        </w:rPr>
        <w:tab/>
      </w:r>
      <w:r w:rsidR="004506CC">
        <w:rPr>
          <w:noProof/>
        </w:rPr>
        <w:t xml:space="preserve">The Member State of the ultimate parent entity of the MNE group should receive the full Top-up tax information return. The Implementing Member State should be provided with the General section of the Top-up tax information return, provided that there is a constituent entity of the MNE group located in its territory. The QDTT-only Member State, where constituent entities of the MNE group are located, should be provided with the relevant parts of the General section of the Top-up tax information return, although QDTT-only Member States should not send any information in respect of the Top-up tax information return by automatic exchange of information. </w:t>
      </w:r>
    </w:p>
    <w:p w:rsidR="004506CC" w:rsidRPr="0000203E" w:rsidRDefault="004506CC" w:rsidP="004506CC">
      <w:pPr>
        <w:pStyle w:val="CRSeparator"/>
        <w:rPr>
          <w:noProof/>
          <w:lang w:val="en-GB"/>
        </w:rPr>
      </w:pPr>
    </w:p>
    <w:p w:rsidR="004506CC" w:rsidRPr="0000203E" w:rsidRDefault="004506CC" w:rsidP="004506CC">
      <w:pPr>
        <w:pStyle w:val="CRReference"/>
        <w:rPr>
          <w:noProof/>
          <w:lang w:val="en-GB"/>
        </w:rPr>
      </w:pPr>
      <w:r w:rsidRPr="0000203E">
        <w:rPr>
          <w:noProof/>
          <w:lang w:val="en-GB"/>
        </w:rPr>
        <w:fldChar w:fldCharType="begin"/>
      </w:r>
      <w:r w:rsidRPr="0000203E">
        <w:rPr>
          <w:noProof/>
          <w:lang w:val="en-GB"/>
        </w:rPr>
        <w:instrText xml:space="preserve"> QUOTE "</w:instrText>
      </w:r>
      <w:r w:rsidRPr="0000203E">
        <w:rPr>
          <w:rStyle w:val="CRMarker"/>
          <w:noProof/>
          <w:lang w:val="en-GB"/>
        </w:rPr>
        <w:instrText>ê</w:instrText>
      </w:r>
      <w:r w:rsidRPr="0000203E">
        <w:rPr>
          <w:noProof/>
          <w:lang w:val="en-GB"/>
        </w:rPr>
        <w:instrText xml:space="preserve">" </w:instrText>
      </w:r>
      <w:r w:rsidRPr="0000203E">
        <w:rPr>
          <w:noProof/>
          <w:lang w:val="en-GB"/>
        </w:rPr>
        <w:fldChar w:fldCharType="separate"/>
      </w:r>
      <w:r w:rsidRPr="0000203E">
        <w:rPr>
          <w:rStyle w:val="CRMarker"/>
          <w:noProof/>
          <w:lang w:val="en-GB"/>
        </w:rPr>
        <w:t>ê</w:t>
      </w:r>
      <w:r w:rsidRPr="0000203E">
        <w:rPr>
          <w:noProof/>
          <w:lang w:val="en-GB"/>
        </w:rPr>
        <w:fldChar w:fldCharType="end"/>
      </w:r>
      <w:r w:rsidRPr="0000203E">
        <w:rPr>
          <w:noProof/>
          <w:lang w:val="en-GB"/>
        </w:rPr>
        <w:t xml:space="preserve"> (EU) 2025/872 recital </w:t>
      </w:r>
      <w:r w:rsidR="00316A53" w:rsidRPr="0000203E">
        <w:rPr>
          <w:noProof/>
          <w:lang w:val="en-GB"/>
        </w:rPr>
        <w:t>9</w:t>
      </w:r>
    </w:p>
    <w:p w:rsidR="004506CC" w:rsidRDefault="006C0BF6" w:rsidP="00F84990">
      <w:pPr>
        <w:pStyle w:val="ManualConsidrant"/>
        <w:rPr>
          <w:noProof/>
        </w:rPr>
      </w:pPr>
      <w:r>
        <w:rPr>
          <w:noProof/>
        </w:rPr>
        <w:t>(</w:t>
      </w:r>
      <w:r w:rsidR="0010137C">
        <w:rPr>
          <w:noProof/>
        </w:rPr>
        <w:t>59</w:t>
      </w:r>
      <w:r>
        <w:rPr>
          <w:noProof/>
        </w:rPr>
        <w:t>)</w:t>
      </w:r>
      <w:r>
        <w:rPr>
          <w:noProof/>
        </w:rPr>
        <w:tab/>
      </w:r>
      <w:r w:rsidR="004506CC">
        <w:rPr>
          <w:noProof/>
        </w:rPr>
        <w:t>Jurisdictional sections should be provided to the Member State with taxing rights under Directive (EU) 2022/2523, including the QDTT, in accordance with the dissemination approach.</w:t>
      </w:r>
    </w:p>
    <w:p w:rsidR="00CE34FF" w:rsidRPr="0000203E" w:rsidRDefault="00CE34FF" w:rsidP="00CE34FF">
      <w:pPr>
        <w:pStyle w:val="CRSeparator"/>
        <w:rPr>
          <w:noProof/>
          <w:lang w:val="en-GB"/>
        </w:rPr>
      </w:pPr>
    </w:p>
    <w:p w:rsidR="00E02131" w:rsidRPr="007D377C" w:rsidRDefault="00E02131" w:rsidP="00E02131">
      <w:pPr>
        <w:pStyle w:val="CRReference"/>
        <w:rPr>
          <w:noProof/>
          <w:lang w:val="en-GB"/>
        </w:rPr>
      </w:pPr>
      <w:r w:rsidRPr="007D377C">
        <w:rPr>
          <w:noProof/>
          <w:lang w:val="en-GB"/>
        </w:rPr>
        <w:fldChar w:fldCharType="begin"/>
      </w:r>
      <w:r w:rsidRPr="007D377C">
        <w:rPr>
          <w:noProof/>
          <w:lang w:val="en-GB"/>
        </w:rPr>
        <w:instrText xml:space="preserve"> QUOTE "</w:instrText>
      </w:r>
      <w:r w:rsidRPr="007D377C">
        <w:rPr>
          <w:rStyle w:val="CRMarker"/>
          <w:noProof/>
          <w:lang w:val="en-GB"/>
        </w:rPr>
        <w:instrText>ê</w:instrText>
      </w:r>
      <w:r w:rsidRPr="007D377C">
        <w:rPr>
          <w:noProof/>
          <w:lang w:val="en-GB"/>
        </w:rPr>
        <w:instrText xml:space="preserve">" </w:instrText>
      </w:r>
      <w:r w:rsidRPr="007D377C">
        <w:rPr>
          <w:noProof/>
          <w:lang w:val="en-GB"/>
        </w:rPr>
        <w:fldChar w:fldCharType="separate"/>
      </w:r>
      <w:r w:rsidRPr="007D377C">
        <w:rPr>
          <w:rStyle w:val="CRMarker"/>
          <w:noProof/>
          <w:lang w:val="en-GB"/>
        </w:rPr>
        <w:t>ê</w:t>
      </w:r>
      <w:r w:rsidRPr="007D377C">
        <w:rPr>
          <w:noProof/>
          <w:lang w:val="en-GB"/>
        </w:rPr>
        <w:fldChar w:fldCharType="end"/>
      </w:r>
      <w:r w:rsidRPr="007D377C">
        <w:rPr>
          <w:noProof/>
          <w:lang w:val="en-GB"/>
        </w:rPr>
        <w:t xml:space="preserve"> (EU) 2025/872 recital </w:t>
      </w:r>
      <w:r w:rsidR="0092642B" w:rsidRPr="004973BB">
        <w:rPr>
          <w:noProof/>
          <w:lang w:val="en-GB"/>
        </w:rPr>
        <w:t>17</w:t>
      </w:r>
      <w:r w:rsidR="007D377C">
        <w:rPr>
          <w:noProof/>
          <w:lang w:val="en-IE"/>
        </w:rPr>
        <w:t xml:space="preserve"> (adapted)</w:t>
      </w:r>
    </w:p>
    <w:p w:rsidR="0092642B" w:rsidRDefault="00687214">
      <w:pPr>
        <w:pStyle w:val="ManualConsidrant"/>
        <w:rPr>
          <w:noProof/>
        </w:rPr>
      </w:pPr>
      <w:r>
        <w:rPr>
          <w:noProof/>
        </w:rPr>
        <w:t>(</w:t>
      </w:r>
      <w:r w:rsidR="0010137C">
        <w:rPr>
          <w:noProof/>
        </w:rPr>
        <w:t>60</w:t>
      </w:r>
      <w:r>
        <w:rPr>
          <w:noProof/>
        </w:rPr>
        <w:t>)</w:t>
      </w:r>
      <w:r>
        <w:rPr>
          <w:noProof/>
        </w:rPr>
        <w:tab/>
      </w:r>
      <w:r w:rsidR="003774A0">
        <w:rPr>
          <w:noProof/>
        </w:rPr>
        <w:t xml:space="preserve">The standard </w:t>
      </w:r>
      <w:r w:rsidR="00821003" w:rsidRPr="00821003">
        <w:rPr>
          <w:noProof/>
        </w:rPr>
        <w:fldChar w:fldCharType="begin"/>
      </w:r>
      <w:r w:rsidR="00821003" w:rsidRPr="00821003">
        <w:rPr>
          <w:noProof/>
        </w:rPr>
        <w:instrText xml:space="preserve"> QUOTE "</w:instrText>
      </w:r>
      <w:r w:rsidR="00821003" w:rsidRPr="00821003">
        <w:rPr>
          <w:rStyle w:val="CRMarker"/>
          <w:noProof/>
        </w:rPr>
        <w:instrText>Ö</w:instrText>
      </w:r>
      <w:r w:rsidR="00821003" w:rsidRPr="00821003">
        <w:rPr>
          <w:noProof/>
        </w:rPr>
        <w:instrText xml:space="preserve">" </w:instrText>
      </w:r>
      <w:r w:rsidR="00821003" w:rsidRPr="00821003">
        <w:rPr>
          <w:noProof/>
        </w:rPr>
        <w:fldChar w:fldCharType="separate"/>
      </w:r>
      <w:r w:rsidR="00821003" w:rsidRPr="00821003">
        <w:rPr>
          <w:rStyle w:val="CRMarker"/>
          <w:noProof/>
        </w:rPr>
        <w:t>Ö</w:t>
      </w:r>
      <w:r w:rsidR="00821003" w:rsidRPr="00821003">
        <w:rPr>
          <w:noProof/>
        </w:rPr>
        <w:fldChar w:fldCharType="end"/>
      </w:r>
      <w:r w:rsidR="00821003" w:rsidRPr="00821003">
        <w:rPr>
          <w:noProof/>
        </w:rPr>
        <w:t> </w:t>
      </w:r>
      <w:r w:rsidR="004869F4" w:rsidRPr="00821003">
        <w:rPr>
          <w:noProof/>
        </w:rPr>
        <w:t>form</w:t>
      </w:r>
      <w:r w:rsidR="00821003" w:rsidRPr="00821003">
        <w:rPr>
          <w:noProof/>
        </w:rPr>
        <w:t> </w:t>
      </w:r>
      <w:r w:rsidR="00821003" w:rsidRPr="00821003">
        <w:rPr>
          <w:noProof/>
        </w:rPr>
        <w:fldChar w:fldCharType="begin"/>
      </w:r>
      <w:r w:rsidR="00821003" w:rsidRPr="00821003">
        <w:rPr>
          <w:noProof/>
        </w:rPr>
        <w:instrText xml:space="preserve"> QUOTE "</w:instrText>
      </w:r>
      <w:r w:rsidR="00821003" w:rsidRPr="00821003">
        <w:rPr>
          <w:rStyle w:val="CRMarker"/>
          <w:noProof/>
        </w:rPr>
        <w:instrText>Õ</w:instrText>
      </w:r>
      <w:r w:rsidR="00821003" w:rsidRPr="00821003">
        <w:rPr>
          <w:noProof/>
        </w:rPr>
        <w:instrText xml:space="preserve">" </w:instrText>
      </w:r>
      <w:r w:rsidR="00821003" w:rsidRPr="00821003">
        <w:rPr>
          <w:noProof/>
        </w:rPr>
        <w:fldChar w:fldCharType="separate"/>
      </w:r>
      <w:r w:rsidR="00821003" w:rsidRPr="00821003">
        <w:rPr>
          <w:rStyle w:val="CRMarker"/>
          <w:noProof/>
        </w:rPr>
        <w:t>Õ</w:t>
      </w:r>
      <w:r w:rsidR="00821003" w:rsidRPr="00821003">
        <w:rPr>
          <w:noProof/>
        </w:rPr>
        <w:fldChar w:fldCharType="end"/>
      </w:r>
      <w:r w:rsidR="00821003" w:rsidRPr="00821003">
        <w:rPr>
          <w:noProof/>
        </w:rPr>
        <w:t xml:space="preserve"> </w:t>
      </w:r>
      <w:r w:rsidR="003774A0" w:rsidRPr="004869F4">
        <w:rPr>
          <w:rStyle w:val="CRMinorChangeDeleted"/>
          <w:noProof/>
        </w:rPr>
        <w:t>template</w:t>
      </w:r>
      <w:r w:rsidR="003774A0">
        <w:rPr>
          <w:noProof/>
        </w:rPr>
        <w:t xml:space="preserve"> for the Top-up tax information return </w:t>
      </w:r>
      <w:bookmarkStart w:id="31" w:name="_Hlk228369644"/>
      <w:r w:rsidR="003774A0" w:rsidRPr="007D377C">
        <w:rPr>
          <w:rStyle w:val="CRDeleted"/>
          <w:noProof/>
        </w:rPr>
        <w:t>set out in</w:t>
      </w:r>
      <w:bookmarkEnd w:id="31"/>
      <w:r w:rsidR="003774A0">
        <w:rPr>
          <w:noProof/>
        </w:rPr>
        <w:t xml:space="preserve"> </w:t>
      </w:r>
      <w:r w:rsidR="007D377C" w:rsidRPr="007D377C">
        <w:rPr>
          <w:noProof/>
        </w:rPr>
        <w:fldChar w:fldCharType="begin"/>
      </w:r>
      <w:r w:rsidR="007D377C" w:rsidRPr="007D377C">
        <w:rPr>
          <w:noProof/>
        </w:rPr>
        <w:instrText xml:space="preserve"> QUOTE "</w:instrText>
      </w:r>
      <w:r w:rsidR="007D377C" w:rsidRPr="007D377C">
        <w:rPr>
          <w:rStyle w:val="CRMarker"/>
          <w:noProof/>
        </w:rPr>
        <w:instrText>Ö</w:instrText>
      </w:r>
      <w:r w:rsidR="007D377C" w:rsidRPr="007D377C">
        <w:rPr>
          <w:noProof/>
        </w:rPr>
        <w:instrText xml:space="preserve">" </w:instrText>
      </w:r>
      <w:r w:rsidR="007D377C" w:rsidRPr="007D377C">
        <w:rPr>
          <w:noProof/>
        </w:rPr>
        <w:fldChar w:fldCharType="separate"/>
      </w:r>
      <w:r w:rsidR="007D377C" w:rsidRPr="007D377C">
        <w:rPr>
          <w:rStyle w:val="CRMarker"/>
          <w:noProof/>
        </w:rPr>
        <w:t>Ö</w:t>
      </w:r>
      <w:r w:rsidR="007D377C" w:rsidRPr="007D377C">
        <w:rPr>
          <w:noProof/>
        </w:rPr>
        <w:fldChar w:fldCharType="end"/>
      </w:r>
      <w:r w:rsidR="007D377C" w:rsidRPr="007D377C">
        <w:rPr>
          <w:noProof/>
        </w:rPr>
        <w:t> </w:t>
      </w:r>
      <w:r w:rsidR="00CB203E">
        <w:rPr>
          <w:noProof/>
        </w:rPr>
        <w:t>established</w:t>
      </w:r>
      <w:r w:rsidR="007D377C">
        <w:rPr>
          <w:noProof/>
        </w:rPr>
        <w:t xml:space="preserve"> in accordance with </w:t>
      </w:r>
      <w:r w:rsidR="007D377C" w:rsidRPr="007D377C">
        <w:rPr>
          <w:noProof/>
        </w:rPr>
        <w:fldChar w:fldCharType="begin"/>
      </w:r>
      <w:r w:rsidR="007D377C" w:rsidRPr="007D377C">
        <w:rPr>
          <w:noProof/>
        </w:rPr>
        <w:instrText xml:space="preserve"> QUOTE "</w:instrText>
      </w:r>
      <w:r w:rsidR="007D377C" w:rsidRPr="007D377C">
        <w:rPr>
          <w:rStyle w:val="CRMarker"/>
          <w:noProof/>
        </w:rPr>
        <w:instrText>Õ</w:instrText>
      </w:r>
      <w:r w:rsidR="007D377C" w:rsidRPr="007D377C">
        <w:rPr>
          <w:noProof/>
        </w:rPr>
        <w:instrText xml:space="preserve">" </w:instrText>
      </w:r>
      <w:r w:rsidR="007D377C" w:rsidRPr="007D377C">
        <w:rPr>
          <w:noProof/>
        </w:rPr>
        <w:fldChar w:fldCharType="separate"/>
      </w:r>
      <w:r w:rsidR="007D377C" w:rsidRPr="007D377C">
        <w:rPr>
          <w:rStyle w:val="CRMarker"/>
          <w:noProof/>
        </w:rPr>
        <w:t>Õ</w:t>
      </w:r>
      <w:r w:rsidR="007D377C" w:rsidRPr="007D377C">
        <w:rPr>
          <w:noProof/>
        </w:rPr>
        <w:fldChar w:fldCharType="end"/>
      </w:r>
      <w:r w:rsidR="007D377C">
        <w:rPr>
          <w:noProof/>
        </w:rPr>
        <w:t xml:space="preserve"> </w:t>
      </w:r>
      <w:r w:rsidR="003774A0">
        <w:rPr>
          <w:noProof/>
        </w:rPr>
        <w:t xml:space="preserve">this Directive ensures that the information and tax calculations that an MNE group is required to file under the Top-up tax information return are sufficiently comprehensive to allow tax administrations to perform an appropriate risk assessment and to evaluate the correctness of a constituent entity’s tax liability under Directive (EU) 2022/2523. </w:t>
      </w:r>
      <w:r w:rsidR="0092642B">
        <w:rPr>
          <w:noProof/>
        </w:rPr>
        <w:t>At the same time, it is sought to avoid imposing unnecessary information collection, computation and reporting requirements on MNE groups and to avoid exposing taxpayers to multiple, uncoordinated requests for further information in each implementing jurisdiction. A standardised Top-up tax information return does not affect the ability of a tax administration to require a routine domestic tax return or to collect information for the purposes of the preparation of the domestic top-up tax return, therefore Member States, in some cases, should be able to require additional data points to be reported beyond the Top-up tax information return for purposes of the preparation of the tax return (for example, to convert the top-up tax liability into the domestic currency). However, the Member States should generally refrain from requiring the reporting of additional data points beyond the Top-up tax information return as part of their routine domestic tax return and payment requirements and any such information should relate, for example, to liability, timing and method of payment or identification of the taxpayer and contact details, rather than the calculation of a constituent entity’s top-up tax liability. This Directive does not apply to domestic tax audit procedures and does not preclude tax administrations from requesting necessary supporting information in follow-up requests to verify compliance with provisions transposing Directive (EU) 2022/2523 under their national law.</w:t>
      </w:r>
    </w:p>
    <w:p w:rsidR="0092642B" w:rsidRPr="00ED1DD7" w:rsidRDefault="0092642B" w:rsidP="0092642B">
      <w:pPr>
        <w:pStyle w:val="CRSeparator"/>
        <w:rPr>
          <w:noProof/>
          <w:lang w:val="en-GB"/>
        </w:rPr>
      </w:pPr>
    </w:p>
    <w:p w:rsidR="0092642B" w:rsidRPr="00ED1DD7" w:rsidRDefault="0092642B" w:rsidP="0092642B">
      <w:pPr>
        <w:pStyle w:val="CRReference"/>
        <w:rPr>
          <w:noProof/>
          <w:lang w:val="en-GB"/>
        </w:rPr>
      </w:pPr>
      <w:r w:rsidRPr="00ED1DD7">
        <w:rPr>
          <w:noProof/>
          <w:lang w:val="en-GB"/>
        </w:rPr>
        <w:fldChar w:fldCharType="begin"/>
      </w:r>
      <w:r w:rsidRPr="00ED1DD7">
        <w:rPr>
          <w:noProof/>
          <w:lang w:val="en-GB"/>
        </w:rPr>
        <w:instrText xml:space="preserve"> QUOTE "</w:instrText>
      </w:r>
      <w:r w:rsidRPr="00ED1DD7">
        <w:rPr>
          <w:rStyle w:val="CRMarker"/>
          <w:noProof/>
          <w:lang w:val="en-GB"/>
        </w:rPr>
        <w:instrText>ê</w:instrText>
      </w:r>
      <w:r w:rsidRPr="00ED1DD7">
        <w:rPr>
          <w:noProof/>
          <w:lang w:val="en-GB"/>
        </w:rPr>
        <w:instrText xml:space="preserve">" </w:instrText>
      </w:r>
      <w:r w:rsidRPr="00ED1DD7">
        <w:rPr>
          <w:noProof/>
          <w:lang w:val="en-GB"/>
        </w:rPr>
        <w:fldChar w:fldCharType="separate"/>
      </w:r>
      <w:r w:rsidRPr="00ED1DD7">
        <w:rPr>
          <w:rStyle w:val="CRMarker"/>
          <w:noProof/>
          <w:lang w:val="en-GB"/>
        </w:rPr>
        <w:t>ê</w:t>
      </w:r>
      <w:r w:rsidRPr="00ED1DD7">
        <w:rPr>
          <w:noProof/>
          <w:lang w:val="en-GB"/>
        </w:rPr>
        <w:fldChar w:fldCharType="end"/>
      </w:r>
      <w:r w:rsidRPr="00ED1DD7">
        <w:rPr>
          <w:noProof/>
          <w:lang w:val="en-GB"/>
        </w:rPr>
        <w:t> (EU) 2025/872 recital 18</w:t>
      </w:r>
    </w:p>
    <w:p w:rsidR="007B4019" w:rsidRDefault="006C0BF6" w:rsidP="00B97DB3">
      <w:pPr>
        <w:pStyle w:val="ManualConsidrant"/>
        <w:rPr>
          <w:noProof/>
        </w:rPr>
      </w:pPr>
      <w:r>
        <w:rPr>
          <w:noProof/>
        </w:rPr>
        <w:t>(</w:t>
      </w:r>
      <w:r w:rsidR="0010137C">
        <w:rPr>
          <w:noProof/>
        </w:rPr>
        <w:t>61</w:t>
      </w:r>
      <w:r>
        <w:rPr>
          <w:noProof/>
        </w:rPr>
        <w:t>)</w:t>
      </w:r>
      <w:r>
        <w:rPr>
          <w:noProof/>
        </w:rPr>
        <w:tab/>
      </w:r>
      <w:r w:rsidR="0092642B">
        <w:rPr>
          <w:noProof/>
        </w:rPr>
        <w:t>To ensure the exchange of information regarding joint ventures and equal treatment, in rare cases where a parent entity of a large-scale domestic group holds a direct or indirect ownership interest in a joint venture or joint venture affiliate and that joint venture or joint venture affiliate is subject to a QDTT in another Member State, Member States should require that such a large-scale domestic group use the same standard template as an MNE group, i.e. standard template for the Top-up tax information return set out in this Directive, when filing their Top-up tax information return. Consequently, Member States should ensure that the provisions on exchange of information are applied in such cases.</w:t>
      </w:r>
    </w:p>
    <w:p w:rsidR="00B97DB3" w:rsidRPr="00CA7227" w:rsidRDefault="00B97DB3" w:rsidP="00B97DB3">
      <w:pPr>
        <w:pStyle w:val="CRSeparator"/>
        <w:rPr>
          <w:noProof/>
          <w:lang w:val="en-IE"/>
        </w:rPr>
      </w:pPr>
    </w:p>
    <w:p w:rsidR="00B97DB3" w:rsidRPr="00D47CD6" w:rsidRDefault="00B97DB3" w:rsidP="00B97DB3">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B00017" w:rsidRPr="00E27A11" w:rsidRDefault="00687214" w:rsidP="00DD6690">
      <w:pPr>
        <w:pStyle w:val="ManualConsidrant"/>
        <w:rPr>
          <w:noProof/>
        </w:rPr>
      </w:pPr>
      <w:r w:rsidRPr="1DD0E6A8">
        <w:rPr>
          <w:noProof/>
          <w:highlight w:val="lightGray"/>
        </w:rPr>
        <w:t>(</w:t>
      </w:r>
      <w:r w:rsidR="0010137C" w:rsidRPr="1DD0E6A8">
        <w:rPr>
          <w:noProof/>
          <w:highlight w:val="lightGray"/>
        </w:rPr>
        <w:t>62</w:t>
      </w:r>
      <w:r w:rsidRPr="1DD0E6A8">
        <w:rPr>
          <w:noProof/>
          <w:highlight w:val="lightGray"/>
        </w:rPr>
        <w:t>)</w:t>
      </w:r>
      <w:r>
        <w:rPr>
          <w:noProof/>
        </w:rPr>
        <w:tab/>
      </w:r>
      <w:r w:rsidR="00AB1473" w:rsidRPr="1DD0E6A8">
        <w:rPr>
          <w:noProof/>
          <w:highlight w:val="lightGray"/>
        </w:rPr>
        <w:t xml:space="preserve">Entities that are in scope of Country-by-country reporting </w:t>
      </w:r>
      <w:r w:rsidR="00161C29" w:rsidRPr="1DD0E6A8">
        <w:rPr>
          <w:noProof/>
          <w:highlight w:val="lightGray"/>
        </w:rPr>
        <w:t xml:space="preserve">and in scope of </w:t>
      </w:r>
      <w:r w:rsidR="00745C9D" w:rsidRPr="1DD0E6A8">
        <w:rPr>
          <w:noProof/>
          <w:highlight w:val="lightGray"/>
        </w:rPr>
        <w:t>Directive (EU) 2022/2523</w:t>
      </w:r>
      <w:r w:rsidR="00C432E8" w:rsidRPr="1DD0E6A8">
        <w:rPr>
          <w:noProof/>
          <w:highlight w:val="lightGray"/>
        </w:rPr>
        <w:t xml:space="preserve"> are </w:t>
      </w:r>
      <w:r w:rsidR="4B20F6CA" w:rsidRPr="1DD0E6A8">
        <w:rPr>
          <w:noProof/>
          <w:highlight w:val="lightGray"/>
        </w:rPr>
        <w:t>required</w:t>
      </w:r>
      <w:r w:rsidR="00C432E8" w:rsidRPr="1DD0E6A8">
        <w:rPr>
          <w:noProof/>
          <w:highlight w:val="lightGray"/>
        </w:rPr>
        <w:t xml:space="preserve"> to file notifications </w:t>
      </w:r>
      <w:r w:rsidR="00FCD451" w:rsidRPr="1DD0E6A8">
        <w:rPr>
          <w:noProof/>
          <w:highlight w:val="lightGray"/>
        </w:rPr>
        <w:t xml:space="preserve">to </w:t>
      </w:r>
      <w:r w:rsidR="00C432E8" w:rsidRPr="1DD0E6A8">
        <w:rPr>
          <w:noProof/>
          <w:highlight w:val="lightGray"/>
        </w:rPr>
        <w:t xml:space="preserve">inform their tax authority </w:t>
      </w:r>
      <w:r w:rsidR="456DAFD8" w:rsidRPr="1DD0E6A8">
        <w:rPr>
          <w:noProof/>
          <w:highlight w:val="lightGray"/>
        </w:rPr>
        <w:t xml:space="preserve">about </w:t>
      </w:r>
      <w:r w:rsidR="2373B1AA" w:rsidRPr="1DD0E6A8">
        <w:rPr>
          <w:noProof/>
          <w:highlight w:val="lightGray"/>
        </w:rPr>
        <w:t>which</w:t>
      </w:r>
      <w:r w:rsidR="2A729F27" w:rsidRPr="1DD0E6A8">
        <w:rPr>
          <w:noProof/>
          <w:highlight w:val="lightGray"/>
        </w:rPr>
        <w:t xml:space="preserve"> entity</w:t>
      </w:r>
      <w:r w:rsidR="000B5C8D" w:rsidRPr="1DD0E6A8">
        <w:rPr>
          <w:noProof/>
          <w:highlight w:val="lightGray"/>
        </w:rPr>
        <w:t xml:space="preserve"> will file the country-by-country report and w</w:t>
      </w:r>
      <w:r w:rsidR="366245B0" w:rsidRPr="1DD0E6A8">
        <w:rPr>
          <w:noProof/>
          <w:highlight w:val="lightGray"/>
        </w:rPr>
        <w:t>h</w:t>
      </w:r>
      <w:r w:rsidR="7F0F8AF0" w:rsidRPr="1DD0E6A8">
        <w:rPr>
          <w:noProof/>
          <w:highlight w:val="lightGray"/>
        </w:rPr>
        <w:t>ich</w:t>
      </w:r>
      <w:r w:rsidR="000B5C8D" w:rsidRPr="1DD0E6A8">
        <w:rPr>
          <w:noProof/>
          <w:highlight w:val="lightGray"/>
        </w:rPr>
        <w:t xml:space="preserve"> will file the Top-up tax information return for them. </w:t>
      </w:r>
      <w:r w:rsidR="003432D1" w:rsidRPr="1DD0E6A8">
        <w:rPr>
          <w:noProof/>
          <w:highlight w:val="lightGray"/>
        </w:rPr>
        <w:t>Since both notifications require the same information, in order to streamline the processes</w:t>
      </w:r>
      <w:r w:rsidR="77F9A119" w:rsidRPr="1DD0E6A8">
        <w:rPr>
          <w:noProof/>
          <w:highlight w:val="lightGray"/>
        </w:rPr>
        <w:t>,</w:t>
      </w:r>
      <w:r w:rsidR="002A6519">
        <w:rPr>
          <w:noProof/>
          <w:highlight w:val="lightGray"/>
        </w:rPr>
        <w:t xml:space="preserve"> </w:t>
      </w:r>
      <w:r w:rsidR="003432D1" w:rsidRPr="1DD0E6A8">
        <w:rPr>
          <w:noProof/>
          <w:highlight w:val="lightGray"/>
        </w:rPr>
        <w:t xml:space="preserve">alleviate the administrative burden and reduce the associated costs, such entities should be allowed to file those notifications centrally in one Member State. The Member States should then </w:t>
      </w:r>
      <w:r w:rsidR="008E26B5" w:rsidRPr="1DD0E6A8">
        <w:rPr>
          <w:noProof/>
          <w:highlight w:val="lightGray"/>
        </w:rPr>
        <w:t xml:space="preserve">ensure that provisions on </w:t>
      </w:r>
      <w:r w:rsidR="003432D1" w:rsidRPr="1DD0E6A8">
        <w:rPr>
          <w:noProof/>
          <w:highlight w:val="lightGray"/>
        </w:rPr>
        <w:t xml:space="preserve">exchange </w:t>
      </w:r>
      <w:r w:rsidR="006F5577" w:rsidRPr="1DD0E6A8">
        <w:rPr>
          <w:noProof/>
          <w:highlight w:val="lightGray"/>
        </w:rPr>
        <w:t xml:space="preserve">information contained in the notifications </w:t>
      </w:r>
      <w:r w:rsidR="008E26B5" w:rsidRPr="1DD0E6A8">
        <w:rPr>
          <w:noProof/>
          <w:highlight w:val="lightGray"/>
        </w:rPr>
        <w:t>are applied and</w:t>
      </w:r>
      <w:r w:rsidR="3D0C7D57" w:rsidRPr="1DD0E6A8">
        <w:rPr>
          <w:noProof/>
          <w:highlight w:val="lightGray"/>
        </w:rPr>
        <w:t>,</w:t>
      </w:r>
      <w:r w:rsidR="008E26B5" w:rsidRPr="1DD0E6A8">
        <w:rPr>
          <w:noProof/>
          <w:highlight w:val="lightGray"/>
        </w:rPr>
        <w:t xml:space="preserve"> consequently, only one notification </w:t>
      </w:r>
      <w:r w:rsidR="00DD6690" w:rsidRPr="1DD0E6A8">
        <w:rPr>
          <w:noProof/>
          <w:highlight w:val="lightGray"/>
        </w:rPr>
        <w:t>would be filed per MNE group</w:t>
      </w:r>
      <w:r w:rsidR="003432D1" w:rsidRPr="1DD0E6A8">
        <w:rPr>
          <w:noProof/>
          <w:highlight w:val="lightGray"/>
        </w:rPr>
        <w:t>.</w:t>
      </w:r>
    </w:p>
    <w:p w:rsidR="00B97DB3" w:rsidRPr="00ED1DD7" w:rsidRDefault="00B97DB3" w:rsidP="00B97DB3">
      <w:pPr>
        <w:pStyle w:val="CRSeparator"/>
        <w:rPr>
          <w:noProof/>
          <w:lang w:val="en-GB"/>
        </w:rPr>
      </w:pPr>
    </w:p>
    <w:p w:rsidR="00B00017" w:rsidRPr="00CA7227" w:rsidRDefault="00B00017" w:rsidP="00B00017">
      <w:pPr>
        <w:pStyle w:val="CRReference"/>
        <w:rPr>
          <w:noProof/>
          <w:lang w:val="en-IE"/>
        </w:rPr>
      </w:pPr>
      <w:r w:rsidRPr="00861E39">
        <w:rPr>
          <w:noProof/>
          <w:lang w:val="en-GB"/>
        </w:rPr>
        <w:fldChar w:fldCharType="begin"/>
      </w:r>
      <w:r w:rsidRPr="00CA7227">
        <w:rPr>
          <w:noProof/>
          <w:lang w:val="en-IE"/>
        </w:rPr>
        <w:instrText xml:space="preserve"> QUOTE "</w:instrText>
      </w:r>
      <w:r w:rsidRPr="00CA7227">
        <w:rPr>
          <w:rStyle w:val="CRMarker"/>
          <w:noProof/>
          <w:lang w:val="en-IE"/>
        </w:rPr>
        <w:instrText>ê</w:instrText>
      </w:r>
      <w:r w:rsidRPr="00CA7227">
        <w:rPr>
          <w:noProof/>
          <w:lang w:val="en-IE"/>
        </w:rPr>
        <w:instrText xml:space="preserve">" </w:instrText>
      </w:r>
      <w:r w:rsidRPr="00861E39">
        <w:rPr>
          <w:noProof/>
          <w:lang w:val="en-GB"/>
        </w:rPr>
        <w:fldChar w:fldCharType="separate"/>
      </w:r>
      <w:r w:rsidRPr="00CA7227">
        <w:rPr>
          <w:rStyle w:val="CRMarker"/>
          <w:noProof/>
          <w:lang w:val="en-IE"/>
        </w:rPr>
        <w:t>ê</w:t>
      </w:r>
      <w:r w:rsidRPr="00861E39">
        <w:rPr>
          <w:noProof/>
          <w:lang w:val="en-GB"/>
        </w:rPr>
        <w:fldChar w:fldCharType="end"/>
      </w:r>
      <w:r w:rsidRPr="00CA7227">
        <w:rPr>
          <w:noProof/>
          <w:lang w:val="en-IE"/>
        </w:rPr>
        <w:t> 2011/16/EU recital 9</w:t>
      </w:r>
    </w:p>
    <w:p w:rsidR="00B00017" w:rsidRDefault="00B00017" w:rsidP="00B00017">
      <w:pPr>
        <w:pStyle w:val="ManualConsidrant"/>
        <w:rPr>
          <w:noProof/>
        </w:rPr>
      </w:pPr>
      <w:r w:rsidRPr="00D27453">
        <w:rPr>
          <w:noProof/>
        </w:rPr>
        <w:t>(</w:t>
      </w:r>
      <w:r w:rsidR="0010137C">
        <w:rPr>
          <w:noProof/>
        </w:rPr>
        <w:t>63</w:t>
      </w:r>
      <w:r w:rsidRPr="00D27453">
        <w:rPr>
          <w:noProof/>
        </w:rPr>
        <w:t>)</w:t>
      </w:r>
      <w:r w:rsidRPr="00D27453">
        <w:rPr>
          <w:noProof/>
        </w:rPr>
        <w:tab/>
        <w:t xml:space="preserve">Member States should exchange information concerning particular cases where requested by another Member State and should make the necessary enquiries to obtain such information. The standard of ‘foreseeable relevance’ is intended to provide for exchange of information in tax matters to the widest possible extent and, at the same time, to clarify that Member States are not at liberty to engage in ‘fishing expeditions’ or to request information that is unlikely to be relevant to the tax affairs of a given taxpayer. While Article </w:t>
      </w:r>
      <w:r w:rsidRPr="00DD3EEB">
        <w:rPr>
          <w:rStyle w:val="CRMinorChangeDeleted"/>
          <w:noProof/>
        </w:rPr>
        <w:t>2</w:t>
      </w:r>
      <w:r w:rsidR="005E042B">
        <w:rPr>
          <w:rStyle w:val="CRMinorChangeDeleted"/>
          <w:noProof/>
        </w:rPr>
        <w:t>0</w:t>
      </w:r>
      <w:r w:rsidRPr="00D27453">
        <w:rPr>
          <w:noProof/>
        </w:rPr>
        <w:t xml:space="preserve"> </w:t>
      </w:r>
      <w:r w:rsidR="00696B65">
        <w:rPr>
          <w:rStyle w:val="CRMinorChangeAdded"/>
          <w:noProof/>
        </w:rPr>
        <w:t>42</w:t>
      </w:r>
      <w:r w:rsidR="00DD3EEB">
        <w:rPr>
          <w:noProof/>
        </w:rPr>
        <w:t xml:space="preserve"> </w:t>
      </w:r>
      <w:r w:rsidRPr="00D27453">
        <w:rPr>
          <w:noProof/>
        </w:rPr>
        <w:t>of this Directive contains procedural requirements, those provisions need to be interpreted liberally in order not to frustrate the effective exchange of information.</w:t>
      </w:r>
    </w:p>
    <w:p w:rsidR="00D27453" w:rsidRPr="00792B0F" w:rsidRDefault="00D27453" w:rsidP="00D27453">
      <w:pPr>
        <w:pStyle w:val="CRSeparator"/>
        <w:rPr>
          <w:noProof/>
          <w:lang w:val="en-GB"/>
        </w:rPr>
      </w:pPr>
    </w:p>
    <w:p w:rsidR="00D27453" w:rsidRPr="00792B0F" w:rsidRDefault="00D27453" w:rsidP="00D27453">
      <w:pPr>
        <w:pStyle w:val="CRReference"/>
        <w:rPr>
          <w:noProof/>
          <w:lang w:val="en-GB"/>
        </w:rPr>
      </w:pPr>
      <w:r w:rsidRPr="00792B0F">
        <w:rPr>
          <w:noProof/>
          <w:lang w:val="en-GB"/>
        </w:rPr>
        <w:fldChar w:fldCharType="begin"/>
      </w:r>
      <w:r w:rsidRPr="00792B0F">
        <w:rPr>
          <w:noProof/>
          <w:lang w:val="en-GB"/>
        </w:rPr>
        <w:instrText xml:space="preserve"> QUOTE "</w:instrText>
      </w:r>
      <w:r w:rsidRPr="00792B0F">
        <w:rPr>
          <w:rStyle w:val="CRMarker"/>
          <w:noProof/>
          <w:lang w:val="en-GB"/>
        </w:rPr>
        <w:instrText>ê</w:instrText>
      </w:r>
      <w:r w:rsidRPr="00792B0F">
        <w:rPr>
          <w:noProof/>
          <w:lang w:val="en-GB"/>
        </w:rPr>
        <w:instrText xml:space="preserve">" </w:instrText>
      </w:r>
      <w:r w:rsidRPr="00792B0F">
        <w:rPr>
          <w:noProof/>
          <w:lang w:val="en-GB"/>
        </w:rPr>
        <w:fldChar w:fldCharType="separate"/>
      </w:r>
      <w:r w:rsidRPr="00792B0F">
        <w:rPr>
          <w:rStyle w:val="CRMarker"/>
          <w:noProof/>
          <w:lang w:val="en-GB"/>
        </w:rPr>
        <w:t>ê</w:t>
      </w:r>
      <w:r w:rsidRPr="00792B0F">
        <w:rPr>
          <w:noProof/>
          <w:lang w:val="en-GB"/>
        </w:rPr>
        <w:fldChar w:fldCharType="end"/>
      </w:r>
      <w:r w:rsidRPr="00792B0F">
        <w:rPr>
          <w:noProof/>
          <w:lang w:val="en-GB"/>
        </w:rPr>
        <w:t> (EU) 2021/514 recital 3</w:t>
      </w:r>
      <w:r w:rsidR="00CE0FEA">
        <w:rPr>
          <w:noProof/>
          <w:lang w:val="en-GB"/>
        </w:rPr>
        <w:t xml:space="preserve"> (adapted)</w:t>
      </w:r>
    </w:p>
    <w:p w:rsidR="00B00017" w:rsidRDefault="00687214" w:rsidP="00F84990">
      <w:pPr>
        <w:pStyle w:val="ManualConsidrant"/>
        <w:rPr>
          <w:noProof/>
        </w:rPr>
      </w:pPr>
      <w:r>
        <w:rPr>
          <w:noProof/>
        </w:rPr>
        <w:t>(</w:t>
      </w:r>
      <w:r w:rsidR="0010137C">
        <w:rPr>
          <w:noProof/>
        </w:rPr>
        <w:t>64</w:t>
      </w:r>
      <w:r>
        <w:rPr>
          <w:noProof/>
        </w:rPr>
        <w:t>)</w:t>
      </w:r>
      <w:r>
        <w:rPr>
          <w:noProof/>
        </w:rPr>
        <w:tab/>
      </w:r>
      <w:r w:rsidR="00CE0FEA" w:rsidRPr="00CE0FEA">
        <w:rPr>
          <w:noProof/>
        </w:rPr>
        <w:fldChar w:fldCharType="begin"/>
      </w:r>
      <w:r w:rsidR="00CE0FEA" w:rsidRPr="00CE0FEA">
        <w:rPr>
          <w:noProof/>
        </w:rPr>
        <w:instrText xml:space="preserve"> QUOTE "</w:instrText>
      </w:r>
      <w:r w:rsidR="00CE0FEA" w:rsidRPr="00CE0FEA">
        <w:rPr>
          <w:rStyle w:val="CRMarker"/>
          <w:noProof/>
        </w:rPr>
        <w:instrText>Ö</w:instrText>
      </w:r>
      <w:r w:rsidR="00CE0FEA" w:rsidRPr="00CE0FEA">
        <w:rPr>
          <w:noProof/>
        </w:rPr>
        <w:instrText xml:space="preserve">" </w:instrText>
      </w:r>
      <w:r w:rsidR="00CE0FEA" w:rsidRPr="00CE0FEA">
        <w:rPr>
          <w:noProof/>
        </w:rPr>
        <w:fldChar w:fldCharType="separate"/>
      </w:r>
      <w:r w:rsidR="00CE0FEA" w:rsidRPr="00CE0FEA">
        <w:rPr>
          <w:rStyle w:val="CRMarker"/>
          <w:noProof/>
        </w:rPr>
        <w:t>Ö</w:t>
      </w:r>
      <w:r w:rsidR="00CE0FEA" w:rsidRPr="00CE0FEA">
        <w:rPr>
          <w:noProof/>
        </w:rPr>
        <w:fldChar w:fldCharType="end"/>
      </w:r>
      <w:r w:rsidR="00CE0FEA" w:rsidRPr="00CE0FEA">
        <w:rPr>
          <w:noProof/>
        </w:rPr>
        <w:t> </w:t>
      </w:r>
      <w:r w:rsidR="00E54EC3" w:rsidRPr="00801238">
        <w:rPr>
          <w:noProof/>
        </w:rPr>
        <w:t xml:space="preserve">When replying to a request </w:t>
      </w:r>
      <w:r w:rsidR="000A454E" w:rsidRPr="00801238">
        <w:rPr>
          <w:noProof/>
        </w:rPr>
        <w:t>for information</w:t>
      </w:r>
      <w:r w:rsidR="00CE0FEA" w:rsidRPr="00CE0FEA">
        <w:rPr>
          <w:noProof/>
        </w:rPr>
        <w:t> </w:t>
      </w:r>
      <w:r w:rsidR="00CE0FEA" w:rsidRPr="00CE0FEA">
        <w:rPr>
          <w:noProof/>
        </w:rPr>
        <w:fldChar w:fldCharType="begin"/>
      </w:r>
      <w:r w:rsidR="00CE0FEA" w:rsidRPr="00CE0FEA">
        <w:rPr>
          <w:noProof/>
        </w:rPr>
        <w:instrText xml:space="preserve"> QUOTE "</w:instrText>
      </w:r>
      <w:r w:rsidR="00CE0FEA" w:rsidRPr="00CE0FEA">
        <w:rPr>
          <w:rStyle w:val="CRMarker"/>
          <w:noProof/>
        </w:rPr>
        <w:instrText>Õ</w:instrText>
      </w:r>
      <w:r w:rsidR="00CE0FEA" w:rsidRPr="00CE0FEA">
        <w:rPr>
          <w:noProof/>
        </w:rPr>
        <w:instrText xml:space="preserve">" </w:instrText>
      </w:r>
      <w:r w:rsidR="00CE0FEA" w:rsidRPr="00CE0FEA">
        <w:rPr>
          <w:noProof/>
        </w:rPr>
        <w:fldChar w:fldCharType="separate"/>
      </w:r>
      <w:r w:rsidR="00CE0FEA" w:rsidRPr="00CE0FEA">
        <w:rPr>
          <w:rStyle w:val="CRMarker"/>
          <w:noProof/>
        </w:rPr>
        <w:t>Õ</w:t>
      </w:r>
      <w:r w:rsidR="00CE0FEA" w:rsidRPr="00CE0FEA">
        <w:rPr>
          <w:noProof/>
        </w:rPr>
        <w:fldChar w:fldCharType="end"/>
      </w:r>
      <w:r w:rsidR="00CE0FEA">
        <w:rPr>
          <w:noProof/>
        </w:rPr>
        <w:t xml:space="preserve"> </w:t>
      </w:r>
      <w:r w:rsidR="00D27453" w:rsidRPr="00CE0FEA">
        <w:rPr>
          <w:rStyle w:val="CRDeleted"/>
          <w:noProof/>
        </w:rPr>
        <w:t>Pursuant to Article 5 of Directive 2011/16/EU</w:t>
      </w:r>
      <w:r w:rsidR="00D27453">
        <w:rPr>
          <w:noProof/>
        </w:rPr>
        <w:t xml:space="preserve">, the requested authority is to communicate to the requesting authority any information it has in its possession, or that it obtains as a result of administrative enquiries, which is foreseeably relevant to the administration and enforcement of the domestic laws of Member States concerning the taxes falling within the scope of that Directive. </w:t>
      </w:r>
      <w:r w:rsidR="00D27453" w:rsidRPr="00792B0F">
        <w:rPr>
          <w:rStyle w:val="CRRefonteDeleted"/>
          <w:noProof/>
          <w:highlight w:val="lightGray"/>
        </w:rPr>
        <w:t>To ensure the effectiveness of the exchanges of information and to prevent unjustified refusals of requests, as well as to provide legal certainty for both tax administrations and taxpayers, the internationally agreed standard of foreseeable relevance should be clearly delineated and codified.</w:t>
      </w:r>
    </w:p>
    <w:p w:rsidR="00861E39" w:rsidRPr="00792B0F" w:rsidRDefault="00861E39" w:rsidP="00861E39">
      <w:pPr>
        <w:pStyle w:val="CRSeparator"/>
        <w:rPr>
          <w:noProof/>
          <w:lang w:val="en-GB"/>
        </w:rPr>
      </w:pPr>
    </w:p>
    <w:p w:rsidR="00D27453" w:rsidRPr="00792B0F" w:rsidRDefault="00D27453" w:rsidP="00D27453">
      <w:pPr>
        <w:pStyle w:val="CRReference"/>
        <w:rPr>
          <w:noProof/>
          <w:lang w:val="en-GB"/>
        </w:rPr>
      </w:pPr>
      <w:r w:rsidRPr="00792B0F">
        <w:rPr>
          <w:noProof/>
          <w:lang w:val="en-GB"/>
        </w:rPr>
        <w:fldChar w:fldCharType="begin"/>
      </w:r>
      <w:r w:rsidRPr="00792B0F">
        <w:rPr>
          <w:noProof/>
          <w:lang w:val="en-GB"/>
        </w:rPr>
        <w:instrText xml:space="preserve"> QUOTE "</w:instrText>
      </w:r>
      <w:r w:rsidRPr="00792B0F">
        <w:rPr>
          <w:rStyle w:val="CRMarker"/>
          <w:noProof/>
          <w:lang w:val="en-GB"/>
        </w:rPr>
        <w:instrText>ê</w:instrText>
      </w:r>
      <w:r w:rsidRPr="00792B0F">
        <w:rPr>
          <w:noProof/>
          <w:lang w:val="en-GB"/>
        </w:rPr>
        <w:instrText xml:space="preserve">" </w:instrText>
      </w:r>
      <w:r w:rsidRPr="00792B0F">
        <w:rPr>
          <w:noProof/>
          <w:lang w:val="en-GB"/>
        </w:rPr>
        <w:fldChar w:fldCharType="separate"/>
      </w:r>
      <w:r w:rsidRPr="00792B0F">
        <w:rPr>
          <w:rStyle w:val="CRMarker"/>
          <w:noProof/>
          <w:lang w:val="en-GB"/>
        </w:rPr>
        <w:t>ê</w:t>
      </w:r>
      <w:r w:rsidRPr="00792B0F">
        <w:rPr>
          <w:noProof/>
          <w:lang w:val="en-GB"/>
        </w:rPr>
        <w:fldChar w:fldCharType="end"/>
      </w:r>
      <w:r w:rsidRPr="00792B0F">
        <w:rPr>
          <w:noProof/>
          <w:lang w:val="en-GB"/>
        </w:rPr>
        <w:t> (EU) 2021/514 recital 4</w:t>
      </w:r>
    </w:p>
    <w:p w:rsidR="00D27453" w:rsidRPr="00792B0F" w:rsidRDefault="00687214" w:rsidP="00F84990">
      <w:pPr>
        <w:pStyle w:val="ManualConsidrant"/>
        <w:rPr>
          <w:noProof/>
        </w:rPr>
      </w:pPr>
      <w:r>
        <w:rPr>
          <w:noProof/>
        </w:rPr>
        <w:t>(</w:t>
      </w:r>
      <w:r w:rsidR="0010137C">
        <w:rPr>
          <w:noProof/>
        </w:rPr>
        <w:t>65</w:t>
      </w:r>
      <w:r>
        <w:rPr>
          <w:noProof/>
        </w:rPr>
        <w:t>)</w:t>
      </w:r>
      <w:r>
        <w:rPr>
          <w:noProof/>
        </w:rPr>
        <w:tab/>
      </w:r>
      <w:r w:rsidR="00D27453">
        <w:rPr>
          <w:noProof/>
        </w:rPr>
        <w:t>There is sometimes a need for addressing requests for information that concern groups of taxpayers who cannot be identified individually and the foreseeable relevance of the requested information can rather only be described on the basis of a common set of characteristics. Considering this, tax administrations should continue using group requests for information under a clear legal framework.</w:t>
      </w:r>
    </w:p>
    <w:p w:rsidR="00A20F07" w:rsidRPr="00AB3EC1" w:rsidRDefault="00A20F07" w:rsidP="00A20F07">
      <w:pPr>
        <w:pStyle w:val="CRSeparator"/>
        <w:rPr>
          <w:noProof/>
          <w:lang w:val="en-GB"/>
        </w:rPr>
      </w:pPr>
    </w:p>
    <w:p w:rsidR="00A20F07" w:rsidRPr="00AB3EC1" w:rsidRDefault="00A20F07" w:rsidP="00A20F07">
      <w:pPr>
        <w:pStyle w:val="CRReference"/>
        <w:rPr>
          <w:noProof/>
          <w:lang w:val="en-GB"/>
        </w:rPr>
      </w:pPr>
      <w:r w:rsidRPr="00AB3EC1">
        <w:rPr>
          <w:noProof/>
          <w:lang w:val="en-GB"/>
        </w:rPr>
        <w:fldChar w:fldCharType="begin"/>
      </w:r>
      <w:r w:rsidRPr="00AB3EC1">
        <w:rPr>
          <w:noProof/>
          <w:lang w:val="en-GB"/>
        </w:rPr>
        <w:instrText xml:space="preserve"> QUOTE "</w:instrText>
      </w:r>
      <w:r w:rsidRPr="00AB3EC1">
        <w:rPr>
          <w:rStyle w:val="CRMarker"/>
          <w:noProof/>
          <w:lang w:val="en-GB"/>
        </w:rPr>
        <w:instrText>ê</w:instrText>
      </w:r>
      <w:r w:rsidRPr="00AB3EC1">
        <w:rPr>
          <w:noProof/>
          <w:lang w:val="en-GB"/>
        </w:rPr>
        <w:instrText xml:space="preserve">" </w:instrText>
      </w:r>
      <w:r w:rsidRPr="00AB3EC1">
        <w:rPr>
          <w:noProof/>
          <w:lang w:val="en-GB"/>
        </w:rPr>
        <w:fldChar w:fldCharType="separate"/>
      </w:r>
      <w:r w:rsidRPr="00AB3EC1">
        <w:rPr>
          <w:rStyle w:val="CRMarker"/>
          <w:noProof/>
          <w:lang w:val="en-GB"/>
        </w:rPr>
        <w:t>ê</w:t>
      </w:r>
      <w:r w:rsidRPr="00AB3EC1">
        <w:rPr>
          <w:noProof/>
          <w:lang w:val="en-GB"/>
        </w:rPr>
        <w:fldChar w:fldCharType="end"/>
      </w:r>
      <w:r w:rsidRPr="00AB3EC1">
        <w:rPr>
          <w:noProof/>
          <w:lang w:val="en-GB"/>
        </w:rPr>
        <w:t> 2011/16/EU recital 11</w:t>
      </w:r>
      <w:r w:rsidR="00D57C07">
        <w:rPr>
          <w:noProof/>
          <w:lang w:val="en-GB"/>
        </w:rPr>
        <w:t xml:space="preserve"> (adapted)</w:t>
      </w:r>
    </w:p>
    <w:p w:rsidR="00A20F07" w:rsidRDefault="00A20F07" w:rsidP="00A20F07">
      <w:pPr>
        <w:pStyle w:val="ManualConsidrant"/>
        <w:rPr>
          <w:noProof/>
        </w:rPr>
      </w:pPr>
      <w:r w:rsidRPr="00D27453">
        <w:rPr>
          <w:noProof/>
        </w:rPr>
        <w:t>(</w:t>
      </w:r>
      <w:r w:rsidR="0010137C">
        <w:rPr>
          <w:noProof/>
        </w:rPr>
        <w:t>66</w:t>
      </w:r>
      <w:r w:rsidRPr="00D27453">
        <w:rPr>
          <w:noProof/>
        </w:rPr>
        <w:t>)</w:t>
      </w:r>
      <w:r w:rsidRPr="00D27453">
        <w:rPr>
          <w:noProof/>
        </w:rPr>
        <w:tab/>
        <w:t xml:space="preserve">The spontaneous exchange of information between Member States should also be </w:t>
      </w:r>
      <w:r w:rsidR="00562A57" w:rsidRPr="00D57C07">
        <w:rPr>
          <w:rStyle w:val="CRDeleted"/>
          <w:noProof/>
          <w:color w:val="333333"/>
          <w:szCs w:val="24"/>
        </w:rPr>
        <w:t>strengthened and</w:t>
      </w:r>
      <w:r w:rsidR="00D57C07">
        <w:rPr>
          <w:noProof/>
          <w:color w:val="333333"/>
          <w:sz w:val="27"/>
          <w:szCs w:val="27"/>
          <w:shd w:val="clear" w:color="auto" w:fill="FFFFFF"/>
        </w:rPr>
        <w:t xml:space="preserve"> </w:t>
      </w:r>
      <w:r w:rsidRPr="00D27453">
        <w:rPr>
          <w:noProof/>
        </w:rPr>
        <w:t>encouraged.</w:t>
      </w:r>
    </w:p>
    <w:p w:rsidR="00D27453" w:rsidRPr="00AB3EC1" w:rsidRDefault="00D27453" w:rsidP="00D27453">
      <w:pPr>
        <w:pStyle w:val="CRSeparator"/>
        <w:rPr>
          <w:noProof/>
          <w:lang w:val="en-GB"/>
        </w:rPr>
      </w:pPr>
    </w:p>
    <w:p w:rsidR="00D27453" w:rsidRPr="00AB3EC1" w:rsidRDefault="00D27453" w:rsidP="00D27453">
      <w:pPr>
        <w:pStyle w:val="CRReference"/>
        <w:rPr>
          <w:noProof/>
          <w:lang w:val="en-GB"/>
        </w:rPr>
      </w:pPr>
      <w:r w:rsidRPr="00AB3EC1">
        <w:rPr>
          <w:noProof/>
          <w:lang w:val="en-GB"/>
        </w:rPr>
        <w:fldChar w:fldCharType="begin"/>
      </w:r>
      <w:r w:rsidRPr="00AB3EC1">
        <w:rPr>
          <w:noProof/>
          <w:lang w:val="en-GB"/>
        </w:rPr>
        <w:instrText xml:space="preserve"> QUOTE "</w:instrText>
      </w:r>
      <w:r w:rsidRPr="00AB3EC1">
        <w:rPr>
          <w:rStyle w:val="CRMarker"/>
          <w:noProof/>
          <w:lang w:val="en-GB"/>
        </w:rPr>
        <w:instrText>ê</w:instrText>
      </w:r>
      <w:r w:rsidRPr="00AB3EC1">
        <w:rPr>
          <w:noProof/>
          <w:lang w:val="en-GB"/>
        </w:rPr>
        <w:instrText xml:space="preserve">" </w:instrText>
      </w:r>
      <w:r w:rsidRPr="00AB3EC1">
        <w:rPr>
          <w:noProof/>
          <w:lang w:val="en-GB"/>
        </w:rPr>
        <w:fldChar w:fldCharType="separate"/>
      </w:r>
      <w:r w:rsidRPr="00AB3EC1">
        <w:rPr>
          <w:rStyle w:val="CRMarker"/>
          <w:noProof/>
          <w:lang w:val="en-GB"/>
        </w:rPr>
        <w:t>ê</w:t>
      </w:r>
      <w:r w:rsidRPr="00AB3EC1">
        <w:rPr>
          <w:noProof/>
          <w:lang w:val="en-GB"/>
        </w:rPr>
        <w:fldChar w:fldCharType="end"/>
      </w:r>
      <w:r w:rsidRPr="00AB3EC1">
        <w:rPr>
          <w:noProof/>
          <w:lang w:val="en-GB"/>
        </w:rPr>
        <w:t> (EU) 2025/872 recital 12</w:t>
      </w:r>
    </w:p>
    <w:p w:rsidR="00D27453" w:rsidRDefault="00687214" w:rsidP="00A20F07">
      <w:pPr>
        <w:pStyle w:val="ManualConsidrant"/>
        <w:rPr>
          <w:noProof/>
        </w:rPr>
      </w:pPr>
      <w:r>
        <w:rPr>
          <w:noProof/>
        </w:rPr>
        <w:t>(</w:t>
      </w:r>
      <w:r w:rsidR="0010137C">
        <w:rPr>
          <w:noProof/>
        </w:rPr>
        <w:t>67</w:t>
      </w:r>
      <w:r>
        <w:rPr>
          <w:noProof/>
        </w:rPr>
        <w:t>)</w:t>
      </w:r>
      <w:r>
        <w:rPr>
          <w:noProof/>
        </w:rPr>
        <w:tab/>
      </w:r>
      <w:r w:rsidR="00D27453">
        <w:rPr>
          <w:noProof/>
        </w:rPr>
        <w:t>The receiving competent authority should notify the sending competent authority when there is reason to believe that the information included in a Top-up tax information return, being subject of the exchange, requires correction. Since such notification normally takes place before a more thorough risk assessment or tax examination, the sending competent authority should be notified only of manifest errors identified. The corrected information should be exchanged without undue delay with all competent authorities for which that information is subject to exchange in accordance with this Directive. This procedure does not preclude tax administrations from requesting necessary corrections in follow-up requests to verify compliance with Directive (EU) 2022/2523 under their national law.</w:t>
      </w:r>
    </w:p>
    <w:p w:rsidR="00D27453" w:rsidRPr="00AB3EC1" w:rsidRDefault="00D27453" w:rsidP="00D27453">
      <w:pPr>
        <w:pStyle w:val="CRSeparator"/>
        <w:rPr>
          <w:noProof/>
          <w:lang w:val="en-GB"/>
        </w:rPr>
      </w:pPr>
    </w:p>
    <w:p w:rsidR="00D27453" w:rsidRPr="00AB3EC1" w:rsidRDefault="00D27453" w:rsidP="00D27453">
      <w:pPr>
        <w:pStyle w:val="CRReference"/>
        <w:rPr>
          <w:noProof/>
          <w:lang w:val="en-GB"/>
        </w:rPr>
      </w:pPr>
      <w:r w:rsidRPr="00AB3EC1">
        <w:rPr>
          <w:noProof/>
          <w:lang w:val="en-GB"/>
        </w:rPr>
        <w:fldChar w:fldCharType="begin"/>
      </w:r>
      <w:r w:rsidRPr="00AB3EC1">
        <w:rPr>
          <w:noProof/>
          <w:lang w:val="en-GB"/>
        </w:rPr>
        <w:instrText xml:space="preserve"> QUOTE "</w:instrText>
      </w:r>
      <w:r w:rsidRPr="00AB3EC1">
        <w:rPr>
          <w:rStyle w:val="CRMarker"/>
          <w:noProof/>
          <w:lang w:val="en-GB"/>
        </w:rPr>
        <w:instrText>ê</w:instrText>
      </w:r>
      <w:r w:rsidRPr="00AB3EC1">
        <w:rPr>
          <w:noProof/>
          <w:lang w:val="en-GB"/>
        </w:rPr>
        <w:instrText xml:space="preserve">" </w:instrText>
      </w:r>
      <w:r w:rsidRPr="00AB3EC1">
        <w:rPr>
          <w:noProof/>
          <w:lang w:val="en-GB"/>
        </w:rPr>
        <w:fldChar w:fldCharType="separate"/>
      </w:r>
      <w:r w:rsidRPr="00AB3EC1">
        <w:rPr>
          <w:rStyle w:val="CRMarker"/>
          <w:noProof/>
          <w:lang w:val="en-GB"/>
        </w:rPr>
        <w:t>ê</w:t>
      </w:r>
      <w:r w:rsidRPr="00AB3EC1">
        <w:rPr>
          <w:noProof/>
          <w:lang w:val="en-GB"/>
        </w:rPr>
        <w:fldChar w:fldCharType="end"/>
      </w:r>
      <w:r w:rsidRPr="00AB3EC1">
        <w:rPr>
          <w:noProof/>
          <w:lang w:val="en-GB"/>
        </w:rPr>
        <w:t> (EU) 2025/872 recital 13</w:t>
      </w:r>
      <w:r w:rsidR="00AB3EC1">
        <w:rPr>
          <w:noProof/>
          <w:lang w:val="en-GB"/>
        </w:rPr>
        <w:t xml:space="preserve"> (adapted)</w:t>
      </w:r>
    </w:p>
    <w:p w:rsidR="00D27453" w:rsidRDefault="00687214" w:rsidP="00A20F07">
      <w:pPr>
        <w:pStyle w:val="ManualConsidrant"/>
        <w:rPr>
          <w:noProof/>
        </w:rPr>
      </w:pPr>
      <w:r>
        <w:rPr>
          <w:noProof/>
        </w:rPr>
        <w:t>(</w:t>
      </w:r>
      <w:r w:rsidR="0010137C">
        <w:rPr>
          <w:noProof/>
        </w:rPr>
        <w:t>68</w:t>
      </w:r>
      <w:r>
        <w:rPr>
          <w:noProof/>
        </w:rPr>
        <w:t>)</w:t>
      </w:r>
      <w:r>
        <w:rPr>
          <w:noProof/>
        </w:rPr>
        <w:tab/>
      </w:r>
      <w:r w:rsidR="00D27453">
        <w:rPr>
          <w:noProof/>
        </w:rPr>
        <w:t xml:space="preserve">If a competent authority does not receive an exchange that was expected pursuant to a notification from an MNE group, it should notify the competent authority that was expected to send the information of the missing exchange. The competent authority that was expected to send the information should without undue delay determine the reason for not exchanging the relevant information and inform the competent authority that notified the missing exchange of that reason within </w:t>
      </w:r>
      <w:r w:rsidR="002E7062" w:rsidRPr="002E7062">
        <w:rPr>
          <w:noProof/>
        </w:rPr>
        <w:fldChar w:fldCharType="begin"/>
      </w:r>
      <w:r w:rsidR="002E7062" w:rsidRPr="002E7062">
        <w:rPr>
          <w:noProof/>
        </w:rPr>
        <w:instrText xml:space="preserve"> QUOTE "</w:instrText>
      </w:r>
      <w:r w:rsidR="002E7062" w:rsidRPr="002E7062">
        <w:rPr>
          <w:rStyle w:val="CRMarker"/>
          <w:noProof/>
        </w:rPr>
        <w:instrText>Ö</w:instrText>
      </w:r>
      <w:r w:rsidR="002E7062" w:rsidRPr="002E7062">
        <w:rPr>
          <w:noProof/>
        </w:rPr>
        <w:instrText xml:space="preserve">" </w:instrText>
      </w:r>
      <w:r w:rsidR="002E7062" w:rsidRPr="002E7062">
        <w:rPr>
          <w:noProof/>
        </w:rPr>
        <w:fldChar w:fldCharType="separate"/>
      </w:r>
      <w:r w:rsidR="002E7062" w:rsidRPr="002E7062">
        <w:rPr>
          <w:rStyle w:val="CRMarker"/>
          <w:noProof/>
        </w:rPr>
        <w:t>Ö</w:t>
      </w:r>
      <w:r w:rsidR="002E7062" w:rsidRPr="002E7062">
        <w:rPr>
          <w:noProof/>
        </w:rPr>
        <w:fldChar w:fldCharType="end"/>
      </w:r>
      <w:r w:rsidR="002E7062" w:rsidRPr="002E7062">
        <w:rPr>
          <w:noProof/>
        </w:rPr>
        <w:t> </w:t>
      </w:r>
      <w:r w:rsidR="0037188B" w:rsidRPr="002E7062">
        <w:rPr>
          <w:noProof/>
        </w:rPr>
        <w:t>one</w:t>
      </w:r>
      <w:r w:rsidR="002E7062" w:rsidRPr="002E7062">
        <w:rPr>
          <w:noProof/>
        </w:rPr>
        <w:t> </w:t>
      </w:r>
      <w:r w:rsidR="002E7062" w:rsidRPr="002E7062">
        <w:rPr>
          <w:noProof/>
        </w:rPr>
        <w:fldChar w:fldCharType="begin"/>
      </w:r>
      <w:r w:rsidR="002E7062" w:rsidRPr="002E7062">
        <w:rPr>
          <w:noProof/>
        </w:rPr>
        <w:instrText xml:space="preserve"> QUOTE "</w:instrText>
      </w:r>
      <w:r w:rsidR="002E7062" w:rsidRPr="002E7062">
        <w:rPr>
          <w:rStyle w:val="CRMarker"/>
          <w:noProof/>
        </w:rPr>
        <w:instrText>Õ</w:instrText>
      </w:r>
      <w:r w:rsidR="002E7062" w:rsidRPr="002E7062">
        <w:rPr>
          <w:noProof/>
        </w:rPr>
        <w:instrText xml:space="preserve">" </w:instrText>
      </w:r>
      <w:r w:rsidR="002E7062" w:rsidRPr="002E7062">
        <w:rPr>
          <w:noProof/>
        </w:rPr>
        <w:fldChar w:fldCharType="separate"/>
      </w:r>
      <w:r w:rsidR="002E7062" w:rsidRPr="002E7062">
        <w:rPr>
          <w:rStyle w:val="CRMarker"/>
          <w:noProof/>
        </w:rPr>
        <w:t>Õ</w:t>
      </w:r>
      <w:r w:rsidR="002E7062" w:rsidRPr="002E7062">
        <w:rPr>
          <w:noProof/>
        </w:rPr>
        <w:fldChar w:fldCharType="end"/>
      </w:r>
      <w:r w:rsidR="002E7062" w:rsidRPr="002E7062">
        <w:rPr>
          <w:noProof/>
        </w:rPr>
        <w:t xml:space="preserve"> </w:t>
      </w:r>
      <w:r w:rsidR="00D27453" w:rsidRPr="0037188B">
        <w:rPr>
          <w:rStyle w:val="CRMinorChangeDeleted"/>
          <w:noProof/>
        </w:rPr>
        <w:t>1</w:t>
      </w:r>
      <w:r w:rsidR="00D27453">
        <w:rPr>
          <w:noProof/>
        </w:rPr>
        <w:t xml:space="preserve"> month, indicating, where relevant, the expected new date for the exchange. In order to ensure the effective operation of </w:t>
      </w:r>
      <w:r w:rsidR="00AB3EC1" w:rsidRPr="00AB3EC1">
        <w:rPr>
          <w:noProof/>
        </w:rPr>
        <w:fldChar w:fldCharType="begin"/>
      </w:r>
      <w:r w:rsidR="00AB3EC1" w:rsidRPr="00AB3EC1">
        <w:rPr>
          <w:noProof/>
        </w:rPr>
        <w:instrText xml:space="preserve"> QUOTE "</w:instrText>
      </w:r>
      <w:r w:rsidR="00AB3EC1" w:rsidRPr="00AB3EC1">
        <w:rPr>
          <w:rStyle w:val="CRMarker"/>
          <w:noProof/>
        </w:rPr>
        <w:instrText>Ö</w:instrText>
      </w:r>
      <w:r w:rsidR="00AB3EC1" w:rsidRPr="00AB3EC1">
        <w:rPr>
          <w:noProof/>
        </w:rPr>
        <w:instrText xml:space="preserve">" </w:instrText>
      </w:r>
      <w:r w:rsidR="00AB3EC1" w:rsidRPr="00AB3EC1">
        <w:rPr>
          <w:noProof/>
        </w:rPr>
        <w:fldChar w:fldCharType="separate"/>
      </w:r>
      <w:r w:rsidR="00AB3EC1" w:rsidRPr="00AB3EC1">
        <w:rPr>
          <w:rStyle w:val="CRMarker"/>
          <w:noProof/>
        </w:rPr>
        <w:t>Ö</w:t>
      </w:r>
      <w:r w:rsidR="00AB3EC1" w:rsidRPr="00AB3EC1">
        <w:rPr>
          <w:noProof/>
        </w:rPr>
        <w:fldChar w:fldCharType="end"/>
      </w:r>
      <w:r w:rsidR="00AB3EC1" w:rsidRPr="00AB3EC1">
        <w:rPr>
          <w:noProof/>
        </w:rPr>
        <w:t> </w:t>
      </w:r>
      <w:r w:rsidR="00716D14" w:rsidRPr="00801238">
        <w:rPr>
          <w:noProof/>
        </w:rPr>
        <w:t>this</w:t>
      </w:r>
      <w:r w:rsidR="00AB3EC1" w:rsidRPr="00AB3EC1">
        <w:rPr>
          <w:noProof/>
        </w:rPr>
        <w:t> </w:t>
      </w:r>
      <w:r w:rsidR="00AB3EC1" w:rsidRPr="00AB3EC1">
        <w:rPr>
          <w:noProof/>
        </w:rPr>
        <w:fldChar w:fldCharType="begin"/>
      </w:r>
      <w:r w:rsidR="00AB3EC1" w:rsidRPr="00AB3EC1">
        <w:rPr>
          <w:noProof/>
        </w:rPr>
        <w:instrText xml:space="preserve"> QUOTE "</w:instrText>
      </w:r>
      <w:r w:rsidR="00AB3EC1" w:rsidRPr="00AB3EC1">
        <w:rPr>
          <w:rStyle w:val="CRMarker"/>
          <w:noProof/>
        </w:rPr>
        <w:instrText>Õ</w:instrText>
      </w:r>
      <w:r w:rsidR="00AB3EC1" w:rsidRPr="00AB3EC1">
        <w:rPr>
          <w:noProof/>
        </w:rPr>
        <w:instrText xml:space="preserve">" </w:instrText>
      </w:r>
      <w:r w:rsidR="00AB3EC1" w:rsidRPr="00AB3EC1">
        <w:rPr>
          <w:noProof/>
        </w:rPr>
        <w:fldChar w:fldCharType="separate"/>
      </w:r>
      <w:r w:rsidR="00AB3EC1" w:rsidRPr="00AB3EC1">
        <w:rPr>
          <w:rStyle w:val="CRMarker"/>
          <w:noProof/>
        </w:rPr>
        <w:t>Õ</w:t>
      </w:r>
      <w:r w:rsidR="00AB3EC1" w:rsidRPr="00AB3EC1">
        <w:rPr>
          <w:noProof/>
        </w:rPr>
        <w:fldChar w:fldCharType="end"/>
      </w:r>
      <w:r w:rsidR="00716D14" w:rsidRPr="00801238">
        <w:rPr>
          <w:noProof/>
        </w:rPr>
        <w:t xml:space="preserve"> </w:t>
      </w:r>
      <w:r w:rsidR="00D27453">
        <w:rPr>
          <w:noProof/>
        </w:rPr>
        <w:t xml:space="preserve">Directive </w:t>
      </w:r>
      <w:r w:rsidR="00D27453" w:rsidRPr="00AB3EC1">
        <w:rPr>
          <w:rStyle w:val="CRDeleted"/>
          <w:noProof/>
        </w:rPr>
        <w:t>2011/16/EU</w:t>
      </w:r>
      <w:r w:rsidR="00D27453">
        <w:rPr>
          <w:noProof/>
        </w:rPr>
        <w:t xml:space="preserve">, it is understood that the exchange should take place as soon as possible to avoid causing additional delays for Member States. The expected exchange date should be set for a date no later than </w:t>
      </w:r>
      <w:r w:rsidR="002E7062" w:rsidRPr="002E7062">
        <w:rPr>
          <w:noProof/>
        </w:rPr>
        <w:fldChar w:fldCharType="begin"/>
      </w:r>
      <w:r w:rsidR="002E7062" w:rsidRPr="002E7062">
        <w:rPr>
          <w:noProof/>
        </w:rPr>
        <w:instrText xml:space="preserve"> QUOTE "</w:instrText>
      </w:r>
      <w:r w:rsidR="002E7062" w:rsidRPr="002E7062">
        <w:rPr>
          <w:rStyle w:val="CRMarker"/>
          <w:noProof/>
        </w:rPr>
        <w:instrText>Ö</w:instrText>
      </w:r>
      <w:r w:rsidR="002E7062" w:rsidRPr="002E7062">
        <w:rPr>
          <w:noProof/>
        </w:rPr>
        <w:instrText xml:space="preserve">" </w:instrText>
      </w:r>
      <w:r w:rsidR="002E7062" w:rsidRPr="002E7062">
        <w:rPr>
          <w:noProof/>
        </w:rPr>
        <w:fldChar w:fldCharType="separate"/>
      </w:r>
      <w:r w:rsidR="002E7062" w:rsidRPr="002E7062">
        <w:rPr>
          <w:rStyle w:val="CRMarker"/>
          <w:noProof/>
        </w:rPr>
        <w:t>Ö</w:t>
      </w:r>
      <w:r w:rsidR="002E7062" w:rsidRPr="002E7062">
        <w:rPr>
          <w:noProof/>
        </w:rPr>
        <w:fldChar w:fldCharType="end"/>
      </w:r>
      <w:r w:rsidR="002E7062" w:rsidRPr="002E7062">
        <w:rPr>
          <w:noProof/>
        </w:rPr>
        <w:t> </w:t>
      </w:r>
      <w:r w:rsidR="0037188B" w:rsidRPr="002E7062">
        <w:rPr>
          <w:noProof/>
        </w:rPr>
        <w:t>three</w:t>
      </w:r>
      <w:r w:rsidR="002E7062" w:rsidRPr="002E7062">
        <w:rPr>
          <w:noProof/>
        </w:rPr>
        <w:t> </w:t>
      </w:r>
      <w:r w:rsidR="002E7062" w:rsidRPr="002E7062">
        <w:rPr>
          <w:noProof/>
        </w:rPr>
        <w:fldChar w:fldCharType="begin"/>
      </w:r>
      <w:r w:rsidR="002E7062" w:rsidRPr="002E7062">
        <w:rPr>
          <w:noProof/>
        </w:rPr>
        <w:instrText xml:space="preserve"> QUOTE "</w:instrText>
      </w:r>
      <w:r w:rsidR="002E7062" w:rsidRPr="002E7062">
        <w:rPr>
          <w:rStyle w:val="CRMarker"/>
          <w:noProof/>
        </w:rPr>
        <w:instrText>Õ</w:instrText>
      </w:r>
      <w:r w:rsidR="002E7062" w:rsidRPr="002E7062">
        <w:rPr>
          <w:noProof/>
        </w:rPr>
        <w:instrText xml:space="preserve">" </w:instrText>
      </w:r>
      <w:r w:rsidR="002E7062" w:rsidRPr="002E7062">
        <w:rPr>
          <w:noProof/>
        </w:rPr>
        <w:fldChar w:fldCharType="separate"/>
      </w:r>
      <w:r w:rsidR="002E7062" w:rsidRPr="002E7062">
        <w:rPr>
          <w:rStyle w:val="CRMarker"/>
          <w:noProof/>
        </w:rPr>
        <w:t>Õ</w:t>
      </w:r>
      <w:r w:rsidR="002E7062" w:rsidRPr="002E7062">
        <w:rPr>
          <w:noProof/>
        </w:rPr>
        <w:fldChar w:fldCharType="end"/>
      </w:r>
      <w:r w:rsidR="002E7062" w:rsidRPr="002E7062">
        <w:rPr>
          <w:noProof/>
        </w:rPr>
        <w:t xml:space="preserve"> </w:t>
      </w:r>
      <w:r w:rsidR="00D27453" w:rsidRPr="0037188B">
        <w:rPr>
          <w:rStyle w:val="CRMinorChangeDeleted"/>
          <w:noProof/>
        </w:rPr>
        <w:t>3</w:t>
      </w:r>
      <w:r w:rsidR="00D27453">
        <w:rPr>
          <w:noProof/>
        </w:rPr>
        <w:t xml:space="preserve"> months from the date of the receipt of notification of the missing exchange. </w:t>
      </w:r>
    </w:p>
    <w:p w:rsidR="00D27453" w:rsidRPr="001577BD" w:rsidRDefault="00D27453" w:rsidP="00D27453">
      <w:pPr>
        <w:pStyle w:val="CRSeparator"/>
        <w:rPr>
          <w:noProof/>
          <w:lang w:val="en-GB"/>
        </w:rPr>
      </w:pPr>
    </w:p>
    <w:p w:rsidR="00D27453" w:rsidRPr="001577BD" w:rsidRDefault="00D27453" w:rsidP="00D27453">
      <w:pPr>
        <w:pStyle w:val="CRReference"/>
        <w:rPr>
          <w:noProof/>
          <w:lang w:val="en-GB"/>
        </w:rPr>
      </w:pPr>
      <w:r w:rsidRPr="001577BD">
        <w:rPr>
          <w:noProof/>
          <w:lang w:val="en-GB"/>
        </w:rPr>
        <w:fldChar w:fldCharType="begin"/>
      </w:r>
      <w:r w:rsidRPr="001577BD">
        <w:rPr>
          <w:noProof/>
          <w:lang w:val="en-GB"/>
        </w:rPr>
        <w:instrText xml:space="preserve"> QUOTE "</w:instrText>
      </w:r>
      <w:r w:rsidRPr="001577BD">
        <w:rPr>
          <w:rStyle w:val="CRMarker"/>
          <w:noProof/>
          <w:lang w:val="en-GB"/>
        </w:rPr>
        <w:instrText>ê</w:instrText>
      </w:r>
      <w:r w:rsidRPr="001577BD">
        <w:rPr>
          <w:noProof/>
          <w:lang w:val="en-GB"/>
        </w:rPr>
        <w:instrText xml:space="preserve">" </w:instrText>
      </w:r>
      <w:r w:rsidRPr="001577BD">
        <w:rPr>
          <w:noProof/>
          <w:lang w:val="en-GB"/>
        </w:rPr>
        <w:fldChar w:fldCharType="separate"/>
      </w:r>
      <w:r w:rsidRPr="001577BD">
        <w:rPr>
          <w:rStyle w:val="CRMarker"/>
          <w:noProof/>
          <w:lang w:val="en-GB"/>
        </w:rPr>
        <w:t>ê</w:t>
      </w:r>
      <w:r w:rsidRPr="001577BD">
        <w:rPr>
          <w:noProof/>
          <w:lang w:val="en-GB"/>
        </w:rPr>
        <w:fldChar w:fldCharType="end"/>
      </w:r>
      <w:r w:rsidRPr="001577BD">
        <w:rPr>
          <w:noProof/>
          <w:lang w:val="en-GB"/>
        </w:rPr>
        <w:t> (EU) 2025/872 recital 14</w:t>
      </w:r>
    </w:p>
    <w:p w:rsidR="00D27453" w:rsidRPr="001577BD" w:rsidRDefault="00687214" w:rsidP="00A20F07">
      <w:pPr>
        <w:pStyle w:val="ManualConsidrant"/>
        <w:rPr>
          <w:noProof/>
        </w:rPr>
      </w:pPr>
      <w:r>
        <w:rPr>
          <w:noProof/>
        </w:rPr>
        <w:t>(</w:t>
      </w:r>
      <w:r w:rsidR="0010137C">
        <w:rPr>
          <w:noProof/>
        </w:rPr>
        <w:t>69</w:t>
      </w:r>
      <w:r>
        <w:rPr>
          <w:noProof/>
        </w:rPr>
        <w:t>)</w:t>
      </w:r>
      <w:r>
        <w:rPr>
          <w:noProof/>
        </w:rPr>
        <w:tab/>
      </w:r>
      <w:r w:rsidR="00D27453">
        <w:rPr>
          <w:noProof/>
        </w:rPr>
        <w:t>If the Top-up tax information return has not been filed centrally by the ultimate parent entity or the designated filing entity of an MNE group and the information is not received by the new expected date for exchange, it is understood that the competent authority that notified the missing exchange may require local filing since the conditions for central filing under Directive (EU) 2022/2523 have not been fulfilled.</w:t>
      </w:r>
    </w:p>
    <w:p w:rsidR="00A20F07" w:rsidRPr="001577BD" w:rsidRDefault="00A20F07" w:rsidP="00A20F07">
      <w:pPr>
        <w:pStyle w:val="CRSeparator"/>
        <w:rPr>
          <w:noProof/>
          <w:lang w:val="en-GB"/>
        </w:rPr>
      </w:pPr>
    </w:p>
    <w:p w:rsidR="00A20F07" w:rsidRPr="001577BD" w:rsidRDefault="00A20F07" w:rsidP="00A20F07">
      <w:pPr>
        <w:pStyle w:val="CRReference"/>
        <w:rPr>
          <w:noProof/>
          <w:lang w:val="en-GB"/>
        </w:rPr>
      </w:pPr>
      <w:r w:rsidRPr="001577BD">
        <w:rPr>
          <w:noProof/>
          <w:lang w:val="en-GB"/>
        </w:rPr>
        <w:fldChar w:fldCharType="begin"/>
      </w:r>
      <w:r w:rsidRPr="001577BD">
        <w:rPr>
          <w:noProof/>
          <w:lang w:val="en-GB"/>
        </w:rPr>
        <w:instrText xml:space="preserve"> QUOTE "</w:instrText>
      </w:r>
      <w:r w:rsidRPr="001577BD">
        <w:rPr>
          <w:rStyle w:val="CRMarker"/>
          <w:noProof/>
          <w:lang w:val="en-GB"/>
        </w:rPr>
        <w:instrText>ê</w:instrText>
      </w:r>
      <w:r w:rsidRPr="001577BD">
        <w:rPr>
          <w:noProof/>
          <w:lang w:val="en-GB"/>
        </w:rPr>
        <w:instrText xml:space="preserve">" </w:instrText>
      </w:r>
      <w:r w:rsidRPr="001577BD">
        <w:rPr>
          <w:noProof/>
          <w:lang w:val="en-GB"/>
        </w:rPr>
        <w:fldChar w:fldCharType="separate"/>
      </w:r>
      <w:r w:rsidRPr="001577BD">
        <w:rPr>
          <w:rStyle w:val="CRMarker"/>
          <w:noProof/>
          <w:lang w:val="en-GB"/>
        </w:rPr>
        <w:t>ê</w:t>
      </w:r>
      <w:r w:rsidRPr="001577BD">
        <w:rPr>
          <w:noProof/>
          <w:lang w:val="en-GB"/>
        </w:rPr>
        <w:fldChar w:fldCharType="end"/>
      </w:r>
      <w:r w:rsidRPr="001577BD">
        <w:rPr>
          <w:noProof/>
          <w:lang w:val="en-GB"/>
        </w:rPr>
        <w:t> 2011/16/EU recital 12</w:t>
      </w:r>
      <w:r w:rsidR="00D47CD6">
        <w:rPr>
          <w:noProof/>
          <w:lang w:val="en-GB"/>
        </w:rPr>
        <w:t xml:space="preserve"> (adapted)</w:t>
      </w:r>
    </w:p>
    <w:p w:rsidR="00A20F07" w:rsidRDefault="00A20F07" w:rsidP="00A20F07">
      <w:pPr>
        <w:pStyle w:val="ManualConsidrant"/>
        <w:rPr>
          <w:noProof/>
        </w:rPr>
      </w:pPr>
      <w:r>
        <w:rPr>
          <w:noProof/>
        </w:rPr>
        <w:t>(</w:t>
      </w:r>
      <w:r w:rsidR="0010137C">
        <w:rPr>
          <w:noProof/>
        </w:rPr>
        <w:t>70</w:t>
      </w:r>
      <w:r>
        <w:rPr>
          <w:noProof/>
        </w:rPr>
        <w:t>)</w:t>
      </w:r>
      <w:r>
        <w:rPr>
          <w:noProof/>
        </w:rPr>
        <w:tab/>
        <w:t xml:space="preserve">Time limits for the provision of information under </w:t>
      </w:r>
      <w:r w:rsidR="002E3F70" w:rsidRPr="002E3F70">
        <w:rPr>
          <w:noProof/>
        </w:rPr>
        <w:fldChar w:fldCharType="begin"/>
      </w:r>
      <w:r w:rsidR="002E3F70" w:rsidRPr="002E3F70">
        <w:rPr>
          <w:noProof/>
        </w:rPr>
        <w:instrText xml:space="preserve"> QUOTE "</w:instrText>
      </w:r>
      <w:r w:rsidR="002E3F70" w:rsidRPr="002E3F70">
        <w:rPr>
          <w:rStyle w:val="CRMarker"/>
          <w:noProof/>
        </w:rPr>
        <w:instrText>Ö</w:instrText>
      </w:r>
      <w:r w:rsidR="002E3F70" w:rsidRPr="002E3F70">
        <w:rPr>
          <w:noProof/>
        </w:rPr>
        <w:instrText xml:space="preserve">" </w:instrText>
      </w:r>
      <w:r w:rsidR="002E3F70" w:rsidRPr="002E3F70">
        <w:rPr>
          <w:noProof/>
        </w:rPr>
        <w:fldChar w:fldCharType="separate"/>
      </w:r>
      <w:r w:rsidR="002E3F70" w:rsidRPr="002E3F70">
        <w:rPr>
          <w:rStyle w:val="CRMarker"/>
          <w:noProof/>
        </w:rPr>
        <w:t>Ö</w:t>
      </w:r>
      <w:r w:rsidR="002E3F70" w:rsidRPr="002E3F70">
        <w:rPr>
          <w:noProof/>
        </w:rPr>
        <w:fldChar w:fldCharType="end"/>
      </w:r>
      <w:r w:rsidR="002E3F70" w:rsidRPr="002E3F70">
        <w:rPr>
          <w:noProof/>
        </w:rPr>
        <w:t> </w:t>
      </w:r>
      <w:r>
        <w:rPr>
          <w:noProof/>
        </w:rPr>
        <w:t>this</w:t>
      </w:r>
      <w:r w:rsidR="002E3F70" w:rsidRPr="002E3F70">
        <w:rPr>
          <w:noProof/>
        </w:rPr>
        <w:t> </w:t>
      </w:r>
      <w:r w:rsidR="002E3F70" w:rsidRPr="002E3F70">
        <w:rPr>
          <w:noProof/>
        </w:rPr>
        <w:fldChar w:fldCharType="begin"/>
      </w:r>
      <w:r w:rsidR="002E3F70" w:rsidRPr="002E3F70">
        <w:rPr>
          <w:noProof/>
        </w:rPr>
        <w:instrText xml:space="preserve"> QUOTE "</w:instrText>
      </w:r>
      <w:r w:rsidR="002E3F70" w:rsidRPr="002E3F70">
        <w:rPr>
          <w:rStyle w:val="CRMarker"/>
          <w:noProof/>
        </w:rPr>
        <w:instrText>Õ</w:instrText>
      </w:r>
      <w:r w:rsidR="002E3F70" w:rsidRPr="002E3F70">
        <w:rPr>
          <w:noProof/>
        </w:rPr>
        <w:instrText xml:space="preserve">" </w:instrText>
      </w:r>
      <w:r w:rsidR="002E3F70" w:rsidRPr="002E3F70">
        <w:rPr>
          <w:noProof/>
        </w:rPr>
        <w:fldChar w:fldCharType="separate"/>
      </w:r>
      <w:r w:rsidR="002E3F70" w:rsidRPr="002E3F70">
        <w:rPr>
          <w:rStyle w:val="CRMarker"/>
          <w:noProof/>
        </w:rPr>
        <w:t>Õ</w:t>
      </w:r>
      <w:r w:rsidR="002E3F70" w:rsidRPr="002E3F70">
        <w:rPr>
          <w:noProof/>
        </w:rPr>
        <w:fldChar w:fldCharType="end"/>
      </w:r>
      <w:r>
        <w:rPr>
          <w:noProof/>
        </w:rPr>
        <w:t xml:space="preserve"> Directive should be laid down in order to ensure that the information exchange is timely and thus effective.</w:t>
      </w:r>
    </w:p>
    <w:p w:rsidR="00E26194" w:rsidRPr="001577BD" w:rsidRDefault="00E26194" w:rsidP="00E26194">
      <w:pPr>
        <w:pStyle w:val="CRSeparator"/>
        <w:rPr>
          <w:noProof/>
          <w:lang w:val="en-GB"/>
        </w:rPr>
      </w:pPr>
    </w:p>
    <w:p w:rsidR="00825E05" w:rsidRPr="00BC2DFD" w:rsidRDefault="00825E05" w:rsidP="00825E05">
      <w:pPr>
        <w:pStyle w:val="CRReference"/>
        <w:rPr>
          <w:noProof/>
          <w:lang w:val="en-GB"/>
        </w:rPr>
      </w:pPr>
      <w:r w:rsidRPr="00BC2DFD">
        <w:rPr>
          <w:noProof/>
          <w:lang w:val="en-GB"/>
        </w:rPr>
        <w:fldChar w:fldCharType="begin"/>
      </w:r>
      <w:r w:rsidRPr="00BC2DFD">
        <w:rPr>
          <w:noProof/>
          <w:lang w:val="en-GB"/>
        </w:rPr>
        <w:instrText xml:space="preserve"> QUOTE "</w:instrText>
      </w:r>
      <w:r w:rsidRPr="00BC2DFD">
        <w:rPr>
          <w:rStyle w:val="CRMarker"/>
          <w:noProof/>
          <w:lang w:val="en-GB"/>
        </w:rPr>
        <w:instrText>ê</w:instrText>
      </w:r>
      <w:r w:rsidRPr="00BC2DFD">
        <w:rPr>
          <w:noProof/>
          <w:lang w:val="en-GB"/>
        </w:rPr>
        <w:instrText xml:space="preserve">" </w:instrText>
      </w:r>
      <w:r w:rsidRPr="00BC2DFD">
        <w:rPr>
          <w:noProof/>
          <w:lang w:val="en-GB"/>
        </w:rPr>
        <w:fldChar w:fldCharType="separate"/>
      </w:r>
      <w:r w:rsidRPr="00BC2DFD">
        <w:rPr>
          <w:rStyle w:val="CRMarker"/>
          <w:noProof/>
          <w:lang w:val="en-GB"/>
        </w:rPr>
        <w:t>ê</w:t>
      </w:r>
      <w:r w:rsidRPr="00BC2DFD">
        <w:rPr>
          <w:noProof/>
          <w:lang w:val="en-GB"/>
        </w:rPr>
        <w:fldChar w:fldCharType="end"/>
      </w:r>
      <w:r w:rsidRPr="00BC2DFD">
        <w:rPr>
          <w:noProof/>
          <w:lang w:val="en-GB"/>
        </w:rPr>
        <w:t> (EU) 2021/514 recital 22</w:t>
      </w:r>
      <w:r>
        <w:rPr>
          <w:noProof/>
          <w:lang w:val="en-GB"/>
        </w:rPr>
        <w:t xml:space="preserve"> (adapted)</w:t>
      </w:r>
    </w:p>
    <w:p w:rsidR="00825E05" w:rsidRDefault="00825E05" w:rsidP="00825E05">
      <w:pPr>
        <w:pStyle w:val="ManualConsidrant"/>
        <w:rPr>
          <w:noProof/>
        </w:rPr>
      </w:pPr>
      <w:r>
        <w:rPr>
          <w:noProof/>
        </w:rPr>
        <w:t>(71)</w:t>
      </w:r>
      <w:r>
        <w:rPr>
          <w:noProof/>
        </w:rPr>
        <w:tab/>
      </w:r>
      <w:r w:rsidRPr="00414907">
        <w:rPr>
          <w:rStyle w:val="CRDeleted"/>
          <w:noProof/>
        </w:rPr>
        <w:t>It is necessary to strengthen the provisions of Directive 2011/16/EU regarding the presence of officials of one Member State in the territory of another Member State and the carrying out of simultaneous controls by two or more Member States in order to ensure the effective application of those provisions. Therefore, t</w:t>
      </w:r>
      <w:r w:rsidRPr="00D33DB2">
        <w:rPr>
          <w:rStyle w:val="CRMinorChangeAdded"/>
          <w:noProof/>
        </w:rPr>
        <w:t>T</w:t>
      </w:r>
      <w:r>
        <w:rPr>
          <w:noProof/>
        </w:rPr>
        <w:t xml:space="preserve">he responses to </w:t>
      </w:r>
      <w:r>
        <w:rPr>
          <w:noProof/>
        </w:rPr>
        <w:lastRenderedPageBreak/>
        <w:t>requests for the presence of officials of another Member State should be provided by the competent authority of the requested Member State within a specified timeframe. Where officials of one Member State are present in the territory of another Member State during an administrative enquiry, or participate in an administrative enquiry through the use of electronic means of communication, they should be subject to the procedural arrangements laid down by the requested Member State to directly interview individuals and examine records.</w:t>
      </w:r>
    </w:p>
    <w:p w:rsidR="00A20F07" w:rsidRDefault="00A20F07" w:rsidP="00A20F07">
      <w:pPr>
        <w:pStyle w:val="CRSeparator"/>
        <w:rPr>
          <w:noProof/>
          <w:lang w:val="en-GB"/>
        </w:rPr>
      </w:pPr>
    </w:p>
    <w:p w:rsidR="00A20F07" w:rsidRDefault="00A20F07" w:rsidP="00A20F07">
      <w:pPr>
        <w:pStyle w:val="CRReference"/>
        <w:rPr>
          <w:noProof/>
          <w:lang w:val="en-GB"/>
        </w:rPr>
      </w:pPr>
      <w:r w:rsidRPr="001577BD">
        <w:rPr>
          <w:noProof/>
          <w:lang w:val="en-GB"/>
        </w:rPr>
        <w:fldChar w:fldCharType="begin"/>
      </w:r>
      <w:r w:rsidRPr="001577BD">
        <w:rPr>
          <w:noProof/>
          <w:lang w:val="en-GB"/>
        </w:rPr>
        <w:instrText xml:space="preserve"> QUOTE "</w:instrText>
      </w:r>
      <w:r w:rsidRPr="001577BD">
        <w:rPr>
          <w:rStyle w:val="CRMarker"/>
          <w:noProof/>
          <w:lang w:val="en-GB"/>
        </w:rPr>
        <w:instrText>ê</w:instrText>
      </w:r>
      <w:r w:rsidRPr="001577BD">
        <w:rPr>
          <w:noProof/>
          <w:lang w:val="en-GB"/>
        </w:rPr>
        <w:instrText xml:space="preserve">" </w:instrText>
      </w:r>
      <w:r w:rsidRPr="001577BD">
        <w:rPr>
          <w:noProof/>
          <w:lang w:val="en-GB"/>
        </w:rPr>
        <w:fldChar w:fldCharType="separate"/>
      </w:r>
      <w:r w:rsidRPr="001577BD">
        <w:rPr>
          <w:rStyle w:val="CRMarker"/>
          <w:noProof/>
          <w:lang w:val="en-GB"/>
        </w:rPr>
        <w:t>ê</w:t>
      </w:r>
      <w:r w:rsidRPr="001577BD">
        <w:rPr>
          <w:noProof/>
          <w:lang w:val="en-GB"/>
        </w:rPr>
        <w:fldChar w:fldCharType="end"/>
      </w:r>
      <w:r w:rsidRPr="001577BD">
        <w:rPr>
          <w:noProof/>
          <w:lang w:val="en-GB"/>
        </w:rPr>
        <w:t> 2011/16/EU recital 13</w:t>
      </w:r>
    </w:p>
    <w:p w:rsidR="00A20F07" w:rsidRDefault="00A20F07" w:rsidP="00A20F07">
      <w:pPr>
        <w:pStyle w:val="ManualConsidrant"/>
        <w:rPr>
          <w:noProof/>
        </w:rPr>
      </w:pPr>
      <w:r>
        <w:rPr>
          <w:noProof/>
        </w:rPr>
        <w:t>(</w:t>
      </w:r>
      <w:r w:rsidR="0010137C">
        <w:rPr>
          <w:noProof/>
        </w:rPr>
        <w:t>7</w:t>
      </w:r>
      <w:r w:rsidR="00825E05">
        <w:rPr>
          <w:noProof/>
        </w:rPr>
        <w:t>2</w:t>
      </w:r>
      <w:r>
        <w:rPr>
          <w:noProof/>
        </w:rPr>
        <w:t>)</w:t>
      </w:r>
      <w:r>
        <w:rPr>
          <w:noProof/>
        </w:rPr>
        <w:tab/>
        <w:t>It is important that officials of the tax administration of one Member State are allowed to be present in the territory of another Member State.</w:t>
      </w:r>
    </w:p>
    <w:p w:rsidR="00A20F07" w:rsidRDefault="00A20F07" w:rsidP="00A20F07">
      <w:pPr>
        <w:pStyle w:val="CRSeparator"/>
        <w:rPr>
          <w:noProof/>
          <w:lang w:val="en-GB"/>
        </w:rPr>
      </w:pPr>
    </w:p>
    <w:p w:rsidR="00A20F07" w:rsidRPr="00287C2C" w:rsidRDefault="00A20F07" w:rsidP="00A20F07">
      <w:pPr>
        <w:pStyle w:val="CRReference"/>
        <w:rPr>
          <w:noProof/>
          <w:lang w:val="en-IE"/>
        </w:rPr>
      </w:pPr>
      <w:r w:rsidRPr="001577BD">
        <w:rPr>
          <w:noProof/>
          <w:lang w:val="en-GB"/>
        </w:rPr>
        <w:fldChar w:fldCharType="begin"/>
      </w:r>
      <w:r w:rsidRPr="00287C2C">
        <w:rPr>
          <w:noProof/>
          <w:lang w:val="en-IE"/>
        </w:rPr>
        <w:instrText xml:space="preserve"> QUOTE "</w:instrText>
      </w:r>
      <w:r w:rsidRPr="00287C2C">
        <w:rPr>
          <w:rStyle w:val="CRMarker"/>
          <w:noProof/>
          <w:lang w:val="en-IE"/>
        </w:rPr>
        <w:instrText>ê</w:instrText>
      </w:r>
      <w:r w:rsidRPr="00287C2C">
        <w:rPr>
          <w:noProof/>
          <w:lang w:val="en-IE"/>
        </w:rPr>
        <w:instrText xml:space="preserve">" </w:instrText>
      </w:r>
      <w:r w:rsidRPr="001577BD">
        <w:rPr>
          <w:noProof/>
          <w:lang w:val="en-GB"/>
        </w:rPr>
        <w:fldChar w:fldCharType="separate"/>
      </w:r>
      <w:r w:rsidRPr="00287C2C">
        <w:rPr>
          <w:rStyle w:val="CRMarker"/>
          <w:noProof/>
          <w:lang w:val="en-IE"/>
        </w:rPr>
        <w:t>ê</w:t>
      </w:r>
      <w:r w:rsidRPr="001577BD">
        <w:rPr>
          <w:noProof/>
          <w:lang w:val="en-GB"/>
        </w:rPr>
        <w:fldChar w:fldCharType="end"/>
      </w:r>
      <w:r w:rsidRPr="00287C2C">
        <w:rPr>
          <w:noProof/>
          <w:lang w:val="en-IE"/>
        </w:rPr>
        <w:t> 2011/16/EU recital 14</w:t>
      </w:r>
    </w:p>
    <w:p w:rsidR="002C522B" w:rsidRPr="00287C2C" w:rsidRDefault="002C522B" w:rsidP="002C522B">
      <w:pPr>
        <w:pStyle w:val="CRReference"/>
        <w:rPr>
          <w:noProof/>
          <w:highlight w:val="lightGray"/>
          <w:lang w:val="en-IE"/>
        </w:rPr>
      </w:pPr>
      <w:r w:rsidRPr="00D47CD6">
        <w:rPr>
          <w:noProof/>
          <w:highlight w:val="lightGray"/>
        </w:rPr>
        <w:fldChar w:fldCharType="begin"/>
      </w:r>
      <w:r w:rsidRPr="00287C2C">
        <w:rPr>
          <w:noProof/>
          <w:highlight w:val="lightGray"/>
          <w:lang w:val="en-IE"/>
        </w:rPr>
        <w:instrText xml:space="preserve"> QUOTE "</w:instrText>
      </w:r>
      <w:r w:rsidRPr="00287C2C">
        <w:rPr>
          <w:rStyle w:val="CRMarker"/>
          <w:noProof/>
          <w:highlight w:val="lightGray"/>
          <w:lang w:val="en-IE"/>
        </w:rPr>
        <w:instrText>ð</w:instrText>
      </w:r>
      <w:r w:rsidRPr="00287C2C">
        <w:rPr>
          <w:noProof/>
          <w:highlight w:val="lightGray"/>
          <w:lang w:val="en-IE"/>
        </w:rPr>
        <w:instrText xml:space="preserve">" </w:instrText>
      </w:r>
      <w:r w:rsidRPr="00D47CD6">
        <w:rPr>
          <w:noProof/>
          <w:highlight w:val="lightGray"/>
        </w:rPr>
        <w:fldChar w:fldCharType="separate"/>
      </w:r>
      <w:r w:rsidRPr="00287C2C">
        <w:rPr>
          <w:rStyle w:val="CRMarker"/>
          <w:noProof/>
          <w:highlight w:val="lightGray"/>
          <w:lang w:val="en-IE"/>
        </w:rPr>
        <w:t>ð</w:t>
      </w:r>
      <w:r w:rsidRPr="00D47CD6">
        <w:rPr>
          <w:noProof/>
          <w:highlight w:val="lightGray"/>
        </w:rPr>
        <w:fldChar w:fldCharType="end"/>
      </w:r>
      <w:r w:rsidRPr="00287C2C">
        <w:rPr>
          <w:noProof/>
          <w:highlight w:val="lightGray"/>
          <w:lang w:val="en-IE"/>
        </w:rPr>
        <w:t> new</w:t>
      </w:r>
    </w:p>
    <w:p w:rsidR="00A20F07" w:rsidRDefault="00A20F07" w:rsidP="00A20F07">
      <w:pPr>
        <w:pStyle w:val="ManualConsidrant"/>
        <w:rPr>
          <w:noProof/>
        </w:rPr>
      </w:pPr>
      <w:r>
        <w:rPr>
          <w:noProof/>
        </w:rPr>
        <w:t>(</w:t>
      </w:r>
      <w:r w:rsidR="0010137C">
        <w:rPr>
          <w:noProof/>
        </w:rPr>
        <w:t>7</w:t>
      </w:r>
      <w:r w:rsidR="00825E05">
        <w:rPr>
          <w:noProof/>
        </w:rPr>
        <w:t>3</w:t>
      </w:r>
      <w:r>
        <w:rPr>
          <w:noProof/>
        </w:rPr>
        <w:t>)</w:t>
      </w:r>
      <w:r>
        <w:rPr>
          <w:noProof/>
        </w:rPr>
        <w:tab/>
        <w:t>Since the tax situation of one or more persons liable to tax established in several Member States is often of common or complementary interest, it should be made possible for simultaneous controls to be carried out on such persons by two or more Member States, by mutual agreement and on a voluntary basis.</w:t>
      </w:r>
      <w:r w:rsidR="00F12663">
        <w:rPr>
          <w:noProof/>
        </w:rPr>
        <w:t xml:space="preserve"> </w:t>
      </w:r>
      <w:r w:rsidR="002C522B" w:rsidRPr="00287C2C">
        <w:rPr>
          <w:noProof/>
          <w:highlight w:val="lightGray"/>
        </w:rPr>
        <w:fldChar w:fldCharType="begin"/>
      </w:r>
      <w:r w:rsidR="002C522B" w:rsidRPr="00287C2C">
        <w:rPr>
          <w:noProof/>
          <w:highlight w:val="lightGray"/>
        </w:rPr>
        <w:instrText xml:space="preserve"> QUOTE "</w:instrText>
      </w:r>
      <w:r w:rsidR="002C522B" w:rsidRPr="00287C2C">
        <w:rPr>
          <w:rStyle w:val="CRMarker"/>
          <w:noProof/>
          <w:highlight w:val="lightGray"/>
        </w:rPr>
        <w:instrText>ð</w:instrText>
      </w:r>
      <w:r w:rsidR="002C522B" w:rsidRPr="00287C2C">
        <w:rPr>
          <w:noProof/>
          <w:highlight w:val="lightGray"/>
        </w:rPr>
        <w:instrText xml:space="preserve">" </w:instrText>
      </w:r>
      <w:r w:rsidR="002C522B" w:rsidRPr="00287C2C">
        <w:rPr>
          <w:noProof/>
          <w:highlight w:val="lightGray"/>
        </w:rPr>
        <w:fldChar w:fldCharType="separate"/>
      </w:r>
      <w:r w:rsidR="002C522B" w:rsidRPr="00287C2C">
        <w:rPr>
          <w:rStyle w:val="CRMarker"/>
          <w:noProof/>
          <w:highlight w:val="lightGray"/>
        </w:rPr>
        <w:t>ð</w:t>
      </w:r>
      <w:r w:rsidR="002C522B" w:rsidRPr="00287C2C">
        <w:rPr>
          <w:noProof/>
          <w:highlight w:val="lightGray"/>
        </w:rPr>
        <w:fldChar w:fldCharType="end"/>
      </w:r>
      <w:r w:rsidR="002C522B" w:rsidRPr="00D47CD6">
        <w:rPr>
          <w:noProof/>
          <w:highlight w:val="lightGray"/>
        </w:rPr>
        <w:t> </w:t>
      </w:r>
      <w:r w:rsidR="00F12663" w:rsidRPr="00D47CD6">
        <w:rPr>
          <w:noProof/>
          <w:highlight w:val="lightGray"/>
        </w:rPr>
        <w:t>It should also be possible to carry out si</w:t>
      </w:r>
      <w:r w:rsidR="1BBB7B07" w:rsidRPr="00D47CD6">
        <w:rPr>
          <w:rFonts w:eastAsia="Times New Roman"/>
          <w:noProof/>
          <w:highlight w:val="lightGray"/>
        </w:rPr>
        <w:t xml:space="preserve">multaneous controls </w:t>
      </w:r>
      <w:r w:rsidR="0028102A" w:rsidRPr="00D47CD6">
        <w:rPr>
          <w:rFonts w:eastAsia="Times New Roman"/>
          <w:noProof/>
          <w:highlight w:val="lightGray"/>
        </w:rPr>
        <w:t>in respect of</w:t>
      </w:r>
      <w:r w:rsidR="1BBB7B07" w:rsidRPr="00D47CD6">
        <w:rPr>
          <w:rFonts w:eastAsia="Times New Roman"/>
          <w:noProof/>
          <w:highlight w:val="lightGray"/>
        </w:rPr>
        <w:t xml:space="preserve"> </w:t>
      </w:r>
      <w:r w:rsidR="00322365" w:rsidRPr="00D47CD6">
        <w:rPr>
          <w:rFonts w:eastAsia="Times New Roman"/>
          <w:noProof/>
          <w:highlight w:val="lightGray"/>
        </w:rPr>
        <w:t xml:space="preserve">Reporting </w:t>
      </w:r>
      <w:r w:rsidR="1BBB7B07" w:rsidRPr="00D47CD6">
        <w:rPr>
          <w:rFonts w:eastAsia="Times New Roman"/>
          <w:noProof/>
          <w:highlight w:val="lightGray"/>
        </w:rPr>
        <w:t>Platform Operators having no economic presence within the Union but facilitating the provision of relevant activities</w:t>
      </w:r>
      <w:r w:rsidR="00DE293E" w:rsidRPr="00D47CD6">
        <w:rPr>
          <w:rFonts w:eastAsia="Times New Roman"/>
          <w:noProof/>
          <w:highlight w:val="lightGray"/>
        </w:rPr>
        <w:t xml:space="preserve"> within the Union as defined in Section I, </w:t>
      </w:r>
      <w:r w:rsidR="00E47802" w:rsidRPr="00D47CD6">
        <w:rPr>
          <w:rFonts w:eastAsia="Times New Roman"/>
          <w:noProof/>
          <w:highlight w:val="lightGray"/>
        </w:rPr>
        <w:t>subparagraph</w:t>
      </w:r>
      <w:r w:rsidR="00DE293E" w:rsidRPr="00D47CD6">
        <w:rPr>
          <w:rFonts w:eastAsia="Times New Roman"/>
          <w:noProof/>
          <w:highlight w:val="lightGray"/>
        </w:rPr>
        <w:t xml:space="preserve"> A.8, of Annex V</w:t>
      </w:r>
      <w:r w:rsidR="1BBB7B07" w:rsidRPr="00D47CD6">
        <w:rPr>
          <w:rFonts w:eastAsia="Times New Roman"/>
          <w:noProof/>
          <w:highlight w:val="lightGray"/>
        </w:rPr>
        <w:t>.</w:t>
      </w:r>
      <w:r w:rsidR="002C522B" w:rsidRPr="00D47CD6">
        <w:rPr>
          <w:noProof/>
          <w:highlight w:val="lightGray"/>
        </w:rPr>
        <w:t> </w:t>
      </w:r>
      <w:r w:rsidR="002C522B" w:rsidRPr="00D47CD6">
        <w:rPr>
          <w:noProof/>
          <w:highlight w:val="lightGray"/>
        </w:rPr>
        <w:fldChar w:fldCharType="begin"/>
      </w:r>
      <w:r w:rsidR="002C522B" w:rsidRPr="00D47CD6">
        <w:rPr>
          <w:noProof/>
          <w:highlight w:val="lightGray"/>
        </w:rPr>
        <w:instrText xml:space="preserve"> QUOTE "</w:instrText>
      </w:r>
      <w:r w:rsidR="002C522B" w:rsidRPr="00D47CD6">
        <w:rPr>
          <w:rStyle w:val="CRMarker"/>
          <w:noProof/>
          <w:highlight w:val="lightGray"/>
        </w:rPr>
        <w:instrText>ï</w:instrText>
      </w:r>
      <w:r w:rsidR="002C522B" w:rsidRPr="00D47CD6">
        <w:rPr>
          <w:noProof/>
          <w:highlight w:val="lightGray"/>
        </w:rPr>
        <w:instrText xml:space="preserve">" </w:instrText>
      </w:r>
      <w:r w:rsidR="002C522B" w:rsidRPr="00D47CD6">
        <w:rPr>
          <w:noProof/>
          <w:highlight w:val="lightGray"/>
        </w:rPr>
        <w:fldChar w:fldCharType="separate"/>
      </w:r>
      <w:r w:rsidR="002C522B" w:rsidRPr="00D47CD6">
        <w:rPr>
          <w:rStyle w:val="CRMarker"/>
          <w:noProof/>
          <w:highlight w:val="lightGray"/>
        </w:rPr>
        <w:t>ï</w:t>
      </w:r>
      <w:r w:rsidR="002C522B" w:rsidRPr="00D47CD6">
        <w:rPr>
          <w:noProof/>
          <w:highlight w:val="lightGray"/>
        </w:rPr>
        <w:fldChar w:fldCharType="end"/>
      </w:r>
    </w:p>
    <w:p w:rsidR="009B4C44" w:rsidRPr="00BC2DFD" w:rsidRDefault="009B4C44" w:rsidP="009B4C44">
      <w:pPr>
        <w:pStyle w:val="CRSeparator"/>
        <w:rPr>
          <w:noProof/>
          <w:lang w:val="en-GB"/>
        </w:rPr>
      </w:pPr>
    </w:p>
    <w:p w:rsidR="009B4C44" w:rsidRPr="00CA7227" w:rsidRDefault="009B4C44" w:rsidP="009B4C44">
      <w:pPr>
        <w:pStyle w:val="CRReference"/>
        <w:rPr>
          <w:noProof/>
          <w:lang w:val="en-GB"/>
        </w:rPr>
      </w:pPr>
      <w:r w:rsidRPr="00CA7227">
        <w:rPr>
          <w:noProof/>
          <w:lang w:val="en-GB"/>
        </w:rPr>
        <w:fldChar w:fldCharType="begin"/>
      </w:r>
      <w:r w:rsidRPr="00CA7227">
        <w:rPr>
          <w:noProof/>
          <w:lang w:val="en-GB"/>
        </w:rPr>
        <w:instrText xml:space="preserve"> QUOTE "</w:instrText>
      </w:r>
      <w:r w:rsidRPr="00CA7227">
        <w:rPr>
          <w:rStyle w:val="CRMarker"/>
          <w:noProof/>
          <w:lang w:val="en-GB"/>
        </w:rPr>
        <w:instrText>ê</w:instrText>
      </w:r>
      <w:r w:rsidRPr="00CA7227">
        <w:rPr>
          <w:noProof/>
          <w:lang w:val="en-GB"/>
        </w:rPr>
        <w:instrText xml:space="preserve">" </w:instrText>
      </w:r>
      <w:r w:rsidRPr="00CA7227">
        <w:rPr>
          <w:noProof/>
          <w:lang w:val="en-GB"/>
        </w:rPr>
        <w:fldChar w:fldCharType="separate"/>
      </w:r>
      <w:r w:rsidRPr="00CA7227">
        <w:rPr>
          <w:rStyle w:val="CRMarker"/>
          <w:noProof/>
          <w:lang w:val="en-GB"/>
        </w:rPr>
        <w:t>ê</w:t>
      </w:r>
      <w:r w:rsidRPr="00CA7227">
        <w:rPr>
          <w:noProof/>
          <w:lang w:val="en-GB"/>
        </w:rPr>
        <w:fldChar w:fldCharType="end"/>
      </w:r>
      <w:r w:rsidRPr="00CA7227">
        <w:rPr>
          <w:noProof/>
          <w:lang w:val="en-GB"/>
        </w:rPr>
        <w:t> (EU) 2021/514 recital 23</w:t>
      </w:r>
    </w:p>
    <w:p w:rsidR="009B4C44" w:rsidRDefault="00687214" w:rsidP="00A20F07">
      <w:pPr>
        <w:pStyle w:val="ManualConsidrant"/>
        <w:rPr>
          <w:noProof/>
        </w:rPr>
      </w:pPr>
      <w:r>
        <w:rPr>
          <w:noProof/>
        </w:rPr>
        <w:t>(</w:t>
      </w:r>
      <w:r w:rsidR="0010137C">
        <w:rPr>
          <w:noProof/>
        </w:rPr>
        <w:t>74</w:t>
      </w:r>
      <w:r>
        <w:rPr>
          <w:noProof/>
        </w:rPr>
        <w:t>)</w:t>
      </w:r>
      <w:r>
        <w:rPr>
          <w:noProof/>
        </w:rPr>
        <w:tab/>
      </w:r>
      <w:r w:rsidR="009B4C44">
        <w:rPr>
          <w:noProof/>
        </w:rPr>
        <w:t>A Member State that intends to carry out a simultaneous control should be required to communicate its intention to the other Member States concerned. For reasons of efficiency and legal certainty, it is appropriate to provide that the competent authority of each Member State concerned is obliged to respond within a specified timeframe.</w:t>
      </w:r>
    </w:p>
    <w:p w:rsidR="009B4C44" w:rsidRPr="00CA7227" w:rsidRDefault="009B4C44" w:rsidP="009B4C44">
      <w:pPr>
        <w:pStyle w:val="CRSeparator"/>
        <w:rPr>
          <w:noProof/>
          <w:lang w:val="en-GB"/>
        </w:rPr>
      </w:pPr>
    </w:p>
    <w:p w:rsidR="00BE6021" w:rsidRPr="00A002D6" w:rsidRDefault="009B4C44" w:rsidP="00A90F31">
      <w:pPr>
        <w:pStyle w:val="CRReference"/>
        <w:rPr>
          <w:noProof/>
          <w:highlight w:val="lightGray"/>
          <w:lang w:val="en-IE"/>
        </w:rPr>
      </w:pPr>
      <w:r w:rsidRPr="00CA7227">
        <w:rPr>
          <w:noProof/>
          <w:lang w:val="en-GB"/>
        </w:rPr>
        <w:fldChar w:fldCharType="begin"/>
      </w:r>
      <w:r w:rsidRPr="00A002D6">
        <w:rPr>
          <w:noProof/>
          <w:lang w:val="en-IE"/>
        </w:rPr>
        <w:instrText xml:space="preserve"> QUOTE "</w:instrText>
      </w:r>
      <w:r w:rsidRPr="00A002D6">
        <w:rPr>
          <w:rStyle w:val="CRMarker"/>
          <w:noProof/>
          <w:lang w:val="en-IE"/>
        </w:rPr>
        <w:instrText>ê</w:instrText>
      </w:r>
      <w:r w:rsidRPr="00A002D6">
        <w:rPr>
          <w:noProof/>
          <w:lang w:val="en-IE"/>
        </w:rPr>
        <w:instrText xml:space="preserve">" </w:instrText>
      </w:r>
      <w:r w:rsidRPr="00CA7227">
        <w:rPr>
          <w:noProof/>
          <w:lang w:val="en-GB"/>
        </w:rPr>
        <w:fldChar w:fldCharType="separate"/>
      </w:r>
      <w:r w:rsidRPr="00A002D6">
        <w:rPr>
          <w:rStyle w:val="CRMarker"/>
          <w:noProof/>
          <w:lang w:val="en-IE"/>
        </w:rPr>
        <w:t>ê</w:t>
      </w:r>
      <w:r w:rsidRPr="00CA7227">
        <w:rPr>
          <w:noProof/>
          <w:lang w:val="en-GB"/>
        </w:rPr>
        <w:fldChar w:fldCharType="end"/>
      </w:r>
      <w:r w:rsidRPr="00A002D6">
        <w:rPr>
          <w:noProof/>
          <w:lang w:val="en-IE"/>
        </w:rPr>
        <w:t> (EU) 2021/514 recital 24</w:t>
      </w:r>
      <w:r w:rsidR="00B635A3" w:rsidRPr="00A002D6">
        <w:rPr>
          <w:noProof/>
          <w:lang w:val="en-IE"/>
        </w:rPr>
        <w:t xml:space="preserve"> (adapted)</w:t>
      </w:r>
    </w:p>
    <w:p w:rsidR="009B4C44" w:rsidRDefault="00687214" w:rsidP="00A20F07">
      <w:pPr>
        <w:pStyle w:val="ManualConsidrant"/>
        <w:rPr>
          <w:noProof/>
        </w:rPr>
      </w:pPr>
      <w:r>
        <w:rPr>
          <w:noProof/>
        </w:rPr>
        <w:t>(</w:t>
      </w:r>
      <w:r w:rsidR="0010137C">
        <w:rPr>
          <w:noProof/>
        </w:rPr>
        <w:t>75</w:t>
      </w:r>
      <w:r>
        <w:rPr>
          <w:noProof/>
        </w:rPr>
        <w:t>)</w:t>
      </w:r>
      <w:r>
        <w:rPr>
          <w:noProof/>
        </w:rPr>
        <w:tab/>
      </w:r>
      <w:r w:rsidR="009B4C44">
        <w:rPr>
          <w:noProof/>
        </w:rPr>
        <w:t xml:space="preserve">Multilateral controls carried out with the support of the Fiscalis </w:t>
      </w:r>
      <w:r w:rsidR="009B4C44" w:rsidRPr="00B635A3">
        <w:rPr>
          <w:rStyle w:val="CRDeleted"/>
          <w:noProof/>
        </w:rPr>
        <w:t>2020</w:t>
      </w:r>
      <w:r w:rsidR="009B4C44">
        <w:rPr>
          <w:noProof/>
        </w:rPr>
        <w:t xml:space="preserve"> programme </w:t>
      </w:r>
      <w:r w:rsidR="00B635A3" w:rsidRPr="00B635A3">
        <w:rPr>
          <w:noProof/>
        </w:rPr>
        <w:fldChar w:fldCharType="begin"/>
      </w:r>
      <w:r w:rsidR="00B635A3" w:rsidRPr="00B635A3">
        <w:rPr>
          <w:noProof/>
        </w:rPr>
        <w:instrText xml:space="preserve"> QUOTE "</w:instrText>
      </w:r>
      <w:r w:rsidR="00B635A3" w:rsidRPr="00B635A3">
        <w:rPr>
          <w:rStyle w:val="CRMarker"/>
          <w:noProof/>
        </w:rPr>
        <w:instrText>Ö</w:instrText>
      </w:r>
      <w:r w:rsidR="00B635A3" w:rsidRPr="00B635A3">
        <w:rPr>
          <w:noProof/>
        </w:rPr>
        <w:instrText xml:space="preserve">" </w:instrText>
      </w:r>
      <w:r w:rsidR="00B635A3" w:rsidRPr="00B635A3">
        <w:rPr>
          <w:noProof/>
        </w:rPr>
        <w:fldChar w:fldCharType="separate"/>
      </w:r>
      <w:r w:rsidR="00B635A3" w:rsidRPr="00B635A3">
        <w:rPr>
          <w:rStyle w:val="CRMarker"/>
          <w:noProof/>
        </w:rPr>
        <w:t>Ö</w:t>
      </w:r>
      <w:r w:rsidR="00B635A3" w:rsidRPr="00B635A3">
        <w:rPr>
          <w:noProof/>
        </w:rPr>
        <w:fldChar w:fldCharType="end"/>
      </w:r>
      <w:r w:rsidR="00B635A3" w:rsidRPr="00B635A3">
        <w:rPr>
          <w:noProof/>
        </w:rPr>
        <w:t> </w:t>
      </w:r>
      <w:r w:rsidR="007C1A14" w:rsidRPr="00801238">
        <w:rPr>
          <w:noProof/>
        </w:rPr>
        <w:t>for cooperation</w:t>
      </w:r>
      <w:r w:rsidR="00B635A3" w:rsidRPr="00B635A3">
        <w:rPr>
          <w:noProof/>
        </w:rPr>
        <w:t> </w:t>
      </w:r>
      <w:r w:rsidR="00B635A3" w:rsidRPr="00B635A3">
        <w:rPr>
          <w:noProof/>
        </w:rPr>
        <w:fldChar w:fldCharType="begin"/>
      </w:r>
      <w:r w:rsidR="00B635A3" w:rsidRPr="00B635A3">
        <w:rPr>
          <w:noProof/>
        </w:rPr>
        <w:instrText xml:space="preserve"> QUOTE "</w:instrText>
      </w:r>
      <w:r w:rsidR="00B635A3" w:rsidRPr="00B635A3">
        <w:rPr>
          <w:rStyle w:val="CRMarker"/>
          <w:noProof/>
        </w:rPr>
        <w:instrText>Õ</w:instrText>
      </w:r>
      <w:r w:rsidR="00B635A3" w:rsidRPr="00B635A3">
        <w:rPr>
          <w:noProof/>
        </w:rPr>
        <w:instrText xml:space="preserve">" </w:instrText>
      </w:r>
      <w:r w:rsidR="00B635A3" w:rsidRPr="00B635A3">
        <w:rPr>
          <w:noProof/>
        </w:rPr>
        <w:fldChar w:fldCharType="separate"/>
      </w:r>
      <w:r w:rsidR="00B635A3" w:rsidRPr="00B635A3">
        <w:rPr>
          <w:rStyle w:val="CRMarker"/>
          <w:noProof/>
        </w:rPr>
        <w:t>Õ</w:t>
      </w:r>
      <w:r w:rsidR="00B635A3" w:rsidRPr="00B635A3">
        <w:rPr>
          <w:noProof/>
        </w:rPr>
        <w:fldChar w:fldCharType="end"/>
      </w:r>
      <w:r w:rsidR="007C1A14" w:rsidRPr="00801238">
        <w:rPr>
          <w:noProof/>
        </w:rPr>
        <w:t xml:space="preserve"> </w:t>
      </w:r>
      <w:r w:rsidR="009B4C44">
        <w:rPr>
          <w:noProof/>
        </w:rPr>
        <w:t xml:space="preserve">established by Regulation </w:t>
      </w:r>
      <w:r w:rsidR="009B4C44" w:rsidRPr="00F43FFF">
        <w:rPr>
          <w:rStyle w:val="CRDeleted"/>
          <w:noProof/>
        </w:rPr>
        <w:t xml:space="preserve">(EU) </w:t>
      </w:r>
      <w:r w:rsidR="00B635A3" w:rsidRPr="00F43FFF">
        <w:rPr>
          <w:rStyle w:val="CRDeleted"/>
          <w:noProof/>
        </w:rPr>
        <w:t xml:space="preserve"> </w:t>
      </w:r>
      <w:r w:rsidR="009B4C44" w:rsidRPr="00F43FFF">
        <w:rPr>
          <w:rStyle w:val="CRDeleted"/>
          <w:noProof/>
        </w:rPr>
        <w:t>No 1286/2013</w:t>
      </w:r>
      <w:r w:rsidR="009B4C44">
        <w:rPr>
          <w:noProof/>
        </w:rPr>
        <w:t xml:space="preserve"> </w:t>
      </w:r>
      <w:r w:rsidR="00F43FFF" w:rsidRPr="00F43FFF">
        <w:rPr>
          <w:noProof/>
        </w:rPr>
        <w:fldChar w:fldCharType="begin"/>
      </w:r>
      <w:r w:rsidR="00F43FFF" w:rsidRPr="00F43FFF">
        <w:rPr>
          <w:noProof/>
        </w:rPr>
        <w:instrText xml:space="preserve"> QUOTE "</w:instrText>
      </w:r>
      <w:r w:rsidR="00F43FFF" w:rsidRPr="00F43FFF">
        <w:rPr>
          <w:rStyle w:val="CRMarker"/>
          <w:noProof/>
        </w:rPr>
        <w:instrText>Ö</w:instrText>
      </w:r>
      <w:r w:rsidR="00F43FFF" w:rsidRPr="00F43FFF">
        <w:rPr>
          <w:noProof/>
        </w:rPr>
        <w:instrText xml:space="preserve">" </w:instrText>
      </w:r>
      <w:r w:rsidR="00F43FFF" w:rsidRPr="00F43FFF">
        <w:rPr>
          <w:noProof/>
        </w:rPr>
        <w:fldChar w:fldCharType="separate"/>
      </w:r>
      <w:r w:rsidR="00F43FFF" w:rsidRPr="00F43FFF">
        <w:rPr>
          <w:rStyle w:val="CRMarker"/>
          <w:noProof/>
        </w:rPr>
        <w:t>Ö</w:t>
      </w:r>
      <w:r w:rsidR="00F43FFF" w:rsidRPr="00F43FFF">
        <w:rPr>
          <w:noProof/>
        </w:rPr>
        <w:fldChar w:fldCharType="end"/>
      </w:r>
      <w:r w:rsidR="00F43FFF" w:rsidRPr="00F43FFF">
        <w:rPr>
          <w:noProof/>
        </w:rPr>
        <w:t> </w:t>
      </w:r>
      <w:r w:rsidR="00F43FFF">
        <w:rPr>
          <w:noProof/>
        </w:rPr>
        <w:t xml:space="preserve">(EU) </w:t>
      </w:r>
      <w:r w:rsidR="00F43FFF" w:rsidRPr="00801238">
        <w:rPr>
          <w:noProof/>
        </w:rPr>
        <w:t>2021/847</w:t>
      </w:r>
      <w:r w:rsidR="00F43FFF" w:rsidRPr="00F43FFF">
        <w:rPr>
          <w:noProof/>
        </w:rPr>
        <w:t> </w:t>
      </w:r>
      <w:r w:rsidR="00F43FFF" w:rsidRPr="00F43FFF">
        <w:rPr>
          <w:noProof/>
        </w:rPr>
        <w:fldChar w:fldCharType="begin"/>
      </w:r>
      <w:r w:rsidR="00F43FFF" w:rsidRPr="00F43FFF">
        <w:rPr>
          <w:noProof/>
        </w:rPr>
        <w:instrText xml:space="preserve"> QUOTE "</w:instrText>
      </w:r>
      <w:r w:rsidR="00F43FFF" w:rsidRPr="00F43FFF">
        <w:rPr>
          <w:rStyle w:val="CRMarker"/>
          <w:noProof/>
        </w:rPr>
        <w:instrText>Õ</w:instrText>
      </w:r>
      <w:r w:rsidR="00F43FFF" w:rsidRPr="00F43FFF">
        <w:rPr>
          <w:noProof/>
        </w:rPr>
        <w:instrText xml:space="preserve">" </w:instrText>
      </w:r>
      <w:r w:rsidR="00F43FFF" w:rsidRPr="00F43FFF">
        <w:rPr>
          <w:noProof/>
        </w:rPr>
        <w:fldChar w:fldCharType="separate"/>
      </w:r>
      <w:r w:rsidR="00F43FFF" w:rsidRPr="00F43FFF">
        <w:rPr>
          <w:rStyle w:val="CRMarker"/>
          <w:noProof/>
        </w:rPr>
        <w:t>Õ</w:t>
      </w:r>
      <w:r w:rsidR="00F43FFF" w:rsidRPr="00F43FFF">
        <w:rPr>
          <w:noProof/>
        </w:rPr>
        <w:fldChar w:fldCharType="end"/>
      </w:r>
      <w:r w:rsidR="00F43FFF">
        <w:rPr>
          <w:noProof/>
        </w:rPr>
        <w:t xml:space="preserve"> </w:t>
      </w:r>
      <w:r w:rsidR="009B4C44">
        <w:rPr>
          <w:noProof/>
        </w:rPr>
        <w:t xml:space="preserve">of the European Parliament and of the </w:t>
      </w:r>
      <w:r w:rsidR="009B4C44" w:rsidRPr="002B4BEF">
        <w:rPr>
          <w:noProof/>
        </w:rPr>
        <w:t>Council</w:t>
      </w:r>
      <w:r w:rsidR="006006E3" w:rsidRPr="006006E3">
        <w:rPr>
          <w:rStyle w:val="CRMinorChangeAdded"/>
          <w:noProof/>
          <w:vertAlign w:val="superscript"/>
        </w:rPr>
        <w:footnoteReference w:id="38"/>
      </w:r>
      <w:r w:rsidR="009B4C44" w:rsidRPr="002B4BEF">
        <w:rPr>
          <w:noProof/>
        </w:rPr>
        <w:t xml:space="preserve"> have</w:t>
      </w:r>
      <w:r w:rsidR="009B4C44">
        <w:rPr>
          <w:noProof/>
        </w:rPr>
        <w:t xml:space="preserve"> demonstrated the benefit of coordinated controls of one or more taxpayers that are of common or complementary interest to the competent authorities of two or more Member States. </w:t>
      </w:r>
      <w:r w:rsidR="009B4C44" w:rsidRPr="003F397A">
        <w:rPr>
          <w:rStyle w:val="CRDeleted"/>
          <w:noProof/>
        </w:rPr>
        <w:t>Such joint actions are currently conducted only on the basis of the combined application of the existing provisions regarding the presence of officials of one Member State in the territory of another Member State and simultaneous controls. However, in many cases that practice has shown that further improvements are needed to ensure legal certainty.</w:t>
      </w:r>
      <w:r w:rsidR="009B4C44">
        <w:rPr>
          <w:noProof/>
        </w:rPr>
        <w:t xml:space="preserve"> </w:t>
      </w:r>
    </w:p>
    <w:p w:rsidR="009B4C44" w:rsidRPr="00710FD5" w:rsidRDefault="009B4C44" w:rsidP="009B4C44">
      <w:pPr>
        <w:pStyle w:val="CRSeparator"/>
        <w:rPr>
          <w:noProof/>
          <w:lang w:val="en-IE"/>
        </w:rPr>
      </w:pPr>
    </w:p>
    <w:p w:rsidR="009B4C44" w:rsidRPr="00710FD5" w:rsidRDefault="009B4C44" w:rsidP="009B4C44">
      <w:pPr>
        <w:pStyle w:val="CRReference"/>
        <w:rPr>
          <w:noProof/>
          <w:lang w:val="en-IE"/>
        </w:rPr>
      </w:pPr>
      <w:r w:rsidRPr="00710FD5">
        <w:rPr>
          <w:noProof/>
        </w:rPr>
        <w:fldChar w:fldCharType="begin"/>
      </w:r>
      <w:r w:rsidRPr="00710FD5">
        <w:rPr>
          <w:noProof/>
          <w:lang w:val="en-IE"/>
        </w:rPr>
        <w:instrText xml:space="preserve"> QUOTE "</w:instrText>
      </w:r>
      <w:r w:rsidRPr="00710FD5">
        <w:rPr>
          <w:rStyle w:val="CRMarker"/>
          <w:noProof/>
          <w:lang w:val="en-IE"/>
        </w:rPr>
        <w:instrText>ê</w:instrText>
      </w:r>
      <w:r w:rsidRPr="00710FD5">
        <w:rPr>
          <w:noProof/>
          <w:lang w:val="en-IE"/>
        </w:rPr>
        <w:instrText xml:space="preserve">" </w:instrText>
      </w:r>
      <w:r w:rsidRPr="00710FD5">
        <w:rPr>
          <w:noProof/>
        </w:rPr>
        <w:fldChar w:fldCharType="separate"/>
      </w:r>
      <w:r w:rsidRPr="00710FD5">
        <w:rPr>
          <w:rStyle w:val="CRMarker"/>
          <w:noProof/>
          <w:lang w:val="en-IE"/>
        </w:rPr>
        <w:t>ê</w:t>
      </w:r>
      <w:r w:rsidRPr="00710FD5">
        <w:rPr>
          <w:noProof/>
        </w:rPr>
        <w:fldChar w:fldCharType="end"/>
      </w:r>
      <w:r w:rsidRPr="00710FD5">
        <w:rPr>
          <w:noProof/>
          <w:lang w:val="en-IE"/>
        </w:rPr>
        <w:t> (EU) 2021/514 recital 25</w:t>
      </w:r>
      <w:r w:rsidR="00505A61">
        <w:rPr>
          <w:noProof/>
          <w:lang w:val="en-GB"/>
        </w:rPr>
        <w:t xml:space="preserve"> (adapted)</w:t>
      </w:r>
    </w:p>
    <w:p w:rsidR="009B4C44" w:rsidRDefault="00BA462A" w:rsidP="00A20F07">
      <w:pPr>
        <w:pStyle w:val="ManualConsidrant"/>
        <w:rPr>
          <w:noProof/>
        </w:rPr>
      </w:pPr>
      <w:r w:rsidRPr="0052605B">
        <w:rPr>
          <w:noProof/>
        </w:rPr>
        <w:t>(</w:t>
      </w:r>
      <w:r w:rsidR="0010137C" w:rsidRPr="0052605B">
        <w:rPr>
          <w:noProof/>
        </w:rPr>
        <w:t>76</w:t>
      </w:r>
      <w:r w:rsidRPr="0052605B">
        <w:rPr>
          <w:noProof/>
        </w:rPr>
        <w:t>)</w:t>
      </w:r>
      <w:r w:rsidRPr="0052605B">
        <w:rPr>
          <w:noProof/>
        </w:rPr>
        <w:tab/>
      </w:r>
      <w:r w:rsidR="009B4C44" w:rsidRPr="0014436D">
        <w:rPr>
          <w:rStyle w:val="CRDeleted"/>
          <w:noProof/>
        </w:rPr>
        <w:t>It is therefore appropriate that Directive 2011/16/EU is supplemented with a number of provisions that further clarify the framework and the main principles that should</w:t>
      </w:r>
      <w:r w:rsidR="009B4C44" w:rsidRPr="0042541B">
        <w:rPr>
          <w:rStyle w:val="CRDeleted"/>
          <w:noProof/>
        </w:rPr>
        <w:t xml:space="preserve"> apply when the competent authorities of Member States choose to resort to the means of a joint audit.</w:t>
      </w:r>
      <w:r w:rsidR="009B4C44">
        <w:rPr>
          <w:noProof/>
        </w:rPr>
        <w:t xml:space="preserve"> Joint audits should be a</w:t>
      </w:r>
      <w:r w:rsidR="009B4C44" w:rsidRPr="007964D7">
        <w:rPr>
          <w:rStyle w:val="CRDeleted"/>
          <w:noProof/>
        </w:rPr>
        <w:t>n</w:t>
      </w:r>
      <w:r w:rsidR="009B4C44">
        <w:rPr>
          <w:noProof/>
        </w:rPr>
        <w:t xml:space="preserve"> </w:t>
      </w:r>
      <w:r w:rsidR="009B4C44" w:rsidRPr="007964D7">
        <w:rPr>
          <w:rStyle w:val="CRDeleted"/>
          <w:noProof/>
        </w:rPr>
        <w:t>additional</w:t>
      </w:r>
      <w:r w:rsidR="009B4C44">
        <w:rPr>
          <w:noProof/>
        </w:rPr>
        <w:t xml:space="preserve"> tool available for administrative cooperation among Member States in the area of taxation, which </w:t>
      </w:r>
      <w:r w:rsidR="009B4C44" w:rsidRPr="00B476BE">
        <w:rPr>
          <w:rStyle w:val="CRDeleted"/>
          <w:noProof/>
        </w:rPr>
        <w:t>would</w:t>
      </w:r>
      <w:r w:rsidR="009B4C44" w:rsidRPr="00494679">
        <w:rPr>
          <w:noProof/>
        </w:rPr>
        <w:t xml:space="preserve"> </w:t>
      </w:r>
      <w:r w:rsidR="00494679" w:rsidRPr="00494679">
        <w:rPr>
          <w:noProof/>
        </w:rPr>
        <w:fldChar w:fldCharType="begin"/>
      </w:r>
      <w:r w:rsidR="00494679" w:rsidRPr="00494679">
        <w:rPr>
          <w:noProof/>
        </w:rPr>
        <w:instrText xml:space="preserve"> QUOTE "</w:instrText>
      </w:r>
      <w:r w:rsidR="00494679" w:rsidRPr="00494679">
        <w:rPr>
          <w:rStyle w:val="CRMarker"/>
          <w:noProof/>
        </w:rPr>
        <w:instrText>Ö</w:instrText>
      </w:r>
      <w:r w:rsidR="00494679" w:rsidRPr="00494679">
        <w:rPr>
          <w:noProof/>
        </w:rPr>
        <w:instrText xml:space="preserve">" </w:instrText>
      </w:r>
      <w:r w:rsidR="00494679" w:rsidRPr="00494679">
        <w:rPr>
          <w:noProof/>
        </w:rPr>
        <w:fldChar w:fldCharType="separate"/>
      </w:r>
      <w:r w:rsidR="00494679" w:rsidRPr="00494679">
        <w:rPr>
          <w:rStyle w:val="CRMarker"/>
          <w:noProof/>
        </w:rPr>
        <w:t>Ö</w:t>
      </w:r>
      <w:r w:rsidR="00494679" w:rsidRPr="00494679">
        <w:rPr>
          <w:noProof/>
        </w:rPr>
        <w:fldChar w:fldCharType="end"/>
      </w:r>
      <w:r w:rsidR="00494679" w:rsidRPr="00494679">
        <w:rPr>
          <w:noProof/>
        </w:rPr>
        <w:t> </w:t>
      </w:r>
      <w:r w:rsidR="00494679">
        <w:rPr>
          <w:noProof/>
        </w:rPr>
        <w:t>should</w:t>
      </w:r>
      <w:r w:rsidR="00494679" w:rsidRPr="00494679">
        <w:rPr>
          <w:noProof/>
        </w:rPr>
        <w:t> </w:t>
      </w:r>
      <w:r w:rsidR="00494679" w:rsidRPr="00494679">
        <w:rPr>
          <w:noProof/>
        </w:rPr>
        <w:fldChar w:fldCharType="begin"/>
      </w:r>
      <w:r w:rsidR="00494679" w:rsidRPr="00494679">
        <w:rPr>
          <w:noProof/>
        </w:rPr>
        <w:instrText xml:space="preserve"> QUOTE "</w:instrText>
      </w:r>
      <w:r w:rsidR="00494679" w:rsidRPr="00494679">
        <w:rPr>
          <w:rStyle w:val="CRMarker"/>
          <w:noProof/>
        </w:rPr>
        <w:instrText>Õ</w:instrText>
      </w:r>
      <w:r w:rsidR="00494679" w:rsidRPr="00494679">
        <w:rPr>
          <w:noProof/>
        </w:rPr>
        <w:instrText xml:space="preserve">" </w:instrText>
      </w:r>
      <w:r w:rsidR="00494679" w:rsidRPr="00494679">
        <w:rPr>
          <w:noProof/>
        </w:rPr>
        <w:fldChar w:fldCharType="separate"/>
      </w:r>
      <w:r w:rsidR="00494679" w:rsidRPr="00494679">
        <w:rPr>
          <w:rStyle w:val="CRMarker"/>
          <w:noProof/>
        </w:rPr>
        <w:t>Õ</w:t>
      </w:r>
      <w:r w:rsidR="00494679" w:rsidRPr="00494679">
        <w:rPr>
          <w:noProof/>
        </w:rPr>
        <w:fldChar w:fldCharType="end"/>
      </w:r>
      <w:r w:rsidR="00494679">
        <w:rPr>
          <w:noProof/>
        </w:rPr>
        <w:t xml:space="preserve"> </w:t>
      </w:r>
      <w:r w:rsidR="009B4C44" w:rsidRPr="00494679">
        <w:rPr>
          <w:noProof/>
        </w:rPr>
        <w:t xml:space="preserve">supplement </w:t>
      </w:r>
      <w:r w:rsidR="009B4C44">
        <w:rPr>
          <w:noProof/>
        </w:rPr>
        <w:t xml:space="preserve">the </w:t>
      </w:r>
      <w:r w:rsidR="009B4C44" w:rsidRPr="00B476BE">
        <w:rPr>
          <w:rStyle w:val="CRDeleted"/>
          <w:noProof/>
        </w:rPr>
        <w:t>existing</w:t>
      </w:r>
      <w:r w:rsidR="009B4C44">
        <w:rPr>
          <w:noProof/>
        </w:rPr>
        <w:t xml:space="preserve"> framework that provides for the possibilities for the presence of officials of another Member State in administrative offices, participation in administrative enquiries as well as simultaneous controls. Joint audits </w:t>
      </w:r>
      <w:r w:rsidR="009B4C44" w:rsidRPr="00710FD5">
        <w:rPr>
          <w:rStyle w:val="CRDeleted"/>
          <w:noProof/>
        </w:rPr>
        <w:t>would</w:t>
      </w:r>
      <w:r w:rsidR="009B4C44">
        <w:rPr>
          <w:noProof/>
        </w:rPr>
        <w:t xml:space="preserve"> </w:t>
      </w:r>
      <w:r w:rsidR="00710FD5" w:rsidRPr="00710FD5">
        <w:rPr>
          <w:noProof/>
        </w:rPr>
        <w:fldChar w:fldCharType="begin"/>
      </w:r>
      <w:r w:rsidR="00710FD5" w:rsidRPr="00710FD5">
        <w:rPr>
          <w:noProof/>
        </w:rPr>
        <w:instrText xml:space="preserve"> QUOTE "</w:instrText>
      </w:r>
      <w:r w:rsidR="00710FD5" w:rsidRPr="00710FD5">
        <w:rPr>
          <w:rStyle w:val="CRMarker"/>
          <w:noProof/>
        </w:rPr>
        <w:instrText>Ö</w:instrText>
      </w:r>
      <w:r w:rsidR="00710FD5" w:rsidRPr="00710FD5">
        <w:rPr>
          <w:noProof/>
        </w:rPr>
        <w:instrText xml:space="preserve">" </w:instrText>
      </w:r>
      <w:r w:rsidR="00710FD5" w:rsidRPr="00710FD5">
        <w:rPr>
          <w:noProof/>
        </w:rPr>
        <w:fldChar w:fldCharType="separate"/>
      </w:r>
      <w:r w:rsidR="00710FD5" w:rsidRPr="00710FD5">
        <w:rPr>
          <w:rStyle w:val="CRMarker"/>
          <w:noProof/>
        </w:rPr>
        <w:t>Ö</w:t>
      </w:r>
      <w:r w:rsidR="00710FD5" w:rsidRPr="00710FD5">
        <w:rPr>
          <w:noProof/>
        </w:rPr>
        <w:fldChar w:fldCharType="end"/>
      </w:r>
      <w:r w:rsidR="00710FD5" w:rsidRPr="00710FD5">
        <w:rPr>
          <w:noProof/>
        </w:rPr>
        <w:t> </w:t>
      </w:r>
      <w:r w:rsidR="00710FD5">
        <w:rPr>
          <w:noProof/>
        </w:rPr>
        <w:t>should</w:t>
      </w:r>
      <w:r w:rsidR="00710FD5" w:rsidRPr="00710FD5">
        <w:rPr>
          <w:noProof/>
        </w:rPr>
        <w:t> </w:t>
      </w:r>
      <w:r w:rsidR="00710FD5" w:rsidRPr="00710FD5">
        <w:rPr>
          <w:noProof/>
        </w:rPr>
        <w:fldChar w:fldCharType="begin"/>
      </w:r>
      <w:r w:rsidR="00710FD5" w:rsidRPr="00710FD5">
        <w:rPr>
          <w:noProof/>
        </w:rPr>
        <w:instrText xml:space="preserve"> QUOTE "</w:instrText>
      </w:r>
      <w:r w:rsidR="00710FD5" w:rsidRPr="00710FD5">
        <w:rPr>
          <w:rStyle w:val="CRMarker"/>
          <w:noProof/>
        </w:rPr>
        <w:instrText>Õ</w:instrText>
      </w:r>
      <w:r w:rsidR="00710FD5" w:rsidRPr="00710FD5">
        <w:rPr>
          <w:noProof/>
        </w:rPr>
        <w:instrText xml:space="preserve">" </w:instrText>
      </w:r>
      <w:r w:rsidR="00710FD5" w:rsidRPr="00710FD5">
        <w:rPr>
          <w:noProof/>
        </w:rPr>
        <w:fldChar w:fldCharType="separate"/>
      </w:r>
      <w:r w:rsidR="00710FD5" w:rsidRPr="00710FD5">
        <w:rPr>
          <w:rStyle w:val="CRMarker"/>
          <w:noProof/>
        </w:rPr>
        <w:t>Õ</w:t>
      </w:r>
      <w:r w:rsidR="00710FD5" w:rsidRPr="00710FD5">
        <w:rPr>
          <w:noProof/>
        </w:rPr>
        <w:fldChar w:fldCharType="end"/>
      </w:r>
      <w:r w:rsidR="00710FD5">
        <w:rPr>
          <w:noProof/>
        </w:rPr>
        <w:t xml:space="preserve"> </w:t>
      </w:r>
      <w:r w:rsidR="009B4C44">
        <w:rPr>
          <w:noProof/>
        </w:rPr>
        <w:t xml:space="preserve">take the form of administrative enquiries conducted jointly by the competent authorities of two or more Member States and be linked to one or more persons of common or complementary interest to the competent authorities of those Member States. Joint audits can play an important role in contributing to the better functioning of the internal market. Joint audits should be structured to offer legal certainty to taxpayers through clear procedural rules, including measures to mitigate the risk of double taxation. </w:t>
      </w:r>
    </w:p>
    <w:p w:rsidR="009B4C44" w:rsidRPr="00710FD5" w:rsidRDefault="009B4C44" w:rsidP="009B4C44">
      <w:pPr>
        <w:pStyle w:val="CRSeparator"/>
        <w:rPr>
          <w:noProof/>
          <w:lang w:val="en-IE"/>
        </w:rPr>
      </w:pPr>
    </w:p>
    <w:p w:rsidR="009B4C44" w:rsidRPr="00710FD5" w:rsidRDefault="009B4C44" w:rsidP="009B4C44">
      <w:pPr>
        <w:pStyle w:val="CRReference"/>
        <w:rPr>
          <w:noProof/>
          <w:lang w:val="en-IE"/>
        </w:rPr>
      </w:pPr>
      <w:r w:rsidRPr="00710FD5">
        <w:rPr>
          <w:noProof/>
        </w:rPr>
        <w:fldChar w:fldCharType="begin"/>
      </w:r>
      <w:r w:rsidRPr="00710FD5">
        <w:rPr>
          <w:noProof/>
          <w:lang w:val="en-IE"/>
        </w:rPr>
        <w:instrText xml:space="preserve"> QUOTE "</w:instrText>
      </w:r>
      <w:r w:rsidRPr="00710FD5">
        <w:rPr>
          <w:rStyle w:val="CRMarker"/>
          <w:noProof/>
          <w:lang w:val="en-IE"/>
        </w:rPr>
        <w:instrText>ê</w:instrText>
      </w:r>
      <w:r w:rsidRPr="00710FD5">
        <w:rPr>
          <w:noProof/>
          <w:lang w:val="en-IE"/>
        </w:rPr>
        <w:instrText xml:space="preserve">" </w:instrText>
      </w:r>
      <w:r w:rsidRPr="00710FD5">
        <w:rPr>
          <w:noProof/>
        </w:rPr>
        <w:fldChar w:fldCharType="separate"/>
      </w:r>
      <w:r w:rsidRPr="00710FD5">
        <w:rPr>
          <w:rStyle w:val="CRMarker"/>
          <w:noProof/>
          <w:lang w:val="en-IE"/>
        </w:rPr>
        <w:t>ê</w:t>
      </w:r>
      <w:r w:rsidRPr="00710FD5">
        <w:rPr>
          <w:noProof/>
        </w:rPr>
        <w:fldChar w:fldCharType="end"/>
      </w:r>
      <w:r w:rsidRPr="00710FD5">
        <w:rPr>
          <w:noProof/>
          <w:lang w:val="en-IE"/>
        </w:rPr>
        <w:t> (EU) 2021/514 recital 26</w:t>
      </w:r>
      <w:r w:rsidR="00710FD5">
        <w:rPr>
          <w:noProof/>
          <w:lang w:val="en-IE"/>
        </w:rPr>
        <w:t xml:space="preserve"> (adapted)</w:t>
      </w:r>
    </w:p>
    <w:p w:rsidR="009B4C44" w:rsidRDefault="00687214" w:rsidP="00A20F07">
      <w:pPr>
        <w:pStyle w:val="ManualConsidrant"/>
        <w:rPr>
          <w:noProof/>
        </w:rPr>
      </w:pPr>
      <w:r>
        <w:rPr>
          <w:noProof/>
        </w:rPr>
        <w:t>(</w:t>
      </w:r>
      <w:r w:rsidR="0010137C">
        <w:rPr>
          <w:noProof/>
        </w:rPr>
        <w:t>77</w:t>
      </w:r>
      <w:r>
        <w:rPr>
          <w:noProof/>
        </w:rPr>
        <w:t>)</w:t>
      </w:r>
      <w:r>
        <w:rPr>
          <w:noProof/>
        </w:rPr>
        <w:tab/>
      </w:r>
      <w:r w:rsidR="009B4C44">
        <w:rPr>
          <w:noProof/>
        </w:rPr>
        <w:t xml:space="preserve">For the purpose of ensuring legal certainty, the provisions of </w:t>
      </w:r>
      <w:r w:rsidR="00710FD5" w:rsidRPr="00710FD5">
        <w:rPr>
          <w:noProof/>
        </w:rPr>
        <w:fldChar w:fldCharType="begin"/>
      </w:r>
      <w:r w:rsidR="00710FD5" w:rsidRPr="00710FD5">
        <w:rPr>
          <w:noProof/>
        </w:rPr>
        <w:instrText xml:space="preserve"> QUOTE "</w:instrText>
      </w:r>
      <w:r w:rsidR="00710FD5" w:rsidRPr="00710FD5">
        <w:rPr>
          <w:rStyle w:val="CRMarker"/>
          <w:noProof/>
        </w:rPr>
        <w:instrText>Ö</w:instrText>
      </w:r>
      <w:r w:rsidR="00710FD5" w:rsidRPr="00710FD5">
        <w:rPr>
          <w:noProof/>
        </w:rPr>
        <w:instrText xml:space="preserve">" </w:instrText>
      </w:r>
      <w:r w:rsidR="00710FD5" w:rsidRPr="00710FD5">
        <w:rPr>
          <w:noProof/>
        </w:rPr>
        <w:fldChar w:fldCharType="separate"/>
      </w:r>
      <w:r w:rsidR="00710FD5" w:rsidRPr="00710FD5">
        <w:rPr>
          <w:rStyle w:val="CRMarker"/>
          <w:noProof/>
        </w:rPr>
        <w:t>Ö</w:t>
      </w:r>
      <w:r w:rsidR="00710FD5" w:rsidRPr="00710FD5">
        <w:rPr>
          <w:noProof/>
        </w:rPr>
        <w:fldChar w:fldCharType="end"/>
      </w:r>
      <w:r w:rsidR="00710FD5" w:rsidRPr="00710FD5">
        <w:rPr>
          <w:noProof/>
        </w:rPr>
        <w:t> </w:t>
      </w:r>
      <w:r w:rsidR="001E78F2" w:rsidRPr="00801238">
        <w:rPr>
          <w:noProof/>
        </w:rPr>
        <w:t>this</w:t>
      </w:r>
      <w:r w:rsidR="00710FD5" w:rsidRPr="00710FD5">
        <w:rPr>
          <w:noProof/>
        </w:rPr>
        <w:t> </w:t>
      </w:r>
      <w:r w:rsidR="00710FD5" w:rsidRPr="00710FD5">
        <w:rPr>
          <w:noProof/>
        </w:rPr>
        <w:fldChar w:fldCharType="begin"/>
      </w:r>
      <w:r w:rsidR="00710FD5" w:rsidRPr="00710FD5">
        <w:rPr>
          <w:noProof/>
        </w:rPr>
        <w:instrText xml:space="preserve"> QUOTE "</w:instrText>
      </w:r>
      <w:r w:rsidR="00710FD5" w:rsidRPr="00710FD5">
        <w:rPr>
          <w:rStyle w:val="CRMarker"/>
          <w:noProof/>
        </w:rPr>
        <w:instrText>Õ</w:instrText>
      </w:r>
      <w:r w:rsidR="00710FD5" w:rsidRPr="00710FD5">
        <w:rPr>
          <w:noProof/>
        </w:rPr>
        <w:instrText xml:space="preserve">" </w:instrText>
      </w:r>
      <w:r w:rsidR="00710FD5" w:rsidRPr="00710FD5">
        <w:rPr>
          <w:noProof/>
        </w:rPr>
        <w:fldChar w:fldCharType="separate"/>
      </w:r>
      <w:r w:rsidR="00710FD5" w:rsidRPr="00710FD5">
        <w:rPr>
          <w:rStyle w:val="CRMarker"/>
          <w:noProof/>
        </w:rPr>
        <w:t>Õ</w:t>
      </w:r>
      <w:r w:rsidR="00710FD5" w:rsidRPr="00710FD5">
        <w:rPr>
          <w:noProof/>
        </w:rPr>
        <w:fldChar w:fldCharType="end"/>
      </w:r>
      <w:r w:rsidR="001E78F2" w:rsidRPr="00801238">
        <w:rPr>
          <w:noProof/>
        </w:rPr>
        <w:t xml:space="preserve"> </w:t>
      </w:r>
      <w:r w:rsidR="009B4C44">
        <w:rPr>
          <w:noProof/>
        </w:rPr>
        <w:t xml:space="preserve">Directive </w:t>
      </w:r>
      <w:r w:rsidR="009B4C44" w:rsidRPr="009010ED">
        <w:rPr>
          <w:rStyle w:val="CRDeleted"/>
          <w:noProof/>
        </w:rPr>
        <w:t>2011/16/EU</w:t>
      </w:r>
      <w:r w:rsidR="009B4C44">
        <w:rPr>
          <w:noProof/>
        </w:rPr>
        <w:t xml:space="preserve"> as regards joint audits should also contain the main aspects of further details of that tool, such as the specified timeframe for response to a request for a joint audit, the scope of rights and obligations of the officials participating in a joint audit and the process leading to establishment of a final report of a joint audit. Those provisions on joint audits should not be interpreted as prejudging any processes that would take place in a Member State in accordance with its national law as a consequence or a follow-up to the joint audit, such as charging or assessing tax by a decision of tax authorities of Member States, process of appeal or settlement relating thereto or remedies available to taxpayers arising from those processes. In order to ensure legal certainty, the final report of a joint audit should reflect the findings on which the competent authorities concerned agreed. Moreover, the competent authorities concerned could also agree that the final report of a joint audit includes any issues where an agreement could not be reached. The mutually agreed findings of the final report of a joint audit should be taken into account in the relevant instruments issued by the competent authorities of the participating Member States following that joint audit. </w:t>
      </w:r>
    </w:p>
    <w:p w:rsidR="009B4C44" w:rsidRPr="004E108B" w:rsidRDefault="009B4C44" w:rsidP="009B4C44">
      <w:pPr>
        <w:pStyle w:val="CRSeparator"/>
        <w:rPr>
          <w:noProof/>
          <w:lang w:val="en-GB"/>
        </w:rPr>
      </w:pPr>
    </w:p>
    <w:p w:rsidR="009B4C44" w:rsidRPr="004E108B" w:rsidRDefault="009B4C44" w:rsidP="009B4C44">
      <w:pPr>
        <w:pStyle w:val="CRReference"/>
        <w:rPr>
          <w:noProof/>
          <w:lang w:val="en-GB"/>
        </w:rPr>
      </w:pPr>
      <w:r w:rsidRPr="006D64EC">
        <w:rPr>
          <w:noProof/>
          <w:lang w:val="en-GB"/>
        </w:rPr>
        <w:fldChar w:fldCharType="begin"/>
      </w:r>
      <w:r w:rsidRPr="004E108B">
        <w:rPr>
          <w:noProof/>
          <w:lang w:val="en-GB"/>
        </w:rPr>
        <w:instrText xml:space="preserve"> QUOTE "</w:instrText>
      </w:r>
      <w:r w:rsidRPr="004E108B">
        <w:rPr>
          <w:rStyle w:val="CRMarker"/>
          <w:noProof/>
          <w:lang w:val="en-GB"/>
        </w:rPr>
        <w:instrText>ê</w:instrText>
      </w:r>
      <w:r w:rsidRPr="004E108B">
        <w:rPr>
          <w:noProof/>
          <w:lang w:val="en-GB"/>
        </w:rPr>
        <w:instrText xml:space="preserve">" </w:instrText>
      </w:r>
      <w:r w:rsidRPr="006D64EC">
        <w:rPr>
          <w:noProof/>
          <w:lang w:val="en-GB"/>
        </w:rPr>
        <w:fldChar w:fldCharType="separate"/>
      </w:r>
      <w:r w:rsidRPr="004E108B">
        <w:rPr>
          <w:rStyle w:val="CRMarker"/>
          <w:noProof/>
          <w:lang w:val="en-GB"/>
        </w:rPr>
        <w:t>ê</w:t>
      </w:r>
      <w:r w:rsidRPr="006D64EC">
        <w:rPr>
          <w:noProof/>
          <w:lang w:val="en-GB"/>
        </w:rPr>
        <w:fldChar w:fldCharType="end"/>
      </w:r>
      <w:r w:rsidRPr="004E108B">
        <w:rPr>
          <w:noProof/>
          <w:lang w:val="en-GB"/>
        </w:rPr>
        <w:t> (EU) 2021/514 recital 27</w:t>
      </w:r>
    </w:p>
    <w:p w:rsidR="009B4C44" w:rsidRDefault="00687214" w:rsidP="00A20F07">
      <w:pPr>
        <w:pStyle w:val="ManualConsidrant"/>
        <w:rPr>
          <w:noProof/>
        </w:rPr>
      </w:pPr>
      <w:r>
        <w:rPr>
          <w:noProof/>
        </w:rPr>
        <w:t>(</w:t>
      </w:r>
      <w:r w:rsidR="0010137C">
        <w:rPr>
          <w:noProof/>
        </w:rPr>
        <w:t>78</w:t>
      </w:r>
      <w:r>
        <w:rPr>
          <w:noProof/>
        </w:rPr>
        <w:t>)</w:t>
      </w:r>
      <w:r>
        <w:rPr>
          <w:noProof/>
        </w:rPr>
        <w:tab/>
      </w:r>
      <w:r w:rsidR="009B4C44">
        <w:rPr>
          <w:noProof/>
        </w:rPr>
        <w:t>In order to ensure legal certainty, it is appropriate to provide that joint audits should be conducted in a pre-agreed and coordinated manner, and in accordance with the laws and procedural requirements of the Member State where the activities of a joint audit take place. Such requirements may also include an obligation to ensure that officials of a Member State who took part in the joint audit in another Member State, also take part, if required, in any process of complaint, review or appeal in that Member State.</w:t>
      </w:r>
    </w:p>
    <w:p w:rsidR="009B4C44" w:rsidRPr="00D769D6" w:rsidRDefault="009B4C44" w:rsidP="009B4C44">
      <w:pPr>
        <w:pStyle w:val="CRSeparator"/>
        <w:rPr>
          <w:noProof/>
          <w:lang w:val="en-GB"/>
        </w:rPr>
      </w:pPr>
    </w:p>
    <w:p w:rsidR="009B4C44" w:rsidRPr="00D769D6" w:rsidRDefault="009B4C44" w:rsidP="009B4C44">
      <w:pPr>
        <w:pStyle w:val="CRReference"/>
        <w:rPr>
          <w:noProof/>
          <w:lang w:val="en-GB"/>
        </w:rPr>
      </w:pPr>
      <w:r w:rsidRPr="00D769D6">
        <w:rPr>
          <w:noProof/>
          <w:lang w:val="en-GB"/>
        </w:rPr>
        <w:fldChar w:fldCharType="begin"/>
      </w:r>
      <w:r w:rsidRPr="00D769D6">
        <w:rPr>
          <w:noProof/>
          <w:lang w:val="en-GB"/>
        </w:rPr>
        <w:instrText xml:space="preserve"> QUOTE "</w:instrText>
      </w:r>
      <w:r w:rsidRPr="00D769D6">
        <w:rPr>
          <w:rStyle w:val="CRMarker"/>
          <w:noProof/>
          <w:lang w:val="en-GB"/>
        </w:rPr>
        <w:instrText>ê</w:instrText>
      </w:r>
      <w:r w:rsidRPr="00D769D6">
        <w:rPr>
          <w:noProof/>
          <w:lang w:val="en-GB"/>
        </w:rPr>
        <w:instrText xml:space="preserve">" </w:instrText>
      </w:r>
      <w:r w:rsidRPr="00D769D6">
        <w:rPr>
          <w:noProof/>
          <w:lang w:val="en-GB"/>
        </w:rPr>
        <w:fldChar w:fldCharType="separate"/>
      </w:r>
      <w:r w:rsidRPr="00D769D6">
        <w:rPr>
          <w:rStyle w:val="CRMarker"/>
          <w:noProof/>
          <w:lang w:val="en-GB"/>
        </w:rPr>
        <w:t>ê</w:t>
      </w:r>
      <w:r w:rsidRPr="00D769D6">
        <w:rPr>
          <w:noProof/>
          <w:lang w:val="en-GB"/>
        </w:rPr>
        <w:fldChar w:fldCharType="end"/>
      </w:r>
      <w:r w:rsidRPr="00D769D6">
        <w:rPr>
          <w:noProof/>
          <w:lang w:val="en-GB"/>
        </w:rPr>
        <w:t> (EU) 2021/514 recital 29</w:t>
      </w:r>
    </w:p>
    <w:p w:rsidR="009B4C44" w:rsidRDefault="00687214" w:rsidP="00A20F07">
      <w:pPr>
        <w:pStyle w:val="ManualConsidrant"/>
        <w:rPr>
          <w:noProof/>
        </w:rPr>
      </w:pPr>
      <w:r>
        <w:rPr>
          <w:noProof/>
        </w:rPr>
        <w:t>(</w:t>
      </w:r>
      <w:r w:rsidR="0010137C">
        <w:rPr>
          <w:noProof/>
        </w:rPr>
        <w:t>79</w:t>
      </w:r>
      <w:r>
        <w:rPr>
          <w:noProof/>
        </w:rPr>
        <w:t>)</w:t>
      </w:r>
      <w:r>
        <w:rPr>
          <w:noProof/>
        </w:rPr>
        <w:tab/>
      </w:r>
      <w:r w:rsidR="009B4C44">
        <w:rPr>
          <w:noProof/>
        </w:rPr>
        <w:t xml:space="preserve">While the objective of the provisions on joint audits is to provide a useful tool for administrative cooperation in the field of taxation, nothing in this Directive should be construed as being contrary to the established rules on cooperation of Member States in judicial matters. </w:t>
      </w:r>
    </w:p>
    <w:p w:rsidR="00A20F07" w:rsidRPr="00097D83" w:rsidRDefault="00A20F07" w:rsidP="00A20F07">
      <w:pPr>
        <w:pStyle w:val="CRSeparator"/>
        <w:rPr>
          <w:noProof/>
          <w:lang w:val="en-IE"/>
        </w:rPr>
      </w:pPr>
    </w:p>
    <w:p w:rsidR="00A20F07" w:rsidRPr="00287C2C" w:rsidRDefault="00A20F07" w:rsidP="00A20F07">
      <w:pPr>
        <w:pStyle w:val="CRReference"/>
        <w:rPr>
          <w:noProof/>
          <w:lang w:val="en-IE"/>
        </w:rPr>
      </w:pPr>
      <w:r w:rsidRPr="00097D83">
        <w:rPr>
          <w:noProof/>
          <w:lang w:val="en-GB"/>
        </w:rPr>
        <w:fldChar w:fldCharType="begin"/>
      </w:r>
      <w:r w:rsidRPr="00287C2C">
        <w:rPr>
          <w:noProof/>
          <w:lang w:val="en-IE"/>
        </w:rPr>
        <w:instrText xml:space="preserve"> QUOTE "</w:instrText>
      </w:r>
      <w:r w:rsidRPr="00287C2C">
        <w:rPr>
          <w:rStyle w:val="CRMarker"/>
          <w:noProof/>
          <w:lang w:val="en-IE"/>
        </w:rPr>
        <w:instrText>ê</w:instrText>
      </w:r>
      <w:r w:rsidRPr="00287C2C">
        <w:rPr>
          <w:noProof/>
          <w:lang w:val="en-IE"/>
        </w:rPr>
        <w:instrText xml:space="preserve">" </w:instrText>
      </w:r>
      <w:r w:rsidRPr="00097D83">
        <w:rPr>
          <w:noProof/>
          <w:lang w:val="en-GB"/>
        </w:rPr>
        <w:fldChar w:fldCharType="separate"/>
      </w:r>
      <w:r w:rsidRPr="00287C2C">
        <w:rPr>
          <w:rStyle w:val="CRMarker"/>
          <w:noProof/>
          <w:lang w:val="en-IE"/>
        </w:rPr>
        <w:t>ê</w:t>
      </w:r>
      <w:r w:rsidRPr="00097D83">
        <w:rPr>
          <w:noProof/>
          <w:lang w:val="en-GB"/>
        </w:rPr>
        <w:fldChar w:fldCharType="end"/>
      </w:r>
      <w:r w:rsidRPr="00287C2C">
        <w:rPr>
          <w:noProof/>
          <w:lang w:val="en-IE"/>
        </w:rPr>
        <w:t> (EU) 2015/2376 recital 15</w:t>
      </w:r>
    </w:p>
    <w:p w:rsidR="00F41B74" w:rsidRPr="00287C2C" w:rsidRDefault="00F41B74" w:rsidP="00F41B74">
      <w:pPr>
        <w:pStyle w:val="CRReference"/>
        <w:rPr>
          <w:noProof/>
          <w:highlight w:val="lightGray"/>
          <w:lang w:val="en-IE"/>
        </w:rPr>
      </w:pPr>
      <w:r w:rsidRPr="00D47CD6">
        <w:rPr>
          <w:noProof/>
          <w:highlight w:val="lightGray"/>
        </w:rPr>
        <w:fldChar w:fldCharType="begin"/>
      </w:r>
      <w:r w:rsidRPr="00287C2C">
        <w:rPr>
          <w:noProof/>
          <w:highlight w:val="lightGray"/>
          <w:lang w:val="en-IE"/>
        </w:rPr>
        <w:instrText xml:space="preserve"> QUOTE "</w:instrText>
      </w:r>
      <w:r w:rsidRPr="00287C2C">
        <w:rPr>
          <w:rStyle w:val="CRMarker"/>
          <w:noProof/>
          <w:highlight w:val="lightGray"/>
          <w:lang w:val="en-IE"/>
        </w:rPr>
        <w:instrText>ð</w:instrText>
      </w:r>
      <w:r w:rsidRPr="00287C2C">
        <w:rPr>
          <w:noProof/>
          <w:highlight w:val="lightGray"/>
          <w:lang w:val="en-IE"/>
        </w:rPr>
        <w:instrText xml:space="preserve">" </w:instrText>
      </w:r>
      <w:r w:rsidRPr="00D47CD6">
        <w:rPr>
          <w:noProof/>
          <w:highlight w:val="lightGray"/>
        </w:rPr>
        <w:fldChar w:fldCharType="separate"/>
      </w:r>
      <w:r w:rsidRPr="00287C2C">
        <w:rPr>
          <w:rStyle w:val="CRMarker"/>
          <w:noProof/>
          <w:highlight w:val="lightGray"/>
          <w:lang w:val="en-IE"/>
        </w:rPr>
        <w:t>ð</w:t>
      </w:r>
      <w:r w:rsidRPr="00D47CD6">
        <w:rPr>
          <w:noProof/>
          <w:highlight w:val="lightGray"/>
        </w:rPr>
        <w:fldChar w:fldCharType="end"/>
      </w:r>
      <w:r w:rsidRPr="00287C2C">
        <w:rPr>
          <w:noProof/>
          <w:highlight w:val="lightGray"/>
          <w:lang w:val="en-IE"/>
        </w:rPr>
        <w:t> new</w:t>
      </w:r>
    </w:p>
    <w:p w:rsidR="00A20F07" w:rsidRDefault="00A20F07" w:rsidP="00A20F07">
      <w:pPr>
        <w:pStyle w:val="ManualConsidrant"/>
        <w:rPr>
          <w:noProof/>
        </w:rPr>
      </w:pPr>
      <w:r>
        <w:rPr>
          <w:noProof/>
        </w:rPr>
        <w:t>(</w:t>
      </w:r>
      <w:r w:rsidR="0010137C">
        <w:rPr>
          <w:noProof/>
        </w:rPr>
        <w:t>8</w:t>
      </w:r>
      <w:r w:rsidR="006F39B9">
        <w:rPr>
          <w:noProof/>
        </w:rPr>
        <w:t>0</w:t>
      </w:r>
      <w:r>
        <w:rPr>
          <w:noProof/>
        </w:rPr>
        <w:t>)</w:t>
      </w:r>
      <w:r>
        <w:rPr>
          <w:noProof/>
        </w:rPr>
        <w:tab/>
        <w:t xml:space="preserve">Feedback by the receiving Member State to the Member State sending the information is a necessary element of the operation of an effective system of automatic information exchange. It is therefore appropriate to underline that Member States' competent authorities should send, </w:t>
      </w:r>
      <w:r w:rsidR="00F41B74" w:rsidRPr="00287C2C">
        <w:rPr>
          <w:noProof/>
          <w:highlight w:val="lightGray"/>
        </w:rPr>
        <w:fldChar w:fldCharType="begin"/>
      </w:r>
      <w:r w:rsidR="00F41B74" w:rsidRPr="00287C2C">
        <w:rPr>
          <w:noProof/>
          <w:highlight w:val="lightGray"/>
        </w:rPr>
        <w:instrText xml:space="preserve"> QUOTE "</w:instrText>
      </w:r>
      <w:r w:rsidR="00F41B74" w:rsidRPr="00287C2C">
        <w:rPr>
          <w:rStyle w:val="CRMarker"/>
          <w:noProof/>
          <w:highlight w:val="lightGray"/>
        </w:rPr>
        <w:instrText>ð</w:instrText>
      </w:r>
      <w:r w:rsidR="00F41B74" w:rsidRPr="00287C2C">
        <w:rPr>
          <w:noProof/>
          <w:highlight w:val="lightGray"/>
        </w:rPr>
        <w:instrText xml:space="preserve">" </w:instrText>
      </w:r>
      <w:r w:rsidR="00F41B74" w:rsidRPr="00287C2C">
        <w:rPr>
          <w:noProof/>
          <w:highlight w:val="lightGray"/>
        </w:rPr>
        <w:fldChar w:fldCharType="separate"/>
      </w:r>
      <w:r w:rsidR="00F41B74" w:rsidRPr="00287C2C">
        <w:rPr>
          <w:rStyle w:val="CRMarker"/>
          <w:noProof/>
          <w:highlight w:val="lightGray"/>
        </w:rPr>
        <w:t>ð</w:t>
      </w:r>
      <w:r w:rsidR="00F41B74" w:rsidRPr="00287C2C">
        <w:rPr>
          <w:noProof/>
          <w:highlight w:val="lightGray"/>
        </w:rPr>
        <w:fldChar w:fldCharType="end"/>
      </w:r>
      <w:r w:rsidR="00F41B74" w:rsidRPr="00D47CD6">
        <w:rPr>
          <w:noProof/>
          <w:highlight w:val="lightGray"/>
        </w:rPr>
        <w:t> </w:t>
      </w:r>
      <w:r w:rsidR="002F0AE2" w:rsidRPr="00D47CD6">
        <w:rPr>
          <w:noProof/>
          <w:highlight w:val="lightGray"/>
        </w:rPr>
        <w:t>at least</w:t>
      </w:r>
      <w:r w:rsidR="00F41B74" w:rsidRPr="00D47CD6">
        <w:rPr>
          <w:noProof/>
          <w:highlight w:val="lightGray"/>
        </w:rPr>
        <w:t> </w:t>
      </w:r>
      <w:r w:rsidR="00F41B74" w:rsidRPr="00D47CD6">
        <w:rPr>
          <w:noProof/>
          <w:highlight w:val="lightGray"/>
        </w:rPr>
        <w:fldChar w:fldCharType="begin"/>
      </w:r>
      <w:r w:rsidR="00F41B74" w:rsidRPr="00D47CD6">
        <w:rPr>
          <w:noProof/>
          <w:highlight w:val="lightGray"/>
        </w:rPr>
        <w:instrText xml:space="preserve"> QUOTE "</w:instrText>
      </w:r>
      <w:r w:rsidR="00F41B74" w:rsidRPr="00D47CD6">
        <w:rPr>
          <w:rStyle w:val="CRMarker"/>
          <w:noProof/>
          <w:highlight w:val="lightGray"/>
        </w:rPr>
        <w:instrText>ï</w:instrText>
      </w:r>
      <w:r w:rsidR="00F41B74" w:rsidRPr="00D47CD6">
        <w:rPr>
          <w:noProof/>
          <w:highlight w:val="lightGray"/>
        </w:rPr>
        <w:instrText xml:space="preserve">" </w:instrText>
      </w:r>
      <w:r w:rsidR="00F41B74" w:rsidRPr="00D47CD6">
        <w:rPr>
          <w:noProof/>
          <w:highlight w:val="lightGray"/>
        </w:rPr>
        <w:fldChar w:fldCharType="separate"/>
      </w:r>
      <w:r w:rsidR="00F41B74" w:rsidRPr="00D47CD6">
        <w:rPr>
          <w:rStyle w:val="CRMarker"/>
          <w:noProof/>
          <w:highlight w:val="lightGray"/>
        </w:rPr>
        <w:t>ï</w:t>
      </w:r>
      <w:r w:rsidR="00F41B74" w:rsidRPr="00D47CD6">
        <w:rPr>
          <w:noProof/>
          <w:highlight w:val="lightGray"/>
        </w:rPr>
        <w:fldChar w:fldCharType="end"/>
      </w:r>
      <w:r w:rsidR="002F0AE2" w:rsidRPr="00801238">
        <w:rPr>
          <w:noProof/>
        </w:rPr>
        <w:t xml:space="preserve"> </w:t>
      </w:r>
      <w:r>
        <w:rPr>
          <w:noProof/>
        </w:rPr>
        <w:t xml:space="preserve">once a year, feedback on the automatic exchange of information to the other Member States concerned. In practice, this mandatory </w:t>
      </w:r>
      <w:r w:rsidRPr="0014436D">
        <w:rPr>
          <w:noProof/>
        </w:rPr>
        <w:t>feedback should</w:t>
      </w:r>
      <w:r>
        <w:rPr>
          <w:noProof/>
        </w:rPr>
        <w:t xml:space="preserve"> be done by arrangements agreed upon bilaterally</w:t>
      </w:r>
      <w:r w:rsidR="7F8E3A3B" w:rsidRPr="00801238">
        <w:rPr>
          <w:noProof/>
        </w:rPr>
        <w:t xml:space="preserve"> </w:t>
      </w:r>
      <w:r w:rsidR="00F41B74" w:rsidRPr="00287C2C">
        <w:rPr>
          <w:noProof/>
          <w:highlight w:val="lightGray"/>
        </w:rPr>
        <w:fldChar w:fldCharType="begin"/>
      </w:r>
      <w:r w:rsidR="00F41B74" w:rsidRPr="00287C2C">
        <w:rPr>
          <w:noProof/>
          <w:highlight w:val="lightGray"/>
        </w:rPr>
        <w:instrText xml:space="preserve"> QUOTE "</w:instrText>
      </w:r>
      <w:r w:rsidR="00F41B74" w:rsidRPr="00287C2C">
        <w:rPr>
          <w:rStyle w:val="CRMarker"/>
          <w:noProof/>
          <w:highlight w:val="lightGray"/>
        </w:rPr>
        <w:instrText>ð</w:instrText>
      </w:r>
      <w:r w:rsidR="00F41B74" w:rsidRPr="00287C2C">
        <w:rPr>
          <w:noProof/>
          <w:highlight w:val="lightGray"/>
        </w:rPr>
        <w:instrText xml:space="preserve">" </w:instrText>
      </w:r>
      <w:r w:rsidR="00F41B74" w:rsidRPr="00287C2C">
        <w:rPr>
          <w:noProof/>
          <w:highlight w:val="lightGray"/>
        </w:rPr>
        <w:fldChar w:fldCharType="separate"/>
      </w:r>
      <w:r w:rsidR="00F41B74" w:rsidRPr="00287C2C">
        <w:rPr>
          <w:rStyle w:val="CRMarker"/>
          <w:noProof/>
          <w:highlight w:val="lightGray"/>
        </w:rPr>
        <w:t>ð</w:t>
      </w:r>
      <w:r w:rsidR="00F41B74" w:rsidRPr="00287C2C">
        <w:rPr>
          <w:noProof/>
          <w:highlight w:val="lightGray"/>
        </w:rPr>
        <w:fldChar w:fldCharType="end"/>
      </w:r>
      <w:r w:rsidR="00F41B74" w:rsidRPr="00D47CD6">
        <w:rPr>
          <w:noProof/>
          <w:highlight w:val="lightGray"/>
        </w:rPr>
        <w:t> </w:t>
      </w:r>
      <w:r w:rsidR="00C57257" w:rsidRPr="00D47CD6">
        <w:rPr>
          <w:noProof/>
          <w:highlight w:val="lightGray"/>
        </w:rPr>
        <w:t xml:space="preserve"> and with the technical support of the</w:t>
      </w:r>
      <w:r w:rsidR="7F8E3A3B" w:rsidRPr="00D47CD6">
        <w:rPr>
          <w:noProof/>
          <w:highlight w:val="lightGray"/>
        </w:rPr>
        <w:t xml:space="preserve"> Commission</w:t>
      </w:r>
      <w:r w:rsidR="00F41B74" w:rsidRPr="00D47CD6">
        <w:rPr>
          <w:noProof/>
          <w:highlight w:val="lightGray"/>
        </w:rPr>
        <w:t> </w:t>
      </w:r>
      <w:r w:rsidR="00F41B74" w:rsidRPr="00D47CD6">
        <w:rPr>
          <w:noProof/>
          <w:highlight w:val="lightGray"/>
        </w:rPr>
        <w:fldChar w:fldCharType="begin"/>
      </w:r>
      <w:r w:rsidR="00F41B74" w:rsidRPr="00D47CD6">
        <w:rPr>
          <w:noProof/>
          <w:highlight w:val="lightGray"/>
        </w:rPr>
        <w:instrText xml:space="preserve"> QUOTE "</w:instrText>
      </w:r>
      <w:r w:rsidR="00F41B74" w:rsidRPr="00D47CD6">
        <w:rPr>
          <w:rStyle w:val="CRMarker"/>
          <w:noProof/>
          <w:highlight w:val="lightGray"/>
        </w:rPr>
        <w:instrText>ï</w:instrText>
      </w:r>
      <w:r w:rsidR="00F41B74" w:rsidRPr="00D47CD6">
        <w:rPr>
          <w:noProof/>
          <w:highlight w:val="lightGray"/>
        </w:rPr>
        <w:instrText xml:space="preserve">" </w:instrText>
      </w:r>
      <w:r w:rsidR="00F41B74" w:rsidRPr="00D47CD6">
        <w:rPr>
          <w:noProof/>
          <w:highlight w:val="lightGray"/>
        </w:rPr>
        <w:fldChar w:fldCharType="separate"/>
      </w:r>
      <w:r w:rsidR="00F41B74" w:rsidRPr="00D47CD6">
        <w:rPr>
          <w:rStyle w:val="CRMarker"/>
          <w:noProof/>
          <w:highlight w:val="lightGray"/>
        </w:rPr>
        <w:t>ï</w:t>
      </w:r>
      <w:r w:rsidR="00F41B74" w:rsidRPr="00D47CD6">
        <w:rPr>
          <w:noProof/>
          <w:highlight w:val="lightGray"/>
        </w:rPr>
        <w:fldChar w:fldCharType="end"/>
      </w:r>
      <w:r>
        <w:rPr>
          <w:noProof/>
        </w:rPr>
        <w:t>.</w:t>
      </w:r>
    </w:p>
    <w:p w:rsidR="007173B7" w:rsidRPr="002721C2" w:rsidRDefault="007173B7" w:rsidP="007173B7">
      <w:pPr>
        <w:pStyle w:val="CRSeparator"/>
        <w:rPr>
          <w:noProof/>
          <w:lang w:val="en-GB"/>
        </w:rPr>
      </w:pPr>
    </w:p>
    <w:p w:rsidR="007173B7" w:rsidRPr="002721C2" w:rsidRDefault="007173B7" w:rsidP="007173B7">
      <w:pPr>
        <w:pStyle w:val="CRReference"/>
        <w:rPr>
          <w:noProof/>
          <w:lang w:val="en-GB"/>
        </w:rPr>
      </w:pPr>
      <w:r w:rsidRPr="002721C2">
        <w:rPr>
          <w:noProof/>
          <w:lang w:val="en-GB"/>
        </w:rPr>
        <w:fldChar w:fldCharType="begin"/>
      </w:r>
      <w:r w:rsidRPr="002721C2">
        <w:rPr>
          <w:noProof/>
          <w:lang w:val="en-GB"/>
        </w:rPr>
        <w:instrText xml:space="preserve"> QUOTE "</w:instrText>
      </w:r>
      <w:r w:rsidRPr="002721C2">
        <w:rPr>
          <w:rStyle w:val="CRMarker"/>
          <w:noProof/>
          <w:lang w:val="en-GB"/>
        </w:rPr>
        <w:instrText>ê</w:instrText>
      </w:r>
      <w:r w:rsidRPr="002721C2">
        <w:rPr>
          <w:noProof/>
          <w:lang w:val="en-GB"/>
        </w:rPr>
        <w:instrText xml:space="preserve">" </w:instrText>
      </w:r>
      <w:r w:rsidRPr="002721C2">
        <w:rPr>
          <w:noProof/>
          <w:lang w:val="en-GB"/>
        </w:rPr>
        <w:fldChar w:fldCharType="separate"/>
      </w:r>
      <w:r w:rsidRPr="002721C2">
        <w:rPr>
          <w:rStyle w:val="CRMarker"/>
          <w:noProof/>
          <w:lang w:val="en-GB"/>
        </w:rPr>
        <w:t>ê</w:t>
      </w:r>
      <w:r w:rsidRPr="002721C2">
        <w:rPr>
          <w:noProof/>
          <w:lang w:val="en-GB"/>
        </w:rPr>
        <w:fldChar w:fldCharType="end"/>
      </w:r>
      <w:r w:rsidRPr="002721C2">
        <w:rPr>
          <w:noProof/>
          <w:lang w:val="en-GB"/>
        </w:rPr>
        <w:t> 2011/16/EU recital 8</w:t>
      </w:r>
      <w:r w:rsidR="0052473A">
        <w:rPr>
          <w:noProof/>
          <w:lang w:val="en-GB"/>
        </w:rPr>
        <w:t xml:space="preserve"> (adapted)</w:t>
      </w:r>
    </w:p>
    <w:p w:rsidR="00AF2C1E" w:rsidRPr="0052473A" w:rsidRDefault="007173B7" w:rsidP="007173B7">
      <w:pPr>
        <w:pStyle w:val="ManualConsidrant"/>
        <w:rPr>
          <w:noProof/>
        </w:rPr>
      </w:pPr>
      <w:r w:rsidRPr="007173B7">
        <w:rPr>
          <w:noProof/>
        </w:rPr>
        <w:t>(</w:t>
      </w:r>
      <w:r w:rsidR="0010137C">
        <w:rPr>
          <w:noProof/>
        </w:rPr>
        <w:t>8</w:t>
      </w:r>
      <w:r w:rsidR="006F39B9">
        <w:rPr>
          <w:noProof/>
        </w:rPr>
        <w:t>1</w:t>
      </w:r>
      <w:r w:rsidRPr="007173B7">
        <w:rPr>
          <w:noProof/>
        </w:rPr>
        <w:t>)</w:t>
      </w:r>
      <w:r w:rsidRPr="007173B7">
        <w:rPr>
          <w:noProof/>
        </w:rPr>
        <w:tab/>
      </w:r>
      <w:r w:rsidR="0052473A" w:rsidRPr="23D0B502">
        <w:rPr>
          <w:noProof/>
          <w:color w:val="333333"/>
          <w:shd w:val="clear" w:color="auto" w:fill="FFFFFF"/>
        </w:rPr>
        <w:t xml:space="preserve">There should be </w:t>
      </w:r>
      <w:r w:rsidR="0052473A" w:rsidRPr="0052473A">
        <w:rPr>
          <w:rStyle w:val="CRDeleted"/>
          <w:noProof/>
          <w:color w:val="333333"/>
        </w:rPr>
        <w:t>more</w:t>
      </w:r>
      <w:r w:rsidR="0052473A" w:rsidRPr="23D0B502">
        <w:rPr>
          <w:noProof/>
          <w:color w:val="333333"/>
          <w:shd w:val="clear" w:color="auto" w:fill="FFFFFF"/>
        </w:rPr>
        <w:t xml:space="preserve"> direct contact between Member States’ local or national offices in charge of administrative cooperation, with communication between central liaison offices being the rule. </w:t>
      </w:r>
      <w:r w:rsidR="0052473A" w:rsidRPr="00352A0D">
        <w:rPr>
          <w:rStyle w:val="CRDeleted"/>
          <w:noProof/>
          <w:color w:val="333333"/>
        </w:rPr>
        <w:t>The lack of direct contacts leads to inefficiency, under-use of the arrangements for administrative cooperation and delays in communication.</w:t>
      </w:r>
      <w:r w:rsidR="0052473A" w:rsidRPr="23D0B502">
        <w:rPr>
          <w:noProof/>
          <w:color w:val="333333"/>
          <w:shd w:val="clear" w:color="auto" w:fill="FFFFFF"/>
        </w:rPr>
        <w:t xml:space="preserve"> </w:t>
      </w:r>
      <w:r w:rsidR="0052473A" w:rsidRPr="00E979AD">
        <w:rPr>
          <w:rStyle w:val="CRDeleted"/>
          <w:noProof/>
          <w:color w:val="333333"/>
        </w:rPr>
        <w:t>Provision should therefore be made to bring about more</w:t>
      </w:r>
      <w:r w:rsidR="0052473A" w:rsidRPr="23D0B502">
        <w:rPr>
          <w:noProof/>
          <w:color w:val="333333"/>
          <w:shd w:val="clear" w:color="auto" w:fill="FFFFFF"/>
        </w:rPr>
        <w:t xml:space="preserve"> </w:t>
      </w:r>
      <w:r w:rsidR="006E7A13" w:rsidRPr="00650E9C">
        <w:rPr>
          <w:rStyle w:val="CRMinorChangeAdded"/>
          <w:noProof/>
          <w:color w:val="333333"/>
        </w:rPr>
        <w:t>D</w:t>
      </w:r>
      <w:r w:rsidR="006E7A13" w:rsidRPr="00650E9C">
        <w:rPr>
          <w:rStyle w:val="CRMinorChangeDeleted"/>
          <w:noProof/>
          <w:color w:val="333333"/>
        </w:rPr>
        <w:t>d</w:t>
      </w:r>
      <w:r w:rsidR="0052473A" w:rsidRPr="23D0B502">
        <w:rPr>
          <w:noProof/>
          <w:color w:val="333333"/>
          <w:shd w:val="clear" w:color="auto" w:fill="FFFFFF"/>
        </w:rPr>
        <w:t xml:space="preserve">irect contacts </w:t>
      </w:r>
      <w:r w:rsidR="00FE6DBF" w:rsidRPr="00FE6DBF">
        <w:rPr>
          <w:noProof/>
        </w:rPr>
        <w:fldChar w:fldCharType="begin"/>
      </w:r>
      <w:r w:rsidR="00FE6DBF" w:rsidRPr="00FE6DBF">
        <w:rPr>
          <w:noProof/>
        </w:rPr>
        <w:instrText xml:space="preserve"> QUOTE "</w:instrText>
      </w:r>
      <w:r w:rsidR="00FE6DBF" w:rsidRPr="00FE6DBF">
        <w:rPr>
          <w:rStyle w:val="CRMarker"/>
          <w:noProof/>
        </w:rPr>
        <w:instrText>Ö</w:instrText>
      </w:r>
      <w:r w:rsidR="00FE6DBF" w:rsidRPr="00FE6DBF">
        <w:rPr>
          <w:noProof/>
        </w:rPr>
        <w:instrText xml:space="preserve">" </w:instrText>
      </w:r>
      <w:r w:rsidR="00FE6DBF" w:rsidRPr="00FE6DBF">
        <w:rPr>
          <w:noProof/>
        </w:rPr>
        <w:fldChar w:fldCharType="separate"/>
      </w:r>
      <w:r w:rsidR="00FE6DBF" w:rsidRPr="00FE6DBF">
        <w:rPr>
          <w:rStyle w:val="CRMarker"/>
          <w:noProof/>
        </w:rPr>
        <w:t>Ö</w:t>
      </w:r>
      <w:r w:rsidR="00FE6DBF" w:rsidRPr="00FE6DBF">
        <w:rPr>
          <w:noProof/>
        </w:rPr>
        <w:fldChar w:fldCharType="end"/>
      </w:r>
      <w:r w:rsidR="00FE6DBF" w:rsidRPr="00FE6DBF">
        <w:rPr>
          <w:noProof/>
        </w:rPr>
        <w:t> </w:t>
      </w:r>
      <w:r w:rsidR="00FE6DBF" w:rsidRPr="007173B7">
        <w:rPr>
          <w:noProof/>
        </w:rPr>
        <w:t>should take place</w:t>
      </w:r>
      <w:r w:rsidR="00FE6DBF" w:rsidRPr="00FE6DBF">
        <w:rPr>
          <w:noProof/>
        </w:rPr>
        <w:t> </w:t>
      </w:r>
      <w:r w:rsidR="00FE6DBF" w:rsidRPr="00FE6DBF">
        <w:rPr>
          <w:noProof/>
        </w:rPr>
        <w:fldChar w:fldCharType="begin"/>
      </w:r>
      <w:r w:rsidR="00FE6DBF" w:rsidRPr="00FE6DBF">
        <w:rPr>
          <w:noProof/>
        </w:rPr>
        <w:instrText xml:space="preserve"> QUOTE "</w:instrText>
      </w:r>
      <w:r w:rsidR="00FE6DBF" w:rsidRPr="00FE6DBF">
        <w:rPr>
          <w:rStyle w:val="CRMarker"/>
          <w:noProof/>
        </w:rPr>
        <w:instrText>Õ</w:instrText>
      </w:r>
      <w:r w:rsidR="00FE6DBF" w:rsidRPr="00FE6DBF">
        <w:rPr>
          <w:noProof/>
        </w:rPr>
        <w:instrText xml:space="preserve">" </w:instrText>
      </w:r>
      <w:r w:rsidR="00FE6DBF" w:rsidRPr="00FE6DBF">
        <w:rPr>
          <w:noProof/>
        </w:rPr>
        <w:fldChar w:fldCharType="separate"/>
      </w:r>
      <w:r w:rsidR="00FE6DBF" w:rsidRPr="00FE6DBF">
        <w:rPr>
          <w:rStyle w:val="CRMarker"/>
          <w:noProof/>
        </w:rPr>
        <w:t>Õ</w:t>
      </w:r>
      <w:r w:rsidR="00FE6DBF" w:rsidRPr="00FE6DBF">
        <w:rPr>
          <w:noProof/>
        </w:rPr>
        <w:fldChar w:fldCharType="end"/>
      </w:r>
      <w:r w:rsidR="00FE6DBF" w:rsidRPr="23D0B502">
        <w:rPr>
          <w:noProof/>
          <w:color w:val="333333"/>
          <w:shd w:val="clear" w:color="auto" w:fill="FFFFFF"/>
        </w:rPr>
        <w:t xml:space="preserve"> </w:t>
      </w:r>
      <w:r w:rsidR="0052473A" w:rsidRPr="23D0B502">
        <w:rPr>
          <w:noProof/>
          <w:color w:val="333333"/>
          <w:shd w:val="clear" w:color="auto" w:fill="FFFFFF"/>
        </w:rPr>
        <w:t xml:space="preserve">between services with a view to making cooperation </w:t>
      </w:r>
      <w:r w:rsidR="0052473A" w:rsidRPr="00FE6DBF">
        <w:rPr>
          <w:rStyle w:val="CRDeleted"/>
          <w:noProof/>
          <w:color w:val="333333"/>
        </w:rPr>
        <w:t>more</w:t>
      </w:r>
      <w:r w:rsidR="0052473A" w:rsidRPr="23D0B502">
        <w:rPr>
          <w:noProof/>
          <w:color w:val="333333"/>
          <w:shd w:val="clear" w:color="auto" w:fill="FFFFFF"/>
        </w:rPr>
        <w:t xml:space="preserve"> efficient and fast</w:t>
      </w:r>
      <w:r w:rsidR="0052473A" w:rsidRPr="00FE6DBF">
        <w:rPr>
          <w:rStyle w:val="CRDeleted"/>
          <w:noProof/>
          <w:color w:val="333333"/>
        </w:rPr>
        <w:t>er</w:t>
      </w:r>
      <w:r w:rsidR="0052473A" w:rsidRPr="23D0B502">
        <w:rPr>
          <w:noProof/>
          <w:color w:val="333333"/>
          <w:shd w:val="clear" w:color="auto" w:fill="FFFFFF"/>
        </w:rPr>
        <w:t>. The assignment of competences to the liaison departments should be deferred to the national provisions of each Member State</w:t>
      </w:r>
      <w:r w:rsidR="002D0A77">
        <w:rPr>
          <w:noProof/>
          <w:color w:val="333333"/>
          <w:shd w:val="clear" w:color="auto" w:fill="FFFFFF"/>
        </w:rPr>
        <w:t>.</w:t>
      </w:r>
    </w:p>
    <w:p w:rsidR="00C63626" w:rsidRPr="004E108B" w:rsidRDefault="00C63626" w:rsidP="00C63626">
      <w:pPr>
        <w:pStyle w:val="CRSeparator"/>
        <w:rPr>
          <w:noProof/>
          <w:lang w:val="en-GB"/>
        </w:rPr>
      </w:pPr>
    </w:p>
    <w:p w:rsidR="00C63626" w:rsidRPr="004E108B" w:rsidRDefault="00C63626" w:rsidP="00C63626">
      <w:pPr>
        <w:pStyle w:val="CRReference"/>
        <w:rPr>
          <w:noProof/>
          <w:lang w:val="es-ES"/>
        </w:rPr>
      </w:pPr>
      <w:r w:rsidRPr="004E108B">
        <w:rPr>
          <w:noProof/>
          <w:lang w:val="en-GB"/>
        </w:rPr>
        <w:fldChar w:fldCharType="begin"/>
      </w:r>
      <w:r w:rsidRPr="004E108B">
        <w:rPr>
          <w:noProof/>
          <w:lang w:val="es-ES"/>
        </w:rPr>
        <w:instrText xml:space="preserve"> QUOTE "</w:instrText>
      </w:r>
      <w:r w:rsidRPr="004E108B">
        <w:rPr>
          <w:rStyle w:val="CRMarker"/>
          <w:noProof/>
          <w:lang w:val="es-ES"/>
        </w:rPr>
        <w:instrText>ê</w:instrText>
      </w:r>
      <w:r w:rsidRPr="004E108B">
        <w:rPr>
          <w:noProof/>
          <w:lang w:val="es-ES"/>
        </w:rPr>
        <w:instrText xml:space="preserve">" </w:instrText>
      </w:r>
      <w:r w:rsidRPr="004E108B">
        <w:rPr>
          <w:noProof/>
          <w:lang w:val="en-GB"/>
        </w:rPr>
        <w:fldChar w:fldCharType="separate"/>
      </w:r>
      <w:r w:rsidRPr="004E108B">
        <w:rPr>
          <w:rStyle w:val="CRMarker"/>
          <w:noProof/>
          <w:lang w:val="es-ES"/>
        </w:rPr>
        <w:t>ê</w:t>
      </w:r>
      <w:r w:rsidRPr="004E108B">
        <w:rPr>
          <w:noProof/>
          <w:lang w:val="en-GB"/>
        </w:rPr>
        <w:fldChar w:fldCharType="end"/>
      </w:r>
      <w:r w:rsidRPr="004E108B">
        <w:rPr>
          <w:noProof/>
          <w:lang w:val="es-ES"/>
        </w:rPr>
        <w:t> (EU) 2021/514 recital 30</w:t>
      </w:r>
      <w:r>
        <w:rPr>
          <w:noProof/>
          <w:lang w:val="es-ES"/>
        </w:rPr>
        <w:t xml:space="preserve"> (adapted)</w:t>
      </w:r>
    </w:p>
    <w:p w:rsidR="00C63626" w:rsidRPr="00D47CD6" w:rsidRDefault="00C63626" w:rsidP="00C63626">
      <w:pPr>
        <w:pStyle w:val="CRReference"/>
        <w:rPr>
          <w:noProof/>
          <w:highlight w:val="lightGray"/>
        </w:rPr>
      </w:pPr>
      <w:r w:rsidRPr="00D47CD6">
        <w:rPr>
          <w:noProof/>
          <w:highlight w:val="lightGray"/>
        </w:rPr>
        <w:fldChar w:fldCharType="begin"/>
      </w:r>
      <w:r w:rsidRPr="00D47CD6">
        <w:rPr>
          <w:noProof/>
          <w:highlight w:val="lightGray"/>
        </w:rPr>
        <w:instrText xml:space="preserve"> QUOTE "</w:instrText>
      </w:r>
      <w:r w:rsidRPr="00D47CD6">
        <w:rPr>
          <w:rStyle w:val="CRMarker"/>
          <w:noProof/>
          <w:highlight w:val="lightGray"/>
        </w:rPr>
        <w:instrText>ð</w:instrText>
      </w:r>
      <w:r w:rsidRPr="00D47CD6">
        <w:rPr>
          <w:noProof/>
          <w:highlight w:val="lightGray"/>
        </w:rPr>
        <w:instrText xml:space="preserve">" </w:instrText>
      </w:r>
      <w:r w:rsidRPr="00D47CD6">
        <w:rPr>
          <w:noProof/>
          <w:highlight w:val="lightGray"/>
        </w:rPr>
        <w:fldChar w:fldCharType="separate"/>
      </w:r>
      <w:r w:rsidRPr="00D47CD6">
        <w:rPr>
          <w:rStyle w:val="CRMarker"/>
          <w:noProof/>
          <w:highlight w:val="lightGray"/>
        </w:rPr>
        <w:t>ð</w:t>
      </w:r>
      <w:r w:rsidRPr="00D47CD6">
        <w:rPr>
          <w:noProof/>
          <w:highlight w:val="lightGray"/>
        </w:rPr>
        <w:fldChar w:fldCharType="end"/>
      </w:r>
      <w:r w:rsidRPr="00D47CD6">
        <w:rPr>
          <w:noProof/>
          <w:highlight w:val="lightGray"/>
        </w:rPr>
        <w:t> new</w:t>
      </w:r>
    </w:p>
    <w:p w:rsidR="00C63626" w:rsidRDefault="00C63626" w:rsidP="00C63626">
      <w:pPr>
        <w:pStyle w:val="ManualConsidrant"/>
        <w:rPr>
          <w:noProof/>
        </w:rPr>
      </w:pPr>
      <w:r>
        <w:rPr>
          <w:noProof/>
        </w:rPr>
        <w:t>(8</w:t>
      </w:r>
      <w:r w:rsidR="006F39B9">
        <w:rPr>
          <w:noProof/>
        </w:rPr>
        <w:t>2</w:t>
      </w:r>
      <w:r>
        <w:rPr>
          <w:noProof/>
        </w:rPr>
        <w:t>)</w:t>
      </w:r>
      <w:r>
        <w:rPr>
          <w:noProof/>
        </w:rPr>
        <w:tab/>
        <w:t xml:space="preserve">It is important that, as a matter of principle, the information communicated under </w:t>
      </w:r>
      <w:r w:rsidRPr="00DC2EF9">
        <w:rPr>
          <w:noProof/>
        </w:rPr>
        <w:fldChar w:fldCharType="begin"/>
      </w:r>
      <w:r w:rsidRPr="00DC2EF9">
        <w:rPr>
          <w:noProof/>
        </w:rPr>
        <w:instrText xml:space="preserve"> QUOTE "</w:instrText>
      </w:r>
      <w:r w:rsidRPr="00DC2EF9">
        <w:rPr>
          <w:rStyle w:val="CRMarker"/>
          <w:noProof/>
        </w:rPr>
        <w:instrText>Ö</w:instrText>
      </w:r>
      <w:r w:rsidRPr="00DC2EF9">
        <w:rPr>
          <w:noProof/>
        </w:rPr>
        <w:instrText xml:space="preserve">" </w:instrText>
      </w:r>
      <w:r w:rsidRPr="00DC2EF9">
        <w:rPr>
          <w:noProof/>
        </w:rPr>
        <w:fldChar w:fldCharType="separate"/>
      </w:r>
      <w:r w:rsidRPr="00DC2EF9">
        <w:rPr>
          <w:rStyle w:val="CRMarker"/>
          <w:noProof/>
        </w:rPr>
        <w:t>Ö</w:t>
      </w:r>
      <w:r w:rsidRPr="00DC2EF9">
        <w:rPr>
          <w:noProof/>
        </w:rPr>
        <w:fldChar w:fldCharType="end"/>
      </w:r>
      <w:r w:rsidRPr="00DC2EF9">
        <w:rPr>
          <w:noProof/>
        </w:rPr>
        <w:t> </w:t>
      </w:r>
      <w:r>
        <w:rPr>
          <w:noProof/>
        </w:rPr>
        <w:t>this</w:t>
      </w:r>
      <w:r w:rsidRPr="00DC2EF9">
        <w:rPr>
          <w:noProof/>
        </w:rPr>
        <w:t> </w:t>
      </w:r>
      <w:r w:rsidRPr="00DC2EF9">
        <w:rPr>
          <w:noProof/>
        </w:rPr>
        <w:fldChar w:fldCharType="begin"/>
      </w:r>
      <w:r w:rsidRPr="00DC2EF9">
        <w:rPr>
          <w:noProof/>
        </w:rPr>
        <w:instrText xml:space="preserve"> QUOTE "</w:instrText>
      </w:r>
      <w:r w:rsidRPr="00DC2EF9">
        <w:rPr>
          <w:rStyle w:val="CRMarker"/>
          <w:noProof/>
        </w:rPr>
        <w:instrText>Õ</w:instrText>
      </w:r>
      <w:r w:rsidRPr="00DC2EF9">
        <w:rPr>
          <w:noProof/>
        </w:rPr>
        <w:instrText xml:space="preserve">" </w:instrText>
      </w:r>
      <w:r w:rsidRPr="00DC2EF9">
        <w:rPr>
          <w:noProof/>
        </w:rPr>
        <w:fldChar w:fldCharType="separate"/>
      </w:r>
      <w:r w:rsidRPr="00DC2EF9">
        <w:rPr>
          <w:rStyle w:val="CRMarker"/>
          <w:noProof/>
        </w:rPr>
        <w:t>Õ</w:t>
      </w:r>
      <w:r w:rsidRPr="00DC2EF9">
        <w:rPr>
          <w:noProof/>
        </w:rPr>
        <w:fldChar w:fldCharType="end"/>
      </w:r>
      <w:r>
        <w:rPr>
          <w:noProof/>
        </w:rPr>
        <w:t xml:space="preserve"> Directive </w:t>
      </w:r>
      <w:r w:rsidRPr="00DC2EF9">
        <w:rPr>
          <w:rStyle w:val="CRDeleted"/>
          <w:noProof/>
        </w:rPr>
        <w:t>2011/16/EU</w:t>
      </w:r>
      <w:r>
        <w:rPr>
          <w:noProof/>
        </w:rPr>
        <w:t xml:space="preserve"> is used for the assessment, administration and enforcement of taxes which are covered by the material scope of </w:t>
      </w:r>
      <w:r w:rsidRPr="00DC2EF9">
        <w:rPr>
          <w:rStyle w:val="CRDeleted"/>
          <w:noProof/>
        </w:rPr>
        <w:t>that</w:t>
      </w:r>
      <w:r>
        <w:rPr>
          <w:noProof/>
        </w:rPr>
        <w:t xml:space="preserve"> </w:t>
      </w:r>
      <w:r w:rsidRPr="00DC2EF9">
        <w:rPr>
          <w:noProof/>
        </w:rPr>
        <w:fldChar w:fldCharType="begin"/>
      </w:r>
      <w:r w:rsidRPr="00DC2EF9">
        <w:rPr>
          <w:noProof/>
        </w:rPr>
        <w:instrText xml:space="preserve"> QUOTE "</w:instrText>
      </w:r>
      <w:r w:rsidRPr="00DC2EF9">
        <w:rPr>
          <w:rStyle w:val="CRMarker"/>
          <w:noProof/>
        </w:rPr>
        <w:instrText>Ö</w:instrText>
      </w:r>
      <w:r w:rsidRPr="00DC2EF9">
        <w:rPr>
          <w:noProof/>
        </w:rPr>
        <w:instrText xml:space="preserve">" </w:instrText>
      </w:r>
      <w:r w:rsidRPr="00DC2EF9">
        <w:rPr>
          <w:noProof/>
        </w:rPr>
        <w:fldChar w:fldCharType="separate"/>
      </w:r>
      <w:r w:rsidRPr="00DC2EF9">
        <w:rPr>
          <w:rStyle w:val="CRMarker"/>
          <w:noProof/>
        </w:rPr>
        <w:t>Ö</w:t>
      </w:r>
      <w:r w:rsidRPr="00DC2EF9">
        <w:rPr>
          <w:noProof/>
        </w:rPr>
        <w:fldChar w:fldCharType="end"/>
      </w:r>
      <w:r w:rsidRPr="00DC2EF9">
        <w:rPr>
          <w:noProof/>
        </w:rPr>
        <w:t> </w:t>
      </w:r>
      <w:r>
        <w:rPr>
          <w:noProof/>
        </w:rPr>
        <w:t>this</w:t>
      </w:r>
      <w:r w:rsidRPr="00DC2EF9">
        <w:rPr>
          <w:noProof/>
        </w:rPr>
        <w:t> </w:t>
      </w:r>
      <w:r w:rsidRPr="00DC2EF9">
        <w:rPr>
          <w:noProof/>
        </w:rPr>
        <w:fldChar w:fldCharType="begin"/>
      </w:r>
      <w:r w:rsidRPr="00DC2EF9">
        <w:rPr>
          <w:noProof/>
        </w:rPr>
        <w:instrText xml:space="preserve"> QUOTE "</w:instrText>
      </w:r>
      <w:r w:rsidRPr="00DC2EF9">
        <w:rPr>
          <w:rStyle w:val="CRMarker"/>
          <w:noProof/>
        </w:rPr>
        <w:instrText>Õ</w:instrText>
      </w:r>
      <w:r w:rsidRPr="00DC2EF9">
        <w:rPr>
          <w:noProof/>
        </w:rPr>
        <w:instrText xml:space="preserve">" </w:instrText>
      </w:r>
      <w:r w:rsidRPr="00DC2EF9">
        <w:rPr>
          <w:noProof/>
        </w:rPr>
        <w:fldChar w:fldCharType="separate"/>
      </w:r>
      <w:r w:rsidRPr="00DC2EF9">
        <w:rPr>
          <w:rStyle w:val="CRMarker"/>
          <w:noProof/>
        </w:rPr>
        <w:t>Õ</w:t>
      </w:r>
      <w:r w:rsidRPr="00DC2EF9">
        <w:rPr>
          <w:noProof/>
        </w:rPr>
        <w:fldChar w:fldCharType="end"/>
      </w:r>
      <w:r>
        <w:rPr>
          <w:noProof/>
        </w:rPr>
        <w:t xml:space="preserve"> Directive</w:t>
      </w:r>
      <w:r w:rsidRPr="00921D1D">
        <w:rPr>
          <w:rStyle w:val="CRDeleted"/>
          <w:noProof/>
        </w:rPr>
        <w:t>. While</w:t>
      </w:r>
      <w:r w:rsidRPr="004907A9">
        <w:rPr>
          <w:rStyle w:val="CRDeleted"/>
          <w:noProof/>
        </w:rPr>
        <w:t xml:space="preserve"> this was not precluded so far, uncertainties regarding the use of information have arisen due to unclear </w:t>
      </w:r>
      <w:r w:rsidRPr="009F6BCD">
        <w:rPr>
          <w:rStyle w:val="CRDeleted"/>
          <w:noProof/>
        </w:rPr>
        <w:t>framework. Therefore, and considering the significance that VAT has for the functioning of the internal market, it is appropriate to clarify that information communicated between Member States may also be used</w:t>
      </w:r>
      <w:r>
        <w:rPr>
          <w:noProof/>
        </w:rPr>
        <w:t xml:space="preserve"> </w:t>
      </w:r>
      <w:r w:rsidRPr="009F6BCD">
        <w:rPr>
          <w:noProof/>
        </w:rPr>
        <w:fldChar w:fldCharType="begin"/>
      </w:r>
      <w:r w:rsidRPr="009F6BCD">
        <w:rPr>
          <w:noProof/>
        </w:rPr>
        <w:instrText xml:space="preserve"> QUOTE "</w:instrText>
      </w:r>
      <w:r w:rsidRPr="009F6BCD">
        <w:rPr>
          <w:rStyle w:val="CRMarker"/>
          <w:noProof/>
        </w:rPr>
        <w:instrText>Ö</w:instrText>
      </w:r>
      <w:r w:rsidRPr="009F6BCD">
        <w:rPr>
          <w:noProof/>
        </w:rPr>
        <w:instrText xml:space="preserve">" </w:instrText>
      </w:r>
      <w:r w:rsidRPr="009F6BCD">
        <w:rPr>
          <w:noProof/>
        </w:rPr>
        <w:fldChar w:fldCharType="separate"/>
      </w:r>
      <w:r w:rsidRPr="009F6BCD">
        <w:rPr>
          <w:rStyle w:val="CRMarker"/>
          <w:noProof/>
        </w:rPr>
        <w:t>Ö</w:t>
      </w:r>
      <w:r w:rsidRPr="009F6BCD">
        <w:rPr>
          <w:noProof/>
        </w:rPr>
        <w:fldChar w:fldCharType="end"/>
      </w:r>
      <w:r w:rsidRPr="009F6BCD">
        <w:rPr>
          <w:noProof/>
        </w:rPr>
        <w:t> </w:t>
      </w:r>
      <w:r w:rsidRPr="00801238">
        <w:rPr>
          <w:noProof/>
        </w:rPr>
        <w:t>, as well as</w:t>
      </w:r>
      <w:r w:rsidRPr="009F6BCD">
        <w:rPr>
          <w:noProof/>
        </w:rPr>
        <w:t> </w:t>
      </w:r>
      <w:r w:rsidRPr="009F6BCD">
        <w:rPr>
          <w:noProof/>
        </w:rPr>
        <w:fldChar w:fldCharType="begin"/>
      </w:r>
      <w:r w:rsidRPr="009F6BCD">
        <w:rPr>
          <w:noProof/>
        </w:rPr>
        <w:instrText xml:space="preserve"> QUOTE "</w:instrText>
      </w:r>
      <w:r w:rsidRPr="009F6BCD">
        <w:rPr>
          <w:rStyle w:val="CRMarker"/>
          <w:noProof/>
        </w:rPr>
        <w:instrText>Õ</w:instrText>
      </w:r>
      <w:r w:rsidRPr="009F6BCD">
        <w:rPr>
          <w:noProof/>
        </w:rPr>
        <w:instrText xml:space="preserve">" </w:instrText>
      </w:r>
      <w:r w:rsidRPr="009F6BCD">
        <w:rPr>
          <w:noProof/>
        </w:rPr>
        <w:fldChar w:fldCharType="separate"/>
      </w:r>
      <w:r w:rsidRPr="009F6BCD">
        <w:rPr>
          <w:rStyle w:val="CRMarker"/>
          <w:noProof/>
        </w:rPr>
        <w:t>Õ</w:t>
      </w:r>
      <w:r w:rsidRPr="009F6BCD">
        <w:rPr>
          <w:noProof/>
        </w:rPr>
        <w:fldChar w:fldCharType="end"/>
      </w:r>
      <w:r>
        <w:rPr>
          <w:noProof/>
        </w:rPr>
        <w:t xml:space="preserve"> for the assessment, administration and enforcement of </w:t>
      </w:r>
      <w:r w:rsidR="00AF6EBB" w:rsidRPr="00AF6EBB">
        <w:rPr>
          <w:noProof/>
        </w:rPr>
        <w:fldChar w:fldCharType="begin"/>
      </w:r>
      <w:r w:rsidR="00AF6EBB" w:rsidRPr="00AF6EBB">
        <w:rPr>
          <w:noProof/>
        </w:rPr>
        <w:instrText xml:space="preserve"> QUOTE "</w:instrText>
      </w:r>
      <w:r w:rsidR="00AF6EBB" w:rsidRPr="00AF6EBB">
        <w:rPr>
          <w:rStyle w:val="CRMarker"/>
          <w:noProof/>
        </w:rPr>
        <w:instrText>Ö</w:instrText>
      </w:r>
      <w:r w:rsidR="00AF6EBB" w:rsidRPr="00AF6EBB">
        <w:rPr>
          <w:noProof/>
        </w:rPr>
        <w:instrText xml:space="preserve">" </w:instrText>
      </w:r>
      <w:r w:rsidR="00AF6EBB" w:rsidRPr="00AF6EBB">
        <w:rPr>
          <w:noProof/>
        </w:rPr>
        <w:fldChar w:fldCharType="separate"/>
      </w:r>
      <w:r w:rsidR="00AF6EBB" w:rsidRPr="00AF6EBB">
        <w:rPr>
          <w:rStyle w:val="CRMarker"/>
          <w:noProof/>
        </w:rPr>
        <w:t>Ö</w:t>
      </w:r>
      <w:r w:rsidR="00AF6EBB" w:rsidRPr="00AF6EBB">
        <w:rPr>
          <w:noProof/>
        </w:rPr>
        <w:fldChar w:fldCharType="end"/>
      </w:r>
      <w:r w:rsidR="00AF6EBB" w:rsidRPr="00AF6EBB">
        <w:rPr>
          <w:noProof/>
        </w:rPr>
        <w:t> </w:t>
      </w:r>
      <w:r w:rsidRPr="00AF6EBB">
        <w:rPr>
          <w:noProof/>
        </w:rPr>
        <w:t>Value Added Tax</w:t>
      </w:r>
      <w:r w:rsidR="00AF6EBB" w:rsidRPr="00AF6EBB">
        <w:rPr>
          <w:noProof/>
        </w:rPr>
        <w:t> </w:t>
      </w:r>
      <w:r w:rsidR="00AF6EBB" w:rsidRPr="00AF6EBB">
        <w:rPr>
          <w:noProof/>
        </w:rPr>
        <w:fldChar w:fldCharType="begin"/>
      </w:r>
      <w:r w:rsidR="00AF6EBB" w:rsidRPr="00AF6EBB">
        <w:rPr>
          <w:noProof/>
        </w:rPr>
        <w:instrText xml:space="preserve"> QUOTE "</w:instrText>
      </w:r>
      <w:r w:rsidR="00AF6EBB" w:rsidRPr="00AF6EBB">
        <w:rPr>
          <w:rStyle w:val="CRMarker"/>
          <w:noProof/>
        </w:rPr>
        <w:instrText>Õ</w:instrText>
      </w:r>
      <w:r w:rsidR="00AF6EBB" w:rsidRPr="00AF6EBB">
        <w:rPr>
          <w:noProof/>
        </w:rPr>
        <w:instrText xml:space="preserve">" </w:instrText>
      </w:r>
      <w:r w:rsidR="00AF6EBB" w:rsidRPr="00AF6EBB">
        <w:rPr>
          <w:noProof/>
        </w:rPr>
        <w:fldChar w:fldCharType="separate"/>
      </w:r>
      <w:r w:rsidR="00AF6EBB" w:rsidRPr="00AF6EBB">
        <w:rPr>
          <w:rStyle w:val="CRMarker"/>
          <w:noProof/>
        </w:rPr>
        <w:t>Õ</w:t>
      </w:r>
      <w:r w:rsidR="00AF6EBB" w:rsidRPr="00AF6EBB">
        <w:rPr>
          <w:noProof/>
        </w:rPr>
        <w:fldChar w:fldCharType="end"/>
      </w:r>
      <w:r w:rsidR="00AF6EBB" w:rsidRPr="00AF6EBB">
        <w:rPr>
          <w:noProof/>
        </w:rPr>
        <w:t xml:space="preserve"> </w:t>
      </w:r>
      <w:r w:rsidRPr="00FF3E20">
        <w:rPr>
          <w:rStyle w:val="CRMinorChangeDeleted"/>
          <w:noProof/>
        </w:rPr>
        <w:t>VAT</w:t>
      </w:r>
      <w:r>
        <w:rPr>
          <w:noProof/>
        </w:rPr>
        <w:t xml:space="preserve"> and other indirect taxes</w:t>
      </w:r>
      <w:r w:rsidRPr="00092CC2">
        <w:rPr>
          <w:noProof/>
        </w:rPr>
        <w:t xml:space="preserve"> </w:t>
      </w:r>
      <w:r w:rsidRPr="00092CC2">
        <w:rPr>
          <w:noProof/>
        </w:rPr>
        <w:fldChar w:fldCharType="begin"/>
      </w:r>
      <w:r w:rsidRPr="00092CC2">
        <w:rPr>
          <w:noProof/>
        </w:rPr>
        <w:instrText xml:space="preserve"> QUOTE "</w:instrText>
      </w:r>
      <w:r w:rsidRPr="00092CC2">
        <w:rPr>
          <w:rStyle w:val="CRMarker"/>
          <w:noProof/>
        </w:rPr>
        <w:instrText>Ö</w:instrText>
      </w:r>
      <w:r w:rsidRPr="00092CC2">
        <w:rPr>
          <w:noProof/>
        </w:rPr>
        <w:instrText xml:space="preserve">" </w:instrText>
      </w:r>
      <w:r w:rsidRPr="00092CC2">
        <w:rPr>
          <w:noProof/>
        </w:rPr>
        <w:fldChar w:fldCharType="separate"/>
      </w:r>
      <w:r w:rsidRPr="00092CC2">
        <w:rPr>
          <w:rStyle w:val="CRMarker"/>
          <w:noProof/>
        </w:rPr>
        <w:t>Ö</w:t>
      </w:r>
      <w:r w:rsidRPr="00092CC2">
        <w:rPr>
          <w:noProof/>
        </w:rPr>
        <w:fldChar w:fldCharType="end"/>
      </w:r>
      <w:r w:rsidRPr="00092CC2">
        <w:rPr>
          <w:noProof/>
        </w:rPr>
        <w:t> </w:t>
      </w:r>
      <w:r w:rsidRPr="00801238">
        <w:rPr>
          <w:noProof/>
        </w:rPr>
        <w:t>and customs duties</w:t>
      </w:r>
      <w:r w:rsidRPr="00092CC2">
        <w:rPr>
          <w:noProof/>
        </w:rPr>
        <w:t xml:space="preserve"> </w:t>
      </w:r>
      <w:r w:rsidRPr="00092CC2">
        <w:rPr>
          <w:noProof/>
        </w:rPr>
        <w:fldChar w:fldCharType="begin"/>
      </w:r>
      <w:r w:rsidRPr="00092CC2">
        <w:rPr>
          <w:noProof/>
        </w:rPr>
        <w:instrText xml:space="preserve"> QUOTE "</w:instrText>
      </w:r>
      <w:r w:rsidRPr="00092CC2">
        <w:rPr>
          <w:rStyle w:val="CRMarker"/>
          <w:noProof/>
        </w:rPr>
        <w:instrText>Õ</w:instrText>
      </w:r>
      <w:r w:rsidRPr="00092CC2">
        <w:rPr>
          <w:noProof/>
        </w:rPr>
        <w:instrText xml:space="preserve">" </w:instrText>
      </w:r>
      <w:r w:rsidRPr="00092CC2">
        <w:rPr>
          <w:noProof/>
        </w:rPr>
        <w:fldChar w:fldCharType="separate"/>
      </w:r>
      <w:r w:rsidRPr="00092CC2">
        <w:rPr>
          <w:rStyle w:val="CRMarker"/>
          <w:noProof/>
        </w:rPr>
        <w:t>Õ</w:t>
      </w:r>
      <w:r w:rsidRPr="00092CC2">
        <w:rPr>
          <w:noProof/>
        </w:rPr>
        <w:fldChar w:fldCharType="end"/>
      </w:r>
      <w:r w:rsidRPr="00092CC2">
        <w:rPr>
          <w:noProof/>
        </w:rPr>
        <w:t xml:space="preserve"> </w:t>
      </w:r>
      <w:r>
        <w:rPr>
          <w:noProof/>
        </w:rPr>
        <w:t>.</w:t>
      </w:r>
      <w:r w:rsidRPr="00576F35">
        <w:rPr>
          <w:noProof/>
        </w:rPr>
        <w:t xml:space="preserve"> </w:t>
      </w:r>
      <w:r w:rsidRPr="00E87008">
        <w:rPr>
          <w:noProof/>
        </w:rPr>
        <w:fldChar w:fldCharType="begin"/>
      </w:r>
      <w:r w:rsidRPr="00E87008">
        <w:rPr>
          <w:noProof/>
        </w:rPr>
        <w:instrText xml:space="preserve"> QUOTE "</w:instrText>
      </w:r>
      <w:r w:rsidRPr="00E87008">
        <w:rPr>
          <w:rStyle w:val="CRMarker"/>
          <w:noProof/>
        </w:rPr>
        <w:instrText>Ö</w:instrText>
      </w:r>
      <w:r w:rsidRPr="00E87008">
        <w:rPr>
          <w:noProof/>
        </w:rPr>
        <w:instrText xml:space="preserve">" </w:instrText>
      </w:r>
      <w:r w:rsidRPr="00E87008">
        <w:rPr>
          <w:noProof/>
        </w:rPr>
        <w:fldChar w:fldCharType="separate"/>
      </w:r>
      <w:r w:rsidRPr="00E87008">
        <w:rPr>
          <w:rStyle w:val="CRMarker"/>
          <w:noProof/>
        </w:rPr>
        <w:t>Ö</w:t>
      </w:r>
      <w:r w:rsidRPr="00E87008">
        <w:rPr>
          <w:noProof/>
        </w:rPr>
        <w:fldChar w:fldCharType="end"/>
      </w:r>
      <w:r w:rsidRPr="00E87008">
        <w:rPr>
          <w:noProof/>
        </w:rPr>
        <w:t> </w:t>
      </w:r>
      <w:r>
        <w:rPr>
          <w:noProof/>
        </w:rPr>
        <w:t xml:space="preserve">Given the link between tax fraud, tax evasion and tax avoidance, and money laundering, </w:t>
      </w:r>
      <w:r w:rsidRPr="008C5713">
        <w:rPr>
          <w:noProof/>
        </w:rPr>
        <w:t> </w:t>
      </w:r>
      <w:r>
        <w:rPr>
          <w:noProof/>
        </w:rPr>
        <w:t xml:space="preserve"> information communicated between Member States</w:t>
      </w:r>
      <w:r w:rsidRPr="00E87008">
        <w:rPr>
          <w:noProof/>
        </w:rPr>
        <w:t> </w:t>
      </w:r>
      <w:r w:rsidRPr="00E87008">
        <w:rPr>
          <w:noProof/>
        </w:rPr>
        <w:fldChar w:fldCharType="begin"/>
      </w:r>
      <w:r w:rsidRPr="00E87008">
        <w:rPr>
          <w:noProof/>
        </w:rPr>
        <w:instrText xml:space="preserve"> QUOTE "</w:instrText>
      </w:r>
      <w:r w:rsidRPr="00E87008">
        <w:rPr>
          <w:rStyle w:val="CRMarker"/>
          <w:noProof/>
        </w:rPr>
        <w:instrText>Õ</w:instrText>
      </w:r>
      <w:r w:rsidRPr="00E87008">
        <w:rPr>
          <w:noProof/>
        </w:rPr>
        <w:instrText xml:space="preserve">" </w:instrText>
      </w:r>
      <w:r w:rsidRPr="00E87008">
        <w:rPr>
          <w:noProof/>
        </w:rPr>
        <w:fldChar w:fldCharType="separate"/>
      </w:r>
      <w:r w:rsidRPr="00E87008">
        <w:rPr>
          <w:rStyle w:val="CRMarker"/>
          <w:noProof/>
        </w:rPr>
        <w:t>Õ</w:t>
      </w:r>
      <w:r w:rsidRPr="00E87008">
        <w:rPr>
          <w:noProof/>
        </w:rPr>
        <w:fldChar w:fldCharType="end"/>
      </w:r>
      <w:r>
        <w:rPr>
          <w:noProof/>
        </w:rPr>
        <w:t xml:space="preserve"> </w:t>
      </w:r>
      <w:r w:rsidRPr="00287C2C">
        <w:rPr>
          <w:noProof/>
          <w:highlight w:val="lightGray"/>
        </w:rPr>
        <w:fldChar w:fldCharType="begin"/>
      </w:r>
      <w:r w:rsidRPr="00287C2C">
        <w:rPr>
          <w:noProof/>
          <w:highlight w:val="lightGray"/>
        </w:rPr>
        <w:instrText xml:space="preserve"> QUOTE "</w:instrText>
      </w:r>
      <w:r w:rsidRPr="00287C2C">
        <w:rPr>
          <w:rStyle w:val="CRMarker"/>
          <w:noProof/>
          <w:highlight w:val="lightGray"/>
        </w:rPr>
        <w:instrText>ð</w:instrText>
      </w:r>
      <w:r w:rsidRPr="00287C2C">
        <w:rPr>
          <w:noProof/>
          <w:highlight w:val="lightGray"/>
        </w:rPr>
        <w:instrText xml:space="preserve">" </w:instrText>
      </w:r>
      <w:r w:rsidRPr="00287C2C">
        <w:rPr>
          <w:noProof/>
          <w:highlight w:val="lightGray"/>
        </w:rPr>
        <w:fldChar w:fldCharType="separate"/>
      </w:r>
      <w:r w:rsidRPr="00287C2C">
        <w:rPr>
          <w:rStyle w:val="CRMarker"/>
          <w:noProof/>
          <w:highlight w:val="lightGray"/>
        </w:rPr>
        <w:t>ð</w:t>
      </w:r>
      <w:r w:rsidRPr="00287C2C">
        <w:rPr>
          <w:noProof/>
          <w:highlight w:val="lightGray"/>
        </w:rPr>
        <w:fldChar w:fldCharType="end"/>
      </w:r>
      <w:r w:rsidRPr="00D47CD6">
        <w:rPr>
          <w:noProof/>
          <w:highlight w:val="lightGray"/>
        </w:rPr>
        <w:t xml:space="preserve"> may also be used </w:t>
      </w:r>
      <w:r w:rsidRPr="00D47CD6">
        <w:rPr>
          <w:noProof/>
          <w:highlight w:val="lightGray"/>
        </w:rPr>
        <w:fldChar w:fldCharType="begin"/>
      </w:r>
      <w:r w:rsidRPr="00D47CD6">
        <w:rPr>
          <w:noProof/>
          <w:highlight w:val="lightGray"/>
        </w:rPr>
        <w:instrText xml:space="preserve"> QUOTE "</w:instrText>
      </w:r>
      <w:r w:rsidRPr="00D47CD6">
        <w:rPr>
          <w:rStyle w:val="CRMarker"/>
          <w:noProof/>
          <w:highlight w:val="lightGray"/>
        </w:rPr>
        <w:instrText>ï</w:instrText>
      </w:r>
      <w:r w:rsidRPr="00D47CD6">
        <w:rPr>
          <w:noProof/>
          <w:highlight w:val="lightGray"/>
        </w:rPr>
        <w:instrText xml:space="preserve">" </w:instrText>
      </w:r>
      <w:r w:rsidRPr="00D47CD6">
        <w:rPr>
          <w:noProof/>
          <w:highlight w:val="lightGray"/>
        </w:rPr>
        <w:fldChar w:fldCharType="separate"/>
      </w:r>
      <w:r w:rsidRPr="00D47CD6">
        <w:rPr>
          <w:rStyle w:val="CRMarker"/>
          <w:noProof/>
          <w:highlight w:val="lightGray"/>
        </w:rPr>
        <w:t>ï</w:t>
      </w:r>
      <w:r w:rsidRPr="00D47CD6">
        <w:rPr>
          <w:noProof/>
          <w:highlight w:val="lightGray"/>
        </w:rPr>
        <w:fldChar w:fldCharType="end"/>
      </w:r>
      <w:r>
        <w:rPr>
          <w:noProof/>
        </w:rPr>
        <w:t xml:space="preserve"> </w:t>
      </w:r>
      <w:r w:rsidRPr="00F21A16">
        <w:rPr>
          <w:noProof/>
        </w:rPr>
        <w:fldChar w:fldCharType="begin"/>
      </w:r>
      <w:r w:rsidRPr="00F21A16">
        <w:rPr>
          <w:noProof/>
        </w:rPr>
        <w:instrText xml:space="preserve"> QUOTE "</w:instrText>
      </w:r>
      <w:r w:rsidRPr="00F21A16">
        <w:rPr>
          <w:rStyle w:val="CRMarker"/>
          <w:noProof/>
        </w:rPr>
        <w:instrText>Ö</w:instrText>
      </w:r>
      <w:r w:rsidRPr="00F21A16">
        <w:rPr>
          <w:noProof/>
        </w:rPr>
        <w:instrText xml:space="preserve">" </w:instrText>
      </w:r>
      <w:r w:rsidRPr="00F21A16">
        <w:rPr>
          <w:noProof/>
        </w:rPr>
        <w:fldChar w:fldCharType="separate"/>
      </w:r>
      <w:r w:rsidRPr="00F21A16">
        <w:rPr>
          <w:rStyle w:val="CRMarker"/>
          <w:noProof/>
        </w:rPr>
        <w:t>Ö</w:t>
      </w:r>
      <w:r w:rsidRPr="00F21A16">
        <w:rPr>
          <w:noProof/>
        </w:rPr>
        <w:fldChar w:fldCharType="end"/>
      </w:r>
      <w:r w:rsidRPr="00F21A16">
        <w:rPr>
          <w:noProof/>
        </w:rPr>
        <w:t> </w:t>
      </w:r>
      <w:r>
        <w:rPr>
          <w:noProof/>
        </w:rPr>
        <w:t xml:space="preserve">for the assessment, administration and enforcement of </w:t>
      </w:r>
      <w:r w:rsidRPr="00C760FA">
        <w:rPr>
          <w:rStyle w:val="CRMinorChangeDeleted"/>
          <w:noProof/>
        </w:rPr>
        <w:t>customs duties and</w:t>
      </w:r>
      <w:r>
        <w:rPr>
          <w:noProof/>
        </w:rPr>
        <w:t xml:space="preserve"> </w:t>
      </w:r>
      <w:r w:rsidRPr="006B2B4B">
        <w:rPr>
          <w:rStyle w:val="CRMinorChangeDeleted"/>
          <w:noProof/>
        </w:rPr>
        <w:t>for</w:t>
      </w:r>
      <w:r>
        <w:rPr>
          <w:noProof/>
        </w:rPr>
        <w:t xml:space="preserve"> the national law of Member States concerning anti-money laundering and combating the financing of terrorism.</w:t>
      </w:r>
      <w:r w:rsidRPr="00F21A16">
        <w:rPr>
          <w:noProof/>
        </w:rPr>
        <w:t> </w:t>
      </w:r>
      <w:r w:rsidRPr="00F21A16">
        <w:rPr>
          <w:noProof/>
        </w:rPr>
        <w:fldChar w:fldCharType="begin"/>
      </w:r>
      <w:r w:rsidRPr="00F21A16">
        <w:rPr>
          <w:noProof/>
        </w:rPr>
        <w:instrText xml:space="preserve"> QUOTE "</w:instrText>
      </w:r>
      <w:r w:rsidRPr="00F21A16">
        <w:rPr>
          <w:rStyle w:val="CRMarker"/>
          <w:noProof/>
        </w:rPr>
        <w:instrText>Õ</w:instrText>
      </w:r>
      <w:r w:rsidRPr="00F21A16">
        <w:rPr>
          <w:noProof/>
        </w:rPr>
        <w:instrText xml:space="preserve">" </w:instrText>
      </w:r>
      <w:r w:rsidRPr="00F21A16">
        <w:rPr>
          <w:noProof/>
        </w:rPr>
        <w:fldChar w:fldCharType="separate"/>
      </w:r>
      <w:r w:rsidRPr="00F21A16">
        <w:rPr>
          <w:rStyle w:val="CRMarker"/>
          <w:noProof/>
        </w:rPr>
        <w:t>Õ</w:t>
      </w:r>
      <w:r w:rsidRPr="00F21A16">
        <w:rPr>
          <w:noProof/>
        </w:rPr>
        <w:fldChar w:fldCharType="end"/>
      </w:r>
    </w:p>
    <w:p w:rsidR="002D0A77" w:rsidRPr="004E108B" w:rsidRDefault="002D0A77" w:rsidP="002D0A77">
      <w:pPr>
        <w:pStyle w:val="CRSeparator"/>
        <w:rPr>
          <w:noProof/>
          <w:lang w:val="en-GB"/>
        </w:rPr>
      </w:pPr>
    </w:p>
    <w:p w:rsidR="00A20F07" w:rsidRDefault="00A20F07" w:rsidP="00A20F07">
      <w:pPr>
        <w:pStyle w:val="CRReference"/>
        <w:rPr>
          <w:noProof/>
          <w:lang w:val="en-GB"/>
        </w:rPr>
      </w:pPr>
      <w:r w:rsidRPr="002721C2">
        <w:rPr>
          <w:noProof/>
          <w:lang w:val="en-GB"/>
        </w:rPr>
        <w:fldChar w:fldCharType="begin"/>
      </w:r>
      <w:r w:rsidRPr="002721C2">
        <w:rPr>
          <w:noProof/>
          <w:lang w:val="en-GB"/>
        </w:rPr>
        <w:instrText xml:space="preserve"> QUOTE "</w:instrText>
      </w:r>
      <w:r w:rsidRPr="002721C2">
        <w:rPr>
          <w:rStyle w:val="CRMarker"/>
          <w:noProof/>
          <w:lang w:val="en-GB"/>
        </w:rPr>
        <w:instrText>ê</w:instrText>
      </w:r>
      <w:r w:rsidRPr="002721C2">
        <w:rPr>
          <w:noProof/>
          <w:lang w:val="en-GB"/>
        </w:rPr>
        <w:instrText xml:space="preserve">" </w:instrText>
      </w:r>
      <w:r w:rsidRPr="002721C2">
        <w:rPr>
          <w:noProof/>
          <w:lang w:val="en-GB"/>
        </w:rPr>
        <w:fldChar w:fldCharType="separate"/>
      </w:r>
      <w:r w:rsidRPr="002721C2">
        <w:rPr>
          <w:rStyle w:val="CRMarker"/>
          <w:noProof/>
          <w:lang w:val="en-GB"/>
        </w:rPr>
        <w:t>ê</w:t>
      </w:r>
      <w:r w:rsidRPr="002721C2">
        <w:rPr>
          <w:noProof/>
          <w:lang w:val="en-GB"/>
        </w:rPr>
        <w:fldChar w:fldCharType="end"/>
      </w:r>
      <w:r w:rsidRPr="002721C2">
        <w:rPr>
          <w:noProof/>
          <w:lang w:val="en-GB"/>
        </w:rPr>
        <w:t> 2011/16/EU recital 18</w:t>
      </w:r>
    </w:p>
    <w:p w:rsidR="00A20F07" w:rsidRPr="00034A51" w:rsidRDefault="00A20F07" w:rsidP="00A20F07">
      <w:pPr>
        <w:pStyle w:val="ManualConsidrant"/>
        <w:rPr>
          <w:noProof/>
          <w:szCs w:val="24"/>
        </w:rPr>
      </w:pPr>
      <w:r w:rsidRPr="00034A51">
        <w:rPr>
          <w:noProof/>
          <w:szCs w:val="24"/>
        </w:rPr>
        <w:t>(</w:t>
      </w:r>
      <w:r w:rsidR="0010137C">
        <w:rPr>
          <w:noProof/>
          <w:szCs w:val="24"/>
        </w:rPr>
        <w:t>83</w:t>
      </w:r>
      <w:r w:rsidRPr="00034A51">
        <w:rPr>
          <w:noProof/>
          <w:szCs w:val="24"/>
        </w:rPr>
        <w:t>)</w:t>
      </w:r>
      <w:r w:rsidRPr="00034A51">
        <w:rPr>
          <w:noProof/>
          <w:szCs w:val="24"/>
        </w:rPr>
        <w:tab/>
      </w:r>
      <w:r w:rsidR="00034A51" w:rsidRPr="00034A51">
        <w:rPr>
          <w:noProof/>
          <w:szCs w:val="24"/>
          <w:shd w:val="clear" w:color="auto" w:fill="FFFFFF"/>
        </w:rPr>
        <w:t>It is important for the efficiency of administrative cooperation that information and documents obtained under this Directive could, subject to the restrictions laid down in this Directive, be used by the Member State that received them also for other purposes. It is also important that Member States could</w:t>
      </w:r>
      <w:r w:rsidR="00034A51" w:rsidRPr="002721C2">
        <w:rPr>
          <w:noProof/>
          <w:szCs w:val="24"/>
          <w:shd w:val="clear" w:color="auto" w:fill="FFFFFF"/>
        </w:rPr>
        <w:t xml:space="preserve"> </w:t>
      </w:r>
      <w:r w:rsidR="00034A51" w:rsidRPr="00034A51">
        <w:rPr>
          <w:noProof/>
          <w:szCs w:val="24"/>
          <w:shd w:val="clear" w:color="auto" w:fill="FFFFFF"/>
        </w:rPr>
        <w:t>transmit that information to a third country, under certain conditions</w:t>
      </w:r>
      <w:r w:rsidRPr="00034A51">
        <w:rPr>
          <w:noProof/>
          <w:szCs w:val="24"/>
        </w:rPr>
        <w:t>.</w:t>
      </w:r>
    </w:p>
    <w:p w:rsidR="00DC5EBE" w:rsidRPr="001F1B42" w:rsidRDefault="00DC5EBE" w:rsidP="00DC5EBE">
      <w:pPr>
        <w:pStyle w:val="CRSeparator"/>
        <w:rPr>
          <w:noProof/>
          <w:lang w:val="en-GB"/>
        </w:rPr>
      </w:pPr>
    </w:p>
    <w:p w:rsidR="00DC5EBE" w:rsidRPr="001F1B42" w:rsidRDefault="00DC5EBE" w:rsidP="00DC5EBE">
      <w:pPr>
        <w:pStyle w:val="CRReference"/>
        <w:rPr>
          <w:noProof/>
          <w:lang w:val="en-GB"/>
        </w:rPr>
      </w:pPr>
      <w:r w:rsidRPr="001F1B42">
        <w:rPr>
          <w:noProof/>
          <w:lang w:val="en-GB"/>
        </w:rPr>
        <w:fldChar w:fldCharType="begin"/>
      </w:r>
      <w:r w:rsidRPr="001F1B42">
        <w:rPr>
          <w:noProof/>
          <w:lang w:val="en-GB"/>
        </w:rPr>
        <w:instrText xml:space="preserve"> QUOTE "</w:instrText>
      </w:r>
      <w:r w:rsidRPr="001F1B42">
        <w:rPr>
          <w:rStyle w:val="CRMarker"/>
          <w:noProof/>
          <w:lang w:val="en-GB"/>
        </w:rPr>
        <w:instrText>ê</w:instrText>
      </w:r>
      <w:r w:rsidRPr="001F1B42">
        <w:rPr>
          <w:noProof/>
          <w:lang w:val="en-GB"/>
        </w:rPr>
        <w:instrText xml:space="preserve">" </w:instrText>
      </w:r>
      <w:r w:rsidRPr="001F1B42">
        <w:rPr>
          <w:noProof/>
          <w:lang w:val="en-GB"/>
        </w:rPr>
        <w:fldChar w:fldCharType="separate"/>
      </w:r>
      <w:r w:rsidRPr="001F1B42">
        <w:rPr>
          <w:rStyle w:val="CRMarker"/>
          <w:noProof/>
          <w:lang w:val="en-GB"/>
        </w:rPr>
        <w:t>ê</w:t>
      </w:r>
      <w:r w:rsidRPr="001F1B42">
        <w:rPr>
          <w:noProof/>
          <w:lang w:val="en-GB"/>
        </w:rPr>
        <w:fldChar w:fldCharType="end"/>
      </w:r>
      <w:r w:rsidRPr="001F1B42">
        <w:rPr>
          <w:noProof/>
          <w:lang w:val="en-GB"/>
        </w:rPr>
        <w:t> (EU) 2023/2226 recital 36</w:t>
      </w:r>
      <w:r w:rsidR="005121A6">
        <w:rPr>
          <w:noProof/>
          <w:lang w:val="en-GB"/>
        </w:rPr>
        <w:t xml:space="preserve"> (adapted)</w:t>
      </w:r>
    </w:p>
    <w:p w:rsidR="00DC5EBE" w:rsidRDefault="00687214" w:rsidP="00A20F07">
      <w:pPr>
        <w:pStyle w:val="ManualConsidrant"/>
        <w:rPr>
          <w:noProof/>
        </w:rPr>
      </w:pPr>
      <w:r>
        <w:rPr>
          <w:noProof/>
        </w:rPr>
        <w:t>(</w:t>
      </w:r>
      <w:r w:rsidR="0010137C">
        <w:rPr>
          <w:noProof/>
        </w:rPr>
        <w:t>84</w:t>
      </w:r>
      <w:r>
        <w:rPr>
          <w:noProof/>
        </w:rPr>
        <w:t>)</w:t>
      </w:r>
      <w:r>
        <w:rPr>
          <w:noProof/>
        </w:rPr>
        <w:tab/>
      </w:r>
      <w:r w:rsidR="00DC5EBE">
        <w:rPr>
          <w:noProof/>
        </w:rPr>
        <w:t xml:space="preserve">Considering the amount and the nature of the information collected and exchanged on the basis of </w:t>
      </w:r>
      <w:r w:rsidR="005121A6" w:rsidRPr="005121A6">
        <w:rPr>
          <w:noProof/>
        </w:rPr>
        <w:fldChar w:fldCharType="begin"/>
      </w:r>
      <w:r w:rsidR="005121A6" w:rsidRPr="005121A6">
        <w:rPr>
          <w:noProof/>
        </w:rPr>
        <w:instrText xml:space="preserve"> QUOTE "</w:instrText>
      </w:r>
      <w:r w:rsidR="005121A6" w:rsidRPr="005121A6">
        <w:rPr>
          <w:rStyle w:val="CRMarker"/>
          <w:noProof/>
        </w:rPr>
        <w:instrText>Ö</w:instrText>
      </w:r>
      <w:r w:rsidR="005121A6" w:rsidRPr="005121A6">
        <w:rPr>
          <w:noProof/>
        </w:rPr>
        <w:instrText xml:space="preserve">" </w:instrText>
      </w:r>
      <w:r w:rsidR="005121A6" w:rsidRPr="005121A6">
        <w:rPr>
          <w:noProof/>
        </w:rPr>
        <w:fldChar w:fldCharType="separate"/>
      </w:r>
      <w:r w:rsidR="005121A6" w:rsidRPr="005121A6">
        <w:rPr>
          <w:rStyle w:val="CRMarker"/>
          <w:noProof/>
        </w:rPr>
        <w:t>Ö</w:t>
      </w:r>
      <w:r w:rsidR="005121A6" w:rsidRPr="005121A6">
        <w:rPr>
          <w:noProof/>
        </w:rPr>
        <w:fldChar w:fldCharType="end"/>
      </w:r>
      <w:r w:rsidR="005121A6" w:rsidRPr="005121A6">
        <w:rPr>
          <w:noProof/>
        </w:rPr>
        <w:t> </w:t>
      </w:r>
      <w:r w:rsidR="005E7332" w:rsidRPr="00801238">
        <w:rPr>
          <w:noProof/>
        </w:rPr>
        <w:t>this</w:t>
      </w:r>
      <w:r w:rsidR="005121A6" w:rsidRPr="005121A6">
        <w:rPr>
          <w:noProof/>
        </w:rPr>
        <w:t> </w:t>
      </w:r>
      <w:r w:rsidR="005121A6" w:rsidRPr="005121A6">
        <w:rPr>
          <w:noProof/>
        </w:rPr>
        <w:fldChar w:fldCharType="begin"/>
      </w:r>
      <w:r w:rsidR="005121A6" w:rsidRPr="005121A6">
        <w:rPr>
          <w:noProof/>
        </w:rPr>
        <w:instrText xml:space="preserve"> QUOTE "</w:instrText>
      </w:r>
      <w:r w:rsidR="005121A6" w:rsidRPr="005121A6">
        <w:rPr>
          <w:rStyle w:val="CRMarker"/>
          <w:noProof/>
        </w:rPr>
        <w:instrText>Õ</w:instrText>
      </w:r>
      <w:r w:rsidR="005121A6" w:rsidRPr="005121A6">
        <w:rPr>
          <w:noProof/>
        </w:rPr>
        <w:instrText xml:space="preserve">" </w:instrText>
      </w:r>
      <w:r w:rsidR="005121A6" w:rsidRPr="005121A6">
        <w:rPr>
          <w:noProof/>
        </w:rPr>
        <w:fldChar w:fldCharType="separate"/>
      </w:r>
      <w:r w:rsidR="005121A6" w:rsidRPr="005121A6">
        <w:rPr>
          <w:rStyle w:val="CRMarker"/>
          <w:noProof/>
        </w:rPr>
        <w:t>Õ</w:t>
      </w:r>
      <w:r w:rsidR="005121A6" w:rsidRPr="005121A6">
        <w:rPr>
          <w:noProof/>
        </w:rPr>
        <w:fldChar w:fldCharType="end"/>
      </w:r>
      <w:r w:rsidR="005E7332" w:rsidRPr="00801238">
        <w:rPr>
          <w:noProof/>
        </w:rPr>
        <w:t xml:space="preserve"> </w:t>
      </w:r>
      <w:r w:rsidR="00DC5EBE">
        <w:rPr>
          <w:noProof/>
        </w:rPr>
        <w:t xml:space="preserve">Directive </w:t>
      </w:r>
      <w:r w:rsidR="00DC5EBE" w:rsidRPr="005121A6">
        <w:rPr>
          <w:rStyle w:val="CRDeleted"/>
          <w:noProof/>
        </w:rPr>
        <w:t>2011/16/EU</w:t>
      </w:r>
      <w:r w:rsidR="00DC5EBE">
        <w:rPr>
          <w:noProof/>
        </w:rPr>
        <w:t xml:space="preserve">, that information can be useful in certain further areas. While the use of that information in other areas should as a general rule be restricted to areas approved by the Member State communicating the information in accordance with this Directive, there is a need to allow for a broader use of the information in situations presenting particular and serious characteristics and where it has been agreed at Union level to take action. Such situations would in particular be those where decisions have been taken pursuant to Article 215 of the Treaty on the Functioning of the European Union regarding restrictive measures. Information exchanged under </w:t>
      </w:r>
      <w:r w:rsidR="001F1B42" w:rsidRPr="001F1B42">
        <w:rPr>
          <w:noProof/>
        </w:rPr>
        <w:fldChar w:fldCharType="begin"/>
      </w:r>
      <w:r w:rsidR="001F1B42" w:rsidRPr="001F1B42">
        <w:rPr>
          <w:noProof/>
        </w:rPr>
        <w:instrText xml:space="preserve"> QUOTE "</w:instrText>
      </w:r>
      <w:r w:rsidR="001F1B42" w:rsidRPr="001F1B42">
        <w:rPr>
          <w:rStyle w:val="CRMarker"/>
          <w:noProof/>
        </w:rPr>
        <w:instrText>Ö</w:instrText>
      </w:r>
      <w:r w:rsidR="001F1B42" w:rsidRPr="001F1B42">
        <w:rPr>
          <w:noProof/>
        </w:rPr>
        <w:instrText xml:space="preserve">" </w:instrText>
      </w:r>
      <w:r w:rsidR="001F1B42" w:rsidRPr="001F1B42">
        <w:rPr>
          <w:noProof/>
        </w:rPr>
        <w:fldChar w:fldCharType="separate"/>
      </w:r>
      <w:r w:rsidR="001F1B42" w:rsidRPr="001F1B42">
        <w:rPr>
          <w:rStyle w:val="CRMarker"/>
          <w:noProof/>
        </w:rPr>
        <w:t>Ö</w:t>
      </w:r>
      <w:r w:rsidR="001F1B42" w:rsidRPr="001F1B42">
        <w:rPr>
          <w:noProof/>
        </w:rPr>
        <w:fldChar w:fldCharType="end"/>
      </w:r>
      <w:r w:rsidR="001F1B42" w:rsidRPr="001F1B42">
        <w:rPr>
          <w:noProof/>
        </w:rPr>
        <w:t> </w:t>
      </w:r>
      <w:r w:rsidR="00734823" w:rsidRPr="00801238">
        <w:rPr>
          <w:noProof/>
        </w:rPr>
        <w:t>this</w:t>
      </w:r>
      <w:r w:rsidR="001F1B42" w:rsidRPr="001F1B42">
        <w:rPr>
          <w:noProof/>
        </w:rPr>
        <w:t> </w:t>
      </w:r>
      <w:r w:rsidR="001F1B42" w:rsidRPr="001F1B42">
        <w:rPr>
          <w:noProof/>
        </w:rPr>
        <w:fldChar w:fldCharType="begin"/>
      </w:r>
      <w:r w:rsidR="001F1B42" w:rsidRPr="001F1B42">
        <w:rPr>
          <w:noProof/>
        </w:rPr>
        <w:instrText xml:space="preserve"> QUOTE "</w:instrText>
      </w:r>
      <w:r w:rsidR="001F1B42" w:rsidRPr="001F1B42">
        <w:rPr>
          <w:rStyle w:val="CRMarker"/>
          <w:noProof/>
        </w:rPr>
        <w:instrText>Õ</w:instrText>
      </w:r>
      <w:r w:rsidR="001F1B42" w:rsidRPr="001F1B42">
        <w:rPr>
          <w:noProof/>
        </w:rPr>
        <w:instrText xml:space="preserve">" </w:instrText>
      </w:r>
      <w:r w:rsidR="001F1B42" w:rsidRPr="001F1B42">
        <w:rPr>
          <w:noProof/>
        </w:rPr>
        <w:fldChar w:fldCharType="separate"/>
      </w:r>
      <w:r w:rsidR="001F1B42" w:rsidRPr="001F1B42">
        <w:rPr>
          <w:rStyle w:val="CRMarker"/>
          <w:noProof/>
        </w:rPr>
        <w:t>Õ</w:t>
      </w:r>
      <w:r w:rsidR="001F1B42" w:rsidRPr="001F1B42">
        <w:rPr>
          <w:noProof/>
        </w:rPr>
        <w:fldChar w:fldCharType="end"/>
      </w:r>
      <w:r w:rsidR="00734823" w:rsidRPr="00801238">
        <w:rPr>
          <w:noProof/>
        </w:rPr>
        <w:t xml:space="preserve"> </w:t>
      </w:r>
      <w:r w:rsidR="00DC5EBE">
        <w:rPr>
          <w:noProof/>
        </w:rPr>
        <w:t xml:space="preserve">Directive </w:t>
      </w:r>
      <w:r w:rsidR="00DC5EBE" w:rsidRPr="001F1B42">
        <w:rPr>
          <w:rStyle w:val="CRDeleted"/>
          <w:noProof/>
        </w:rPr>
        <w:t>2011/16/EU</w:t>
      </w:r>
      <w:r w:rsidR="00DC5EBE">
        <w:rPr>
          <w:noProof/>
        </w:rPr>
        <w:t xml:space="preserve"> can be very relevant for the detection of violation or circumvention of restrictive measures. In return, any potential breaches of restrictive measures will be relevant for tax purposes, since avoidance of restrictive measures will in most cases also amount to tax avoidance in relation to the assets concerned. Given the likely synergies and close link between the detection of avoidance of restrictive measures and the detection of tax avoidance, the authorisation of a further use of the information is therefore appropriate.</w:t>
      </w:r>
    </w:p>
    <w:p w:rsidR="00DC5EBE" w:rsidRPr="00E52A9B" w:rsidRDefault="00DC5EBE" w:rsidP="00DC5EBE">
      <w:pPr>
        <w:pStyle w:val="CRSeparator"/>
        <w:rPr>
          <w:noProof/>
          <w:lang w:val="en-GB"/>
        </w:rPr>
      </w:pPr>
    </w:p>
    <w:p w:rsidR="00DC5EBE" w:rsidRPr="00E52A9B" w:rsidRDefault="00DC5EBE" w:rsidP="00DC5EBE">
      <w:pPr>
        <w:pStyle w:val="CRReference"/>
        <w:rPr>
          <w:noProof/>
          <w:lang w:val="en-GB"/>
        </w:rPr>
      </w:pPr>
      <w:r w:rsidRPr="00E52A9B">
        <w:rPr>
          <w:noProof/>
          <w:lang w:val="en-GB"/>
        </w:rPr>
        <w:fldChar w:fldCharType="begin"/>
      </w:r>
      <w:r w:rsidRPr="00E52A9B">
        <w:rPr>
          <w:noProof/>
          <w:lang w:val="en-GB"/>
        </w:rPr>
        <w:instrText xml:space="preserve"> QUOTE "</w:instrText>
      </w:r>
      <w:r w:rsidRPr="00E52A9B">
        <w:rPr>
          <w:rStyle w:val="CRMarker"/>
          <w:noProof/>
          <w:lang w:val="en-GB"/>
        </w:rPr>
        <w:instrText>ê</w:instrText>
      </w:r>
      <w:r w:rsidRPr="00E52A9B">
        <w:rPr>
          <w:noProof/>
          <w:lang w:val="en-GB"/>
        </w:rPr>
        <w:instrText xml:space="preserve">" </w:instrText>
      </w:r>
      <w:r w:rsidRPr="00E52A9B">
        <w:rPr>
          <w:noProof/>
          <w:lang w:val="en-GB"/>
        </w:rPr>
        <w:fldChar w:fldCharType="separate"/>
      </w:r>
      <w:r w:rsidRPr="00E52A9B">
        <w:rPr>
          <w:rStyle w:val="CRMarker"/>
          <w:noProof/>
          <w:lang w:val="en-GB"/>
        </w:rPr>
        <w:t>ê</w:t>
      </w:r>
      <w:r w:rsidRPr="00E52A9B">
        <w:rPr>
          <w:noProof/>
          <w:lang w:val="en-GB"/>
        </w:rPr>
        <w:fldChar w:fldCharType="end"/>
      </w:r>
      <w:r w:rsidRPr="00E52A9B">
        <w:rPr>
          <w:noProof/>
          <w:lang w:val="en-GB"/>
        </w:rPr>
        <w:t> (EU) 2023/2226 recital 37</w:t>
      </w:r>
      <w:r w:rsidR="00E12B2F">
        <w:rPr>
          <w:noProof/>
          <w:lang w:val="en-GB"/>
        </w:rPr>
        <w:t xml:space="preserve"> (adapted)</w:t>
      </w:r>
    </w:p>
    <w:p w:rsidR="00DC5EBE" w:rsidRPr="00E52A9B" w:rsidRDefault="00687214" w:rsidP="00A20F07">
      <w:pPr>
        <w:pStyle w:val="ManualConsidrant"/>
        <w:rPr>
          <w:noProof/>
        </w:rPr>
      </w:pPr>
      <w:r>
        <w:rPr>
          <w:noProof/>
        </w:rPr>
        <w:t>(</w:t>
      </w:r>
      <w:r w:rsidR="0010137C">
        <w:rPr>
          <w:noProof/>
        </w:rPr>
        <w:t>85</w:t>
      </w:r>
      <w:r>
        <w:rPr>
          <w:noProof/>
        </w:rPr>
        <w:t>)</w:t>
      </w:r>
      <w:r>
        <w:rPr>
          <w:noProof/>
        </w:rPr>
        <w:tab/>
      </w:r>
      <w:r w:rsidR="00DC5EBE">
        <w:rPr>
          <w:noProof/>
        </w:rPr>
        <w:t xml:space="preserve">It is essential that the information communicated under </w:t>
      </w:r>
      <w:r w:rsidR="00E12B2F" w:rsidRPr="00E12B2F">
        <w:rPr>
          <w:noProof/>
        </w:rPr>
        <w:fldChar w:fldCharType="begin"/>
      </w:r>
      <w:r w:rsidR="00E12B2F" w:rsidRPr="00E12B2F">
        <w:rPr>
          <w:noProof/>
        </w:rPr>
        <w:instrText xml:space="preserve"> QUOTE "</w:instrText>
      </w:r>
      <w:r w:rsidR="00E12B2F" w:rsidRPr="00E12B2F">
        <w:rPr>
          <w:rStyle w:val="CRMarker"/>
          <w:noProof/>
        </w:rPr>
        <w:instrText>Ö</w:instrText>
      </w:r>
      <w:r w:rsidR="00E12B2F" w:rsidRPr="00E12B2F">
        <w:rPr>
          <w:noProof/>
        </w:rPr>
        <w:instrText xml:space="preserve">" </w:instrText>
      </w:r>
      <w:r w:rsidR="00E12B2F" w:rsidRPr="00E12B2F">
        <w:rPr>
          <w:noProof/>
        </w:rPr>
        <w:fldChar w:fldCharType="separate"/>
      </w:r>
      <w:r w:rsidR="00E12B2F" w:rsidRPr="00E12B2F">
        <w:rPr>
          <w:rStyle w:val="CRMarker"/>
          <w:noProof/>
        </w:rPr>
        <w:t>Ö</w:t>
      </w:r>
      <w:r w:rsidR="00E12B2F" w:rsidRPr="00E12B2F">
        <w:rPr>
          <w:noProof/>
        </w:rPr>
        <w:fldChar w:fldCharType="end"/>
      </w:r>
      <w:r w:rsidR="00E12B2F" w:rsidRPr="00E12B2F">
        <w:rPr>
          <w:noProof/>
        </w:rPr>
        <w:t> </w:t>
      </w:r>
      <w:r w:rsidR="00F00266" w:rsidRPr="00801238">
        <w:rPr>
          <w:noProof/>
        </w:rPr>
        <w:t>this</w:t>
      </w:r>
      <w:r w:rsidR="00E12B2F" w:rsidRPr="00E12B2F">
        <w:rPr>
          <w:noProof/>
        </w:rPr>
        <w:t> </w:t>
      </w:r>
      <w:r w:rsidR="00E12B2F" w:rsidRPr="00E12B2F">
        <w:rPr>
          <w:noProof/>
        </w:rPr>
        <w:fldChar w:fldCharType="begin"/>
      </w:r>
      <w:r w:rsidR="00E12B2F" w:rsidRPr="00E12B2F">
        <w:rPr>
          <w:noProof/>
        </w:rPr>
        <w:instrText xml:space="preserve"> QUOTE "</w:instrText>
      </w:r>
      <w:r w:rsidR="00E12B2F" w:rsidRPr="00E12B2F">
        <w:rPr>
          <w:rStyle w:val="CRMarker"/>
          <w:noProof/>
        </w:rPr>
        <w:instrText>Õ</w:instrText>
      </w:r>
      <w:r w:rsidR="00E12B2F" w:rsidRPr="00E12B2F">
        <w:rPr>
          <w:noProof/>
        </w:rPr>
        <w:instrText xml:space="preserve">" </w:instrText>
      </w:r>
      <w:r w:rsidR="00E12B2F" w:rsidRPr="00E12B2F">
        <w:rPr>
          <w:noProof/>
        </w:rPr>
        <w:fldChar w:fldCharType="separate"/>
      </w:r>
      <w:r w:rsidR="00E12B2F" w:rsidRPr="00E12B2F">
        <w:rPr>
          <w:rStyle w:val="CRMarker"/>
          <w:noProof/>
        </w:rPr>
        <w:t>Õ</w:t>
      </w:r>
      <w:r w:rsidR="00E12B2F" w:rsidRPr="00E12B2F">
        <w:rPr>
          <w:noProof/>
        </w:rPr>
        <w:fldChar w:fldCharType="end"/>
      </w:r>
      <w:r w:rsidR="00F00266" w:rsidRPr="00801238">
        <w:rPr>
          <w:noProof/>
        </w:rPr>
        <w:t xml:space="preserve"> </w:t>
      </w:r>
      <w:r w:rsidR="00DC5EBE">
        <w:rPr>
          <w:noProof/>
        </w:rPr>
        <w:t xml:space="preserve">Directive </w:t>
      </w:r>
      <w:r w:rsidR="00DC5EBE" w:rsidRPr="00E12B2F">
        <w:rPr>
          <w:rStyle w:val="CRDeleted"/>
          <w:noProof/>
        </w:rPr>
        <w:t>2011/16/EU</w:t>
      </w:r>
      <w:r w:rsidR="00DC5EBE">
        <w:rPr>
          <w:noProof/>
        </w:rPr>
        <w:t xml:space="preserve"> is used by the competent authority of each Member State which receives that information. Therefore, it is appropriate to require the competent authority of each Member State to put in place an effective mechanism to ensure the use of information acquired through the reporting or the exchange of information under </w:t>
      </w:r>
      <w:r w:rsidR="00E12B2F" w:rsidRPr="00E12B2F">
        <w:rPr>
          <w:noProof/>
        </w:rPr>
        <w:fldChar w:fldCharType="begin"/>
      </w:r>
      <w:r w:rsidR="00E12B2F" w:rsidRPr="00E12B2F">
        <w:rPr>
          <w:noProof/>
        </w:rPr>
        <w:instrText xml:space="preserve"> QUOTE "</w:instrText>
      </w:r>
      <w:r w:rsidR="00E12B2F" w:rsidRPr="00E12B2F">
        <w:rPr>
          <w:rStyle w:val="CRMarker"/>
          <w:noProof/>
        </w:rPr>
        <w:instrText>Ö</w:instrText>
      </w:r>
      <w:r w:rsidR="00E12B2F" w:rsidRPr="00E12B2F">
        <w:rPr>
          <w:noProof/>
        </w:rPr>
        <w:instrText xml:space="preserve">" </w:instrText>
      </w:r>
      <w:r w:rsidR="00E12B2F" w:rsidRPr="00E12B2F">
        <w:rPr>
          <w:noProof/>
        </w:rPr>
        <w:fldChar w:fldCharType="separate"/>
      </w:r>
      <w:r w:rsidR="00E12B2F" w:rsidRPr="00E12B2F">
        <w:rPr>
          <w:rStyle w:val="CRMarker"/>
          <w:noProof/>
        </w:rPr>
        <w:t>Ö</w:t>
      </w:r>
      <w:r w:rsidR="00E12B2F" w:rsidRPr="00E12B2F">
        <w:rPr>
          <w:noProof/>
        </w:rPr>
        <w:fldChar w:fldCharType="end"/>
      </w:r>
      <w:r w:rsidR="00E12B2F" w:rsidRPr="00E12B2F">
        <w:rPr>
          <w:noProof/>
        </w:rPr>
        <w:t> </w:t>
      </w:r>
      <w:r w:rsidR="00B316AD" w:rsidRPr="00801238">
        <w:rPr>
          <w:noProof/>
        </w:rPr>
        <w:t>this</w:t>
      </w:r>
      <w:r w:rsidR="00E12B2F" w:rsidRPr="00E12B2F">
        <w:rPr>
          <w:noProof/>
        </w:rPr>
        <w:t> </w:t>
      </w:r>
      <w:r w:rsidR="00E12B2F" w:rsidRPr="00E12B2F">
        <w:rPr>
          <w:noProof/>
        </w:rPr>
        <w:fldChar w:fldCharType="begin"/>
      </w:r>
      <w:r w:rsidR="00E12B2F" w:rsidRPr="00E12B2F">
        <w:rPr>
          <w:noProof/>
        </w:rPr>
        <w:instrText xml:space="preserve"> QUOTE "</w:instrText>
      </w:r>
      <w:r w:rsidR="00E12B2F" w:rsidRPr="00E12B2F">
        <w:rPr>
          <w:rStyle w:val="CRMarker"/>
          <w:noProof/>
        </w:rPr>
        <w:instrText>Õ</w:instrText>
      </w:r>
      <w:r w:rsidR="00E12B2F" w:rsidRPr="00E12B2F">
        <w:rPr>
          <w:noProof/>
        </w:rPr>
        <w:instrText xml:space="preserve">" </w:instrText>
      </w:r>
      <w:r w:rsidR="00E12B2F" w:rsidRPr="00E12B2F">
        <w:rPr>
          <w:noProof/>
        </w:rPr>
        <w:fldChar w:fldCharType="separate"/>
      </w:r>
      <w:r w:rsidR="00E12B2F" w:rsidRPr="00E12B2F">
        <w:rPr>
          <w:rStyle w:val="CRMarker"/>
          <w:noProof/>
        </w:rPr>
        <w:t>Õ</w:t>
      </w:r>
      <w:r w:rsidR="00E12B2F" w:rsidRPr="00E12B2F">
        <w:rPr>
          <w:noProof/>
        </w:rPr>
        <w:fldChar w:fldCharType="end"/>
      </w:r>
      <w:r w:rsidR="00B316AD" w:rsidRPr="00801238">
        <w:rPr>
          <w:noProof/>
        </w:rPr>
        <w:t xml:space="preserve"> </w:t>
      </w:r>
      <w:r w:rsidR="00DC5EBE">
        <w:rPr>
          <w:noProof/>
        </w:rPr>
        <w:t xml:space="preserve">Directive </w:t>
      </w:r>
      <w:r w:rsidR="00DC5EBE" w:rsidRPr="00E12B2F">
        <w:rPr>
          <w:rStyle w:val="CRDeleted"/>
          <w:noProof/>
        </w:rPr>
        <w:t>2011/16/EU</w:t>
      </w:r>
      <w:r w:rsidR="00DC5EBE">
        <w:rPr>
          <w:noProof/>
        </w:rPr>
        <w:t>. Such use of information can include, for instance, voluntary compliance programs, notifications to generate disclosure, awareness campaigns, prefilling tax returns, risk assessments, limited audits, general audits, tax coding, tax estimation, assimilation into domestic systems and other tax-related measures.</w:t>
      </w:r>
    </w:p>
    <w:p w:rsidR="00A20F07" w:rsidRPr="00E52A9B" w:rsidRDefault="00A20F07" w:rsidP="00A20F07">
      <w:pPr>
        <w:pStyle w:val="CRSeparator"/>
        <w:rPr>
          <w:noProof/>
          <w:lang w:val="en-GB"/>
        </w:rPr>
      </w:pPr>
    </w:p>
    <w:p w:rsidR="00A20F07" w:rsidRPr="00E52A9B" w:rsidRDefault="00A20F07" w:rsidP="00A20F07">
      <w:pPr>
        <w:pStyle w:val="CRReference"/>
        <w:rPr>
          <w:noProof/>
          <w:lang w:val="en-GB"/>
        </w:rPr>
      </w:pPr>
      <w:r w:rsidRPr="00E52A9B">
        <w:rPr>
          <w:noProof/>
          <w:lang w:val="en-GB"/>
        </w:rPr>
        <w:fldChar w:fldCharType="begin"/>
      </w:r>
      <w:r w:rsidRPr="00E52A9B">
        <w:rPr>
          <w:noProof/>
          <w:lang w:val="en-GB"/>
        </w:rPr>
        <w:instrText xml:space="preserve"> QUOTE "</w:instrText>
      </w:r>
      <w:r w:rsidRPr="00E52A9B">
        <w:rPr>
          <w:rStyle w:val="CRMarker"/>
          <w:noProof/>
          <w:lang w:val="en-GB"/>
        </w:rPr>
        <w:instrText>ê</w:instrText>
      </w:r>
      <w:r w:rsidRPr="00E52A9B">
        <w:rPr>
          <w:noProof/>
          <w:lang w:val="en-GB"/>
        </w:rPr>
        <w:instrText xml:space="preserve">" </w:instrText>
      </w:r>
      <w:r w:rsidRPr="00E52A9B">
        <w:rPr>
          <w:noProof/>
          <w:lang w:val="en-GB"/>
        </w:rPr>
        <w:fldChar w:fldCharType="separate"/>
      </w:r>
      <w:r w:rsidRPr="00E52A9B">
        <w:rPr>
          <w:rStyle w:val="CRMarker"/>
          <w:noProof/>
          <w:lang w:val="en-GB"/>
        </w:rPr>
        <w:t>ê</w:t>
      </w:r>
      <w:r w:rsidRPr="00E52A9B">
        <w:rPr>
          <w:noProof/>
          <w:lang w:val="en-GB"/>
        </w:rPr>
        <w:fldChar w:fldCharType="end"/>
      </w:r>
      <w:r w:rsidRPr="00E52A9B">
        <w:rPr>
          <w:noProof/>
          <w:lang w:val="en-GB"/>
        </w:rPr>
        <w:t> 2011/16/EU recital 19</w:t>
      </w:r>
    </w:p>
    <w:p w:rsidR="00A20F07" w:rsidRDefault="00A20F07" w:rsidP="00A20F07">
      <w:pPr>
        <w:pStyle w:val="ManualConsidrant"/>
        <w:rPr>
          <w:noProof/>
        </w:rPr>
      </w:pPr>
      <w:r>
        <w:rPr>
          <w:noProof/>
        </w:rPr>
        <w:t>(</w:t>
      </w:r>
      <w:r w:rsidR="0010137C">
        <w:rPr>
          <w:noProof/>
        </w:rPr>
        <w:t>86</w:t>
      </w:r>
      <w:r>
        <w:rPr>
          <w:noProof/>
        </w:rPr>
        <w:t>)</w:t>
      </w:r>
      <w:r>
        <w:rPr>
          <w:noProof/>
        </w:rPr>
        <w:tab/>
        <w:t>The situations in which a requested Member State may refuse to provide information should be clearly defined and limited, taking into account certain private interests which should be protected as well as the public interest.</w:t>
      </w:r>
    </w:p>
    <w:p w:rsidR="00062117" w:rsidRPr="009D466B" w:rsidRDefault="00062117" w:rsidP="00062117">
      <w:pPr>
        <w:pStyle w:val="CRSeparator"/>
        <w:rPr>
          <w:noProof/>
          <w:lang w:val="en-GB"/>
        </w:rPr>
      </w:pPr>
    </w:p>
    <w:p w:rsidR="00062117" w:rsidRPr="009D466B" w:rsidRDefault="00062117" w:rsidP="00062117">
      <w:pPr>
        <w:pStyle w:val="CRReference"/>
        <w:rPr>
          <w:noProof/>
          <w:lang w:val="en-GB"/>
        </w:rPr>
      </w:pPr>
      <w:r w:rsidRPr="009D466B">
        <w:rPr>
          <w:noProof/>
          <w:lang w:val="en-GB"/>
        </w:rPr>
        <w:fldChar w:fldCharType="begin"/>
      </w:r>
      <w:r w:rsidRPr="009D466B">
        <w:rPr>
          <w:noProof/>
          <w:lang w:val="en-GB"/>
        </w:rPr>
        <w:instrText xml:space="preserve"> QUOTE "</w:instrText>
      </w:r>
      <w:r w:rsidRPr="009D466B">
        <w:rPr>
          <w:rStyle w:val="CRMarker"/>
          <w:noProof/>
          <w:lang w:val="en-GB"/>
        </w:rPr>
        <w:instrText>ê</w:instrText>
      </w:r>
      <w:r w:rsidRPr="009D466B">
        <w:rPr>
          <w:noProof/>
          <w:lang w:val="en-GB"/>
        </w:rPr>
        <w:instrText xml:space="preserve">" </w:instrText>
      </w:r>
      <w:r w:rsidRPr="009D466B">
        <w:rPr>
          <w:noProof/>
          <w:lang w:val="en-GB"/>
        </w:rPr>
        <w:fldChar w:fldCharType="separate"/>
      </w:r>
      <w:r w:rsidRPr="009D466B">
        <w:rPr>
          <w:rStyle w:val="CRMarker"/>
          <w:noProof/>
          <w:lang w:val="en-GB"/>
        </w:rPr>
        <w:t>ê</w:t>
      </w:r>
      <w:r w:rsidRPr="009D466B">
        <w:rPr>
          <w:noProof/>
          <w:lang w:val="en-GB"/>
        </w:rPr>
        <w:fldChar w:fldCharType="end"/>
      </w:r>
      <w:r w:rsidRPr="009D466B">
        <w:rPr>
          <w:noProof/>
          <w:lang w:val="en-GB"/>
        </w:rPr>
        <w:t> </w:t>
      </w:r>
      <w:r w:rsidR="00DC6D5E" w:rsidRPr="009D466B">
        <w:rPr>
          <w:noProof/>
          <w:lang w:val="en-GB"/>
        </w:rPr>
        <w:t>(EU) 2016/881 recital 22</w:t>
      </w:r>
    </w:p>
    <w:p w:rsidR="00A20F07" w:rsidRPr="009D466B" w:rsidRDefault="00687214" w:rsidP="009D466B">
      <w:pPr>
        <w:pStyle w:val="ManualConsidrant"/>
        <w:rPr>
          <w:noProof/>
        </w:rPr>
      </w:pPr>
      <w:r>
        <w:rPr>
          <w:noProof/>
        </w:rPr>
        <w:t>(</w:t>
      </w:r>
      <w:r w:rsidR="0010137C">
        <w:rPr>
          <w:noProof/>
        </w:rPr>
        <w:t>87</w:t>
      </w:r>
      <w:r>
        <w:rPr>
          <w:noProof/>
        </w:rPr>
        <w:t>)</w:t>
      </w:r>
      <w:r>
        <w:rPr>
          <w:noProof/>
        </w:rPr>
        <w:tab/>
      </w:r>
      <w:r w:rsidR="00DC6D5E">
        <w:rPr>
          <w:noProof/>
        </w:rPr>
        <w:t>The information exchanged under this Directive does not lead to the disclosure of a commercial, industrial or professional secret, a commercial process or information the disclosure of which would be contrary to public policy.</w:t>
      </w:r>
    </w:p>
    <w:p w:rsidR="00A20F07" w:rsidRDefault="00A20F07" w:rsidP="00A20F07">
      <w:pPr>
        <w:pStyle w:val="CRSeparator"/>
        <w:rPr>
          <w:noProof/>
          <w:lang w:val="en-GB"/>
        </w:rPr>
      </w:pPr>
    </w:p>
    <w:p w:rsidR="00A20F07" w:rsidRDefault="00A20F07" w:rsidP="00A20F07">
      <w:pPr>
        <w:pStyle w:val="CRReference"/>
        <w:rPr>
          <w:noProof/>
          <w:lang w:val="en-GB"/>
        </w:rPr>
      </w:pPr>
      <w:r w:rsidRPr="009D466B">
        <w:rPr>
          <w:noProof/>
          <w:lang w:val="en-GB"/>
        </w:rPr>
        <w:fldChar w:fldCharType="begin"/>
      </w:r>
      <w:r w:rsidRPr="009D466B">
        <w:rPr>
          <w:noProof/>
          <w:lang w:val="en-GB"/>
        </w:rPr>
        <w:instrText xml:space="preserve"> QUOTE "</w:instrText>
      </w:r>
      <w:r w:rsidRPr="009D466B">
        <w:rPr>
          <w:rStyle w:val="CRMarker"/>
          <w:noProof/>
          <w:lang w:val="en-GB"/>
        </w:rPr>
        <w:instrText>ê</w:instrText>
      </w:r>
      <w:r w:rsidRPr="009D466B">
        <w:rPr>
          <w:noProof/>
          <w:lang w:val="en-GB"/>
        </w:rPr>
        <w:instrText xml:space="preserve">" </w:instrText>
      </w:r>
      <w:r w:rsidRPr="009D466B">
        <w:rPr>
          <w:noProof/>
          <w:lang w:val="en-GB"/>
        </w:rPr>
        <w:fldChar w:fldCharType="separate"/>
      </w:r>
      <w:r w:rsidRPr="009D466B">
        <w:rPr>
          <w:rStyle w:val="CRMarker"/>
          <w:noProof/>
          <w:lang w:val="en-GB"/>
        </w:rPr>
        <w:t>ê</w:t>
      </w:r>
      <w:r w:rsidRPr="009D466B">
        <w:rPr>
          <w:noProof/>
          <w:lang w:val="en-GB"/>
        </w:rPr>
        <w:fldChar w:fldCharType="end"/>
      </w:r>
      <w:r w:rsidRPr="009D466B">
        <w:rPr>
          <w:noProof/>
          <w:lang w:val="en-GB"/>
        </w:rPr>
        <w:t> 2011/16/EU recital 21</w:t>
      </w:r>
    </w:p>
    <w:p w:rsidR="00A20F07" w:rsidRDefault="00A20F07" w:rsidP="00A20F07">
      <w:pPr>
        <w:pStyle w:val="ManualConsidrant"/>
        <w:rPr>
          <w:noProof/>
        </w:rPr>
      </w:pPr>
      <w:r>
        <w:rPr>
          <w:noProof/>
        </w:rPr>
        <w:t>(</w:t>
      </w:r>
      <w:r w:rsidR="0036391D">
        <w:rPr>
          <w:noProof/>
        </w:rPr>
        <w:t>8</w:t>
      </w:r>
      <w:r w:rsidR="0010137C">
        <w:rPr>
          <w:noProof/>
        </w:rPr>
        <w:t>8</w:t>
      </w:r>
      <w:r>
        <w:rPr>
          <w:noProof/>
        </w:rPr>
        <w:t>)</w:t>
      </w:r>
      <w:r>
        <w:rPr>
          <w:noProof/>
        </w:rPr>
        <w:tab/>
        <w:t>This Directive contains minimum rules and should therefore not affect Member States’ right to enter into wider cooperation with other Member States under their national legislation or in the framework of bilateral or multilateral agreements concluded with other Member States.</w:t>
      </w:r>
    </w:p>
    <w:p w:rsidR="00A20F07" w:rsidRDefault="00A20F07" w:rsidP="00A20F07">
      <w:pPr>
        <w:pStyle w:val="CRSeparator"/>
        <w:rPr>
          <w:noProof/>
          <w:lang w:val="en-GB"/>
        </w:rPr>
      </w:pPr>
    </w:p>
    <w:p w:rsidR="00A20F07" w:rsidRDefault="00A20F07" w:rsidP="00A20F07">
      <w:pPr>
        <w:pStyle w:val="CRReference"/>
        <w:rPr>
          <w:noProof/>
          <w:lang w:val="en-GB"/>
        </w:rPr>
      </w:pPr>
      <w:r w:rsidRPr="0032767A">
        <w:rPr>
          <w:noProof/>
          <w:lang w:val="en-GB"/>
        </w:rPr>
        <w:fldChar w:fldCharType="begin"/>
      </w:r>
      <w:r w:rsidRPr="0032767A">
        <w:rPr>
          <w:noProof/>
          <w:lang w:val="en-GB"/>
        </w:rPr>
        <w:instrText xml:space="preserve"> QUOTE "</w:instrText>
      </w:r>
      <w:r w:rsidRPr="0032767A">
        <w:rPr>
          <w:rStyle w:val="CRMarker"/>
          <w:noProof/>
          <w:lang w:val="en-GB"/>
        </w:rPr>
        <w:instrText>ê</w:instrText>
      </w:r>
      <w:r w:rsidRPr="0032767A">
        <w:rPr>
          <w:noProof/>
          <w:lang w:val="en-GB"/>
        </w:rPr>
        <w:instrText xml:space="preserve">" </w:instrText>
      </w:r>
      <w:r w:rsidRPr="0032767A">
        <w:rPr>
          <w:noProof/>
          <w:lang w:val="en-GB"/>
        </w:rPr>
        <w:fldChar w:fldCharType="separate"/>
      </w:r>
      <w:r w:rsidRPr="0032767A">
        <w:rPr>
          <w:rStyle w:val="CRMarker"/>
          <w:noProof/>
          <w:lang w:val="en-GB"/>
        </w:rPr>
        <w:t>ê</w:t>
      </w:r>
      <w:r w:rsidRPr="0032767A">
        <w:rPr>
          <w:noProof/>
          <w:lang w:val="en-GB"/>
        </w:rPr>
        <w:fldChar w:fldCharType="end"/>
      </w:r>
      <w:r w:rsidRPr="0032767A">
        <w:rPr>
          <w:noProof/>
          <w:lang w:val="en-GB"/>
        </w:rPr>
        <w:t> 2011/16/EU recital 22</w:t>
      </w:r>
      <w:r w:rsidR="0013490E">
        <w:rPr>
          <w:noProof/>
          <w:lang w:val="en-GB"/>
        </w:rPr>
        <w:t xml:space="preserve"> (adapted)</w:t>
      </w:r>
    </w:p>
    <w:p w:rsidR="00A20F07" w:rsidRDefault="007B4019" w:rsidP="00A20F07">
      <w:pPr>
        <w:pStyle w:val="ManualConsidrant"/>
        <w:rPr>
          <w:noProof/>
        </w:rPr>
      </w:pPr>
      <w:r w:rsidRPr="00801238">
        <w:rPr>
          <w:noProof/>
        </w:rPr>
        <w:t>(</w:t>
      </w:r>
      <w:r w:rsidR="0036391D">
        <w:rPr>
          <w:noProof/>
        </w:rPr>
        <w:t>8</w:t>
      </w:r>
      <w:r w:rsidR="0010137C">
        <w:rPr>
          <w:noProof/>
        </w:rPr>
        <w:t>9</w:t>
      </w:r>
      <w:r w:rsidRPr="00801238">
        <w:rPr>
          <w:noProof/>
        </w:rPr>
        <w:t>)</w:t>
      </w:r>
      <w:r w:rsidRPr="00801238">
        <w:rPr>
          <w:noProof/>
        </w:rPr>
        <w:tab/>
      </w:r>
      <w:r w:rsidR="00A20F07" w:rsidRPr="0013490E">
        <w:rPr>
          <w:rStyle w:val="CRDeleted"/>
          <w:noProof/>
        </w:rPr>
        <w:t>It should also be made clear that</w:t>
      </w:r>
      <w:r w:rsidR="00A20F07">
        <w:rPr>
          <w:noProof/>
        </w:rPr>
        <w:t xml:space="preserve"> </w:t>
      </w:r>
      <w:r w:rsidR="00A20F07" w:rsidRPr="0013490E">
        <w:rPr>
          <w:rStyle w:val="CRMinorChangeDeleted"/>
          <w:noProof/>
        </w:rPr>
        <w:t>w</w:t>
      </w:r>
      <w:r w:rsidR="0013490E" w:rsidRPr="0013490E">
        <w:rPr>
          <w:rStyle w:val="CRMinorChangeAdded"/>
          <w:noProof/>
        </w:rPr>
        <w:t>W</w:t>
      </w:r>
      <w:r w:rsidR="00A20F07">
        <w:rPr>
          <w:noProof/>
        </w:rPr>
        <w:t>here a Member State provides a wider cooperation to a third country than is provided for under this Directive, it should not refuse to provide such wider cooperation to other Member States wishing to enter into such mutual wider cooperation.</w:t>
      </w:r>
    </w:p>
    <w:p w:rsidR="00D02F7E" w:rsidRPr="0032767A" w:rsidRDefault="00D02F7E" w:rsidP="00D02F7E">
      <w:pPr>
        <w:pStyle w:val="CRSeparator"/>
        <w:rPr>
          <w:noProof/>
          <w:lang w:val="en-GB"/>
        </w:rPr>
      </w:pPr>
    </w:p>
    <w:p w:rsidR="00D02F7E" w:rsidRPr="0032767A" w:rsidRDefault="00D02F7E" w:rsidP="00D02F7E">
      <w:pPr>
        <w:pStyle w:val="CRReference"/>
        <w:rPr>
          <w:noProof/>
          <w:lang w:val="en-GB"/>
        </w:rPr>
      </w:pPr>
      <w:r w:rsidRPr="0032767A">
        <w:rPr>
          <w:noProof/>
          <w:lang w:val="en-GB"/>
        </w:rPr>
        <w:fldChar w:fldCharType="begin"/>
      </w:r>
      <w:r w:rsidRPr="0032767A">
        <w:rPr>
          <w:noProof/>
          <w:lang w:val="en-GB"/>
        </w:rPr>
        <w:instrText xml:space="preserve"> QUOTE "</w:instrText>
      </w:r>
      <w:r w:rsidRPr="0032767A">
        <w:rPr>
          <w:rStyle w:val="CRMarker"/>
          <w:noProof/>
          <w:lang w:val="en-GB"/>
        </w:rPr>
        <w:instrText>ê</w:instrText>
      </w:r>
      <w:r w:rsidRPr="0032767A">
        <w:rPr>
          <w:noProof/>
          <w:lang w:val="en-GB"/>
        </w:rPr>
        <w:instrText xml:space="preserve">" </w:instrText>
      </w:r>
      <w:r w:rsidRPr="0032767A">
        <w:rPr>
          <w:noProof/>
          <w:lang w:val="en-GB"/>
        </w:rPr>
        <w:fldChar w:fldCharType="separate"/>
      </w:r>
      <w:r w:rsidRPr="0032767A">
        <w:rPr>
          <w:rStyle w:val="CRMarker"/>
          <w:noProof/>
          <w:lang w:val="en-GB"/>
        </w:rPr>
        <w:t>ê</w:t>
      </w:r>
      <w:r w:rsidRPr="0032767A">
        <w:rPr>
          <w:noProof/>
          <w:lang w:val="en-GB"/>
        </w:rPr>
        <w:fldChar w:fldCharType="end"/>
      </w:r>
      <w:r w:rsidRPr="0032767A">
        <w:rPr>
          <w:noProof/>
          <w:lang w:val="en-GB"/>
        </w:rPr>
        <w:t xml:space="preserve"> (EU) 2016/881 recital 9 </w:t>
      </w:r>
    </w:p>
    <w:p w:rsidR="00D02F7E" w:rsidRDefault="00687214" w:rsidP="00A20F07">
      <w:pPr>
        <w:pStyle w:val="ManualConsidrant"/>
        <w:rPr>
          <w:noProof/>
        </w:rPr>
      </w:pPr>
      <w:r>
        <w:rPr>
          <w:noProof/>
        </w:rPr>
        <w:t>(</w:t>
      </w:r>
      <w:r w:rsidR="0010137C">
        <w:rPr>
          <w:noProof/>
        </w:rPr>
        <w:t>90</w:t>
      </w:r>
      <w:r>
        <w:rPr>
          <w:noProof/>
        </w:rPr>
        <w:t>)</w:t>
      </w:r>
      <w:r>
        <w:rPr>
          <w:noProof/>
        </w:rPr>
        <w:tab/>
      </w:r>
      <w:r w:rsidR="00D02F7E">
        <w:rPr>
          <w:noProof/>
        </w:rPr>
        <w:t>Member States should lay down rules on penalties applicable to infringements of national provisions adopted pursuant to this Directive and ensure that those penalties are implemented. While the choice of penalties remains within the discretion of the Member States, the penalties provided for should be effective, proportionate and dissuasive.</w:t>
      </w:r>
      <w:r w:rsidR="004272F9" w:rsidRPr="00801238">
        <w:rPr>
          <w:noProof/>
        </w:rPr>
        <w:t xml:space="preserve"> </w:t>
      </w:r>
    </w:p>
    <w:p w:rsidR="008D34DF" w:rsidRPr="0032767A" w:rsidRDefault="008D34DF" w:rsidP="008D34DF">
      <w:pPr>
        <w:pStyle w:val="CRSeparator"/>
        <w:rPr>
          <w:noProof/>
          <w:lang w:val="en-GB"/>
        </w:rPr>
      </w:pPr>
    </w:p>
    <w:p w:rsidR="008D34DF" w:rsidRPr="0032767A" w:rsidRDefault="008D34DF" w:rsidP="008D34DF">
      <w:pPr>
        <w:pStyle w:val="CRReference"/>
        <w:rPr>
          <w:noProof/>
          <w:lang w:val="en-GB"/>
        </w:rPr>
      </w:pPr>
      <w:r w:rsidRPr="0032767A">
        <w:rPr>
          <w:noProof/>
          <w:lang w:val="en-GB"/>
        </w:rPr>
        <w:fldChar w:fldCharType="begin"/>
      </w:r>
      <w:r w:rsidRPr="0032767A">
        <w:rPr>
          <w:noProof/>
          <w:lang w:val="en-GB"/>
        </w:rPr>
        <w:instrText xml:space="preserve"> QUOTE "</w:instrText>
      </w:r>
      <w:r w:rsidRPr="0032767A">
        <w:rPr>
          <w:rStyle w:val="CRMarker"/>
          <w:noProof/>
          <w:lang w:val="en-GB"/>
        </w:rPr>
        <w:instrText>ê</w:instrText>
      </w:r>
      <w:r w:rsidRPr="0032767A">
        <w:rPr>
          <w:noProof/>
          <w:lang w:val="en-GB"/>
        </w:rPr>
        <w:instrText xml:space="preserve">" </w:instrText>
      </w:r>
      <w:r w:rsidRPr="0032767A">
        <w:rPr>
          <w:noProof/>
          <w:lang w:val="en-GB"/>
        </w:rPr>
        <w:fldChar w:fldCharType="separate"/>
      </w:r>
      <w:r w:rsidRPr="0032767A">
        <w:rPr>
          <w:rStyle w:val="CRMarker"/>
          <w:noProof/>
          <w:lang w:val="en-GB"/>
        </w:rPr>
        <w:t>ê</w:t>
      </w:r>
      <w:r w:rsidRPr="0032767A">
        <w:rPr>
          <w:noProof/>
          <w:lang w:val="en-GB"/>
        </w:rPr>
        <w:fldChar w:fldCharType="end"/>
      </w:r>
      <w:r w:rsidRPr="0032767A">
        <w:rPr>
          <w:noProof/>
          <w:lang w:val="en-GB"/>
        </w:rPr>
        <w:t> (EU) 2023/2226 recital 29</w:t>
      </w:r>
      <w:r w:rsidR="003F06BB">
        <w:rPr>
          <w:noProof/>
          <w:lang w:val="en-GB"/>
        </w:rPr>
        <w:t xml:space="preserve"> (adapted)</w:t>
      </w:r>
    </w:p>
    <w:p w:rsidR="008D34DF" w:rsidRDefault="008D34DF" w:rsidP="00A20F07">
      <w:pPr>
        <w:pStyle w:val="ManualConsidrant"/>
        <w:rPr>
          <w:noProof/>
        </w:rPr>
      </w:pPr>
      <w:r>
        <w:rPr>
          <w:noProof/>
        </w:rPr>
        <w:t>(</w:t>
      </w:r>
      <w:r w:rsidR="0010137C">
        <w:rPr>
          <w:noProof/>
        </w:rPr>
        <w:t>91</w:t>
      </w:r>
      <w:r>
        <w:rPr>
          <w:noProof/>
        </w:rPr>
        <w:t xml:space="preserve">) </w:t>
      </w:r>
      <w:r w:rsidR="00687214">
        <w:rPr>
          <w:noProof/>
        </w:rPr>
        <w:tab/>
      </w:r>
      <w:r>
        <w:rPr>
          <w:noProof/>
        </w:rPr>
        <w:t xml:space="preserve">The taxpayer identification number (TIN) is essential for Member States to match information received with data present in national databases. It increases Member States’ capability of identifying the relevant taxpayers and correctly assessing the related taxes. Therefore, it is important that Member States include the TIN of reported individuals and entities in the reporting and communication of information in the context of </w:t>
      </w:r>
      <w:r w:rsidR="003F06BB" w:rsidRPr="003F06BB">
        <w:rPr>
          <w:noProof/>
        </w:rPr>
        <w:fldChar w:fldCharType="begin"/>
      </w:r>
      <w:r w:rsidR="003F06BB" w:rsidRPr="003F06BB">
        <w:rPr>
          <w:noProof/>
        </w:rPr>
        <w:instrText xml:space="preserve"> QUOTE "</w:instrText>
      </w:r>
      <w:r w:rsidR="003F06BB" w:rsidRPr="003F06BB">
        <w:rPr>
          <w:rStyle w:val="CRMarker"/>
          <w:noProof/>
        </w:rPr>
        <w:instrText>Ö</w:instrText>
      </w:r>
      <w:r w:rsidR="003F06BB" w:rsidRPr="003F06BB">
        <w:rPr>
          <w:noProof/>
        </w:rPr>
        <w:instrText xml:space="preserve">" </w:instrText>
      </w:r>
      <w:r w:rsidR="003F06BB" w:rsidRPr="003F06BB">
        <w:rPr>
          <w:noProof/>
        </w:rPr>
        <w:fldChar w:fldCharType="separate"/>
      </w:r>
      <w:r w:rsidR="003F06BB" w:rsidRPr="003F06BB">
        <w:rPr>
          <w:rStyle w:val="CRMarker"/>
          <w:noProof/>
        </w:rPr>
        <w:t>Ö</w:t>
      </w:r>
      <w:r w:rsidR="003F06BB" w:rsidRPr="003F06BB">
        <w:rPr>
          <w:noProof/>
        </w:rPr>
        <w:fldChar w:fldCharType="end"/>
      </w:r>
      <w:r w:rsidR="003F06BB" w:rsidRPr="003F06BB">
        <w:rPr>
          <w:noProof/>
        </w:rPr>
        <w:t> </w:t>
      </w:r>
      <w:r w:rsidR="002327C8" w:rsidRPr="00801238">
        <w:rPr>
          <w:noProof/>
        </w:rPr>
        <w:t>all automatic</w:t>
      </w:r>
      <w:r w:rsidR="003F06BB" w:rsidRPr="003F06BB">
        <w:rPr>
          <w:noProof/>
        </w:rPr>
        <w:t> </w:t>
      </w:r>
      <w:r w:rsidR="003F06BB" w:rsidRPr="003F06BB">
        <w:rPr>
          <w:noProof/>
        </w:rPr>
        <w:fldChar w:fldCharType="begin"/>
      </w:r>
      <w:r w:rsidR="003F06BB" w:rsidRPr="003F06BB">
        <w:rPr>
          <w:noProof/>
        </w:rPr>
        <w:instrText xml:space="preserve"> QUOTE "</w:instrText>
      </w:r>
      <w:r w:rsidR="003F06BB" w:rsidRPr="003F06BB">
        <w:rPr>
          <w:rStyle w:val="CRMarker"/>
          <w:noProof/>
        </w:rPr>
        <w:instrText>Õ</w:instrText>
      </w:r>
      <w:r w:rsidR="003F06BB" w:rsidRPr="003F06BB">
        <w:rPr>
          <w:noProof/>
        </w:rPr>
        <w:instrText xml:space="preserve">" </w:instrText>
      </w:r>
      <w:r w:rsidR="003F06BB" w:rsidRPr="003F06BB">
        <w:rPr>
          <w:noProof/>
        </w:rPr>
        <w:fldChar w:fldCharType="separate"/>
      </w:r>
      <w:r w:rsidR="003F06BB" w:rsidRPr="003F06BB">
        <w:rPr>
          <w:rStyle w:val="CRMarker"/>
          <w:noProof/>
        </w:rPr>
        <w:t>Õ</w:t>
      </w:r>
      <w:r w:rsidR="003F06BB" w:rsidRPr="003F06BB">
        <w:rPr>
          <w:noProof/>
        </w:rPr>
        <w:fldChar w:fldCharType="end"/>
      </w:r>
      <w:r w:rsidR="002327C8" w:rsidRPr="00801238">
        <w:rPr>
          <w:noProof/>
        </w:rPr>
        <w:t xml:space="preserve"> </w:t>
      </w:r>
      <w:r>
        <w:rPr>
          <w:noProof/>
        </w:rPr>
        <w:t xml:space="preserve">exchanges </w:t>
      </w:r>
      <w:r w:rsidR="00537D05" w:rsidRPr="00537D05">
        <w:rPr>
          <w:noProof/>
        </w:rPr>
        <w:fldChar w:fldCharType="begin"/>
      </w:r>
      <w:r w:rsidR="00537D05" w:rsidRPr="00537D05">
        <w:rPr>
          <w:noProof/>
        </w:rPr>
        <w:instrText xml:space="preserve"> QUOTE "</w:instrText>
      </w:r>
      <w:r w:rsidR="00537D05" w:rsidRPr="00537D05">
        <w:rPr>
          <w:rStyle w:val="CRMarker"/>
          <w:noProof/>
        </w:rPr>
        <w:instrText>Ö</w:instrText>
      </w:r>
      <w:r w:rsidR="00537D05" w:rsidRPr="00537D05">
        <w:rPr>
          <w:noProof/>
        </w:rPr>
        <w:instrText xml:space="preserve">" </w:instrText>
      </w:r>
      <w:r w:rsidR="00537D05" w:rsidRPr="00537D05">
        <w:rPr>
          <w:noProof/>
        </w:rPr>
        <w:fldChar w:fldCharType="separate"/>
      </w:r>
      <w:r w:rsidR="00537D05" w:rsidRPr="00537D05">
        <w:rPr>
          <w:rStyle w:val="CRMarker"/>
          <w:noProof/>
        </w:rPr>
        <w:t>Ö</w:t>
      </w:r>
      <w:r w:rsidR="00537D05" w:rsidRPr="00537D05">
        <w:rPr>
          <w:noProof/>
        </w:rPr>
        <w:fldChar w:fldCharType="end"/>
      </w:r>
      <w:r w:rsidR="00537D05" w:rsidRPr="00537D05">
        <w:rPr>
          <w:noProof/>
        </w:rPr>
        <w:t> </w:t>
      </w:r>
      <w:r w:rsidR="00537D05" w:rsidRPr="00801238">
        <w:rPr>
          <w:noProof/>
        </w:rPr>
        <w:t>under this Directive</w:t>
      </w:r>
      <w:r w:rsidR="00537D05" w:rsidRPr="00537D05">
        <w:rPr>
          <w:noProof/>
        </w:rPr>
        <w:t> </w:t>
      </w:r>
      <w:r w:rsidR="00537D05" w:rsidRPr="00537D05">
        <w:rPr>
          <w:noProof/>
        </w:rPr>
        <w:fldChar w:fldCharType="begin"/>
      </w:r>
      <w:r w:rsidR="00537D05" w:rsidRPr="00537D05">
        <w:rPr>
          <w:noProof/>
        </w:rPr>
        <w:instrText xml:space="preserve"> QUOTE "</w:instrText>
      </w:r>
      <w:r w:rsidR="00537D05" w:rsidRPr="00537D05">
        <w:rPr>
          <w:rStyle w:val="CRMarker"/>
          <w:noProof/>
        </w:rPr>
        <w:instrText>Õ</w:instrText>
      </w:r>
      <w:r w:rsidR="00537D05" w:rsidRPr="00537D05">
        <w:rPr>
          <w:noProof/>
        </w:rPr>
        <w:instrText xml:space="preserve">" </w:instrText>
      </w:r>
      <w:r w:rsidR="00537D05" w:rsidRPr="00537D05">
        <w:rPr>
          <w:noProof/>
        </w:rPr>
        <w:fldChar w:fldCharType="separate"/>
      </w:r>
      <w:r w:rsidR="00537D05" w:rsidRPr="00537D05">
        <w:rPr>
          <w:rStyle w:val="CRMarker"/>
          <w:noProof/>
        </w:rPr>
        <w:t>Õ</w:t>
      </w:r>
      <w:r w:rsidR="00537D05" w:rsidRPr="00537D05">
        <w:rPr>
          <w:noProof/>
        </w:rPr>
        <w:fldChar w:fldCharType="end"/>
      </w:r>
      <w:r w:rsidR="00537D05">
        <w:rPr>
          <w:noProof/>
        </w:rPr>
        <w:t xml:space="preserve"> </w:t>
      </w:r>
      <w:r w:rsidRPr="003F06BB">
        <w:rPr>
          <w:rStyle w:val="CRDeleted"/>
          <w:noProof/>
        </w:rPr>
        <w:t>related to categories of income and capital subject to the mandatory automatic exchange of information, financial accounts, advance cross-border rulings and advance pricing agreements, country-by-country reports, reportable cross-border arrangements, information on sellers on digital platforms and crypto-assets</w:t>
      </w:r>
      <w:r>
        <w:rPr>
          <w:noProof/>
        </w:rPr>
        <w:t xml:space="preserve">. </w:t>
      </w:r>
    </w:p>
    <w:p w:rsidR="008D34DF" w:rsidRPr="00537D05" w:rsidRDefault="008D34DF" w:rsidP="008D34DF">
      <w:pPr>
        <w:pStyle w:val="CRSeparator"/>
        <w:rPr>
          <w:noProof/>
          <w:lang w:val="en-GB"/>
        </w:rPr>
      </w:pPr>
    </w:p>
    <w:p w:rsidR="008D34DF" w:rsidRPr="00425C2D" w:rsidRDefault="008D34DF" w:rsidP="008D34DF">
      <w:pPr>
        <w:pStyle w:val="CRReference"/>
        <w:rPr>
          <w:noProof/>
          <w:lang w:val="fr-BE"/>
        </w:rPr>
      </w:pPr>
      <w:r w:rsidRPr="00537D05">
        <w:rPr>
          <w:noProof/>
          <w:lang w:val="en-GB"/>
        </w:rPr>
        <w:fldChar w:fldCharType="begin"/>
      </w:r>
      <w:r w:rsidRPr="00425C2D">
        <w:rPr>
          <w:noProof/>
          <w:lang w:val="fr-BE"/>
        </w:rPr>
        <w:instrText xml:space="preserve"> QUOTE "</w:instrText>
      </w:r>
      <w:r w:rsidRPr="00425C2D">
        <w:rPr>
          <w:rStyle w:val="CRMarker"/>
          <w:noProof/>
          <w:lang w:val="fr-BE"/>
        </w:rPr>
        <w:instrText>ê</w:instrText>
      </w:r>
      <w:r w:rsidRPr="00425C2D">
        <w:rPr>
          <w:noProof/>
          <w:lang w:val="fr-BE"/>
        </w:rPr>
        <w:instrText xml:space="preserve">" </w:instrText>
      </w:r>
      <w:r w:rsidRPr="00537D05">
        <w:rPr>
          <w:noProof/>
          <w:lang w:val="en-GB"/>
        </w:rPr>
        <w:fldChar w:fldCharType="separate"/>
      </w:r>
      <w:r w:rsidRPr="00425C2D">
        <w:rPr>
          <w:rStyle w:val="CRMarker"/>
          <w:noProof/>
          <w:lang w:val="fr-BE"/>
        </w:rPr>
        <w:t>ê</w:t>
      </w:r>
      <w:r w:rsidRPr="00537D05">
        <w:rPr>
          <w:noProof/>
          <w:lang w:val="en-GB"/>
        </w:rPr>
        <w:fldChar w:fldCharType="end"/>
      </w:r>
      <w:r w:rsidRPr="00425C2D">
        <w:rPr>
          <w:noProof/>
          <w:lang w:val="fr-BE"/>
        </w:rPr>
        <w:t> (EU) 2023/2226 recital 30</w:t>
      </w:r>
      <w:r w:rsidR="005C0765" w:rsidRPr="00425C2D">
        <w:rPr>
          <w:noProof/>
          <w:lang w:val="fr-BE"/>
        </w:rPr>
        <w:t xml:space="preserve"> (adapted)</w:t>
      </w:r>
    </w:p>
    <w:p w:rsidR="00425C2D" w:rsidRPr="00D47CD6" w:rsidRDefault="00425C2D" w:rsidP="00425C2D">
      <w:pPr>
        <w:pStyle w:val="CRReference"/>
        <w:rPr>
          <w:noProof/>
          <w:highlight w:val="lightGray"/>
        </w:rPr>
      </w:pPr>
      <w:r w:rsidRPr="00D47CD6">
        <w:rPr>
          <w:noProof/>
          <w:highlight w:val="lightGray"/>
        </w:rPr>
        <w:fldChar w:fldCharType="begin"/>
      </w:r>
      <w:r w:rsidRPr="00D47CD6">
        <w:rPr>
          <w:noProof/>
          <w:highlight w:val="lightGray"/>
        </w:rPr>
        <w:instrText xml:space="preserve"> QUOTE "</w:instrText>
      </w:r>
      <w:r w:rsidRPr="00D47CD6">
        <w:rPr>
          <w:rStyle w:val="CRMarker"/>
          <w:noProof/>
          <w:highlight w:val="lightGray"/>
        </w:rPr>
        <w:instrText>ð</w:instrText>
      </w:r>
      <w:r w:rsidRPr="00D47CD6">
        <w:rPr>
          <w:noProof/>
          <w:highlight w:val="lightGray"/>
        </w:rPr>
        <w:instrText xml:space="preserve">" </w:instrText>
      </w:r>
      <w:r w:rsidRPr="00D47CD6">
        <w:rPr>
          <w:noProof/>
          <w:highlight w:val="lightGray"/>
        </w:rPr>
        <w:fldChar w:fldCharType="separate"/>
      </w:r>
      <w:r w:rsidRPr="00D47CD6">
        <w:rPr>
          <w:rStyle w:val="CRMarker"/>
          <w:noProof/>
          <w:highlight w:val="lightGray"/>
        </w:rPr>
        <w:t>ð</w:t>
      </w:r>
      <w:r w:rsidRPr="00D47CD6">
        <w:rPr>
          <w:noProof/>
          <w:highlight w:val="lightGray"/>
        </w:rPr>
        <w:fldChar w:fldCharType="end"/>
      </w:r>
      <w:r w:rsidRPr="00D47CD6">
        <w:rPr>
          <w:noProof/>
          <w:highlight w:val="lightGray"/>
        </w:rPr>
        <w:t> new</w:t>
      </w:r>
    </w:p>
    <w:p w:rsidR="008D34DF" w:rsidRDefault="008D34DF" w:rsidP="00A20F07">
      <w:pPr>
        <w:pStyle w:val="ManualConsidrant"/>
        <w:rPr>
          <w:rStyle w:val="CRRefonteDeleted"/>
          <w:noProof/>
        </w:rPr>
      </w:pPr>
      <w:r>
        <w:rPr>
          <w:noProof/>
        </w:rPr>
        <w:t>(</w:t>
      </w:r>
      <w:r w:rsidR="0010137C">
        <w:rPr>
          <w:noProof/>
        </w:rPr>
        <w:t>92</w:t>
      </w:r>
      <w:r>
        <w:rPr>
          <w:noProof/>
        </w:rPr>
        <w:t xml:space="preserve">) </w:t>
      </w:r>
      <w:r>
        <w:rPr>
          <w:noProof/>
        </w:rPr>
        <w:tab/>
        <w:t xml:space="preserve">In order to </w:t>
      </w:r>
      <w:r>
        <w:rPr>
          <w:noProof/>
        </w:rPr>
        <w:fldChar w:fldCharType="begin"/>
      </w:r>
      <w:r>
        <w:rPr>
          <w:noProof/>
        </w:rPr>
        <w:instrText xml:space="preserve"> QUOTE "</w:instrText>
      </w:r>
      <w:r w:rsidRPr="1DD0E6A8">
        <w:rPr>
          <w:rStyle w:val="CRMarker"/>
          <w:noProof/>
        </w:rPr>
        <w:instrText>Ö</w:instrText>
      </w:r>
      <w:r>
        <w:rPr>
          <w:noProof/>
        </w:rPr>
        <w:instrText xml:space="preserve">" </w:instrText>
      </w:r>
      <w:r>
        <w:rPr>
          <w:noProof/>
        </w:rPr>
        <w:fldChar w:fldCharType="separate"/>
      </w:r>
      <w:r w:rsidR="005C0765" w:rsidRPr="1DD0E6A8">
        <w:rPr>
          <w:rStyle w:val="CRMarker"/>
          <w:noProof/>
        </w:rPr>
        <w:t>Ö</w:t>
      </w:r>
      <w:r>
        <w:rPr>
          <w:noProof/>
        </w:rPr>
        <w:fldChar w:fldCharType="end"/>
      </w:r>
      <w:r w:rsidR="005C0765">
        <w:rPr>
          <w:noProof/>
        </w:rPr>
        <w:t> </w:t>
      </w:r>
      <w:r w:rsidR="000A0935">
        <w:rPr>
          <w:noProof/>
        </w:rPr>
        <w:t>make</w:t>
      </w:r>
      <w:r w:rsidR="005C0765">
        <w:rPr>
          <w:noProof/>
        </w:rPr>
        <w:t> </w:t>
      </w:r>
      <w:r>
        <w:rPr>
          <w:noProof/>
        </w:rPr>
        <w:fldChar w:fldCharType="begin"/>
      </w:r>
      <w:r>
        <w:rPr>
          <w:noProof/>
        </w:rPr>
        <w:instrText xml:space="preserve"> QUOTE "</w:instrText>
      </w:r>
      <w:r w:rsidRPr="1DD0E6A8">
        <w:rPr>
          <w:rStyle w:val="CRMarker"/>
          <w:noProof/>
        </w:rPr>
        <w:instrText>Õ</w:instrText>
      </w:r>
      <w:r>
        <w:rPr>
          <w:noProof/>
        </w:rPr>
        <w:instrText xml:space="preserve">" </w:instrText>
      </w:r>
      <w:r>
        <w:rPr>
          <w:noProof/>
        </w:rPr>
        <w:fldChar w:fldCharType="separate"/>
      </w:r>
      <w:r w:rsidR="005C0765" w:rsidRPr="1DD0E6A8">
        <w:rPr>
          <w:rStyle w:val="CRMarker"/>
          <w:noProof/>
        </w:rPr>
        <w:t>Õ</w:t>
      </w:r>
      <w:r>
        <w:rPr>
          <w:noProof/>
        </w:rPr>
        <w:fldChar w:fldCharType="end"/>
      </w:r>
      <w:r w:rsidR="00F24AD7">
        <w:rPr>
          <w:noProof/>
        </w:rPr>
        <w:t xml:space="preserve"> </w:t>
      </w:r>
      <w:r w:rsidRPr="1DD0E6A8">
        <w:rPr>
          <w:rStyle w:val="CRDeleted"/>
          <w:noProof/>
        </w:rPr>
        <w:t>increase</w:t>
      </w:r>
      <w:r>
        <w:rPr>
          <w:noProof/>
        </w:rPr>
        <w:t xml:space="preserve">  </w:t>
      </w:r>
      <w:r w:rsidRPr="1DD0E6A8">
        <w:rPr>
          <w:rStyle w:val="CRDeleted"/>
          <w:noProof/>
        </w:rPr>
        <w:t>availability of</w:t>
      </w:r>
      <w:r>
        <w:rPr>
          <w:noProof/>
        </w:rPr>
        <w:t xml:space="preserve"> the TIN </w:t>
      </w:r>
      <w:r>
        <w:rPr>
          <w:noProof/>
        </w:rPr>
        <w:fldChar w:fldCharType="begin"/>
      </w:r>
      <w:r>
        <w:rPr>
          <w:noProof/>
        </w:rPr>
        <w:instrText xml:space="preserve"> QUOTE "</w:instrText>
      </w:r>
      <w:r w:rsidRPr="1DD0E6A8">
        <w:rPr>
          <w:rStyle w:val="CRMarker"/>
          <w:noProof/>
        </w:rPr>
        <w:instrText>Ö</w:instrText>
      </w:r>
      <w:r>
        <w:rPr>
          <w:noProof/>
        </w:rPr>
        <w:instrText xml:space="preserve">" </w:instrText>
      </w:r>
      <w:r>
        <w:rPr>
          <w:noProof/>
        </w:rPr>
        <w:fldChar w:fldCharType="separate"/>
      </w:r>
      <w:r w:rsidR="001B278D" w:rsidRPr="1DD0E6A8">
        <w:rPr>
          <w:rStyle w:val="CRMarker"/>
          <w:noProof/>
        </w:rPr>
        <w:t>Ö</w:t>
      </w:r>
      <w:r>
        <w:rPr>
          <w:noProof/>
        </w:rPr>
        <w:fldChar w:fldCharType="end"/>
      </w:r>
      <w:r w:rsidR="001B278D">
        <w:rPr>
          <w:noProof/>
        </w:rPr>
        <w:t> </w:t>
      </w:r>
      <w:r w:rsidR="000A0935">
        <w:rPr>
          <w:noProof/>
        </w:rPr>
        <w:t>available</w:t>
      </w:r>
      <w:r w:rsidR="001B278D">
        <w:rPr>
          <w:noProof/>
        </w:rPr>
        <w:t> </w:t>
      </w:r>
      <w:r>
        <w:rPr>
          <w:noProof/>
        </w:rPr>
        <w:fldChar w:fldCharType="begin"/>
      </w:r>
      <w:r>
        <w:rPr>
          <w:noProof/>
        </w:rPr>
        <w:instrText xml:space="preserve"> QUOTE "</w:instrText>
      </w:r>
      <w:r w:rsidRPr="1DD0E6A8">
        <w:rPr>
          <w:rStyle w:val="CRMarker"/>
          <w:noProof/>
        </w:rPr>
        <w:instrText>Õ</w:instrText>
      </w:r>
      <w:r>
        <w:rPr>
          <w:noProof/>
        </w:rPr>
        <w:instrText xml:space="preserve">" </w:instrText>
      </w:r>
      <w:r>
        <w:rPr>
          <w:noProof/>
        </w:rPr>
        <w:fldChar w:fldCharType="separate"/>
      </w:r>
      <w:r w:rsidR="001B278D" w:rsidRPr="1DD0E6A8">
        <w:rPr>
          <w:rStyle w:val="CRMarker"/>
          <w:noProof/>
        </w:rPr>
        <w:t>Õ</w:t>
      </w:r>
      <w:r>
        <w:rPr>
          <w:noProof/>
        </w:rPr>
        <w:fldChar w:fldCharType="end"/>
      </w:r>
      <w:r w:rsidR="007B4019">
        <w:rPr>
          <w:noProof/>
        </w:rPr>
        <w:t xml:space="preserve"> </w:t>
      </w:r>
      <w:r>
        <w:rPr>
          <w:noProof/>
        </w:rPr>
        <w:t xml:space="preserve">to the competent authorities of Member States, each Member State should </w:t>
      </w:r>
      <w:r w:rsidRPr="1DD0E6A8">
        <w:rPr>
          <w:rStyle w:val="CRDeleted"/>
          <w:noProof/>
        </w:rPr>
        <w:t>take the necessary measures to</w:t>
      </w:r>
      <w:r>
        <w:rPr>
          <w:noProof/>
        </w:rPr>
        <w:t xml:space="preserve"> require that the TIN of individuals and entities issued by the Member </w:t>
      </w:r>
      <w:r>
        <w:rPr>
          <w:noProof/>
        </w:rPr>
        <w:lastRenderedPageBreak/>
        <w:t xml:space="preserve">State of residence be reported with respect </w:t>
      </w:r>
      <w:r w:rsidR="006F32B7">
        <w:rPr>
          <w:noProof/>
        </w:rPr>
        <w:t xml:space="preserve">to </w:t>
      </w:r>
      <w:r w:rsidRPr="00287C2C">
        <w:rPr>
          <w:noProof/>
          <w:highlight w:val="lightGray"/>
        </w:rPr>
        <w:fldChar w:fldCharType="begin"/>
      </w:r>
      <w:r w:rsidRPr="00287C2C">
        <w:rPr>
          <w:noProof/>
          <w:highlight w:val="lightGray"/>
        </w:rPr>
        <w:instrText xml:space="preserve"> QUOTE "</w:instrText>
      </w:r>
      <w:r w:rsidRPr="00287C2C">
        <w:rPr>
          <w:rStyle w:val="CRMarker"/>
          <w:noProof/>
          <w:highlight w:val="lightGray"/>
        </w:rPr>
        <w:instrText>ð</w:instrText>
      </w:r>
      <w:r w:rsidRPr="00287C2C">
        <w:rPr>
          <w:noProof/>
          <w:highlight w:val="lightGray"/>
        </w:rPr>
        <w:instrText xml:space="preserve">" </w:instrText>
      </w:r>
      <w:r w:rsidRPr="00287C2C">
        <w:rPr>
          <w:noProof/>
          <w:highlight w:val="lightGray"/>
        </w:rPr>
        <w:fldChar w:fldCharType="separate"/>
      </w:r>
      <w:r w:rsidR="00425C2D" w:rsidRPr="00287C2C">
        <w:rPr>
          <w:rStyle w:val="CRMarker"/>
          <w:noProof/>
          <w:highlight w:val="lightGray"/>
        </w:rPr>
        <w:t>ð</w:t>
      </w:r>
      <w:r w:rsidRPr="00287C2C">
        <w:rPr>
          <w:noProof/>
          <w:highlight w:val="lightGray"/>
        </w:rPr>
        <w:fldChar w:fldCharType="end"/>
      </w:r>
      <w:r w:rsidR="00425C2D" w:rsidRPr="1DD0E6A8">
        <w:rPr>
          <w:noProof/>
          <w:highlight w:val="lightGray"/>
        </w:rPr>
        <w:t> </w:t>
      </w:r>
      <w:r w:rsidR="00A15A4E" w:rsidRPr="1DD0E6A8">
        <w:rPr>
          <w:noProof/>
          <w:highlight w:val="lightGray"/>
        </w:rPr>
        <w:t>every exchange under this Directive</w:t>
      </w:r>
      <w:r w:rsidR="00425C2D" w:rsidRPr="1DD0E6A8">
        <w:rPr>
          <w:noProof/>
          <w:highlight w:val="lightGray"/>
        </w:rPr>
        <w:t> </w:t>
      </w:r>
      <w:r w:rsidRPr="1DD0E6A8">
        <w:rPr>
          <w:noProof/>
          <w:highlight w:val="lightGray"/>
        </w:rPr>
        <w:fldChar w:fldCharType="begin"/>
      </w:r>
      <w:r w:rsidRPr="1DD0E6A8">
        <w:rPr>
          <w:noProof/>
          <w:highlight w:val="lightGray"/>
        </w:rPr>
        <w:instrText xml:space="preserve"> QUOTE "</w:instrText>
      </w:r>
      <w:r w:rsidRPr="1DD0E6A8">
        <w:rPr>
          <w:rStyle w:val="CRMarker"/>
          <w:noProof/>
          <w:highlight w:val="lightGray"/>
        </w:rPr>
        <w:instrText>ï</w:instrText>
      </w:r>
      <w:r w:rsidRPr="1DD0E6A8">
        <w:rPr>
          <w:noProof/>
          <w:highlight w:val="lightGray"/>
        </w:rPr>
        <w:instrText xml:space="preserve">" </w:instrText>
      </w:r>
      <w:r w:rsidRPr="1DD0E6A8">
        <w:rPr>
          <w:noProof/>
          <w:highlight w:val="lightGray"/>
        </w:rPr>
        <w:fldChar w:fldCharType="separate"/>
      </w:r>
      <w:r w:rsidR="00425C2D" w:rsidRPr="1DD0E6A8">
        <w:rPr>
          <w:rStyle w:val="CRMarker"/>
          <w:noProof/>
          <w:highlight w:val="lightGray"/>
        </w:rPr>
        <w:t>ï</w:t>
      </w:r>
      <w:r w:rsidRPr="1DD0E6A8">
        <w:rPr>
          <w:noProof/>
          <w:highlight w:val="lightGray"/>
        </w:rPr>
        <w:fldChar w:fldCharType="end"/>
      </w:r>
      <w:r w:rsidR="00A15A4E">
        <w:rPr>
          <w:noProof/>
        </w:rPr>
        <w:t xml:space="preserve"> </w:t>
      </w:r>
      <w:r w:rsidRPr="1DD0E6A8">
        <w:rPr>
          <w:rStyle w:val="CRRefonteDeleted"/>
          <w:noProof/>
          <w:highlight w:val="lightGray"/>
        </w:rPr>
        <w:t>income from employment, director’s fees and pensions and with respect to advance cross-border rulings and advance pricing arrangements, country-by-country reports and reportable crossborder arrangements</w:t>
      </w:r>
      <w:r>
        <w:rPr>
          <w:noProof/>
        </w:rPr>
        <w:t xml:space="preserve">. Such measures can </w:t>
      </w:r>
      <w:r>
        <w:rPr>
          <w:noProof/>
        </w:rPr>
        <w:fldChar w:fldCharType="begin"/>
      </w:r>
      <w:r>
        <w:rPr>
          <w:noProof/>
        </w:rPr>
        <w:instrText xml:space="preserve"> QUOTE "</w:instrText>
      </w:r>
      <w:r w:rsidRPr="1DD0E6A8">
        <w:rPr>
          <w:rStyle w:val="CRMarker"/>
          <w:noProof/>
        </w:rPr>
        <w:instrText>Ö</w:instrText>
      </w:r>
      <w:r>
        <w:rPr>
          <w:noProof/>
        </w:rPr>
        <w:instrText xml:space="preserve">" </w:instrText>
      </w:r>
      <w:r>
        <w:rPr>
          <w:noProof/>
        </w:rPr>
        <w:fldChar w:fldCharType="separate"/>
      </w:r>
      <w:r w:rsidR="00B03ECA" w:rsidRPr="1DD0E6A8">
        <w:rPr>
          <w:rStyle w:val="CRMarker"/>
          <w:noProof/>
        </w:rPr>
        <w:t>Ö</w:t>
      </w:r>
      <w:r>
        <w:rPr>
          <w:noProof/>
        </w:rPr>
        <w:fldChar w:fldCharType="end"/>
      </w:r>
      <w:r w:rsidR="00B03ECA">
        <w:rPr>
          <w:noProof/>
        </w:rPr>
        <w:t> </w:t>
      </w:r>
      <w:r w:rsidR="001F569F">
        <w:rPr>
          <w:noProof/>
        </w:rPr>
        <w:t>involve</w:t>
      </w:r>
      <w:r w:rsidR="00B03ECA">
        <w:rPr>
          <w:noProof/>
        </w:rPr>
        <w:t> </w:t>
      </w:r>
      <w:r>
        <w:rPr>
          <w:noProof/>
        </w:rPr>
        <w:fldChar w:fldCharType="begin"/>
      </w:r>
      <w:r>
        <w:rPr>
          <w:noProof/>
        </w:rPr>
        <w:instrText xml:space="preserve"> QUOTE "</w:instrText>
      </w:r>
      <w:r w:rsidRPr="1DD0E6A8">
        <w:rPr>
          <w:rStyle w:val="CRMarker"/>
          <w:noProof/>
        </w:rPr>
        <w:instrText>Õ</w:instrText>
      </w:r>
      <w:r>
        <w:rPr>
          <w:noProof/>
        </w:rPr>
        <w:instrText xml:space="preserve">" </w:instrText>
      </w:r>
      <w:r>
        <w:rPr>
          <w:noProof/>
        </w:rPr>
        <w:fldChar w:fldCharType="separate"/>
      </w:r>
      <w:r w:rsidR="00B03ECA" w:rsidRPr="1DD0E6A8">
        <w:rPr>
          <w:rStyle w:val="CRMarker"/>
          <w:noProof/>
        </w:rPr>
        <w:t>Õ</w:t>
      </w:r>
      <w:r>
        <w:rPr>
          <w:noProof/>
        </w:rPr>
        <w:fldChar w:fldCharType="end"/>
      </w:r>
      <w:r w:rsidR="001F569F" w:rsidRPr="1DD0E6A8">
        <w:rPr>
          <w:rStyle w:val="CRMinorChangeAdded"/>
          <w:noProof/>
        </w:rPr>
        <w:t xml:space="preserve"> </w:t>
      </w:r>
      <w:r w:rsidRPr="1DD0E6A8">
        <w:rPr>
          <w:rStyle w:val="CRMinorChangeDeleted"/>
          <w:noProof/>
        </w:rPr>
        <w:t>comprise</w:t>
      </w:r>
      <w:r w:rsidRPr="1DD0E6A8">
        <w:rPr>
          <w:rStyle w:val="CRDeleted"/>
          <w:noProof/>
        </w:rPr>
        <w:t>,</w:t>
      </w:r>
      <w:r>
        <w:rPr>
          <w:noProof/>
        </w:rPr>
        <w:t xml:space="preserve"> </w:t>
      </w:r>
      <w:r w:rsidRPr="1DD0E6A8">
        <w:rPr>
          <w:rStyle w:val="CRDeleted"/>
          <w:noProof/>
        </w:rPr>
        <w:t>but are not limited to,</w:t>
      </w:r>
      <w:r>
        <w:rPr>
          <w:noProof/>
        </w:rPr>
        <w:t xml:space="preserve"> the introduction, by the transposition deadline set </w:t>
      </w:r>
      <w:r w:rsidR="00A002D6">
        <w:rPr>
          <w:noProof/>
        </w:rPr>
        <w:t xml:space="preserve">out in </w:t>
      </w:r>
      <w:r>
        <w:rPr>
          <w:noProof/>
        </w:rPr>
        <w:fldChar w:fldCharType="begin"/>
      </w:r>
      <w:r>
        <w:rPr>
          <w:noProof/>
        </w:rPr>
        <w:instrText xml:space="preserve"> QUOTE "</w:instrText>
      </w:r>
      <w:r w:rsidRPr="1DD0E6A8">
        <w:rPr>
          <w:rStyle w:val="CRMarker"/>
          <w:noProof/>
        </w:rPr>
        <w:instrText>Ö</w:instrText>
      </w:r>
      <w:r>
        <w:rPr>
          <w:noProof/>
        </w:rPr>
        <w:instrText xml:space="preserve">" </w:instrText>
      </w:r>
      <w:r>
        <w:rPr>
          <w:noProof/>
        </w:rPr>
        <w:fldChar w:fldCharType="separate"/>
      </w:r>
      <w:r w:rsidR="00A002D6" w:rsidRPr="1DD0E6A8">
        <w:rPr>
          <w:rStyle w:val="CRMarker"/>
          <w:noProof/>
        </w:rPr>
        <w:t>Ö</w:t>
      </w:r>
      <w:r>
        <w:rPr>
          <w:noProof/>
        </w:rPr>
        <w:fldChar w:fldCharType="end"/>
      </w:r>
      <w:r w:rsidR="00A002D6">
        <w:rPr>
          <w:noProof/>
        </w:rPr>
        <w:t> Article 55 of </w:t>
      </w:r>
      <w:r>
        <w:rPr>
          <w:noProof/>
        </w:rPr>
        <w:fldChar w:fldCharType="begin"/>
      </w:r>
      <w:r>
        <w:rPr>
          <w:noProof/>
        </w:rPr>
        <w:instrText xml:space="preserve"> QUOTE "</w:instrText>
      </w:r>
      <w:r w:rsidRPr="1DD0E6A8">
        <w:rPr>
          <w:rStyle w:val="CRMarker"/>
          <w:noProof/>
        </w:rPr>
        <w:instrText>Õ</w:instrText>
      </w:r>
      <w:r>
        <w:rPr>
          <w:noProof/>
        </w:rPr>
        <w:instrText xml:space="preserve">" </w:instrText>
      </w:r>
      <w:r>
        <w:rPr>
          <w:noProof/>
        </w:rPr>
        <w:fldChar w:fldCharType="separate"/>
      </w:r>
      <w:r w:rsidR="00A002D6" w:rsidRPr="1DD0E6A8">
        <w:rPr>
          <w:rStyle w:val="CRMarker"/>
          <w:noProof/>
        </w:rPr>
        <w:t>Õ</w:t>
      </w:r>
      <w:r>
        <w:rPr>
          <w:noProof/>
        </w:rPr>
        <w:fldChar w:fldCharType="end"/>
      </w:r>
      <w:r w:rsidR="00A002D6">
        <w:rPr>
          <w:noProof/>
        </w:rPr>
        <w:t xml:space="preserve"> this Directive</w:t>
      </w:r>
      <w:r w:rsidR="3D56A60D">
        <w:rPr>
          <w:noProof/>
        </w:rPr>
        <w:t>,</w:t>
      </w:r>
      <w:r>
        <w:rPr>
          <w:noProof/>
        </w:rPr>
        <w:t xml:space="preserve"> of domestic legal requirements to report the TIN. </w:t>
      </w:r>
      <w:r w:rsidRPr="1DD0E6A8">
        <w:rPr>
          <w:rStyle w:val="CRRefonteDeleted"/>
          <w:noProof/>
          <w:highlight w:val="lightGray"/>
        </w:rPr>
        <w:t>Moreover, following the entry into force of Council Directive (EU) 2022/2523 and, in the light of the rules on safe harbours set out in that Directive, it is important to ensure proper matching, in the context of the mandatory automatic exchange of information on country-by-country reports pursuant to Directive 2011/16/EU. However, it is also recognised by the Member States that there can be rare situations where it is simply not possible for the reporting entity or the reporting individual to collect and report the TIN, including where, despite best efforts, the reporting entity or the reporting individual has not been able to collect the TIN or where a TIN has not been issued to the taxpayer</w:t>
      </w:r>
      <w:r w:rsidR="004F1410" w:rsidRPr="1DD0E6A8">
        <w:rPr>
          <w:rStyle w:val="CRRefonteDeleted"/>
          <w:noProof/>
          <w:highlight w:val="lightGray"/>
        </w:rPr>
        <w:t>.</w:t>
      </w:r>
    </w:p>
    <w:p w:rsidR="00E02026" w:rsidRPr="00682B03" w:rsidRDefault="00E02026" w:rsidP="00E02026">
      <w:pPr>
        <w:pStyle w:val="CRSeparator"/>
        <w:rPr>
          <w:noProof/>
          <w:lang w:val="en-IE"/>
        </w:rPr>
      </w:pPr>
    </w:p>
    <w:p w:rsidR="00E02026" w:rsidRPr="000E00A1" w:rsidRDefault="00E02026" w:rsidP="00E02026">
      <w:pPr>
        <w:pStyle w:val="CRReference"/>
        <w:rPr>
          <w:noProof/>
          <w:lang w:val="fr-BE"/>
        </w:rPr>
      </w:pPr>
      <w:r w:rsidRPr="00E02026">
        <w:rPr>
          <w:noProof/>
        </w:rPr>
        <w:fldChar w:fldCharType="begin"/>
      </w:r>
      <w:r w:rsidRPr="000E00A1">
        <w:rPr>
          <w:noProof/>
          <w:lang w:val="fr-BE"/>
        </w:rPr>
        <w:instrText xml:space="preserve"> QUOTE "</w:instrText>
      </w:r>
      <w:r w:rsidRPr="000E00A1">
        <w:rPr>
          <w:rStyle w:val="CRMarker"/>
          <w:noProof/>
          <w:lang w:val="fr-BE"/>
        </w:rPr>
        <w:instrText>ê</w:instrText>
      </w:r>
      <w:r w:rsidRPr="000E00A1">
        <w:rPr>
          <w:noProof/>
          <w:lang w:val="fr-BE"/>
        </w:rPr>
        <w:instrText xml:space="preserve">" </w:instrText>
      </w:r>
      <w:r w:rsidRPr="00E02026">
        <w:rPr>
          <w:noProof/>
        </w:rPr>
        <w:fldChar w:fldCharType="separate"/>
      </w:r>
      <w:r w:rsidRPr="000E00A1">
        <w:rPr>
          <w:rStyle w:val="CRMarker"/>
          <w:noProof/>
          <w:lang w:val="fr-BE"/>
        </w:rPr>
        <w:t>ê</w:t>
      </w:r>
      <w:r w:rsidRPr="00E02026">
        <w:rPr>
          <w:noProof/>
        </w:rPr>
        <w:fldChar w:fldCharType="end"/>
      </w:r>
      <w:r w:rsidRPr="000E00A1">
        <w:rPr>
          <w:noProof/>
          <w:lang w:val="fr-BE"/>
        </w:rPr>
        <w:t> (EU) 2023/2226 recital 39</w:t>
      </w:r>
      <w:r w:rsidR="007744D6" w:rsidRPr="000E00A1">
        <w:rPr>
          <w:noProof/>
          <w:lang w:val="fr-BE"/>
        </w:rPr>
        <w:t xml:space="preserve"> (adapted)</w:t>
      </w:r>
    </w:p>
    <w:p w:rsidR="007B6B81" w:rsidRPr="00D47CD6" w:rsidRDefault="007B6B81" w:rsidP="007B6B81">
      <w:pPr>
        <w:pStyle w:val="CRReference"/>
        <w:rPr>
          <w:noProof/>
          <w:highlight w:val="lightGray"/>
        </w:rPr>
      </w:pPr>
      <w:r w:rsidRPr="00D47CD6">
        <w:rPr>
          <w:noProof/>
          <w:highlight w:val="lightGray"/>
        </w:rPr>
        <w:fldChar w:fldCharType="begin"/>
      </w:r>
      <w:r w:rsidRPr="00D47CD6">
        <w:rPr>
          <w:noProof/>
          <w:highlight w:val="lightGray"/>
        </w:rPr>
        <w:instrText xml:space="preserve"> QUOTE "</w:instrText>
      </w:r>
      <w:r w:rsidRPr="00D47CD6">
        <w:rPr>
          <w:rStyle w:val="CRMarker"/>
          <w:noProof/>
          <w:highlight w:val="lightGray"/>
        </w:rPr>
        <w:instrText>ð</w:instrText>
      </w:r>
      <w:r w:rsidRPr="00D47CD6">
        <w:rPr>
          <w:noProof/>
          <w:highlight w:val="lightGray"/>
        </w:rPr>
        <w:instrText xml:space="preserve">" </w:instrText>
      </w:r>
      <w:r w:rsidRPr="00D47CD6">
        <w:rPr>
          <w:noProof/>
          <w:highlight w:val="lightGray"/>
        </w:rPr>
        <w:fldChar w:fldCharType="separate"/>
      </w:r>
      <w:r w:rsidRPr="00D47CD6">
        <w:rPr>
          <w:rStyle w:val="CRMarker"/>
          <w:noProof/>
          <w:highlight w:val="lightGray"/>
        </w:rPr>
        <w:t>ð</w:t>
      </w:r>
      <w:r w:rsidRPr="00D47CD6">
        <w:rPr>
          <w:noProof/>
          <w:highlight w:val="lightGray"/>
        </w:rPr>
        <w:fldChar w:fldCharType="end"/>
      </w:r>
      <w:r w:rsidRPr="00D47CD6">
        <w:rPr>
          <w:noProof/>
          <w:highlight w:val="lightGray"/>
        </w:rPr>
        <w:t> new</w:t>
      </w:r>
    </w:p>
    <w:p w:rsidR="00FC6941" w:rsidRDefault="00E02026" w:rsidP="00FC6941">
      <w:pPr>
        <w:pStyle w:val="ManualConsidrant"/>
        <w:rPr>
          <w:noProof/>
        </w:rPr>
      </w:pPr>
      <w:r>
        <w:rPr>
          <w:noProof/>
          <w:lang w:val="en-IE"/>
          <w14:ligatures w14:val="standardContextual"/>
        </w:rPr>
        <w:t>(</w:t>
      </w:r>
      <w:r w:rsidR="00257EA6" w:rsidRPr="797F600A">
        <w:rPr>
          <w:noProof/>
          <w:lang w:val="en-IE"/>
        </w:rPr>
        <w:t>9</w:t>
      </w:r>
      <w:r w:rsidR="0010137C">
        <w:rPr>
          <w:noProof/>
          <w:lang w:val="en-IE"/>
        </w:rPr>
        <w:t>3</w:t>
      </w:r>
      <w:r>
        <w:rPr>
          <w:noProof/>
          <w:lang w:val="en-IE"/>
          <w14:ligatures w14:val="standardContextual"/>
        </w:rPr>
        <w:t>)</w:t>
      </w:r>
      <w:r>
        <w:rPr>
          <w:noProof/>
          <w:lang w:val="en-IE"/>
          <w14:ligatures w14:val="standardContextual"/>
        </w:rPr>
        <w:tab/>
      </w:r>
      <w:r w:rsidR="00953A7D" w:rsidRPr="00287C2C">
        <w:rPr>
          <w:noProof/>
          <w:highlight w:val="lightGray"/>
        </w:rPr>
        <w:fldChar w:fldCharType="begin"/>
      </w:r>
      <w:r w:rsidR="00953A7D" w:rsidRPr="00287C2C">
        <w:rPr>
          <w:noProof/>
          <w:highlight w:val="lightGray"/>
        </w:rPr>
        <w:instrText xml:space="preserve"> QUOTE "</w:instrText>
      </w:r>
      <w:r w:rsidR="00953A7D" w:rsidRPr="00287C2C">
        <w:rPr>
          <w:rStyle w:val="CRMarker"/>
          <w:noProof/>
          <w:highlight w:val="lightGray"/>
        </w:rPr>
        <w:instrText>ð</w:instrText>
      </w:r>
      <w:r w:rsidR="00953A7D" w:rsidRPr="00287C2C">
        <w:rPr>
          <w:noProof/>
          <w:highlight w:val="lightGray"/>
        </w:rPr>
        <w:instrText xml:space="preserve">" </w:instrText>
      </w:r>
      <w:r w:rsidR="00953A7D" w:rsidRPr="00287C2C">
        <w:rPr>
          <w:noProof/>
          <w:highlight w:val="lightGray"/>
        </w:rPr>
        <w:fldChar w:fldCharType="separate"/>
      </w:r>
      <w:r w:rsidR="00953A7D" w:rsidRPr="00287C2C">
        <w:rPr>
          <w:rStyle w:val="CRMarker"/>
          <w:noProof/>
          <w:highlight w:val="lightGray"/>
        </w:rPr>
        <w:t>ð</w:t>
      </w:r>
      <w:r w:rsidR="00953A7D" w:rsidRPr="00287C2C">
        <w:rPr>
          <w:noProof/>
          <w:highlight w:val="lightGray"/>
        </w:rPr>
        <w:fldChar w:fldCharType="end"/>
      </w:r>
      <w:r w:rsidR="00953A7D" w:rsidRPr="00953A7D">
        <w:rPr>
          <w:noProof/>
          <w:highlight w:val="lightGray"/>
        </w:rPr>
        <w:t> </w:t>
      </w:r>
      <w:r w:rsidR="00743574" w:rsidRPr="00953A7D">
        <w:rPr>
          <w:noProof/>
          <w:highlight w:val="lightGray"/>
        </w:rPr>
        <w:t xml:space="preserve">The exchange of information should be made through </w:t>
      </w:r>
      <w:r w:rsidR="0D5B96CF" w:rsidRPr="00953A7D">
        <w:rPr>
          <w:noProof/>
          <w:highlight w:val="lightGray"/>
        </w:rPr>
        <w:t>standardised</w:t>
      </w:r>
      <w:r w:rsidR="00743574" w:rsidRPr="00953A7D">
        <w:rPr>
          <w:noProof/>
          <w:highlight w:val="lightGray"/>
        </w:rPr>
        <w:t xml:space="preserve"> forms and chan</w:t>
      </w:r>
      <w:r w:rsidR="00937E84" w:rsidRPr="00953A7D">
        <w:rPr>
          <w:noProof/>
          <w:highlight w:val="lightGray"/>
        </w:rPr>
        <w:t>nels of communication, which should be adopted by the Commission in accordance</w:t>
      </w:r>
      <w:r w:rsidR="00126134" w:rsidRPr="00953A7D">
        <w:rPr>
          <w:noProof/>
          <w:highlight w:val="lightGray"/>
        </w:rPr>
        <w:t xml:space="preserve"> with Regulation (EU) No with Regulation (EU) No 182/2011 of the European Parliament and of the Council</w:t>
      </w:r>
      <w:r w:rsidR="00953A7D" w:rsidRPr="00953A7D">
        <w:rPr>
          <w:noProof/>
          <w:highlight w:val="lightGray"/>
        </w:rPr>
        <w:t> </w:t>
      </w:r>
      <w:r w:rsidR="00953A7D" w:rsidRPr="00953A7D">
        <w:rPr>
          <w:noProof/>
          <w:highlight w:val="lightGray"/>
        </w:rPr>
        <w:fldChar w:fldCharType="begin"/>
      </w:r>
      <w:r w:rsidR="00953A7D" w:rsidRPr="00953A7D">
        <w:rPr>
          <w:noProof/>
          <w:highlight w:val="lightGray"/>
        </w:rPr>
        <w:instrText xml:space="preserve"> QUOTE "</w:instrText>
      </w:r>
      <w:r w:rsidR="00953A7D" w:rsidRPr="00953A7D">
        <w:rPr>
          <w:rStyle w:val="CRMarker"/>
          <w:noProof/>
          <w:highlight w:val="lightGray"/>
        </w:rPr>
        <w:instrText>ï</w:instrText>
      </w:r>
      <w:r w:rsidR="00953A7D" w:rsidRPr="00953A7D">
        <w:rPr>
          <w:noProof/>
          <w:highlight w:val="lightGray"/>
        </w:rPr>
        <w:instrText xml:space="preserve">" </w:instrText>
      </w:r>
      <w:r w:rsidR="00953A7D" w:rsidRPr="00953A7D">
        <w:rPr>
          <w:noProof/>
          <w:highlight w:val="lightGray"/>
        </w:rPr>
        <w:fldChar w:fldCharType="separate"/>
      </w:r>
      <w:r w:rsidR="00953A7D" w:rsidRPr="00953A7D">
        <w:rPr>
          <w:rStyle w:val="CRMarker"/>
          <w:noProof/>
          <w:highlight w:val="lightGray"/>
        </w:rPr>
        <w:t>ï</w:t>
      </w:r>
      <w:r w:rsidR="00953A7D" w:rsidRPr="00953A7D">
        <w:rPr>
          <w:noProof/>
          <w:highlight w:val="lightGray"/>
        </w:rPr>
        <w:fldChar w:fldCharType="end"/>
      </w:r>
      <w:r w:rsidR="00953A7D" w:rsidRPr="00953A7D">
        <w:rPr>
          <w:noProof/>
        </w:rPr>
        <w:t xml:space="preserve"> </w:t>
      </w:r>
      <w:r w:rsidR="00976C48" w:rsidRPr="00CF01AC">
        <w:rPr>
          <w:rStyle w:val="CRMinorChangeAdded"/>
          <w:noProof/>
          <w:vertAlign w:val="superscript"/>
        </w:rPr>
        <w:footnoteReference w:id="39"/>
      </w:r>
      <w:r w:rsidR="00976C48" w:rsidRPr="00CF01AC">
        <w:rPr>
          <w:noProof/>
        </w:rPr>
        <w:t> </w:t>
      </w:r>
      <w:r w:rsidR="00126134">
        <w:rPr>
          <w:noProof/>
        </w:rPr>
        <w:t xml:space="preserve"> </w:t>
      </w:r>
      <w:r w:rsidR="0037193A" w:rsidRPr="00EF555A">
        <w:rPr>
          <w:rStyle w:val="CRDeleted"/>
          <w:noProof/>
        </w:rPr>
        <w:t>In</w:t>
      </w:r>
      <w:r w:rsidR="0037193A">
        <w:rPr>
          <w:noProof/>
        </w:rPr>
        <w:t xml:space="preserve"> </w:t>
      </w:r>
      <w:r w:rsidR="00EF555A" w:rsidRPr="00EF555A">
        <w:rPr>
          <w:noProof/>
        </w:rPr>
        <w:fldChar w:fldCharType="begin"/>
      </w:r>
      <w:r w:rsidR="00EF555A" w:rsidRPr="00EF555A">
        <w:rPr>
          <w:noProof/>
        </w:rPr>
        <w:instrText xml:space="preserve"> QUOTE "</w:instrText>
      </w:r>
      <w:r w:rsidR="00EF555A" w:rsidRPr="00EF555A">
        <w:rPr>
          <w:rStyle w:val="CRMarker"/>
          <w:noProof/>
        </w:rPr>
        <w:instrText>Ö</w:instrText>
      </w:r>
      <w:r w:rsidR="00EF555A" w:rsidRPr="00EF555A">
        <w:rPr>
          <w:noProof/>
        </w:rPr>
        <w:instrText xml:space="preserve">" </w:instrText>
      </w:r>
      <w:r w:rsidR="00EF555A" w:rsidRPr="00EF555A">
        <w:rPr>
          <w:noProof/>
        </w:rPr>
        <w:fldChar w:fldCharType="separate"/>
      </w:r>
      <w:r w:rsidR="00EF555A" w:rsidRPr="00EF555A">
        <w:rPr>
          <w:rStyle w:val="CRMarker"/>
          <w:noProof/>
        </w:rPr>
        <w:t>Ö</w:t>
      </w:r>
      <w:r w:rsidR="00EF555A" w:rsidRPr="00EF555A">
        <w:rPr>
          <w:noProof/>
        </w:rPr>
        <w:fldChar w:fldCharType="end"/>
      </w:r>
      <w:r w:rsidR="00EF555A" w:rsidRPr="00EF555A">
        <w:rPr>
          <w:noProof/>
        </w:rPr>
        <w:t> </w:t>
      </w:r>
      <w:r w:rsidR="00EF555A">
        <w:rPr>
          <w:noProof/>
        </w:rPr>
        <w:t>Furthermore, in</w:t>
      </w:r>
      <w:r w:rsidR="00EF555A" w:rsidRPr="00EF555A">
        <w:rPr>
          <w:noProof/>
        </w:rPr>
        <w:t> </w:t>
      </w:r>
      <w:r w:rsidR="00EF555A" w:rsidRPr="00EF555A">
        <w:rPr>
          <w:noProof/>
        </w:rPr>
        <w:fldChar w:fldCharType="begin"/>
      </w:r>
      <w:r w:rsidR="00EF555A" w:rsidRPr="00EF555A">
        <w:rPr>
          <w:noProof/>
        </w:rPr>
        <w:instrText xml:space="preserve"> QUOTE "</w:instrText>
      </w:r>
      <w:r w:rsidR="00EF555A" w:rsidRPr="00EF555A">
        <w:rPr>
          <w:rStyle w:val="CRMarker"/>
          <w:noProof/>
        </w:rPr>
        <w:instrText>Õ</w:instrText>
      </w:r>
      <w:r w:rsidR="00EF555A" w:rsidRPr="00EF555A">
        <w:rPr>
          <w:noProof/>
        </w:rPr>
        <w:instrText xml:space="preserve">" </w:instrText>
      </w:r>
      <w:r w:rsidR="00EF555A" w:rsidRPr="00EF555A">
        <w:rPr>
          <w:noProof/>
        </w:rPr>
        <w:fldChar w:fldCharType="separate"/>
      </w:r>
      <w:r w:rsidR="00EF555A" w:rsidRPr="00EF555A">
        <w:rPr>
          <w:rStyle w:val="CRMarker"/>
          <w:noProof/>
        </w:rPr>
        <w:t>Õ</w:t>
      </w:r>
      <w:r w:rsidR="00EF555A" w:rsidRPr="00EF555A">
        <w:rPr>
          <w:noProof/>
        </w:rPr>
        <w:fldChar w:fldCharType="end"/>
      </w:r>
      <w:r w:rsidR="00EF555A">
        <w:rPr>
          <w:noProof/>
        </w:rPr>
        <w:t xml:space="preserve"> </w:t>
      </w:r>
      <w:r w:rsidR="00FC6941" w:rsidRPr="00126134">
        <w:rPr>
          <w:noProof/>
        </w:rPr>
        <w:t>order to</w:t>
      </w:r>
      <w:r w:rsidR="00FC6941">
        <w:rPr>
          <w:noProof/>
        </w:rPr>
        <w:t xml:space="preserve"> ensure uniform conditions for the implementation of this Directive, implementing powers should be conferred on the Commission to </w:t>
      </w:r>
      <w:r w:rsidR="00DC55DC" w:rsidRPr="00287C2C">
        <w:rPr>
          <w:noProof/>
          <w:highlight w:val="lightGray"/>
        </w:rPr>
        <w:fldChar w:fldCharType="begin"/>
      </w:r>
      <w:r w:rsidR="00DC55DC" w:rsidRPr="00287C2C">
        <w:rPr>
          <w:noProof/>
          <w:highlight w:val="lightGray"/>
        </w:rPr>
        <w:instrText xml:space="preserve"> QUOTE "</w:instrText>
      </w:r>
      <w:r w:rsidR="00DC55DC" w:rsidRPr="00287C2C">
        <w:rPr>
          <w:rStyle w:val="CRMarker"/>
          <w:noProof/>
          <w:highlight w:val="lightGray"/>
        </w:rPr>
        <w:instrText>ð</w:instrText>
      </w:r>
      <w:r w:rsidR="00DC55DC" w:rsidRPr="00287C2C">
        <w:rPr>
          <w:noProof/>
          <w:highlight w:val="lightGray"/>
        </w:rPr>
        <w:instrText xml:space="preserve">" </w:instrText>
      </w:r>
      <w:r w:rsidR="00DC55DC" w:rsidRPr="00287C2C">
        <w:rPr>
          <w:noProof/>
          <w:highlight w:val="lightGray"/>
        </w:rPr>
        <w:fldChar w:fldCharType="separate"/>
      </w:r>
      <w:r w:rsidR="00DC55DC" w:rsidRPr="00287C2C">
        <w:rPr>
          <w:rStyle w:val="CRMarker"/>
          <w:noProof/>
          <w:highlight w:val="lightGray"/>
        </w:rPr>
        <w:t>ð</w:t>
      </w:r>
      <w:r w:rsidR="00DC55DC" w:rsidRPr="00287C2C">
        <w:rPr>
          <w:noProof/>
          <w:highlight w:val="lightGray"/>
        </w:rPr>
        <w:fldChar w:fldCharType="end"/>
      </w:r>
      <w:r w:rsidR="00DC55DC" w:rsidRPr="00D47CD6">
        <w:rPr>
          <w:noProof/>
          <w:highlight w:val="lightGray"/>
        </w:rPr>
        <w:t> provide Member States with </w:t>
      </w:r>
      <w:r w:rsidR="00DC55DC" w:rsidRPr="00D47CD6">
        <w:rPr>
          <w:noProof/>
          <w:highlight w:val="lightGray"/>
        </w:rPr>
        <w:fldChar w:fldCharType="begin"/>
      </w:r>
      <w:r w:rsidR="00DC55DC" w:rsidRPr="00D47CD6">
        <w:rPr>
          <w:noProof/>
          <w:highlight w:val="lightGray"/>
        </w:rPr>
        <w:instrText xml:space="preserve"> QUOTE "</w:instrText>
      </w:r>
      <w:r w:rsidR="00DC55DC" w:rsidRPr="00D47CD6">
        <w:rPr>
          <w:rStyle w:val="CRMarker"/>
          <w:noProof/>
          <w:highlight w:val="lightGray"/>
        </w:rPr>
        <w:instrText>ï</w:instrText>
      </w:r>
      <w:r w:rsidR="00DC55DC" w:rsidRPr="00D47CD6">
        <w:rPr>
          <w:noProof/>
          <w:highlight w:val="lightGray"/>
        </w:rPr>
        <w:instrText xml:space="preserve">" </w:instrText>
      </w:r>
      <w:r w:rsidR="00DC55DC" w:rsidRPr="00D47CD6">
        <w:rPr>
          <w:noProof/>
          <w:highlight w:val="lightGray"/>
        </w:rPr>
        <w:fldChar w:fldCharType="separate"/>
      </w:r>
      <w:r w:rsidR="00DC55DC" w:rsidRPr="00D47CD6">
        <w:rPr>
          <w:rStyle w:val="CRMarker"/>
          <w:noProof/>
          <w:highlight w:val="lightGray"/>
        </w:rPr>
        <w:t>ï</w:t>
      </w:r>
      <w:r w:rsidR="00DC55DC" w:rsidRPr="00D47CD6">
        <w:rPr>
          <w:noProof/>
          <w:highlight w:val="lightGray"/>
        </w:rPr>
        <w:fldChar w:fldCharType="end"/>
      </w:r>
      <w:r w:rsidR="00DC55DC">
        <w:rPr>
          <w:noProof/>
        </w:rPr>
        <w:t xml:space="preserve"> </w:t>
      </w:r>
      <w:r w:rsidR="00FC6941" w:rsidRPr="00DC55DC">
        <w:rPr>
          <w:rStyle w:val="CRMinorChangeDeleted"/>
          <w:noProof/>
        </w:rPr>
        <w:t>develop</w:t>
      </w:r>
      <w:r w:rsidR="00FC6941">
        <w:rPr>
          <w:noProof/>
        </w:rPr>
        <w:t xml:space="preserve"> a tool allowing an </w:t>
      </w:r>
      <w:r w:rsidR="00AE31E3" w:rsidRPr="00AE31E3">
        <w:rPr>
          <w:rStyle w:val="CRMinorChangeAdded"/>
          <w:noProof/>
        </w:rPr>
        <w:t>digital</w:t>
      </w:r>
      <w:r w:rsidR="00FC6941" w:rsidRPr="00AE31E3">
        <w:rPr>
          <w:rStyle w:val="CRMinorChangeDeleted"/>
          <w:noProof/>
        </w:rPr>
        <w:t>electronic</w:t>
      </w:r>
      <w:r w:rsidR="00FC6941">
        <w:rPr>
          <w:noProof/>
        </w:rPr>
        <w:t xml:space="preserve"> and automated verification of the </w:t>
      </w:r>
      <w:r w:rsidR="00AE31E3" w:rsidRPr="00AE31E3">
        <w:rPr>
          <w:rStyle w:val="CRMinorChangeAdded"/>
          <w:noProof/>
        </w:rPr>
        <w:t>validity</w:t>
      </w:r>
      <w:r w:rsidR="00FC6941" w:rsidRPr="00AE31E3">
        <w:rPr>
          <w:rStyle w:val="CRMinorChangeDeleted"/>
          <w:noProof/>
        </w:rPr>
        <w:t>correctness</w:t>
      </w:r>
      <w:r w:rsidR="00FC6941">
        <w:rPr>
          <w:noProof/>
        </w:rPr>
        <w:t xml:space="preserve"> of the TIN that has been provided by the taxpayer or the reporting entity </w:t>
      </w:r>
      <w:bookmarkStart w:id="32" w:name="_Hlk228375945"/>
      <w:r w:rsidR="00FC6941" w:rsidRPr="006944CF">
        <w:rPr>
          <w:rStyle w:val="CRRefonteDeleted"/>
          <w:noProof/>
          <w:highlight w:val="lightGray"/>
        </w:rPr>
        <w:t>or reporting individual</w:t>
      </w:r>
      <w:bookmarkEnd w:id="32"/>
      <w:r w:rsidR="00FC6941">
        <w:rPr>
          <w:noProof/>
        </w:rPr>
        <w:t xml:space="preserve">. Those powers should be exercised in accordance with </w:t>
      </w:r>
      <w:r w:rsidR="00FC6941" w:rsidRPr="00A002D6">
        <w:rPr>
          <w:noProof/>
        </w:rPr>
        <w:t>Regulation (EU) No 182/2011</w:t>
      </w:r>
      <w:r w:rsidR="00FC6941">
        <w:rPr>
          <w:noProof/>
        </w:rPr>
        <w:t xml:space="preserve">. The </w:t>
      </w:r>
      <w:r w:rsidR="00FC6941" w:rsidRPr="007744D6">
        <w:rPr>
          <w:rStyle w:val="CRDeleted"/>
          <w:noProof/>
        </w:rPr>
        <w:t>IT</w:t>
      </w:r>
      <w:r w:rsidR="00FC6941">
        <w:rPr>
          <w:noProof/>
        </w:rPr>
        <w:t xml:space="preserve"> tool to be provided to Member States is intended to help increase the matching rates for tax administrations and improve the quality of the exchanged information in general.</w:t>
      </w:r>
      <w:r w:rsidR="007B6B81" w:rsidRPr="007B6B81">
        <w:rPr>
          <w:noProof/>
        </w:rPr>
        <w:t xml:space="preserve"> </w:t>
      </w:r>
      <w:r w:rsidR="007B6B81" w:rsidRPr="00287C2C">
        <w:rPr>
          <w:noProof/>
          <w:highlight w:val="lightGray"/>
        </w:rPr>
        <w:fldChar w:fldCharType="begin"/>
      </w:r>
      <w:r w:rsidR="007B6B81" w:rsidRPr="00287C2C">
        <w:rPr>
          <w:noProof/>
          <w:highlight w:val="lightGray"/>
        </w:rPr>
        <w:instrText xml:space="preserve"> QUOTE "</w:instrText>
      </w:r>
      <w:r w:rsidR="007B6B81" w:rsidRPr="00287C2C">
        <w:rPr>
          <w:rStyle w:val="CRMarker"/>
          <w:noProof/>
          <w:highlight w:val="lightGray"/>
        </w:rPr>
        <w:instrText>ð</w:instrText>
      </w:r>
      <w:r w:rsidR="007B6B81" w:rsidRPr="00287C2C">
        <w:rPr>
          <w:noProof/>
          <w:highlight w:val="lightGray"/>
        </w:rPr>
        <w:instrText xml:space="preserve">" </w:instrText>
      </w:r>
      <w:r w:rsidR="007B6B81" w:rsidRPr="00287C2C">
        <w:rPr>
          <w:noProof/>
          <w:highlight w:val="lightGray"/>
        </w:rPr>
        <w:fldChar w:fldCharType="separate"/>
      </w:r>
      <w:r w:rsidR="007B6B81" w:rsidRPr="00287C2C">
        <w:rPr>
          <w:rStyle w:val="CRMarker"/>
          <w:noProof/>
          <w:highlight w:val="lightGray"/>
        </w:rPr>
        <w:t>ð</w:t>
      </w:r>
      <w:r w:rsidR="007B6B81" w:rsidRPr="00287C2C">
        <w:rPr>
          <w:noProof/>
          <w:highlight w:val="lightGray"/>
        </w:rPr>
        <w:fldChar w:fldCharType="end"/>
      </w:r>
      <w:r w:rsidR="007B6B81" w:rsidRPr="00D47CD6">
        <w:rPr>
          <w:noProof/>
          <w:highlight w:val="lightGray"/>
        </w:rPr>
        <w:t> </w:t>
      </w:r>
      <w:r w:rsidR="00CD513A" w:rsidRPr="00D47CD6">
        <w:rPr>
          <w:noProof/>
          <w:highlight w:val="lightGray"/>
        </w:rPr>
        <w:t>It</w:t>
      </w:r>
      <w:r w:rsidR="007B6B81" w:rsidRPr="00D47CD6">
        <w:rPr>
          <w:noProof/>
          <w:highlight w:val="lightGray"/>
        </w:rPr>
        <w:t xml:space="preserve"> </w:t>
      </w:r>
      <w:r w:rsidR="00610037" w:rsidRPr="00D47CD6">
        <w:rPr>
          <w:noProof/>
          <w:highlight w:val="lightGray"/>
        </w:rPr>
        <w:t>should</w:t>
      </w:r>
      <w:r w:rsidR="007B6B81" w:rsidRPr="00D47CD6">
        <w:rPr>
          <w:noProof/>
          <w:highlight w:val="lightGray"/>
        </w:rPr>
        <w:t xml:space="preserve"> provide an </w:t>
      </w:r>
      <w:r w:rsidR="00CD513A" w:rsidRPr="00D47CD6">
        <w:rPr>
          <w:noProof/>
          <w:highlight w:val="lightGray"/>
        </w:rPr>
        <w:t>interim</w:t>
      </w:r>
      <w:r w:rsidR="007B6B81" w:rsidRPr="00D47CD6">
        <w:rPr>
          <w:noProof/>
          <w:highlight w:val="lightGray"/>
        </w:rPr>
        <w:t xml:space="preserve"> solution until </w:t>
      </w:r>
      <w:r w:rsidR="00332C65" w:rsidRPr="00D47CD6">
        <w:rPr>
          <w:noProof/>
          <w:highlight w:val="lightGray"/>
        </w:rPr>
        <w:t>Union</w:t>
      </w:r>
      <w:r w:rsidR="007B6B81" w:rsidRPr="00D47CD6">
        <w:rPr>
          <w:noProof/>
          <w:highlight w:val="lightGray"/>
        </w:rPr>
        <w:t xml:space="preserve"> services</w:t>
      </w:r>
      <w:r w:rsidR="00332C65" w:rsidRPr="00D47CD6">
        <w:rPr>
          <w:noProof/>
          <w:highlight w:val="lightGray"/>
        </w:rPr>
        <w:t xml:space="preserve"> enabling verified</w:t>
      </w:r>
      <w:r w:rsidR="00884035" w:rsidRPr="00D47CD6">
        <w:rPr>
          <w:noProof/>
          <w:highlight w:val="lightGray"/>
        </w:rPr>
        <w:t xml:space="preserve"> identification of taxpayers are sufficiently developed and widely used</w:t>
      </w:r>
      <w:r w:rsidR="007B6B81" w:rsidRPr="00D47CD6">
        <w:rPr>
          <w:noProof/>
          <w:highlight w:val="lightGray"/>
        </w:rPr>
        <w:t>. </w:t>
      </w:r>
      <w:r w:rsidR="007B6B81" w:rsidRPr="00D47CD6">
        <w:rPr>
          <w:noProof/>
          <w:highlight w:val="lightGray"/>
        </w:rPr>
        <w:fldChar w:fldCharType="begin"/>
      </w:r>
      <w:r w:rsidR="007B6B81" w:rsidRPr="00D47CD6">
        <w:rPr>
          <w:noProof/>
          <w:highlight w:val="lightGray"/>
        </w:rPr>
        <w:instrText xml:space="preserve"> QUOTE "</w:instrText>
      </w:r>
      <w:r w:rsidR="007B6B81" w:rsidRPr="00D47CD6">
        <w:rPr>
          <w:rStyle w:val="CRMarker"/>
          <w:noProof/>
          <w:highlight w:val="lightGray"/>
        </w:rPr>
        <w:instrText>ï</w:instrText>
      </w:r>
      <w:r w:rsidR="007B6B81" w:rsidRPr="00D47CD6">
        <w:rPr>
          <w:noProof/>
          <w:highlight w:val="lightGray"/>
        </w:rPr>
        <w:instrText xml:space="preserve">" </w:instrText>
      </w:r>
      <w:r w:rsidR="007B6B81" w:rsidRPr="00D47CD6">
        <w:rPr>
          <w:noProof/>
          <w:highlight w:val="lightGray"/>
        </w:rPr>
        <w:fldChar w:fldCharType="separate"/>
      </w:r>
      <w:r w:rsidR="007B6B81" w:rsidRPr="00D47CD6">
        <w:rPr>
          <w:rStyle w:val="CRMarker"/>
          <w:noProof/>
          <w:highlight w:val="lightGray"/>
        </w:rPr>
        <w:t>ï</w:t>
      </w:r>
      <w:r w:rsidR="007B6B81" w:rsidRPr="00D47CD6">
        <w:rPr>
          <w:noProof/>
          <w:highlight w:val="lightGray"/>
        </w:rPr>
        <w:fldChar w:fldCharType="end"/>
      </w:r>
    </w:p>
    <w:p w:rsidR="00E02026" w:rsidRDefault="00E02026" w:rsidP="00E02026">
      <w:pPr>
        <w:pStyle w:val="CRSeparator"/>
        <w:rPr>
          <w:noProof/>
          <w:lang w:val="en-GB"/>
        </w:rPr>
      </w:pPr>
    </w:p>
    <w:p w:rsidR="00FE36B2" w:rsidRPr="00E76C90" w:rsidRDefault="00FE36B2" w:rsidP="00FE36B2">
      <w:pPr>
        <w:pStyle w:val="CRReference"/>
        <w:rPr>
          <w:noProof/>
          <w:highlight w:val="lightGray"/>
          <w:lang w:val="en-IE"/>
        </w:rPr>
      </w:pPr>
      <w:r w:rsidRPr="00FE36B2">
        <w:rPr>
          <w:noProof/>
          <w:highlight w:val="lightGray"/>
        </w:rPr>
        <w:fldChar w:fldCharType="begin"/>
      </w:r>
      <w:r w:rsidRPr="00E76C90">
        <w:rPr>
          <w:noProof/>
          <w:highlight w:val="lightGray"/>
          <w:lang w:val="en-IE"/>
        </w:rPr>
        <w:instrText xml:space="preserve"> QUOTE "</w:instrText>
      </w:r>
      <w:r w:rsidRPr="00E76C90">
        <w:rPr>
          <w:rStyle w:val="CRMarker"/>
          <w:noProof/>
          <w:highlight w:val="lightGray"/>
          <w:lang w:val="en-IE"/>
        </w:rPr>
        <w:instrText>ò</w:instrText>
      </w:r>
      <w:r w:rsidRPr="00E76C90">
        <w:rPr>
          <w:noProof/>
          <w:highlight w:val="lightGray"/>
          <w:lang w:val="en-IE"/>
        </w:rPr>
        <w:instrText xml:space="preserve">" </w:instrText>
      </w:r>
      <w:r w:rsidRPr="00FE36B2">
        <w:rPr>
          <w:noProof/>
          <w:highlight w:val="lightGray"/>
        </w:rPr>
        <w:fldChar w:fldCharType="separate"/>
      </w:r>
      <w:r w:rsidRPr="00E76C90">
        <w:rPr>
          <w:rStyle w:val="CRMarker"/>
          <w:noProof/>
          <w:highlight w:val="lightGray"/>
          <w:lang w:val="en-IE"/>
        </w:rPr>
        <w:t>ò</w:t>
      </w:r>
      <w:r w:rsidRPr="00FE36B2">
        <w:rPr>
          <w:noProof/>
          <w:highlight w:val="lightGray"/>
        </w:rPr>
        <w:fldChar w:fldCharType="end"/>
      </w:r>
      <w:r w:rsidRPr="00E76C90">
        <w:rPr>
          <w:noProof/>
          <w:highlight w:val="lightGray"/>
          <w:lang w:val="en-IE"/>
        </w:rPr>
        <w:t> new</w:t>
      </w:r>
    </w:p>
    <w:p w:rsidR="0031642E" w:rsidRPr="00FE36B2" w:rsidRDefault="00687214" w:rsidP="007B4019">
      <w:pPr>
        <w:pStyle w:val="ManualConsidrant"/>
        <w:rPr>
          <w:noProof/>
          <w:highlight w:val="lightGray"/>
        </w:rPr>
      </w:pPr>
      <w:r w:rsidRPr="00FE36B2">
        <w:rPr>
          <w:noProof/>
          <w:highlight w:val="lightGray"/>
        </w:rPr>
        <w:t>(</w:t>
      </w:r>
      <w:r w:rsidR="00257EA6" w:rsidRPr="00FE36B2">
        <w:rPr>
          <w:noProof/>
          <w:highlight w:val="lightGray"/>
        </w:rPr>
        <w:t>9</w:t>
      </w:r>
      <w:r w:rsidR="0010137C" w:rsidRPr="00FE36B2">
        <w:rPr>
          <w:noProof/>
          <w:highlight w:val="lightGray"/>
        </w:rPr>
        <w:t>4</w:t>
      </w:r>
      <w:r w:rsidRPr="00FE36B2">
        <w:rPr>
          <w:noProof/>
          <w:highlight w:val="lightGray"/>
        </w:rPr>
        <w:t>)</w:t>
      </w:r>
      <w:r w:rsidRPr="00FE36B2">
        <w:rPr>
          <w:noProof/>
          <w:highlight w:val="lightGray"/>
        </w:rPr>
        <w:tab/>
      </w:r>
      <w:r w:rsidR="00143D50" w:rsidRPr="00FE36B2">
        <w:rPr>
          <w:noProof/>
          <w:highlight w:val="lightGray"/>
        </w:rPr>
        <w:t>S</w:t>
      </w:r>
      <w:r w:rsidR="006C0F4A" w:rsidRPr="00FE36B2">
        <w:rPr>
          <w:noProof/>
          <w:highlight w:val="lightGray"/>
        </w:rPr>
        <w:t xml:space="preserve">ince no additional matching needs to be </w:t>
      </w:r>
      <w:r w:rsidR="00143D50" w:rsidRPr="00FE36B2">
        <w:rPr>
          <w:noProof/>
          <w:highlight w:val="lightGray"/>
        </w:rPr>
        <w:t>carried out</w:t>
      </w:r>
      <w:r w:rsidR="006C0F4A" w:rsidRPr="00FE36B2">
        <w:rPr>
          <w:noProof/>
          <w:highlight w:val="lightGray"/>
        </w:rPr>
        <w:t xml:space="preserve"> </w:t>
      </w:r>
      <w:r w:rsidR="00C711BA" w:rsidRPr="00FE36B2">
        <w:rPr>
          <w:noProof/>
          <w:highlight w:val="lightGray"/>
        </w:rPr>
        <w:t>once</w:t>
      </w:r>
      <w:r w:rsidR="006C0F4A" w:rsidRPr="00FE36B2">
        <w:rPr>
          <w:noProof/>
          <w:highlight w:val="lightGray"/>
        </w:rPr>
        <w:t xml:space="preserve"> the TIN has been verified,</w:t>
      </w:r>
      <w:r w:rsidR="00FE0200" w:rsidRPr="00FE36B2">
        <w:rPr>
          <w:noProof/>
          <w:highlight w:val="lightGray"/>
        </w:rPr>
        <w:t xml:space="preserve"> </w:t>
      </w:r>
      <w:r w:rsidR="00C711BA" w:rsidRPr="00FE36B2">
        <w:rPr>
          <w:noProof/>
          <w:highlight w:val="lightGray"/>
        </w:rPr>
        <w:t>it is appropriate, by way of derogation from the general reporting obligations laid down in this Directive, to provide that,</w:t>
      </w:r>
      <w:r w:rsidR="006C0F4A" w:rsidRPr="00FE36B2">
        <w:rPr>
          <w:noProof/>
          <w:highlight w:val="lightGray"/>
        </w:rPr>
        <w:t xml:space="preserve"> in such cases only the name and the verified TIN of the taxpayer should be reported.</w:t>
      </w:r>
      <w:r w:rsidR="005E1801" w:rsidRPr="00FE36B2">
        <w:rPr>
          <w:noProof/>
          <w:highlight w:val="lightGray"/>
        </w:rPr>
        <w:t xml:space="preserve"> The same simplified reporting should be available where the taxpayer has been identified through a government verification service or an equivalent Union service.</w:t>
      </w:r>
    </w:p>
    <w:p w:rsidR="002107BB" w:rsidRPr="00682B03" w:rsidRDefault="00687214" w:rsidP="0034617E">
      <w:pPr>
        <w:pStyle w:val="ManualConsidrant"/>
        <w:rPr>
          <w:noProof/>
          <w:lang w:val="en-IE"/>
        </w:rPr>
      </w:pPr>
      <w:r w:rsidRPr="00FE36B2">
        <w:rPr>
          <w:noProof/>
          <w:highlight w:val="lightGray"/>
        </w:rPr>
        <w:lastRenderedPageBreak/>
        <w:t>(</w:t>
      </w:r>
      <w:r w:rsidR="00257EA6" w:rsidRPr="00FE36B2">
        <w:rPr>
          <w:noProof/>
          <w:highlight w:val="lightGray"/>
        </w:rPr>
        <w:t>9</w:t>
      </w:r>
      <w:r w:rsidR="0010137C" w:rsidRPr="00FE36B2">
        <w:rPr>
          <w:noProof/>
          <w:highlight w:val="lightGray"/>
        </w:rPr>
        <w:t>5</w:t>
      </w:r>
      <w:r w:rsidRPr="00FE36B2">
        <w:rPr>
          <w:noProof/>
          <w:highlight w:val="lightGray"/>
        </w:rPr>
        <w:t>)</w:t>
      </w:r>
      <w:r w:rsidRPr="00FE36B2">
        <w:rPr>
          <w:noProof/>
          <w:highlight w:val="lightGray"/>
        </w:rPr>
        <w:tab/>
      </w:r>
      <w:r w:rsidR="00194006" w:rsidRPr="00FE36B2">
        <w:rPr>
          <w:noProof/>
          <w:highlight w:val="lightGray"/>
        </w:rPr>
        <w:t>R</w:t>
      </w:r>
      <w:r w:rsidR="00194006" w:rsidRPr="00FE36B2">
        <w:rPr>
          <w:noProof/>
          <w:highlight w:val="lightGray"/>
          <w:lang w:val="en-IE"/>
        </w:rPr>
        <w:t>egulation (EU) No 910/2014 of the European Parliament and of the Council</w:t>
      </w:r>
      <w:r w:rsidR="00ED24CA" w:rsidRPr="00FE36B2">
        <w:rPr>
          <w:rStyle w:val="FootnoteReference"/>
          <w:noProof/>
          <w:highlight w:val="lightGray"/>
          <w:lang w:val="en-IE"/>
        </w:rPr>
        <w:footnoteReference w:id="40"/>
      </w:r>
      <w:r w:rsidR="00194006" w:rsidRPr="00FE36B2">
        <w:rPr>
          <w:noProof/>
          <w:highlight w:val="lightGray"/>
          <w:lang w:val="en-IE"/>
        </w:rPr>
        <w:t> lays down the conditions under which Member States are to recognise natural and legal persons’ electronic identification means falling under a notified electronic identification scheme of another Member State and provide and recognise European Digital Identity Wallets, in order to enable and facilitate the exercise by natural and legal persons of the right to participate in digital society safely and to access online public and private services throughout the Union</w:t>
      </w:r>
      <w:bookmarkStart w:id="33" w:name="_Hlk231312397"/>
      <w:r w:rsidR="00194006" w:rsidRPr="00C617E5">
        <w:rPr>
          <w:noProof/>
          <w:highlight w:val="lightGray"/>
          <w:lang w:val="en-IE"/>
        </w:rPr>
        <w:t>. </w:t>
      </w:r>
      <w:r w:rsidR="00C617E5" w:rsidRPr="00C617E5">
        <w:rPr>
          <w:noProof/>
          <w:highlight w:val="lightGray"/>
          <w:lang w:val="en-IE"/>
        </w:rPr>
        <w:t xml:space="preserve">Limited liability companies and commercial partnerships, which account for the vast majority of companies subject to reporting requirements, are identified within the Union by an EUID automatically assigned by the business register with which they are registered. This EUID enables verified, up-to-date identification that is valid throughout the Union via the Business Registers Interconnexion System (BRIS). This Directive ensures that EUID can also be used to identify the taxpayer in the same manner as TIN. </w:t>
      </w:r>
      <w:bookmarkEnd w:id="33"/>
    </w:p>
    <w:p w:rsidR="002107BB" w:rsidRPr="00682B03" w:rsidRDefault="002107BB" w:rsidP="002107BB">
      <w:pPr>
        <w:pStyle w:val="CRSeparator"/>
        <w:rPr>
          <w:noProof/>
          <w:lang w:val="en-IE"/>
        </w:rPr>
      </w:pPr>
    </w:p>
    <w:p w:rsidR="002107BB" w:rsidRPr="006E07D3" w:rsidRDefault="002107BB" w:rsidP="002107BB">
      <w:pPr>
        <w:pStyle w:val="CRReference"/>
        <w:rPr>
          <w:noProof/>
          <w:lang w:val="fr-BE"/>
        </w:rPr>
      </w:pPr>
      <w:r w:rsidRPr="002107BB">
        <w:rPr>
          <w:noProof/>
        </w:rPr>
        <w:fldChar w:fldCharType="begin"/>
      </w:r>
      <w:r w:rsidRPr="00834A75">
        <w:rPr>
          <w:noProof/>
          <w:lang w:val="fr-BE"/>
        </w:rPr>
        <w:instrText xml:space="preserve"> QUOTE "</w:instrText>
      </w:r>
      <w:r w:rsidRPr="00834A75">
        <w:rPr>
          <w:rStyle w:val="CRMarker"/>
          <w:noProof/>
          <w:lang w:val="fr-BE"/>
        </w:rPr>
        <w:instrText>ê</w:instrText>
      </w:r>
      <w:r w:rsidRPr="00834A75">
        <w:rPr>
          <w:noProof/>
          <w:lang w:val="fr-BE"/>
        </w:rPr>
        <w:instrText xml:space="preserve">" </w:instrText>
      </w:r>
      <w:r w:rsidRPr="002107BB">
        <w:rPr>
          <w:noProof/>
        </w:rPr>
        <w:fldChar w:fldCharType="separate"/>
      </w:r>
      <w:r w:rsidRPr="00834A75">
        <w:rPr>
          <w:rStyle w:val="CRMarker"/>
          <w:noProof/>
          <w:lang w:val="fr-BE"/>
        </w:rPr>
        <w:t>ê</w:t>
      </w:r>
      <w:r w:rsidRPr="002107BB">
        <w:rPr>
          <w:noProof/>
        </w:rPr>
        <w:fldChar w:fldCharType="end"/>
      </w:r>
      <w:r w:rsidRPr="00834A75">
        <w:rPr>
          <w:noProof/>
          <w:lang w:val="fr-BE"/>
        </w:rPr>
        <w:t> </w:t>
      </w:r>
      <w:r w:rsidRPr="006E07D3">
        <w:rPr>
          <w:noProof/>
          <w:lang w:val="fr-BE"/>
        </w:rPr>
        <w:t>(EU) 2016/2258 recital 3</w:t>
      </w:r>
      <w:r w:rsidRPr="00834A75">
        <w:rPr>
          <w:noProof/>
          <w:lang w:val="fr-BE"/>
        </w:rPr>
        <w:t xml:space="preserve"> (adapted)</w:t>
      </w:r>
    </w:p>
    <w:p w:rsidR="00834A75" w:rsidRPr="00D47CD6" w:rsidRDefault="00834A75" w:rsidP="00834A75">
      <w:pPr>
        <w:pStyle w:val="CRReference"/>
        <w:rPr>
          <w:noProof/>
          <w:highlight w:val="lightGray"/>
        </w:rPr>
      </w:pPr>
      <w:r w:rsidRPr="00D47CD6">
        <w:rPr>
          <w:noProof/>
          <w:highlight w:val="lightGray"/>
        </w:rPr>
        <w:fldChar w:fldCharType="begin"/>
      </w:r>
      <w:r w:rsidRPr="00D47CD6">
        <w:rPr>
          <w:noProof/>
          <w:highlight w:val="lightGray"/>
        </w:rPr>
        <w:instrText xml:space="preserve"> QUOTE "</w:instrText>
      </w:r>
      <w:r w:rsidRPr="00D47CD6">
        <w:rPr>
          <w:rStyle w:val="CRMarker"/>
          <w:noProof/>
          <w:highlight w:val="lightGray"/>
        </w:rPr>
        <w:instrText>ð</w:instrText>
      </w:r>
      <w:r w:rsidRPr="00D47CD6">
        <w:rPr>
          <w:noProof/>
          <w:highlight w:val="lightGray"/>
        </w:rPr>
        <w:instrText xml:space="preserve">" </w:instrText>
      </w:r>
      <w:r w:rsidRPr="00D47CD6">
        <w:rPr>
          <w:noProof/>
          <w:highlight w:val="lightGray"/>
        </w:rPr>
        <w:fldChar w:fldCharType="separate"/>
      </w:r>
      <w:r w:rsidRPr="00D47CD6">
        <w:rPr>
          <w:rStyle w:val="CRMarker"/>
          <w:noProof/>
          <w:highlight w:val="lightGray"/>
        </w:rPr>
        <w:t>ð</w:t>
      </w:r>
      <w:r w:rsidRPr="00D47CD6">
        <w:rPr>
          <w:noProof/>
          <w:highlight w:val="lightGray"/>
        </w:rPr>
        <w:fldChar w:fldCharType="end"/>
      </w:r>
      <w:r w:rsidRPr="00D47CD6">
        <w:rPr>
          <w:noProof/>
          <w:highlight w:val="lightGray"/>
        </w:rPr>
        <w:t> new</w:t>
      </w:r>
    </w:p>
    <w:p w:rsidR="00A20F07" w:rsidRPr="00034A51" w:rsidRDefault="00A20F07" w:rsidP="00A20F07">
      <w:pPr>
        <w:pStyle w:val="ManualConsidrant"/>
        <w:rPr>
          <w:noProof/>
        </w:rPr>
      </w:pPr>
      <w:r w:rsidRPr="00034A51">
        <w:rPr>
          <w:noProof/>
          <w:szCs w:val="24"/>
        </w:rPr>
        <w:t>(</w:t>
      </w:r>
      <w:r w:rsidR="00257EA6">
        <w:rPr>
          <w:noProof/>
        </w:rPr>
        <w:t>9</w:t>
      </w:r>
      <w:r w:rsidR="0010137C">
        <w:rPr>
          <w:noProof/>
        </w:rPr>
        <w:t>6</w:t>
      </w:r>
      <w:r w:rsidRPr="00034A51">
        <w:rPr>
          <w:noProof/>
          <w:szCs w:val="24"/>
        </w:rPr>
        <w:t>)</w:t>
      </w:r>
      <w:r w:rsidRPr="00034A51">
        <w:rPr>
          <w:noProof/>
          <w:szCs w:val="24"/>
        </w:rPr>
        <w:tab/>
      </w:r>
      <w:r w:rsidRPr="797F600A">
        <w:rPr>
          <w:noProof/>
        </w:rPr>
        <w:t xml:space="preserve">To </w:t>
      </w:r>
      <w:r w:rsidR="00034A51" w:rsidRPr="797F600A">
        <w:rPr>
          <w:noProof/>
          <w:shd w:val="clear" w:color="auto" w:fill="FFFFFF"/>
        </w:rPr>
        <w:t xml:space="preserve">ensure effective monitoring of the application by Financial Institutions of the due diligence procedures set out in </w:t>
      </w:r>
      <w:r w:rsidR="00E43ACA" w:rsidRPr="00E43ACA">
        <w:rPr>
          <w:noProof/>
        </w:rPr>
        <w:fldChar w:fldCharType="begin"/>
      </w:r>
      <w:r w:rsidR="00E43ACA" w:rsidRPr="00E43ACA">
        <w:rPr>
          <w:noProof/>
        </w:rPr>
        <w:instrText xml:space="preserve"> QUOTE "</w:instrText>
      </w:r>
      <w:r w:rsidR="00E43ACA" w:rsidRPr="00E43ACA">
        <w:rPr>
          <w:rStyle w:val="CRMarker"/>
          <w:noProof/>
        </w:rPr>
        <w:instrText>Ö</w:instrText>
      </w:r>
      <w:r w:rsidR="00E43ACA" w:rsidRPr="00E43ACA">
        <w:rPr>
          <w:noProof/>
        </w:rPr>
        <w:instrText xml:space="preserve">" </w:instrText>
      </w:r>
      <w:r w:rsidR="00E43ACA" w:rsidRPr="00E43ACA">
        <w:rPr>
          <w:noProof/>
        </w:rPr>
        <w:fldChar w:fldCharType="separate"/>
      </w:r>
      <w:r w:rsidR="00E43ACA" w:rsidRPr="00E43ACA">
        <w:rPr>
          <w:rStyle w:val="CRMarker"/>
          <w:noProof/>
        </w:rPr>
        <w:t>Ö</w:t>
      </w:r>
      <w:r w:rsidR="00E43ACA" w:rsidRPr="00E43ACA">
        <w:rPr>
          <w:noProof/>
        </w:rPr>
        <w:fldChar w:fldCharType="end"/>
      </w:r>
      <w:r w:rsidR="00E43ACA" w:rsidRPr="00E43ACA">
        <w:rPr>
          <w:noProof/>
        </w:rPr>
        <w:t> </w:t>
      </w:r>
      <w:r w:rsidR="000A0AE0" w:rsidRPr="797F600A">
        <w:rPr>
          <w:noProof/>
          <w:shd w:val="clear" w:color="auto" w:fill="FFFFFF"/>
        </w:rPr>
        <w:t>this</w:t>
      </w:r>
      <w:r w:rsidR="00E43ACA" w:rsidRPr="00E43ACA">
        <w:rPr>
          <w:noProof/>
        </w:rPr>
        <w:t> </w:t>
      </w:r>
      <w:r w:rsidR="00E43ACA" w:rsidRPr="00E43ACA">
        <w:rPr>
          <w:noProof/>
        </w:rPr>
        <w:fldChar w:fldCharType="begin"/>
      </w:r>
      <w:r w:rsidR="00E43ACA" w:rsidRPr="00E43ACA">
        <w:rPr>
          <w:noProof/>
        </w:rPr>
        <w:instrText xml:space="preserve"> QUOTE "</w:instrText>
      </w:r>
      <w:r w:rsidR="00E43ACA" w:rsidRPr="00E43ACA">
        <w:rPr>
          <w:rStyle w:val="CRMarker"/>
          <w:noProof/>
        </w:rPr>
        <w:instrText>Õ</w:instrText>
      </w:r>
      <w:r w:rsidR="00E43ACA" w:rsidRPr="00E43ACA">
        <w:rPr>
          <w:noProof/>
        </w:rPr>
        <w:instrText xml:space="preserve">" </w:instrText>
      </w:r>
      <w:r w:rsidR="00E43ACA" w:rsidRPr="00E43ACA">
        <w:rPr>
          <w:noProof/>
        </w:rPr>
        <w:fldChar w:fldCharType="separate"/>
      </w:r>
      <w:r w:rsidR="00E43ACA" w:rsidRPr="00E43ACA">
        <w:rPr>
          <w:rStyle w:val="CRMarker"/>
          <w:noProof/>
        </w:rPr>
        <w:t>Õ</w:t>
      </w:r>
      <w:r w:rsidR="00E43ACA" w:rsidRPr="00E43ACA">
        <w:rPr>
          <w:noProof/>
        </w:rPr>
        <w:fldChar w:fldCharType="end"/>
      </w:r>
      <w:r w:rsidR="000A0AE0" w:rsidRPr="797F600A">
        <w:rPr>
          <w:noProof/>
          <w:shd w:val="clear" w:color="auto" w:fill="FFFFFF"/>
        </w:rPr>
        <w:t xml:space="preserve"> </w:t>
      </w:r>
      <w:r w:rsidR="00034A51" w:rsidRPr="797F600A">
        <w:rPr>
          <w:noProof/>
          <w:shd w:val="clear" w:color="auto" w:fill="FFFFFF"/>
        </w:rPr>
        <w:t xml:space="preserve">Directive </w:t>
      </w:r>
      <w:r w:rsidR="00034A51" w:rsidRPr="002107BB">
        <w:rPr>
          <w:rStyle w:val="CRDeleted"/>
          <w:noProof/>
        </w:rPr>
        <w:t>2011/16/</w:t>
      </w:r>
      <w:r w:rsidR="00034A51" w:rsidRPr="797F600A">
        <w:rPr>
          <w:noProof/>
          <w:shd w:val="clear" w:color="auto" w:fill="FFFFFF"/>
        </w:rPr>
        <w:t xml:space="preserve">EU, the tax authorities need access to </w:t>
      </w:r>
      <w:r w:rsidR="00A66456" w:rsidRPr="00A66456">
        <w:rPr>
          <w:noProof/>
        </w:rPr>
        <w:fldChar w:fldCharType="begin"/>
      </w:r>
      <w:r w:rsidR="00A66456" w:rsidRPr="00A66456">
        <w:rPr>
          <w:noProof/>
        </w:rPr>
        <w:instrText xml:space="preserve"> QUOTE "</w:instrText>
      </w:r>
      <w:r w:rsidR="00A66456" w:rsidRPr="00A66456">
        <w:rPr>
          <w:rStyle w:val="CRMarker"/>
          <w:noProof/>
        </w:rPr>
        <w:instrText>Ö</w:instrText>
      </w:r>
      <w:r w:rsidR="00A66456" w:rsidRPr="00A66456">
        <w:rPr>
          <w:noProof/>
        </w:rPr>
        <w:instrText xml:space="preserve">" </w:instrText>
      </w:r>
      <w:r w:rsidR="00A66456" w:rsidRPr="00A66456">
        <w:rPr>
          <w:noProof/>
        </w:rPr>
        <w:fldChar w:fldCharType="separate"/>
      </w:r>
      <w:r w:rsidR="00A66456" w:rsidRPr="00A66456">
        <w:rPr>
          <w:rStyle w:val="CRMarker"/>
          <w:noProof/>
        </w:rPr>
        <w:t>Ö</w:t>
      </w:r>
      <w:r w:rsidR="00A66456" w:rsidRPr="00A66456">
        <w:rPr>
          <w:noProof/>
        </w:rPr>
        <w:fldChar w:fldCharType="end"/>
      </w:r>
      <w:r w:rsidR="00A66456" w:rsidRPr="00A66456">
        <w:rPr>
          <w:noProof/>
        </w:rPr>
        <w:t> </w:t>
      </w:r>
      <w:r w:rsidR="00AC552B" w:rsidRPr="797F600A">
        <w:rPr>
          <w:noProof/>
          <w:shd w:val="clear" w:color="auto" w:fill="FFFFFF"/>
        </w:rPr>
        <w:t>anti-money-laundering (‘</w:t>
      </w:r>
      <w:r w:rsidR="00A66456" w:rsidRPr="00A66456">
        <w:rPr>
          <w:noProof/>
        </w:rPr>
        <w:t> </w:t>
      </w:r>
      <w:r w:rsidR="00A66456" w:rsidRPr="00A66456">
        <w:rPr>
          <w:noProof/>
        </w:rPr>
        <w:fldChar w:fldCharType="begin"/>
      </w:r>
      <w:r w:rsidR="00A66456" w:rsidRPr="00A66456">
        <w:rPr>
          <w:noProof/>
        </w:rPr>
        <w:instrText xml:space="preserve"> QUOTE "</w:instrText>
      </w:r>
      <w:r w:rsidR="00A66456" w:rsidRPr="00A66456">
        <w:rPr>
          <w:rStyle w:val="CRMarker"/>
          <w:noProof/>
        </w:rPr>
        <w:instrText>Õ</w:instrText>
      </w:r>
      <w:r w:rsidR="00A66456" w:rsidRPr="00A66456">
        <w:rPr>
          <w:noProof/>
        </w:rPr>
        <w:instrText xml:space="preserve">" </w:instrText>
      </w:r>
      <w:r w:rsidR="00A66456" w:rsidRPr="00A66456">
        <w:rPr>
          <w:noProof/>
        </w:rPr>
        <w:fldChar w:fldCharType="separate"/>
      </w:r>
      <w:r w:rsidR="00A66456" w:rsidRPr="00A66456">
        <w:rPr>
          <w:rStyle w:val="CRMarker"/>
          <w:noProof/>
        </w:rPr>
        <w:t>Õ</w:t>
      </w:r>
      <w:r w:rsidR="00A66456" w:rsidRPr="00A66456">
        <w:rPr>
          <w:noProof/>
        </w:rPr>
        <w:fldChar w:fldCharType="end"/>
      </w:r>
      <w:r w:rsidR="00A66456" w:rsidRPr="00A66456">
        <w:rPr>
          <w:noProof/>
        </w:rPr>
        <w:t xml:space="preserve"> </w:t>
      </w:r>
      <w:r w:rsidR="00AC552B" w:rsidRPr="797F600A">
        <w:rPr>
          <w:noProof/>
          <w:shd w:val="clear" w:color="auto" w:fill="FFFFFF"/>
        </w:rPr>
        <w:t>AML</w:t>
      </w:r>
      <w:r w:rsidR="00AC552B" w:rsidRPr="009102B4">
        <w:rPr>
          <w:rStyle w:val="CRMinorChangeAdded"/>
          <w:noProof/>
        </w:rPr>
        <w:t>’)</w:t>
      </w:r>
      <w:r w:rsidR="002107BB" w:rsidRPr="797F600A">
        <w:rPr>
          <w:noProof/>
          <w:shd w:val="clear" w:color="auto" w:fill="FFFFFF"/>
        </w:rPr>
        <w:t xml:space="preserve"> </w:t>
      </w:r>
      <w:r w:rsidR="00034A51" w:rsidRPr="797F600A">
        <w:rPr>
          <w:noProof/>
          <w:shd w:val="clear" w:color="auto" w:fill="FFFFFF"/>
        </w:rPr>
        <w:t>information</w:t>
      </w:r>
      <w:r w:rsidR="00AC552B" w:rsidRPr="797F600A">
        <w:rPr>
          <w:noProof/>
          <w:shd w:val="clear" w:color="auto" w:fill="FFFFFF"/>
        </w:rPr>
        <w:t xml:space="preserve"> </w:t>
      </w:r>
      <w:r w:rsidR="00834A75" w:rsidRPr="00287C2C">
        <w:rPr>
          <w:noProof/>
          <w:highlight w:val="lightGray"/>
        </w:rPr>
        <w:fldChar w:fldCharType="begin"/>
      </w:r>
      <w:r w:rsidR="00834A75" w:rsidRPr="00287C2C">
        <w:rPr>
          <w:noProof/>
          <w:highlight w:val="lightGray"/>
        </w:rPr>
        <w:instrText xml:space="preserve"> QUOTE "</w:instrText>
      </w:r>
      <w:r w:rsidR="00834A75" w:rsidRPr="00287C2C">
        <w:rPr>
          <w:rStyle w:val="CRMarker"/>
          <w:noProof/>
          <w:highlight w:val="lightGray"/>
        </w:rPr>
        <w:instrText>ð</w:instrText>
      </w:r>
      <w:r w:rsidR="00834A75" w:rsidRPr="00287C2C">
        <w:rPr>
          <w:noProof/>
          <w:highlight w:val="lightGray"/>
        </w:rPr>
        <w:instrText xml:space="preserve">" </w:instrText>
      </w:r>
      <w:r w:rsidR="00834A75" w:rsidRPr="00287C2C">
        <w:rPr>
          <w:noProof/>
          <w:highlight w:val="lightGray"/>
        </w:rPr>
        <w:fldChar w:fldCharType="separate"/>
      </w:r>
      <w:r w:rsidR="00834A75" w:rsidRPr="00287C2C">
        <w:rPr>
          <w:rStyle w:val="CRMarker"/>
          <w:noProof/>
          <w:highlight w:val="lightGray"/>
        </w:rPr>
        <w:t>ð</w:t>
      </w:r>
      <w:r w:rsidR="00834A75" w:rsidRPr="00287C2C">
        <w:rPr>
          <w:noProof/>
          <w:highlight w:val="lightGray"/>
        </w:rPr>
        <w:fldChar w:fldCharType="end"/>
      </w:r>
      <w:r w:rsidR="00834A75" w:rsidRPr="00D47CD6">
        <w:rPr>
          <w:noProof/>
          <w:highlight w:val="lightGray"/>
        </w:rPr>
        <w:t> </w:t>
      </w:r>
      <w:r w:rsidR="00AC552B" w:rsidRPr="00D47CD6">
        <w:rPr>
          <w:noProof/>
          <w:highlight w:val="lightGray"/>
          <w:shd w:val="clear" w:color="auto" w:fill="FFFFFF"/>
        </w:rPr>
        <w:t>obtained pursuant to Directive (EU) 2024/1640 of the European Parliament and of the Council</w:t>
      </w:r>
      <w:r w:rsidR="00544F8E" w:rsidRPr="00D47CD6">
        <w:rPr>
          <w:rStyle w:val="FootnoteReference"/>
          <w:noProof/>
          <w:highlight w:val="lightGray"/>
        </w:rPr>
        <w:footnoteReference w:id="41"/>
      </w:r>
      <w:r w:rsidR="00AC552B" w:rsidRPr="00D47CD6">
        <w:rPr>
          <w:noProof/>
          <w:highlight w:val="lightGray"/>
          <w:shd w:val="clear" w:color="auto" w:fill="FFFFFF"/>
        </w:rPr>
        <w:t> for the identification of the beneficial owners</w:t>
      </w:r>
      <w:r w:rsidR="00834A75" w:rsidRPr="00D47CD6">
        <w:rPr>
          <w:noProof/>
          <w:highlight w:val="lightGray"/>
        </w:rPr>
        <w:t> </w:t>
      </w:r>
      <w:r w:rsidR="00834A75" w:rsidRPr="00D47CD6">
        <w:rPr>
          <w:noProof/>
          <w:highlight w:val="lightGray"/>
        </w:rPr>
        <w:fldChar w:fldCharType="begin"/>
      </w:r>
      <w:r w:rsidR="00834A75" w:rsidRPr="00D47CD6">
        <w:rPr>
          <w:noProof/>
          <w:highlight w:val="lightGray"/>
        </w:rPr>
        <w:instrText xml:space="preserve"> QUOTE "</w:instrText>
      </w:r>
      <w:r w:rsidR="00834A75" w:rsidRPr="00D47CD6">
        <w:rPr>
          <w:rStyle w:val="CRMarker"/>
          <w:noProof/>
          <w:highlight w:val="lightGray"/>
        </w:rPr>
        <w:instrText>ï</w:instrText>
      </w:r>
      <w:r w:rsidR="00834A75" w:rsidRPr="00D47CD6">
        <w:rPr>
          <w:noProof/>
          <w:highlight w:val="lightGray"/>
        </w:rPr>
        <w:instrText xml:space="preserve">" </w:instrText>
      </w:r>
      <w:r w:rsidR="00834A75" w:rsidRPr="00D47CD6">
        <w:rPr>
          <w:noProof/>
          <w:highlight w:val="lightGray"/>
        </w:rPr>
        <w:fldChar w:fldCharType="separate"/>
      </w:r>
      <w:r w:rsidR="00834A75" w:rsidRPr="00D47CD6">
        <w:rPr>
          <w:rStyle w:val="CRMarker"/>
          <w:noProof/>
          <w:highlight w:val="lightGray"/>
        </w:rPr>
        <w:t>ï</w:t>
      </w:r>
      <w:r w:rsidR="00834A75" w:rsidRPr="00D47CD6">
        <w:rPr>
          <w:noProof/>
          <w:highlight w:val="lightGray"/>
        </w:rPr>
        <w:fldChar w:fldCharType="end"/>
      </w:r>
      <w:r w:rsidR="00034A51" w:rsidRPr="006E07D3">
        <w:rPr>
          <w:noProof/>
        </w:rPr>
        <w:t>.</w:t>
      </w:r>
      <w:r w:rsidR="00034A51" w:rsidRPr="797F600A">
        <w:rPr>
          <w:noProof/>
          <w:shd w:val="clear" w:color="auto" w:fill="FFFFFF"/>
        </w:rPr>
        <w:t xml:space="preserve"> In the absence of such access, those authorities would not be able to monitor, confirm and audit that the Financial Institutions are applying </w:t>
      </w:r>
      <w:r w:rsidR="006E07D3" w:rsidRPr="006E07D3">
        <w:rPr>
          <w:noProof/>
        </w:rPr>
        <w:fldChar w:fldCharType="begin"/>
      </w:r>
      <w:r w:rsidR="006E07D3" w:rsidRPr="006E07D3">
        <w:rPr>
          <w:noProof/>
        </w:rPr>
        <w:instrText xml:space="preserve"> QUOTE "</w:instrText>
      </w:r>
      <w:r w:rsidR="006E07D3" w:rsidRPr="006E07D3">
        <w:rPr>
          <w:rStyle w:val="CRMarker"/>
          <w:noProof/>
        </w:rPr>
        <w:instrText>Ö</w:instrText>
      </w:r>
      <w:r w:rsidR="006E07D3" w:rsidRPr="006E07D3">
        <w:rPr>
          <w:noProof/>
        </w:rPr>
        <w:instrText xml:space="preserve">" </w:instrText>
      </w:r>
      <w:r w:rsidR="006E07D3" w:rsidRPr="006E07D3">
        <w:rPr>
          <w:noProof/>
        </w:rPr>
        <w:fldChar w:fldCharType="separate"/>
      </w:r>
      <w:r w:rsidR="006E07D3" w:rsidRPr="006E07D3">
        <w:rPr>
          <w:rStyle w:val="CRMarker"/>
          <w:noProof/>
        </w:rPr>
        <w:t>Ö</w:t>
      </w:r>
      <w:r w:rsidR="006E07D3" w:rsidRPr="006E07D3">
        <w:rPr>
          <w:noProof/>
        </w:rPr>
        <w:fldChar w:fldCharType="end"/>
      </w:r>
      <w:r w:rsidR="006E07D3" w:rsidRPr="006E07D3">
        <w:rPr>
          <w:noProof/>
        </w:rPr>
        <w:t> </w:t>
      </w:r>
      <w:r w:rsidR="000A0AE0" w:rsidRPr="797F600A">
        <w:rPr>
          <w:noProof/>
          <w:shd w:val="clear" w:color="auto" w:fill="FFFFFF"/>
        </w:rPr>
        <w:t>this</w:t>
      </w:r>
      <w:r w:rsidR="006E07D3" w:rsidRPr="006E07D3">
        <w:rPr>
          <w:noProof/>
        </w:rPr>
        <w:t> </w:t>
      </w:r>
      <w:r w:rsidR="006E07D3" w:rsidRPr="006E07D3">
        <w:rPr>
          <w:noProof/>
        </w:rPr>
        <w:fldChar w:fldCharType="begin"/>
      </w:r>
      <w:r w:rsidR="006E07D3" w:rsidRPr="006E07D3">
        <w:rPr>
          <w:noProof/>
        </w:rPr>
        <w:instrText xml:space="preserve"> QUOTE "</w:instrText>
      </w:r>
      <w:r w:rsidR="006E07D3" w:rsidRPr="006E07D3">
        <w:rPr>
          <w:rStyle w:val="CRMarker"/>
          <w:noProof/>
        </w:rPr>
        <w:instrText>Õ</w:instrText>
      </w:r>
      <w:r w:rsidR="006E07D3" w:rsidRPr="006E07D3">
        <w:rPr>
          <w:noProof/>
        </w:rPr>
        <w:instrText xml:space="preserve">" </w:instrText>
      </w:r>
      <w:r w:rsidR="006E07D3" w:rsidRPr="006E07D3">
        <w:rPr>
          <w:noProof/>
        </w:rPr>
        <w:fldChar w:fldCharType="separate"/>
      </w:r>
      <w:r w:rsidR="006E07D3" w:rsidRPr="006E07D3">
        <w:rPr>
          <w:rStyle w:val="CRMarker"/>
          <w:noProof/>
        </w:rPr>
        <w:t>Õ</w:t>
      </w:r>
      <w:r w:rsidR="006E07D3" w:rsidRPr="006E07D3">
        <w:rPr>
          <w:noProof/>
        </w:rPr>
        <w:fldChar w:fldCharType="end"/>
      </w:r>
      <w:r w:rsidR="000A0AE0" w:rsidRPr="797F600A">
        <w:rPr>
          <w:noProof/>
          <w:shd w:val="clear" w:color="auto" w:fill="FFFFFF"/>
        </w:rPr>
        <w:t xml:space="preserve"> </w:t>
      </w:r>
      <w:r w:rsidR="00034A51" w:rsidRPr="797F600A">
        <w:rPr>
          <w:noProof/>
          <w:shd w:val="clear" w:color="auto" w:fill="FFFFFF"/>
        </w:rPr>
        <w:t xml:space="preserve">Directive </w:t>
      </w:r>
      <w:r w:rsidR="00034A51" w:rsidRPr="006E07D3">
        <w:rPr>
          <w:rStyle w:val="CRDeleted"/>
          <w:noProof/>
        </w:rPr>
        <w:t>2011/16/EU</w:t>
      </w:r>
      <w:r w:rsidR="00034A51" w:rsidRPr="797F600A">
        <w:rPr>
          <w:noProof/>
          <w:shd w:val="clear" w:color="auto" w:fill="FFFFFF"/>
        </w:rPr>
        <w:t xml:space="preserve"> properly by correctly identifying and reporting on the beneficial owners of intermediary structures</w:t>
      </w:r>
      <w:r w:rsidR="006E07D3" w:rsidRPr="006E07D3">
        <w:rPr>
          <w:noProof/>
        </w:rPr>
        <w:t xml:space="preserve"> </w:t>
      </w:r>
      <w:r w:rsidR="006E07D3" w:rsidRPr="00287C2C">
        <w:rPr>
          <w:noProof/>
          <w:highlight w:val="lightGray"/>
        </w:rPr>
        <w:fldChar w:fldCharType="begin"/>
      </w:r>
      <w:r w:rsidR="006E07D3" w:rsidRPr="00287C2C">
        <w:rPr>
          <w:noProof/>
          <w:highlight w:val="lightGray"/>
        </w:rPr>
        <w:instrText xml:space="preserve"> QUOTE "</w:instrText>
      </w:r>
      <w:r w:rsidR="006E07D3" w:rsidRPr="00287C2C">
        <w:rPr>
          <w:rStyle w:val="CRMarker"/>
          <w:noProof/>
          <w:highlight w:val="lightGray"/>
        </w:rPr>
        <w:instrText>ð</w:instrText>
      </w:r>
      <w:r w:rsidR="006E07D3" w:rsidRPr="00287C2C">
        <w:rPr>
          <w:noProof/>
          <w:highlight w:val="lightGray"/>
        </w:rPr>
        <w:instrText xml:space="preserve">" </w:instrText>
      </w:r>
      <w:r w:rsidR="006E07D3" w:rsidRPr="00287C2C">
        <w:rPr>
          <w:noProof/>
          <w:highlight w:val="lightGray"/>
        </w:rPr>
        <w:fldChar w:fldCharType="separate"/>
      </w:r>
      <w:r w:rsidR="006E07D3" w:rsidRPr="00287C2C">
        <w:rPr>
          <w:rStyle w:val="CRMarker"/>
          <w:noProof/>
          <w:highlight w:val="lightGray"/>
        </w:rPr>
        <w:t>ð</w:t>
      </w:r>
      <w:r w:rsidR="006E07D3" w:rsidRPr="00287C2C">
        <w:rPr>
          <w:noProof/>
          <w:highlight w:val="lightGray"/>
        </w:rPr>
        <w:fldChar w:fldCharType="end"/>
      </w:r>
      <w:r w:rsidR="006E07D3" w:rsidRPr="00D47CD6">
        <w:rPr>
          <w:noProof/>
          <w:highlight w:val="lightGray"/>
        </w:rPr>
        <w:t> </w:t>
      </w:r>
      <w:r w:rsidRPr="00D47CD6">
        <w:rPr>
          <w:noProof/>
          <w:highlight w:val="lightGray"/>
        </w:rPr>
        <w:t>.</w:t>
      </w:r>
      <w:r w:rsidR="005F4E6E" w:rsidRPr="00D47CD6">
        <w:rPr>
          <w:noProof/>
          <w:highlight w:val="lightGray"/>
        </w:rPr>
        <w:t xml:space="preserve"> For the purposes of </w:t>
      </w:r>
      <w:r w:rsidR="5964EB71" w:rsidRPr="00D47CD6">
        <w:rPr>
          <w:noProof/>
          <w:highlight w:val="lightGray"/>
        </w:rPr>
        <w:t>the</w:t>
      </w:r>
      <w:r w:rsidR="005F4E6E" w:rsidRPr="00D47CD6">
        <w:rPr>
          <w:noProof/>
          <w:highlight w:val="lightGray"/>
        </w:rPr>
        <w:t xml:space="preserve"> exchange of information on the ownership and income from real</w:t>
      </w:r>
      <w:r w:rsidR="6867A759" w:rsidRPr="00D47CD6">
        <w:rPr>
          <w:noProof/>
          <w:highlight w:val="lightGray"/>
        </w:rPr>
        <w:t xml:space="preserve"> </w:t>
      </w:r>
      <w:r w:rsidR="005F4E6E" w:rsidRPr="00D47CD6">
        <w:rPr>
          <w:noProof/>
          <w:highlight w:val="lightGray"/>
        </w:rPr>
        <w:t xml:space="preserve">estate, it is also important to grant tax authorities access to the Single Access Point (SAP) on </w:t>
      </w:r>
      <w:r w:rsidR="00A95C8B" w:rsidRPr="00D47CD6">
        <w:rPr>
          <w:noProof/>
          <w:highlight w:val="lightGray"/>
        </w:rPr>
        <w:t>real estate</w:t>
      </w:r>
      <w:r w:rsidR="005F4E6E" w:rsidRPr="00D47CD6">
        <w:rPr>
          <w:noProof/>
          <w:highlight w:val="lightGray"/>
        </w:rPr>
        <w:t xml:space="preserve">, </w:t>
      </w:r>
      <w:r w:rsidR="00A95C8B" w:rsidRPr="00D47CD6">
        <w:rPr>
          <w:noProof/>
          <w:highlight w:val="lightGray"/>
        </w:rPr>
        <w:t>established</w:t>
      </w:r>
      <w:r w:rsidR="005F4E6E" w:rsidRPr="00D47CD6">
        <w:rPr>
          <w:noProof/>
          <w:highlight w:val="lightGray"/>
        </w:rPr>
        <w:t xml:space="preserve"> under Directive (EU) 2024/1640.</w:t>
      </w:r>
      <w:r w:rsidR="006E07D3" w:rsidRPr="00D47CD6">
        <w:rPr>
          <w:noProof/>
          <w:highlight w:val="lightGray"/>
        </w:rPr>
        <w:t> </w:t>
      </w:r>
      <w:r w:rsidR="006E07D3" w:rsidRPr="00D47CD6">
        <w:rPr>
          <w:noProof/>
          <w:highlight w:val="lightGray"/>
        </w:rPr>
        <w:fldChar w:fldCharType="begin"/>
      </w:r>
      <w:r w:rsidR="006E07D3" w:rsidRPr="00D47CD6">
        <w:rPr>
          <w:noProof/>
          <w:highlight w:val="lightGray"/>
        </w:rPr>
        <w:instrText xml:space="preserve"> QUOTE "</w:instrText>
      </w:r>
      <w:r w:rsidR="006E07D3" w:rsidRPr="00D47CD6">
        <w:rPr>
          <w:rStyle w:val="CRMarker"/>
          <w:noProof/>
          <w:highlight w:val="lightGray"/>
        </w:rPr>
        <w:instrText>ï</w:instrText>
      </w:r>
      <w:r w:rsidR="006E07D3" w:rsidRPr="00D47CD6">
        <w:rPr>
          <w:noProof/>
          <w:highlight w:val="lightGray"/>
        </w:rPr>
        <w:instrText xml:space="preserve">" </w:instrText>
      </w:r>
      <w:r w:rsidR="006E07D3" w:rsidRPr="00D47CD6">
        <w:rPr>
          <w:noProof/>
          <w:highlight w:val="lightGray"/>
        </w:rPr>
        <w:fldChar w:fldCharType="separate"/>
      </w:r>
      <w:r w:rsidR="006E07D3" w:rsidRPr="00D47CD6">
        <w:rPr>
          <w:rStyle w:val="CRMarker"/>
          <w:noProof/>
          <w:highlight w:val="lightGray"/>
        </w:rPr>
        <w:t>ï</w:t>
      </w:r>
      <w:r w:rsidR="006E07D3" w:rsidRPr="00D47CD6">
        <w:rPr>
          <w:noProof/>
          <w:highlight w:val="lightGray"/>
        </w:rPr>
        <w:fldChar w:fldCharType="end"/>
      </w:r>
    </w:p>
    <w:p w:rsidR="00A20F07" w:rsidRPr="00034A51" w:rsidRDefault="00A20F07" w:rsidP="00A20F07">
      <w:pPr>
        <w:pStyle w:val="CRSeparator"/>
        <w:rPr>
          <w:noProof/>
          <w:lang w:val="en-GB"/>
        </w:rPr>
      </w:pPr>
    </w:p>
    <w:p w:rsidR="00A20F07" w:rsidRPr="00EC1989" w:rsidRDefault="008F44AF" w:rsidP="00A20F07">
      <w:pPr>
        <w:pStyle w:val="CRReference"/>
        <w:rPr>
          <w:noProof/>
          <w:lang w:val="en-IE"/>
        </w:rPr>
      </w:pPr>
      <w:r w:rsidRPr="00CB365D">
        <w:rPr>
          <w:noProof/>
          <w:lang w:val="en-GB"/>
        </w:rPr>
        <w:fldChar w:fldCharType="begin"/>
      </w:r>
      <w:r w:rsidRPr="00EC1989">
        <w:rPr>
          <w:noProof/>
          <w:lang w:val="en-IE"/>
        </w:rPr>
        <w:instrText xml:space="preserve"> QUOTE "</w:instrText>
      </w:r>
      <w:r w:rsidRPr="00EC1989">
        <w:rPr>
          <w:rStyle w:val="CRMarker"/>
          <w:noProof/>
          <w:lang w:val="en-IE"/>
        </w:rPr>
        <w:instrText>ê</w:instrText>
      </w:r>
      <w:r w:rsidRPr="00EC1989">
        <w:rPr>
          <w:noProof/>
          <w:lang w:val="en-IE"/>
        </w:rPr>
        <w:instrText xml:space="preserve">" </w:instrText>
      </w:r>
      <w:r w:rsidRPr="00CB365D">
        <w:rPr>
          <w:noProof/>
          <w:lang w:val="en-GB"/>
        </w:rPr>
        <w:fldChar w:fldCharType="separate"/>
      </w:r>
      <w:r w:rsidRPr="00EC1989">
        <w:rPr>
          <w:rStyle w:val="CRMarker"/>
          <w:noProof/>
          <w:lang w:val="en-IE"/>
        </w:rPr>
        <w:t>ê</w:t>
      </w:r>
      <w:r w:rsidRPr="00CB365D">
        <w:rPr>
          <w:noProof/>
          <w:lang w:val="en-GB"/>
        </w:rPr>
        <w:fldChar w:fldCharType="end"/>
      </w:r>
      <w:r w:rsidR="00A20F07" w:rsidRPr="00EC1989">
        <w:rPr>
          <w:noProof/>
          <w:lang w:val="en-IE"/>
        </w:rPr>
        <w:t> (EU) 2016/2258 recital 5</w:t>
      </w:r>
      <w:r w:rsidR="00714EEC" w:rsidRPr="00EC1989">
        <w:rPr>
          <w:noProof/>
          <w:lang w:val="en-IE"/>
        </w:rPr>
        <w:t xml:space="preserve"> (adapted)</w:t>
      </w:r>
    </w:p>
    <w:p w:rsidR="00561C1D" w:rsidRPr="00EC1989" w:rsidRDefault="00561C1D" w:rsidP="00561C1D">
      <w:pPr>
        <w:pStyle w:val="CRReference"/>
        <w:rPr>
          <w:noProof/>
          <w:highlight w:val="lightGray"/>
          <w:lang w:val="en-IE"/>
        </w:rPr>
      </w:pPr>
      <w:r w:rsidRPr="00D47CD6">
        <w:rPr>
          <w:noProof/>
          <w:highlight w:val="lightGray"/>
        </w:rPr>
        <w:fldChar w:fldCharType="begin"/>
      </w:r>
      <w:r w:rsidRPr="00EC1989">
        <w:rPr>
          <w:noProof/>
          <w:highlight w:val="lightGray"/>
          <w:lang w:val="en-IE"/>
        </w:rPr>
        <w:instrText xml:space="preserve"> QUOTE "</w:instrText>
      </w:r>
      <w:r w:rsidRPr="00EC1989">
        <w:rPr>
          <w:rStyle w:val="CRMarker"/>
          <w:noProof/>
          <w:highlight w:val="lightGray"/>
          <w:lang w:val="en-IE"/>
        </w:rPr>
        <w:instrText>ð</w:instrText>
      </w:r>
      <w:r w:rsidRPr="00EC1989">
        <w:rPr>
          <w:noProof/>
          <w:highlight w:val="lightGray"/>
          <w:lang w:val="en-IE"/>
        </w:rPr>
        <w:instrText xml:space="preserve">" </w:instrText>
      </w:r>
      <w:r w:rsidRPr="00D47CD6">
        <w:rPr>
          <w:noProof/>
          <w:highlight w:val="lightGray"/>
        </w:rPr>
        <w:fldChar w:fldCharType="separate"/>
      </w:r>
      <w:r w:rsidRPr="00EC1989">
        <w:rPr>
          <w:rStyle w:val="CRMarker"/>
          <w:noProof/>
          <w:highlight w:val="lightGray"/>
          <w:lang w:val="en-IE"/>
        </w:rPr>
        <w:t>ð</w:t>
      </w:r>
      <w:r w:rsidRPr="00D47CD6">
        <w:rPr>
          <w:noProof/>
          <w:highlight w:val="lightGray"/>
        </w:rPr>
        <w:fldChar w:fldCharType="end"/>
      </w:r>
      <w:r w:rsidRPr="00EC1989">
        <w:rPr>
          <w:noProof/>
          <w:highlight w:val="lightGray"/>
          <w:lang w:val="en-IE"/>
        </w:rPr>
        <w:t> new</w:t>
      </w:r>
    </w:p>
    <w:p w:rsidR="00A20F07" w:rsidRDefault="00A20F07" w:rsidP="00A20F07">
      <w:pPr>
        <w:pStyle w:val="ManualConsidrant"/>
        <w:rPr>
          <w:noProof/>
        </w:rPr>
      </w:pPr>
      <w:r w:rsidRPr="00034A51">
        <w:rPr>
          <w:noProof/>
          <w:szCs w:val="24"/>
        </w:rPr>
        <w:t>(</w:t>
      </w:r>
      <w:r w:rsidR="00257EA6">
        <w:rPr>
          <w:noProof/>
          <w:szCs w:val="24"/>
        </w:rPr>
        <w:t>9</w:t>
      </w:r>
      <w:r w:rsidR="0010137C">
        <w:rPr>
          <w:noProof/>
          <w:szCs w:val="24"/>
        </w:rPr>
        <w:t>7</w:t>
      </w:r>
      <w:r w:rsidRPr="00034A51">
        <w:rPr>
          <w:noProof/>
          <w:szCs w:val="24"/>
        </w:rPr>
        <w:t>)</w:t>
      </w:r>
      <w:r w:rsidRPr="00034A51">
        <w:rPr>
          <w:noProof/>
          <w:szCs w:val="24"/>
        </w:rPr>
        <w:tab/>
      </w:r>
      <w:r w:rsidR="00034A51" w:rsidRPr="00034A51">
        <w:rPr>
          <w:noProof/>
          <w:szCs w:val="24"/>
          <w:shd w:val="clear" w:color="auto" w:fill="FFFFFF"/>
        </w:rPr>
        <w:t xml:space="preserve">It is therefore necessary to ensure that tax authorities are able to access the AML information, procedures, documents and mechanisms for the performance of their duties in monitoring the proper application of </w:t>
      </w:r>
      <w:r w:rsidR="00714EEC" w:rsidRPr="00714EEC">
        <w:rPr>
          <w:noProof/>
        </w:rPr>
        <w:fldChar w:fldCharType="begin"/>
      </w:r>
      <w:r w:rsidR="00714EEC" w:rsidRPr="00714EEC">
        <w:rPr>
          <w:noProof/>
        </w:rPr>
        <w:instrText xml:space="preserve"> QUOTE "</w:instrText>
      </w:r>
      <w:r w:rsidR="00714EEC" w:rsidRPr="00714EEC">
        <w:rPr>
          <w:rStyle w:val="CRMarker"/>
          <w:noProof/>
        </w:rPr>
        <w:instrText>Ö</w:instrText>
      </w:r>
      <w:r w:rsidR="00714EEC" w:rsidRPr="00714EEC">
        <w:rPr>
          <w:noProof/>
        </w:rPr>
        <w:instrText xml:space="preserve">" </w:instrText>
      </w:r>
      <w:r w:rsidR="00714EEC" w:rsidRPr="00714EEC">
        <w:rPr>
          <w:noProof/>
        </w:rPr>
        <w:fldChar w:fldCharType="separate"/>
      </w:r>
      <w:r w:rsidR="00714EEC" w:rsidRPr="00714EEC">
        <w:rPr>
          <w:rStyle w:val="CRMarker"/>
          <w:noProof/>
        </w:rPr>
        <w:t>Ö</w:t>
      </w:r>
      <w:r w:rsidR="00714EEC" w:rsidRPr="00714EEC">
        <w:rPr>
          <w:noProof/>
        </w:rPr>
        <w:fldChar w:fldCharType="end"/>
      </w:r>
      <w:r w:rsidR="00714EEC" w:rsidRPr="00714EEC">
        <w:rPr>
          <w:noProof/>
        </w:rPr>
        <w:t> </w:t>
      </w:r>
      <w:r w:rsidR="00E42246" w:rsidRPr="00801238">
        <w:rPr>
          <w:noProof/>
          <w:szCs w:val="24"/>
          <w:shd w:val="clear" w:color="auto" w:fill="FFFFFF"/>
        </w:rPr>
        <w:t>this</w:t>
      </w:r>
      <w:r w:rsidR="00714EEC" w:rsidRPr="00714EEC">
        <w:rPr>
          <w:noProof/>
        </w:rPr>
        <w:t> </w:t>
      </w:r>
      <w:r w:rsidR="00714EEC" w:rsidRPr="00714EEC">
        <w:rPr>
          <w:noProof/>
        </w:rPr>
        <w:fldChar w:fldCharType="begin"/>
      </w:r>
      <w:r w:rsidR="00714EEC" w:rsidRPr="00714EEC">
        <w:rPr>
          <w:noProof/>
        </w:rPr>
        <w:instrText xml:space="preserve"> QUOTE "</w:instrText>
      </w:r>
      <w:r w:rsidR="00714EEC" w:rsidRPr="00714EEC">
        <w:rPr>
          <w:rStyle w:val="CRMarker"/>
          <w:noProof/>
        </w:rPr>
        <w:instrText>Õ</w:instrText>
      </w:r>
      <w:r w:rsidR="00714EEC" w:rsidRPr="00714EEC">
        <w:rPr>
          <w:noProof/>
        </w:rPr>
        <w:instrText xml:space="preserve">" </w:instrText>
      </w:r>
      <w:r w:rsidR="00714EEC" w:rsidRPr="00714EEC">
        <w:rPr>
          <w:noProof/>
        </w:rPr>
        <w:fldChar w:fldCharType="separate"/>
      </w:r>
      <w:r w:rsidR="00714EEC" w:rsidRPr="00714EEC">
        <w:rPr>
          <w:rStyle w:val="CRMarker"/>
          <w:noProof/>
        </w:rPr>
        <w:t>Õ</w:t>
      </w:r>
      <w:r w:rsidR="00714EEC" w:rsidRPr="00714EEC">
        <w:rPr>
          <w:noProof/>
        </w:rPr>
        <w:fldChar w:fldCharType="end"/>
      </w:r>
      <w:r w:rsidR="00E42246" w:rsidRPr="00801238">
        <w:rPr>
          <w:noProof/>
          <w:szCs w:val="24"/>
          <w:shd w:val="clear" w:color="auto" w:fill="FFFFFF"/>
        </w:rPr>
        <w:t xml:space="preserve"> </w:t>
      </w:r>
      <w:r w:rsidR="00034A51" w:rsidRPr="00034A51">
        <w:rPr>
          <w:noProof/>
          <w:szCs w:val="24"/>
          <w:shd w:val="clear" w:color="auto" w:fill="FFFFFF"/>
        </w:rPr>
        <w:t xml:space="preserve">Directive </w:t>
      </w:r>
      <w:r w:rsidR="00034A51" w:rsidRPr="00714EEC">
        <w:rPr>
          <w:rStyle w:val="CRDeleted"/>
          <w:noProof/>
        </w:rPr>
        <w:t>2011/16/EU</w:t>
      </w:r>
      <w:r w:rsidR="00034A51" w:rsidRPr="00034A51">
        <w:rPr>
          <w:noProof/>
          <w:szCs w:val="24"/>
          <w:shd w:val="clear" w:color="auto" w:fill="FFFFFF"/>
        </w:rPr>
        <w:t xml:space="preserve"> and for the functioning of all forms of administrative cooperation provided for in </w:t>
      </w:r>
      <w:r w:rsidR="00034A51" w:rsidRPr="00714EEC">
        <w:rPr>
          <w:rStyle w:val="CRDeleted"/>
          <w:noProof/>
        </w:rPr>
        <w:t>that</w:t>
      </w:r>
      <w:r w:rsidR="00034A51" w:rsidRPr="00034A51">
        <w:rPr>
          <w:noProof/>
          <w:szCs w:val="24"/>
          <w:shd w:val="clear" w:color="auto" w:fill="FFFFFF"/>
        </w:rPr>
        <w:t xml:space="preserve"> </w:t>
      </w:r>
      <w:r w:rsidR="00714EEC" w:rsidRPr="00714EEC">
        <w:rPr>
          <w:noProof/>
        </w:rPr>
        <w:fldChar w:fldCharType="begin"/>
      </w:r>
      <w:r w:rsidR="00714EEC" w:rsidRPr="00714EEC">
        <w:rPr>
          <w:noProof/>
        </w:rPr>
        <w:instrText xml:space="preserve"> QUOTE "</w:instrText>
      </w:r>
      <w:r w:rsidR="00714EEC" w:rsidRPr="00714EEC">
        <w:rPr>
          <w:rStyle w:val="CRMarker"/>
          <w:noProof/>
        </w:rPr>
        <w:instrText>Ö</w:instrText>
      </w:r>
      <w:r w:rsidR="00714EEC" w:rsidRPr="00714EEC">
        <w:rPr>
          <w:noProof/>
        </w:rPr>
        <w:instrText xml:space="preserve">" </w:instrText>
      </w:r>
      <w:r w:rsidR="00714EEC" w:rsidRPr="00714EEC">
        <w:rPr>
          <w:noProof/>
        </w:rPr>
        <w:fldChar w:fldCharType="separate"/>
      </w:r>
      <w:r w:rsidR="00714EEC" w:rsidRPr="00714EEC">
        <w:rPr>
          <w:rStyle w:val="CRMarker"/>
          <w:noProof/>
        </w:rPr>
        <w:t>Ö</w:t>
      </w:r>
      <w:r w:rsidR="00714EEC" w:rsidRPr="00714EEC">
        <w:rPr>
          <w:noProof/>
        </w:rPr>
        <w:fldChar w:fldCharType="end"/>
      </w:r>
      <w:r w:rsidR="00714EEC" w:rsidRPr="00714EEC">
        <w:rPr>
          <w:noProof/>
        </w:rPr>
        <w:t> </w:t>
      </w:r>
      <w:r w:rsidR="00714EEC" w:rsidRPr="00801238">
        <w:rPr>
          <w:noProof/>
          <w:szCs w:val="24"/>
          <w:shd w:val="clear" w:color="auto" w:fill="FFFFFF"/>
        </w:rPr>
        <w:t>this</w:t>
      </w:r>
      <w:r w:rsidR="00714EEC" w:rsidRPr="00714EEC">
        <w:rPr>
          <w:noProof/>
        </w:rPr>
        <w:t> </w:t>
      </w:r>
      <w:r w:rsidR="00714EEC" w:rsidRPr="00714EEC">
        <w:rPr>
          <w:noProof/>
        </w:rPr>
        <w:fldChar w:fldCharType="begin"/>
      </w:r>
      <w:r w:rsidR="00714EEC" w:rsidRPr="00714EEC">
        <w:rPr>
          <w:noProof/>
        </w:rPr>
        <w:instrText xml:space="preserve"> QUOTE "</w:instrText>
      </w:r>
      <w:r w:rsidR="00714EEC" w:rsidRPr="00714EEC">
        <w:rPr>
          <w:rStyle w:val="CRMarker"/>
          <w:noProof/>
        </w:rPr>
        <w:instrText>Õ</w:instrText>
      </w:r>
      <w:r w:rsidR="00714EEC" w:rsidRPr="00714EEC">
        <w:rPr>
          <w:noProof/>
        </w:rPr>
        <w:instrText xml:space="preserve">" </w:instrText>
      </w:r>
      <w:r w:rsidR="00714EEC" w:rsidRPr="00714EEC">
        <w:rPr>
          <w:noProof/>
        </w:rPr>
        <w:fldChar w:fldCharType="separate"/>
      </w:r>
      <w:r w:rsidR="00714EEC" w:rsidRPr="00714EEC">
        <w:rPr>
          <w:rStyle w:val="CRMarker"/>
          <w:noProof/>
        </w:rPr>
        <w:t>Õ</w:t>
      </w:r>
      <w:r w:rsidR="00714EEC" w:rsidRPr="00714EEC">
        <w:rPr>
          <w:noProof/>
        </w:rPr>
        <w:fldChar w:fldCharType="end"/>
      </w:r>
      <w:r w:rsidR="00714EEC" w:rsidRPr="00801238">
        <w:rPr>
          <w:noProof/>
          <w:szCs w:val="24"/>
          <w:shd w:val="clear" w:color="auto" w:fill="FFFFFF"/>
        </w:rPr>
        <w:t xml:space="preserve"> </w:t>
      </w:r>
      <w:r w:rsidR="00034A51" w:rsidRPr="00034A51">
        <w:rPr>
          <w:noProof/>
          <w:szCs w:val="24"/>
          <w:shd w:val="clear" w:color="auto" w:fill="FFFFFF"/>
        </w:rPr>
        <w:t>Directive</w:t>
      </w:r>
      <w:r w:rsidR="007B4019" w:rsidRPr="00801238">
        <w:rPr>
          <w:noProof/>
          <w:szCs w:val="24"/>
        </w:rPr>
        <w:t>.</w:t>
      </w:r>
      <w:r w:rsidR="00FB4D85" w:rsidRPr="00801238">
        <w:rPr>
          <w:noProof/>
          <w:szCs w:val="24"/>
        </w:rPr>
        <w:t xml:space="preserve"> </w:t>
      </w:r>
      <w:r w:rsidR="00561C1D" w:rsidRPr="00287C2C">
        <w:rPr>
          <w:noProof/>
          <w:highlight w:val="lightGray"/>
        </w:rPr>
        <w:fldChar w:fldCharType="begin"/>
      </w:r>
      <w:r w:rsidR="00561C1D" w:rsidRPr="00287C2C">
        <w:rPr>
          <w:noProof/>
          <w:highlight w:val="lightGray"/>
        </w:rPr>
        <w:instrText xml:space="preserve"> QUOTE "</w:instrText>
      </w:r>
      <w:r w:rsidR="00561C1D" w:rsidRPr="00287C2C">
        <w:rPr>
          <w:rStyle w:val="CRMarker"/>
          <w:noProof/>
          <w:highlight w:val="lightGray"/>
        </w:rPr>
        <w:instrText>ð</w:instrText>
      </w:r>
      <w:r w:rsidR="00561C1D" w:rsidRPr="00287C2C">
        <w:rPr>
          <w:noProof/>
          <w:highlight w:val="lightGray"/>
        </w:rPr>
        <w:instrText xml:space="preserve">" </w:instrText>
      </w:r>
      <w:r w:rsidR="00561C1D" w:rsidRPr="00287C2C">
        <w:rPr>
          <w:noProof/>
          <w:highlight w:val="lightGray"/>
        </w:rPr>
        <w:fldChar w:fldCharType="separate"/>
      </w:r>
      <w:r w:rsidR="00561C1D" w:rsidRPr="00287C2C">
        <w:rPr>
          <w:rStyle w:val="CRMarker"/>
          <w:noProof/>
          <w:highlight w:val="lightGray"/>
        </w:rPr>
        <w:t>ð</w:t>
      </w:r>
      <w:r w:rsidR="00561C1D" w:rsidRPr="00287C2C">
        <w:rPr>
          <w:noProof/>
          <w:highlight w:val="lightGray"/>
        </w:rPr>
        <w:fldChar w:fldCharType="end"/>
      </w:r>
      <w:r w:rsidR="00561C1D" w:rsidRPr="00D47CD6">
        <w:rPr>
          <w:noProof/>
          <w:highlight w:val="lightGray"/>
        </w:rPr>
        <w:t> </w:t>
      </w:r>
      <w:r w:rsidR="00FB4D85" w:rsidRPr="00D47CD6">
        <w:rPr>
          <w:noProof/>
          <w:szCs w:val="24"/>
          <w:highlight w:val="lightGray"/>
        </w:rPr>
        <w:t>In order for the access to</w:t>
      </w:r>
      <w:r w:rsidR="00100FB1" w:rsidRPr="00D47CD6">
        <w:rPr>
          <w:noProof/>
          <w:szCs w:val="24"/>
          <w:highlight w:val="lightGray"/>
        </w:rPr>
        <w:t xml:space="preserve"> be effective and efficient</w:t>
      </w:r>
      <w:r w:rsidR="002E61E8" w:rsidRPr="00D47CD6">
        <w:rPr>
          <w:noProof/>
          <w:szCs w:val="24"/>
          <w:highlight w:val="lightGray"/>
        </w:rPr>
        <w:t xml:space="preserve"> it sh</w:t>
      </w:r>
      <w:r w:rsidR="00E95DA4" w:rsidRPr="00D47CD6">
        <w:rPr>
          <w:noProof/>
          <w:szCs w:val="24"/>
          <w:highlight w:val="lightGray"/>
        </w:rPr>
        <w:t>ould be immediate and direct</w:t>
      </w:r>
      <w:r w:rsidR="001048EB" w:rsidRPr="00D47CD6">
        <w:rPr>
          <w:noProof/>
          <w:szCs w:val="24"/>
          <w:highlight w:val="lightGray"/>
        </w:rPr>
        <w:t xml:space="preserve"> and in a digital format</w:t>
      </w:r>
      <w:r w:rsidRPr="00D47CD6">
        <w:rPr>
          <w:noProof/>
          <w:szCs w:val="24"/>
          <w:highlight w:val="lightGray"/>
        </w:rPr>
        <w:t>.</w:t>
      </w:r>
      <w:r w:rsidR="00561C1D" w:rsidRPr="00D47CD6">
        <w:rPr>
          <w:noProof/>
          <w:highlight w:val="lightGray"/>
        </w:rPr>
        <w:t> </w:t>
      </w:r>
      <w:r w:rsidR="00561C1D" w:rsidRPr="00D47CD6">
        <w:rPr>
          <w:noProof/>
          <w:highlight w:val="lightGray"/>
        </w:rPr>
        <w:fldChar w:fldCharType="begin"/>
      </w:r>
      <w:r w:rsidR="00561C1D" w:rsidRPr="00D47CD6">
        <w:rPr>
          <w:noProof/>
          <w:highlight w:val="lightGray"/>
        </w:rPr>
        <w:instrText xml:space="preserve"> QUOTE "</w:instrText>
      </w:r>
      <w:r w:rsidR="00561C1D" w:rsidRPr="00D47CD6">
        <w:rPr>
          <w:rStyle w:val="CRMarker"/>
          <w:noProof/>
          <w:highlight w:val="lightGray"/>
        </w:rPr>
        <w:instrText>ï</w:instrText>
      </w:r>
      <w:r w:rsidR="00561C1D" w:rsidRPr="00D47CD6">
        <w:rPr>
          <w:noProof/>
          <w:highlight w:val="lightGray"/>
        </w:rPr>
        <w:instrText xml:space="preserve">" </w:instrText>
      </w:r>
      <w:r w:rsidR="00561C1D" w:rsidRPr="00D47CD6">
        <w:rPr>
          <w:noProof/>
          <w:highlight w:val="lightGray"/>
        </w:rPr>
        <w:fldChar w:fldCharType="separate"/>
      </w:r>
      <w:r w:rsidR="00561C1D" w:rsidRPr="00D47CD6">
        <w:rPr>
          <w:rStyle w:val="CRMarker"/>
          <w:noProof/>
          <w:highlight w:val="lightGray"/>
        </w:rPr>
        <w:t>ï</w:t>
      </w:r>
      <w:r w:rsidR="00561C1D" w:rsidRPr="00D47CD6">
        <w:rPr>
          <w:noProof/>
          <w:highlight w:val="lightGray"/>
        </w:rPr>
        <w:fldChar w:fldCharType="end"/>
      </w:r>
    </w:p>
    <w:p w:rsidR="00561C1D" w:rsidRPr="00561C1D" w:rsidRDefault="00561C1D" w:rsidP="00561C1D">
      <w:pPr>
        <w:pStyle w:val="CRSeparator"/>
        <w:rPr>
          <w:noProof/>
          <w:lang w:val="en-IE"/>
        </w:rPr>
      </w:pPr>
    </w:p>
    <w:p w:rsidR="00561C1D" w:rsidRPr="00D47CD6" w:rsidRDefault="00561C1D" w:rsidP="00561C1D">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0729E5" w:rsidRPr="00801238" w:rsidRDefault="00687214" w:rsidP="007B4019">
      <w:pPr>
        <w:pStyle w:val="ManualConsidrant"/>
        <w:rPr>
          <w:noProof/>
          <w:highlight w:val="lightGray"/>
        </w:rPr>
      </w:pPr>
      <w:r w:rsidRPr="00D47CD6">
        <w:rPr>
          <w:noProof/>
          <w:highlight w:val="lightGray"/>
        </w:rPr>
        <w:t>(</w:t>
      </w:r>
      <w:r w:rsidR="00257EA6" w:rsidRPr="00D47CD6">
        <w:rPr>
          <w:noProof/>
          <w:highlight w:val="lightGray"/>
        </w:rPr>
        <w:t>9</w:t>
      </w:r>
      <w:r w:rsidR="0010137C" w:rsidRPr="00D47CD6">
        <w:rPr>
          <w:noProof/>
          <w:highlight w:val="lightGray"/>
        </w:rPr>
        <w:t>8</w:t>
      </w:r>
      <w:r w:rsidRPr="00D47CD6">
        <w:rPr>
          <w:noProof/>
          <w:highlight w:val="lightGray"/>
        </w:rPr>
        <w:t>)</w:t>
      </w:r>
      <w:r w:rsidRPr="00D47CD6">
        <w:rPr>
          <w:noProof/>
          <w:highlight w:val="lightGray"/>
        </w:rPr>
        <w:tab/>
      </w:r>
      <w:r w:rsidR="000729E5" w:rsidRPr="00D47CD6">
        <w:rPr>
          <w:noProof/>
          <w:highlight w:val="lightGray"/>
        </w:rPr>
        <w:t xml:space="preserve">Furthermore, to </w:t>
      </w:r>
      <w:r w:rsidR="0A189C16" w:rsidRPr="00D47CD6">
        <w:rPr>
          <w:noProof/>
          <w:highlight w:val="lightGray"/>
        </w:rPr>
        <w:t>ensure</w:t>
      </w:r>
      <w:r w:rsidR="3590FDBD" w:rsidRPr="00D47CD6">
        <w:rPr>
          <w:noProof/>
          <w:highlight w:val="lightGray"/>
        </w:rPr>
        <w:t xml:space="preserve"> that </w:t>
      </w:r>
      <w:r w:rsidR="000111FF" w:rsidRPr="00D47CD6">
        <w:rPr>
          <w:noProof/>
          <w:highlight w:val="lightGray"/>
        </w:rPr>
        <w:t xml:space="preserve">information </w:t>
      </w:r>
      <w:r w:rsidR="00332781" w:rsidRPr="00D47CD6">
        <w:rPr>
          <w:noProof/>
          <w:highlight w:val="lightGray"/>
        </w:rPr>
        <w:t>held</w:t>
      </w:r>
      <w:r w:rsidR="18928257" w:rsidRPr="00D47CD6">
        <w:rPr>
          <w:noProof/>
          <w:highlight w:val="lightGray"/>
        </w:rPr>
        <w:t>, at national level,</w:t>
      </w:r>
      <w:r w:rsidR="00332781" w:rsidRPr="00D47CD6">
        <w:rPr>
          <w:noProof/>
          <w:highlight w:val="lightGray"/>
        </w:rPr>
        <w:t xml:space="preserve"> by administrative authorities in </w:t>
      </w:r>
      <w:r w:rsidR="30F9FE74" w:rsidRPr="00D47CD6">
        <w:rPr>
          <w:noProof/>
          <w:highlight w:val="lightGray"/>
        </w:rPr>
        <w:t xml:space="preserve">a </w:t>
      </w:r>
      <w:r w:rsidR="00332781" w:rsidRPr="00D47CD6">
        <w:rPr>
          <w:noProof/>
          <w:highlight w:val="lightGray"/>
        </w:rPr>
        <w:t>Member State</w:t>
      </w:r>
      <w:r w:rsidR="00121C96" w:rsidRPr="00D47CD6">
        <w:rPr>
          <w:noProof/>
          <w:highlight w:val="lightGray"/>
        </w:rPr>
        <w:t xml:space="preserve"> </w:t>
      </w:r>
      <w:r w:rsidR="00332781" w:rsidRPr="00D47CD6">
        <w:rPr>
          <w:noProof/>
          <w:highlight w:val="lightGray"/>
        </w:rPr>
        <w:t>that is needed for tax purposes in other Member State</w:t>
      </w:r>
      <w:r w:rsidR="20C152D0" w:rsidRPr="00D47CD6">
        <w:rPr>
          <w:noProof/>
          <w:highlight w:val="lightGray"/>
        </w:rPr>
        <w:t xml:space="preserve"> is available to be exchanged,</w:t>
      </w:r>
      <w:r w:rsidR="00332781" w:rsidRPr="00D47CD6">
        <w:rPr>
          <w:noProof/>
          <w:highlight w:val="lightGray"/>
        </w:rPr>
        <w:t xml:space="preserve"> tax authorities should be granted access to administrative </w:t>
      </w:r>
      <w:r w:rsidR="00A16870" w:rsidRPr="00D47CD6">
        <w:rPr>
          <w:noProof/>
          <w:highlight w:val="lightGray"/>
        </w:rPr>
        <w:t>registers and databases</w:t>
      </w:r>
      <w:r w:rsidR="00A81535" w:rsidRPr="00D47CD6">
        <w:rPr>
          <w:noProof/>
          <w:highlight w:val="lightGray"/>
        </w:rPr>
        <w:t xml:space="preserve"> on pensions</w:t>
      </w:r>
      <w:r w:rsidR="00A16870" w:rsidRPr="00D47CD6">
        <w:rPr>
          <w:noProof/>
          <w:highlight w:val="lightGray"/>
        </w:rPr>
        <w:t xml:space="preserve"> of other public authorities </w:t>
      </w:r>
      <w:r w:rsidR="00AF231E" w:rsidRPr="00D47CD6">
        <w:rPr>
          <w:noProof/>
          <w:highlight w:val="lightGray"/>
        </w:rPr>
        <w:t xml:space="preserve">at the government level </w:t>
      </w:r>
      <w:r w:rsidR="00A16870" w:rsidRPr="00D47CD6">
        <w:rPr>
          <w:noProof/>
          <w:highlight w:val="lightGray"/>
        </w:rPr>
        <w:t xml:space="preserve">in their </w:t>
      </w:r>
      <w:r w:rsidR="3CF0B468" w:rsidRPr="00D47CD6">
        <w:rPr>
          <w:noProof/>
          <w:highlight w:val="lightGray"/>
        </w:rPr>
        <w:t xml:space="preserve">own </w:t>
      </w:r>
      <w:r w:rsidR="00A16870" w:rsidRPr="00D47CD6">
        <w:rPr>
          <w:noProof/>
          <w:highlight w:val="lightGray"/>
        </w:rPr>
        <w:t>Member States.</w:t>
      </w:r>
    </w:p>
    <w:p w:rsidR="004E7C55" w:rsidRPr="00CB365D" w:rsidRDefault="004E7C55" w:rsidP="004E7C55">
      <w:pPr>
        <w:pStyle w:val="CRSeparator"/>
        <w:rPr>
          <w:noProof/>
          <w:lang w:val="en-GB"/>
        </w:rPr>
      </w:pPr>
    </w:p>
    <w:p w:rsidR="004E7C55" w:rsidRPr="00CB365D" w:rsidRDefault="004E7C55" w:rsidP="004E7C55">
      <w:pPr>
        <w:pStyle w:val="CRReference"/>
        <w:rPr>
          <w:noProof/>
          <w:lang w:val="en-GB"/>
        </w:rPr>
      </w:pPr>
      <w:r w:rsidRPr="00CB365D">
        <w:rPr>
          <w:noProof/>
          <w:lang w:val="en-GB"/>
        </w:rPr>
        <w:fldChar w:fldCharType="begin"/>
      </w:r>
      <w:r w:rsidRPr="00CB365D">
        <w:rPr>
          <w:noProof/>
          <w:lang w:val="en-GB"/>
        </w:rPr>
        <w:instrText xml:space="preserve"> QUOTE "</w:instrText>
      </w:r>
      <w:r w:rsidRPr="00CB365D">
        <w:rPr>
          <w:rStyle w:val="CRMarker"/>
          <w:noProof/>
          <w:lang w:val="en-GB"/>
        </w:rPr>
        <w:instrText>ê</w:instrText>
      </w:r>
      <w:r w:rsidRPr="00CB365D">
        <w:rPr>
          <w:noProof/>
          <w:lang w:val="en-GB"/>
        </w:rPr>
        <w:instrText xml:space="preserve">" </w:instrText>
      </w:r>
      <w:r w:rsidRPr="00CB365D">
        <w:rPr>
          <w:noProof/>
          <w:lang w:val="en-GB"/>
        </w:rPr>
        <w:fldChar w:fldCharType="separate"/>
      </w:r>
      <w:r w:rsidRPr="00CB365D">
        <w:rPr>
          <w:rStyle w:val="CRMarker"/>
          <w:noProof/>
          <w:lang w:val="en-GB"/>
        </w:rPr>
        <w:t>ê</w:t>
      </w:r>
      <w:r w:rsidRPr="00CB365D">
        <w:rPr>
          <w:noProof/>
          <w:lang w:val="en-GB"/>
        </w:rPr>
        <w:fldChar w:fldCharType="end"/>
      </w:r>
      <w:r w:rsidRPr="00CB365D">
        <w:rPr>
          <w:noProof/>
          <w:lang w:val="en-GB"/>
        </w:rPr>
        <w:t> (EU) 2023/2226 recital 40</w:t>
      </w:r>
      <w:r w:rsidR="008F44AF">
        <w:rPr>
          <w:noProof/>
          <w:lang w:val="en-GB"/>
        </w:rPr>
        <w:t xml:space="preserve"> (adapted)</w:t>
      </w:r>
    </w:p>
    <w:p w:rsidR="004E7C55" w:rsidRDefault="00687214" w:rsidP="00A20F07">
      <w:pPr>
        <w:pStyle w:val="ManualConsidrant"/>
        <w:rPr>
          <w:noProof/>
        </w:rPr>
      </w:pPr>
      <w:r>
        <w:rPr>
          <w:noProof/>
        </w:rPr>
        <w:t>(</w:t>
      </w:r>
      <w:r w:rsidR="00257EA6">
        <w:rPr>
          <w:noProof/>
        </w:rPr>
        <w:t>9</w:t>
      </w:r>
      <w:r w:rsidR="0010137C">
        <w:rPr>
          <w:noProof/>
        </w:rPr>
        <w:t>9</w:t>
      </w:r>
      <w:r>
        <w:rPr>
          <w:noProof/>
        </w:rPr>
        <w:t>)</w:t>
      </w:r>
      <w:r>
        <w:rPr>
          <w:noProof/>
        </w:rPr>
        <w:tab/>
      </w:r>
      <w:r w:rsidR="004E7C55">
        <w:rPr>
          <w:noProof/>
        </w:rPr>
        <w:t xml:space="preserve">The minimum retention period of records of information obtained through the exchange of information between Member States pursuant to </w:t>
      </w:r>
      <w:r w:rsidR="008F44AF" w:rsidRPr="008F44AF">
        <w:rPr>
          <w:noProof/>
        </w:rPr>
        <w:fldChar w:fldCharType="begin"/>
      </w:r>
      <w:r w:rsidR="008F44AF" w:rsidRPr="008F44AF">
        <w:rPr>
          <w:noProof/>
        </w:rPr>
        <w:instrText xml:space="preserve"> QUOTE "</w:instrText>
      </w:r>
      <w:r w:rsidR="008F44AF" w:rsidRPr="008F44AF">
        <w:rPr>
          <w:rStyle w:val="CRMarker"/>
          <w:noProof/>
        </w:rPr>
        <w:instrText>Ö</w:instrText>
      </w:r>
      <w:r w:rsidR="008F44AF" w:rsidRPr="008F44AF">
        <w:rPr>
          <w:noProof/>
        </w:rPr>
        <w:instrText xml:space="preserve">" </w:instrText>
      </w:r>
      <w:r w:rsidR="008F44AF" w:rsidRPr="008F44AF">
        <w:rPr>
          <w:noProof/>
        </w:rPr>
        <w:fldChar w:fldCharType="separate"/>
      </w:r>
      <w:r w:rsidR="008F44AF" w:rsidRPr="008F44AF">
        <w:rPr>
          <w:rStyle w:val="CRMarker"/>
          <w:noProof/>
        </w:rPr>
        <w:t>Ö</w:t>
      </w:r>
      <w:r w:rsidR="008F44AF" w:rsidRPr="008F44AF">
        <w:rPr>
          <w:noProof/>
        </w:rPr>
        <w:fldChar w:fldCharType="end"/>
      </w:r>
      <w:r w:rsidR="008F44AF" w:rsidRPr="008F44AF">
        <w:rPr>
          <w:noProof/>
        </w:rPr>
        <w:t> </w:t>
      </w:r>
      <w:r w:rsidR="00CE43FE" w:rsidRPr="00801238">
        <w:rPr>
          <w:noProof/>
        </w:rPr>
        <w:t>this</w:t>
      </w:r>
      <w:r w:rsidR="008F44AF" w:rsidRPr="008F44AF">
        <w:rPr>
          <w:noProof/>
        </w:rPr>
        <w:t> </w:t>
      </w:r>
      <w:r w:rsidR="008F44AF" w:rsidRPr="008F44AF">
        <w:rPr>
          <w:noProof/>
        </w:rPr>
        <w:fldChar w:fldCharType="begin"/>
      </w:r>
      <w:r w:rsidR="008F44AF" w:rsidRPr="008F44AF">
        <w:rPr>
          <w:noProof/>
        </w:rPr>
        <w:instrText xml:space="preserve"> QUOTE "</w:instrText>
      </w:r>
      <w:r w:rsidR="008F44AF" w:rsidRPr="008F44AF">
        <w:rPr>
          <w:rStyle w:val="CRMarker"/>
          <w:noProof/>
        </w:rPr>
        <w:instrText>Õ</w:instrText>
      </w:r>
      <w:r w:rsidR="008F44AF" w:rsidRPr="008F44AF">
        <w:rPr>
          <w:noProof/>
        </w:rPr>
        <w:instrText xml:space="preserve">" </w:instrText>
      </w:r>
      <w:r w:rsidR="008F44AF" w:rsidRPr="008F44AF">
        <w:rPr>
          <w:noProof/>
        </w:rPr>
        <w:fldChar w:fldCharType="separate"/>
      </w:r>
      <w:r w:rsidR="008F44AF" w:rsidRPr="008F44AF">
        <w:rPr>
          <w:rStyle w:val="CRMarker"/>
          <w:noProof/>
        </w:rPr>
        <w:t>Õ</w:t>
      </w:r>
      <w:r w:rsidR="008F44AF" w:rsidRPr="008F44AF">
        <w:rPr>
          <w:noProof/>
        </w:rPr>
        <w:fldChar w:fldCharType="end"/>
      </w:r>
      <w:r w:rsidR="00CE43FE" w:rsidRPr="00801238">
        <w:rPr>
          <w:noProof/>
        </w:rPr>
        <w:t xml:space="preserve"> </w:t>
      </w:r>
      <w:r w:rsidR="004E7C55">
        <w:rPr>
          <w:noProof/>
        </w:rPr>
        <w:t>Directive</w:t>
      </w:r>
      <w:r w:rsidR="004E7C55" w:rsidRPr="00CB365D">
        <w:rPr>
          <w:rStyle w:val="CRMinorChangeDeleted"/>
          <w:noProof/>
        </w:rPr>
        <w:t>2011/16/EU</w:t>
      </w:r>
      <w:r w:rsidR="004E7C55">
        <w:rPr>
          <w:noProof/>
        </w:rPr>
        <w:t xml:space="preserve"> should not be longer than necessary but, in any event, not shorter than five years. Member States should not retain information longer than necessary to achieve the purposes of this Directive.</w:t>
      </w:r>
    </w:p>
    <w:p w:rsidR="00A20F07" w:rsidRDefault="00A20F07" w:rsidP="00A20F07">
      <w:pPr>
        <w:pStyle w:val="CRSeparator"/>
        <w:rPr>
          <w:noProof/>
          <w:lang w:val="en-GB"/>
        </w:rPr>
      </w:pPr>
    </w:p>
    <w:p w:rsidR="00A20F07" w:rsidRPr="001048B1" w:rsidRDefault="00A20F07" w:rsidP="00A20F07">
      <w:pPr>
        <w:pStyle w:val="CRReference"/>
        <w:rPr>
          <w:noProof/>
          <w:lang w:val="fr-BE"/>
        </w:rPr>
      </w:pPr>
      <w:r w:rsidRPr="00B04D7D">
        <w:rPr>
          <w:noProof/>
          <w:lang w:val="en-GB"/>
        </w:rPr>
        <w:fldChar w:fldCharType="begin"/>
      </w:r>
      <w:r w:rsidRPr="00B04D7D">
        <w:rPr>
          <w:noProof/>
          <w:lang w:val="fr-BE"/>
        </w:rPr>
        <w:instrText xml:space="preserve"> QUOTE "</w:instrText>
      </w:r>
      <w:r w:rsidRPr="00B04D7D">
        <w:rPr>
          <w:rStyle w:val="CRMarker"/>
          <w:noProof/>
          <w:lang w:val="fr-BE"/>
        </w:rPr>
        <w:instrText>ê</w:instrText>
      </w:r>
      <w:r w:rsidRPr="00B04D7D">
        <w:rPr>
          <w:noProof/>
          <w:lang w:val="fr-BE"/>
        </w:rPr>
        <w:instrText xml:space="preserve">" </w:instrText>
      </w:r>
      <w:r w:rsidRPr="00B04D7D">
        <w:rPr>
          <w:noProof/>
          <w:lang w:val="en-GB"/>
        </w:rPr>
        <w:fldChar w:fldCharType="separate"/>
      </w:r>
      <w:r w:rsidRPr="00B04D7D">
        <w:rPr>
          <w:rStyle w:val="CRMarker"/>
          <w:noProof/>
          <w:lang w:val="fr-BE"/>
        </w:rPr>
        <w:t>ê</w:t>
      </w:r>
      <w:r w:rsidRPr="00B04D7D">
        <w:rPr>
          <w:noProof/>
          <w:lang w:val="en-GB"/>
        </w:rPr>
        <w:fldChar w:fldCharType="end"/>
      </w:r>
      <w:r w:rsidRPr="00B04D7D">
        <w:rPr>
          <w:noProof/>
          <w:lang w:val="fr-BE"/>
        </w:rPr>
        <w:t> 2011/16/EU recital 27</w:t>
      </w:r>
      <w:r w:rsidR="00926AB5" w:rsidRPr="001048B1">
        <w:rPr>
          <w:noProof/>
          <w:lang w:val="fr-BE"/>
        </w:rPr>
        <w:t xml:space="preserve"> (adapted)</w:t>
      </w:r>
    </w:p>
    <w:p w:rsidR="001048B1" w:rsidRPr="00D47CD6" w:rsidRDefault="001048B1" w:rsidP="001048B1">
      <w:pPr>
        <w:pStyle w:val="CRReference"/>
        <w:rPr>
          <w:noProof/>
          <w:highlight w:val="lightGray"/>
        </w:rPr>
      </w:pPr>
      <w:r w:rsidRPr="00D47CD6">
        <w:rPr>
          <w:noProof/>
          <w:highlight w:val="lightGray"/>
        </w:rPr>
        <w:fldChar w:fldCharType="begin"/>
      </w:r>
      <w:r w:rsidRPr="00D47CD6">
        <w:rPr>
          <w:noProof/>
          <w:highlight w:val="lightGray"/>
        </w:rPr>
        <w:instrText xml:space="preserve"> QUOTE "</w:instrText>
      </w:r>
      <w:r w:rsidRPr="00D47CD6">
        <w:rPr>
          <w:rStyle w:val="CRMarker"/>
          <w:noProof/>
          <w:highlight w:val="lightGray"/>
        </w:rPr>
        <w:instrText>ð</w:instrText>
      </w:r>
      <w:r w:rsidRPr="00D47CD6">
        <w:rPr>
          <w:noProof/>
          <w:highlight w:val="lightGray"/>
        </w:rPr>
        <w:instrText xml:space="preserve">" </w:instrText>
      </w:r>
      <w:r w:rsidRPr="00D47CD6">
        <w:rPr>
          <w:noProof/>
          <w:highlight w:val="lightGray"/>
        </w:rPr>
        <w:fldChar w:fldCharType="separate"/>
      </w:r>
      <w:r w:rsidRPr="00D47CD6">
        <w:rPr>
          <w:rStyle w:val="CRMarker"/>
          <w:noProof/>
          <w:highlight w:val="lightGray"/>
        </w:rPr>
        <w:t>ð</w:t>
      </w:r>
      <w:r w:rsidRPr="00D47CD6">
        <w:rPr>
          <w:noProof/>
          <w:highlight w:val="lightGray"/>
        </w:rPr>
        <w:fldChar w:fldCharType="end"/>
      </w:r>
      <w:r w:rsidRPr="00D47CD6">
        <w:rPr>
          <w:noProof/>
          <w:highlight w:val="lightGray"/>
        </w:rPr>
        <w:t> new</w:t>
      </w:r>
    </w:p>
    <w:p w:rsidR="002C3E7C" w:rsidRPr="002479DD" w:rsidRDefault="00A20F07" w:rsidP="00A20F07">
      <w:pPr>
        <w:pStyle w:val="ManualConsidrant"/>
        <w:rPr>
          <w:noProof/>
        </w:rPr>
      </w:pPr>
      <w:r w:rsidRPr="00034A51">
        <w:rPr>
          <w:noProof/>
          <w:szCs w:val="24"/>
        </w:rPr>
        <w:t>(</w:t>
      </w:r>
      <w:r w:rsidR="0010137C">
        <w:rPr>
          <w:noProof/>
        </w:rPr>
        <w:t>100</w:t>
      </w:r>
      <w:r w:rsidRPr="00034A51">
        <w:rPr>
          <w:noProof/>
          <w:szCs w:val="24"/>
        </w:rPr>
        <w:t>)</w:t>
      </w:r>
      <w:r w:rsidRPr="00034A51">
        <w:rPr>
          <w:noProof/>
          <w:szCs w:val="24"/>
        </w:rPr>
        <w:tab/>
      </w:r>
      <w:r w:rsidR="002479DD" w:rsidRPr="00672558">
        <w:rPr>
          <w:rStyle w:val="CRRefonteDeleted"/>
          <w:noProof/>
          <w:color w:val="333333"/>
          <w:highlight w:val="lightGray"/>
        </w:rPr>
        <w:t>All exchange of information</w:t>
      </w:r>
      <w:r w:rsidR="002479DD" w:rsidRPr="797F600A">
        <w:rPr>
          <w:noProof/>
          <w:color w:val="333333"/>
          <w:shd w:val="clear" w:color="auto" w:fill="FFFFFF"/>
        </w:rPr>
        <w:t xml:space="preserve"> </w:t>
      </w:r>
      <w:r w:rsidR="00672558" w:rsidRPr="00287C2C">
        <w:rPr>
          <w:noProof/>
          <w:highlight w:val="lightGray"/>
        </w:rPr>
        <w:fldChar w:fldCharType="begin"/>
      </w:r>
      <w:r w:rsidR="00672558" w:rsidRPr="00287C2C">
        <w:rPr>
          <w:noProof/>
          <w:highlight w:val="lightGray"/>
        </w:rPr>
        <w:instrText xml:space="preserve"> QUOTE "</w:instrText>
      </w:r>
      <w:r w:rsidR="00672558" w:rsidRPr="00287C2C">
        <w:rPr>
          <w:rStyle w:val="CRMarker"/>
          <w:noProof/>
          <w:highlight w:val="lightGray"/>
        </w:rPr>
        <w:instrText>ð</w:instrText>
      </w:r>
      <w:r w:rsidR="00672558" w:rsidRPr="00287C2C">
        <w:rPr>
          <w:noProof/>
          <w:highlight w:val="lightGray"/>
        </w:rPr>
        <w:instrText xml:space="preserve">" </w:instrText>
      </w:r>
      <w:r w:rsidR="00672558" w:rsidRPr="00287C2C">
        <w:rPr>
          <w:noProof/>
          <w:highlight w:val="lightGray"/>
        </w:rPr>
        <w:fldChar w:fldCharType="separate"/>
      </w:r>
      <w:r w:rsidR="00672558" w:rsidRPr="00287C2C">
        <w:rPr>
          <w:rStyle w:val="CRMarker"/>
          <w:noProof/>
          <w:highlight w:val="lightGray"/>
        </w:rPr>
        <w:t>ð</w:t>
      </w:r>
      <w:r w:rsidR="00672558" w:rsidRPr="00287C2C">
        <w:rPr>
          <w:noProof/>
          <w:highlight w:val="lightGray"/>
        </w:rPr>
        <w:fldChar w:fldCharType="end"/>
      </w:r>
      <w:r w:rsidR="00672558" w:rsidRPr="00672558">
        <w:rPr>
          <w:noProof/>
          <w:highlight w:val="lightGray"/>
        </w:rPr>
        <w:t> </w:t>
      </w:r>
      <w:r w:rsidR="00672558" w:rsidRPr="00672558">
        <w:rPr>
          <w:noProof/>
          <w:color w:val="333333"/>
          <w:highlight w:val="lightGray"/>
          <w:shd w:val="clear" w:color="auto" w:fill="FFFFFF"/>
        </w:rPr>
        <w:t>Any processing of personal data</w:t>
      </w:r>
      <w:r w:rsidR="00672558" w:rsidRPr="00672558">
        <w:rPr>
          <w:noProof/>
          <w:highlight w:val="lightGray"/>
        </w:rPr>
        <w:t> </w:t>
      </w:r>
      <w:r w:rsidR="00672558" w:rsidRPr="00672558">
        <w:rPr>
          <w:noProof/>
          <w:highlight w:val="lightGray"/>
        </w:rPr>
        <w:fldChar w:fldCharType="begin"/>
      </w:r>
      <w:r w:rsidR="00672558" w:rsidRPr="00672558">
        <w:rPr>
          <w:noProof/>
          <w:highlight w:val="lightGray"/>
        </w:rPr>
        <w:instrText xml:space="preserve"> QUOTE "</w:instrText>
      </w:r>
      <w:r w:rsidR="00672558" w:rsidRPr="00672558">
        <w:rPr>
          <w:rStyle w:val="CRMarker"/>
          <w:noProof/>
          <w:highlight w:val="lightGray"/>
        </w:rPr>
        <w:instrText>ï</w:instrText>
      </w:r>
      <w:r w:rsidR="00672558" w:rsidRPr="00672558">
        <w:rPr>
          <w:noProof/>
          <w:highlight w:val="lightGray"/>
        </w:rPr>
        <w:instrText xml:space="preserve">" </w:instrText>
      </w:r>
      <w:r w:rsidR="00672558" w:rsidRPr="00672558">
        <w:rPr>
          <w:noProof/>
          <w:highlight w:val="lightGray"/>
        </w:rPr>
        <w:fldChar w:fldCharType="separate"/>
      </w:r>
      <w:r w:rsidR="00672558" w:rsidRPr="00672558">
        <w:rPr>
          <w:rStyle w:val="CRMarker"/>
          <w:noProof/>
          <w:highlight w:val="lightGray"/>
        </w:rPr>
        <w:t>ï</w:t>
      </w:r>
      <w:r w:rsidR="00672558" w:rsidRPr="00672558">
        <w:rPr>
          <w:noProof/>
          <w:highlight w:val="lightGray"/>
        </w:rPr>
        <w:fldChar w:fldCharType="end"/>
      </w:r>
      <w:r w:rsidR="00672558">
        <w:rPr>
          <w:noProof/>
          <w:color w:val="333333"/>
          <w:shd w:val="clear" w:color="auto" w:fill="FFFFFF"/>
        </w:rPr>
        <w:t xml:space="preserve"> </w:t>
      </w:r>
      <w:r w:rsidR="002479DD" w:rsidRPr="797F600A">
        <w:rPr>
          <w:noProof/>
          <w:color w:val="333333"/>
          <w:shd w:val="clear" w:color="auto" w:fill="FFFFFF"/>
        </w:rPr>
        <w:t>referred to in this Directive is subject to</w:t>
      </w:r>
      <w:r w:rsidR="00926AB5" w:rsidRPr="00926AB5">
        <w:rPr>
          <w:noProof/>
        </w:rPr>
        <w:t> </w:t>
      </w:r>
      <w:r w:rsidR="00E333CA" w:rsidRPr="00E333CA">
        <w:rPr>
          <w:noProof/>
        </w:rPr>
        <w:fldChar w:fldCharType="begin"/>
      </w:r>
      <w:r w:rsidR="00E333CA" w:rsidRPr="00E333CA">
        <w:rPr>
          <w:noProof/>
        </w:rPr>
        <w:instrText xml:space="preserve"> QUOTE "</w:instrText>
      </w:r>
      <w:r w:rsidR="00E333CA" w:rsidRPr="00E333CA">
        <w:rPr>
          <w:rStyle w:val="CRMarker"/>
          <w:noProof/>
        </w:rPr>
        <w:instrText>Ö</w:instrText>
      </w:r>
      <w:r w:rsidR="00E333CA" w:rsidRPr="00E333CA">
        <w:rPr>
          <w:noProof/>
        </w:rPr>
        <w:instrText xml:space="preserve">" </w:instrText>
      </w:r>
      <w:r w:rsidR="00E333CA" w:rsidRPr="00E333CA">
        <w:rPr>
          <w:noProof/>
        </w:rPr>
        <w:fldChar w:fldCharType="separate"/>
      </w:r>
      <w:r w:rsidR="00E333CA" w:rsidRPr="00E333CA">
        <w:rPr>
          <w:rStyle w:val="CRMarker"/>
          <w:noProof/>
        </w:rPr>
        <w:t>Ö</w:t>
      </w:r>
      <w:r w:rsidR="00E333CA" w:rsidRPr="00E333CA">
        <w:rPr>
          <w:noProof/>
        </w:rPr>
        <w:fldChar w:fldCharType="end"/>
      </w:r>
      <w:r w:rsidR="00E333CA" w:rsidRPr="00E333CA">
        <w:rPr>
          <w:noProof/>
        </w:rPr>
        <w:t> </w:t>
      </w:r>
      <w:r w:rsidR="00926AB5" w:rsidRPr="00801238">
        <w:rPr>
          <w:noProof/>
        </w:rPr>
        <w:t>Regulation (EU) 2016/679</w:t>
      </w:r>
      <w:r w:rsidR="00926AB5">
        <w:rPr>
          <w:noProof/>
        </w:rPr>
        <w:t xml:space="preserve"> </w:t>
      </w:r>
      <w:r w:rsidR="00926AB5" w:rsidRPr="001048B1">
        <w:rPr>
          <w:noProof/>
        </w:rPr>
        <w:t xml:space="preserve">of the European </w:t>
      </w:r>
      <w:r w:rsidR="6F064E1D" w:rsidRPr="001048B1">
        <w:rPr>
          <w:noProof/>
        </w:rPr>
        <w:t>P</w:t>
      </w:r>
      <w:r w:rsidR="00926AB5" w:rsidRPr="001048B1">
        <w:rPr>
          <w:noProof/>
        </w:rPr>
        <w:t>arliament and of the Council</w:t>
      </w:r>
      <w:r w:rsidR="00450DE6">
        <w:rPr>
          <w:rStyle w:val="FootnoteReference"/>
          <w:noProof/>
        </w:rPr>
        <w:footnoteReference w:id="42"/>
      </w:r>
      <w:r w:rsidR="00E333CA" w:rsidRPr="00E333CA">
        <w:rPr>
          <w:noProof/>
        </w:rPr>
        <w:t> </w:t>
      </w:r>
      <w:r w:rsidR="00E333CA" w:rsidRPr="00E333CA">
        <w:rPr>
          <w:noProof/>
        </w:rPr>
        <w:fldChar w:fldCharType="begin"/>
      </w:r>
      <w:r w:rsidR="00E333CA" w:rsidRPr="00E333CA">
        <w:rPr>
          <w:noProof/>
        </w:rPr>
        <w:instrText xml:space="preserve"> QUOTE "</w:instrText>
      </w:r>
      <w:r w:rsidR="00E333CA" w:rsidRPr="00E333CA">
        <w:rPr>
          <w:rStyle w:val="CRMarker"/>
          <w:noProof/>
        </w:rPr>
        <w:instrText>Õ</w:instrText>
      </w:r>
      <w:r w:rsidR="00E333CA" w:rsidRPr="00E333CA">
        <w:rPr>
          <w:noProof/>
        </w:rPr>
        <w:instrText xml:space="preserve">" </w:instrText>
      </w:r>
      <w:r w:rsidR="00E333CA" w:rsidRPr="00E333CA">
        <w:rPr>
          <w:noProof/>
        </w:rPr>
        <w:fldChar w:fldCharType="separate"/>
      </w:r>
      <w:r w:rsidR="00E333CA" w:rsidRPr="00E333CA">
        <w:rPr>
          <w:rStyle w:val="CRMarker"/>
          <w:noProof/>
        </w:rPr>
        <w:t>Õ</w:t>
      </w:r>
      <w:r w:rsidR="00E333CA" w:rsidRPr="00E333CA">
        <w:rPr>
          <w:noProof/>
        </w:rPr>
        <w:fldChar w:fldCharType="end"/>
      </w:r>
      <w:r w:rsidR="00926AB5" w:rsidRPr="797F600A">
        <w:rPr>
          <w:noProof/>
          <w:color w:val="333333"/>
          <w:shd w:val="clear" w:color="auto" w:fill="FFFFFF"/>
        </w:rPr>
        <w:t xml:space="preserve"> </w:t>
      </w:r>
      <w:r w:rsidR="009538CB" w:rsidRPr="00287C2C">
        <w:rPr>
          <w:noProof/>
          <w:highlight w:val="lightGray"/>
        </w:rPr>
        <w:fldChar w:fldCharType="begin"/>
      </w:r>
      <w:r w:rsidR="009538CB" w:rsidRPr="00287C2C">
        <w:rPr>
          <w:noProof/>
          <w:highlight w:val="lightGray"/>
        </w:rPr>
        <w:instrText xml:space="preserve"> QUOTE "</w:instrText>
      </w:r>
      <w:r w:rsidR="009538CB" w:rsidRPr="00287C2C">
        <w:rPr>
          <w:rStyle w:val="CRMarker"/>
          <w:noProof/>
          <w:highlight w:val="lightGray"/>
        </w:rPr>
        <w:instrText>ð</w:instrText>
      </w:r>
      <w:r w:rsidR="009538CB" w:rsidRPr="00287C2C">
        <w:rPr>
          <w:noProof/>
          <w:highlight w:val="lightGray"/>
        </w:rPr>
        <w:instrText xml:space="preserve">" </w:instrText>
      </w:r>
      <w:r w:rsidR="009538CB" w:rsidRPr="00287C2C">
        <w:rPr>
          <w:noProof/>
          <w:highlight w:val="lightGray"/>
        </w:rPr>
        <w:fldChar w:fldCharType="separate"/>
      </w:r>
      <w:r w:rsidR="009538CB" w:rsidRPr="00287C2C">
        <w:rPr>
          <w:rStyle w:val="CRMarker"/>
          <w:noProof/>
          <w:highlight w:val="lightGray"/>
        </w:rPr>
        <w:t>ð</w:t>
      </w:r>
      <w:r w:rsidR="009538CB" w:rsidRPr="00287C2C">
        <w:rPr>
          <w:noProof/>
          <w:highlight w:val="lightGray"/>
        </w:rPr>
        <w:fldChar w:fldCharType="end"/>
      </w:r>
      <w:r w:rsidR="009538CB" w:rsidRPr="009538CB">
        <w:rPr>
          <w:noProof/>
          <w:highlight w:val="lightGray"/>
        </w:rPr>
        <w:t> </w:t>
      </w:r>
      <w:r w:rsidR="00672558" w:rsidRPr="009538CB">
        <w:rPr>
          <w:noProof/>
          <w:color w:val="333333"/>
          <w:highlight w:val="lightGray"/>
          <w:shd w:val="clear" w:color="auto" w:fill="FFFFFF"/>
        </w:rPr>
        <w:t>and Regulation (EU) 2018/1725 of the European Parliament and of the Council</w:t>
      </w:r>
      <w:r w:rsidR="009538CB">
        <w:rPr>
          <w:rStyle w:val="FootnoteReference"/>
          <w:noProof/>
          <w:color w:val="333333"/>
          <w:highlight w:val="lightGray"/>
        </w:rPr>
        <w:footnoteReference w:id="43"/>
      </w:r>
      <w:r w:rsidR="009538CB" w:rsidRPr="009538CB">
        <w:rPr>
          <w:noProof/>
          <w:highlight w:val="lightGray"/>
        </w:rPr>
        <w:t> </w:t>
      </w:r>
      <w:r w:rsidR="009538CB" w:rsidRPr="009538CB">
        <w:rPr>
          <w:noProof/>
          <w:highlight w:val="lightGray"/>
        </w:rPr>
        <w:fldChar w:fldCharType="begin"/>
      </w:r>
      <w:r w:rsidR="009538CB" w:rsidRPr="009538CB">
        <w:rPr>
          <w:noProof/>
          <w:highlight w:val="lightGray"/>
        </w:rPr>
        <w:instrText xml:space="preserve"> QUOTE "</w:instrText>
      </w:r>
      <w:r w:rsidR="009538CB" w:rsidRPr="009538CB">
        <w:rPr>
          <w:rStyle w:val="CRMarker"/>
          <w:noProof/>
          <w:highlight w:val="lightGray"/>
        </w:rPr>
        <w:instrText>ï</w:instrText>
      </w:r>
      <w:r w:rsidR="009538CB" w:rsidRPr="009538CB">
        <w:rPr>
          <w:noProof/>
          <w:highlight w:val="lightGray"/>
        </w:rPr>
        <w:instrText xml:space="preserve">" </w:instrText>
      </w:r>
      <w:r w:rsidR="009538CB" w:rsidRPr="009538CB">
        <w:rPr>
          <w:noProof/>
          <w:highlight w:val="lightGray"/>
        </w:rPr>
        <w:fldChar w:fldCharType="separate"/>
      </w:r>
      <w:r w:rsidR="009538CB" w:rsidRPr="009538CB">
        <w:rPr>
          <w:rStyle w:val="CRMarker"/>
          <w:noProof/>
          <w:highlight w:val="lightGray"/>
        </w:rPr>
        <w:t>ï</w:t>
      </w:r>
      <w:r w:rsidR="009538CB" w:rsidRPr="009538CB">
        <w:rPr>
          <w:noProof/>
          <w:highlight w:val="lightGray"/>
        </w:rPr>
        <w:fldChar w:fldCharType="end"/>
      </w:r>
      <w:r w:rsidR="00672558">
        <w:rPr>
          <w:noProof/>
          <w:color w:val="333333"/>
          <w:shd w:val="clear" w:color="auto" w:fill="FFFFFF"/>
        </w:rPr>
        <w:t xml:space="preserve"> </w:t>
      </w:r>
      <w:r w:rsidR="002479DD" w:rsidRPr="00DD0DB7">
        <w:rPr>
          <w:rStyle w:val="CRDeleted"/>
          <w:noProof/>
          <w:color w:val="333333"/>
        </w:rPr>
        <w:t xml:space="preserve">the provisions implementing Directive 95/46/EC of the European Parliament and of the Council of 24 October 1995 on the protection of individuals with regard to the processing of personal data and on the free movement of such data and to Regulation (EC) No 45/2001 of the European Parliament and of the Council of 18 December 2000 on the protection of individuals with regard to the processing of personal data by the Community institutions and bodies and on the free movement of such </w:t>
      </w:r>
      <w:r w:rsidR="002479DD" w:rsidRPr="001048B1">
        <w:rPr>
          <w:rStyle w:val="CRDeleted"/>
          <w:noProof/>
          <w:color w:val="333333"/>
        </w:rPr>
        <w:t>data. However, it is appropriate to consider limitations of certain rights and obligations laid down by Directive 95/46/EC in order to safeguard the interests referred to in Article 13(1)(e) of that Directive. Such limitations are necessary and proportionate in view of the potential loss of revenue for Member States and the crucial importance of information covered by this Directive for the effectiveness of the fight against fraud.</w:t>
      </w:r>
      <w:r w:rsidR="001048B1" w:rsidRPr="001048B1">
        <w:rPr>
          <w:noProof/>
        </w:rPr>
        <w:t xml:space="preserve"> </w:t>
      </w:r>
      <w:r w:rsidR="001048B1" w:rsidRPr="00287C2C">
        <w:rPr>
          <w:noProof/>
          <w:highlight w:val="lightGray"/>
        </w:rPr>
        <w:fldChar w:fldCharType="begin"/>
      </w:r>
      <w:r w:rsidR="001048B1" w:rsidRPr="00287C2C">
        <w:rPr>
          <w:noProof/>
          <w:highlight w:val="lightGray"/>
        </w:rPr>
        <w:instrText xml:space="preserve"> QUOTE "</w:instrText>
      </w:r>
      <w:r w:rsidR="001048B1" w:rsidRPr="00287C2C">
        <w:rPr>
          <w:rStyle w:val="CRMarker"/>
          <w:noProof/>
          <w:highlight w:val="lightGray"/>
        </w:rPr>
        <w:instrText>ð</w:instrText>
      </w:r>
      <w:r w:rsidR="001048B1" w:rsidRPr="00287C2C">
        <w:rPr>
          <w:noProof/>
          <w:highlight w:val="lightGray"/>
        </w:rPr>
        <w:instrText xml:space="preserve">" </w:instrText>
      </w:r>
      <w:r w:rsidR="001048B1" w:rsidRPr="00287C2C">
        <w:rPr>
          <w:noProof/>
          <w:highlight w:val="lightGray"/>
        </w:rPr>
        <w:fldChar w:fldCharType="separate"/>
      </w:r>
      <w:r w:rsidR="001048B1" w:rsidRPr="00287C2C">
        <w:rPr>
          <w:rStyle w:val="CRMarker"/>
          <w:noProof/>
          <w:highlight w:val="lightGray"/>
        </w:rPr>
        <w:t>ð</w:t>
      </w:r>
      <w:r w:rsidR="001048B1" w:rsidRPr="00287C2C">
        <w:rPr>
          <w:noProof/>
          <w:highlight w:val="lightGray"/>
        </w:rPr>
        <w:fldChar w:fldCharType="end"/>
      </w:r>
      <w:r w:rsidR="001048B1" w:rsidRPr="00D47CD6">
        <w:rPr>
          <w:noProof/>
          <w:highlight w:val="lightGray"/>
        </w:rPr>
        <w:t> </w:t>
      </w:r>
      <w:r w:rsidR="00C650F1" w:rsidRPr="00C650F1">
        <w:rPr>
          <w:noProof/>
          <w:highlight w:val="lightGray"/>
        </w:rPr>
        <w:t>Where for the purposes of this Directive it is necessary to process personal data, this should be carried out in accordance with Union law on the protection of personal data, in particular its rules on data subject rights and security obligations. Any processing of personal data under this Regulation is subject to Regulation (EU) 2016/679</w:t>
      </w:r>
      <w:r w:rsidR="001048B1" w:rsidRPr="00D47CD6">
        <w:rPr>
          <w:noProof/>
          <w:highlight w:val="lightGray"/>
        </w:rPr>
        <w:t>. </w:t>
      </w:r>
      <w:r w:rsidR="001048B1" w:rsidRPr="00D47CD6">
        <w:rPr>
          <w:noProof/>
          <w:highlight w:val="lightGray"/>
        </w:rPr>
        <w:fldChar w:fldCharType="begin"/>
      </w:r>
      <w:r w:rsidR="001048B1" w:rsidRPr="00D47CD6">
        <w:rPr>
          <w:noProof/>
          <w:highlight w:val="lightGray"/>
        </w:rPr>
        <w:instrText xml:space="preserve"> QUOTE "</w:instrText>
      </w:r>
      <w:r w:rsidR="001048B1" w:rsidRPr="00D47CD6">
        <w:rPr>
          <w:rStyle w:val="CRMarker"/>
          <w:noProof/>
          <w:highlight w:val="lightGray"/>
        </w:rPr>
        <w:instrText>ï</w:instrText>
      </w:r>
      <w:r w:rsidR="001048B1" w:rsidRPr="00D47CD6">
        <w:rPr>
          <w:noProof/>
          <w:highlight w:val="lightGray"/>
        </w:rPr>
        <w:instrText xml:space="preserve">" </w:instrText>
      </w:r>
      <w:r w:rsidR="001048B1" w:rsidRPr="00D47CD6">
        <w:rPr>
          <w:noProof/>
          <w:highlight w:val="lightGray"/>
        </w:rPr>
        <w:fldChar w:fldCharType="separate"/>
      </w:r>
      <w:r w:rsidR="001048B1" w:rsidRPr="00D47CD6">
        <w:rPr>
          <w:rStyle w:val="CRMarker"/>
          <w:noProof/>
          <w:highlight w:val="lightGray"/>
        </w:rPr>
        <w:t>ï</w:t>
      </w:r>
      <w:r w:rsidR="001048B1" w:rsidRPr="00D47CD6">
        <w:rPr>
          <w:noProof/>
          <w:highlight w:val="lightGray"/>
        </w:rPr>
        <w:fldChar w:fldCharType="end"/>
      </w:r>
    </w:p>
    <w:p w:rsidR="00A20F07" w:rsidRDefault="00A20F07" w:rsidP="00A20F07">
      <w:pPr>
        <w:pStyle w:val="CRSeparator"/>
        <w:rPr>
          <w:noProof/>
          <w:lang w:val="en-GB"/>
        </w:rPr>
      </w:pPr>
    </w:p>
    <w:p w:rsidR="00A20F07" w:rsidRPr="00B04D7D" w:rsidRDefault="00A20F07" w:rsidP="00A20F07">
      <w:pPr>
        <w:pStyle w:val="CRReference"/>
        <w:rPr>
          <w:noProof/>
          <w:lang w:val="en-GB"/>
        </w:rPr>
      </w:pPr>
      <w:r w:rsidRPr="00B04D7D">
        <w:rPr>
          <w:noProof/>
          <w:lang w:val="en-GB"/>
        </w:rPr>
        <w:fldChar w:fldCharType="begin"/>
      </w:r>
      <w:r w:rsidRPr="00B04D7D">
        <w:rPr>
          <w:noProof/>
          <w:lang w:val="en-GB"/>
        </w:rPr>
        <w:instrText xml:space="preserve"> QUOTE "</w:instrText>
      </w:r>
      <w:r w:rsidRPr="00B04D7D">
        <w:rPr>
          <w:rStyle w:val="CRMarker"/>
          <w:noProof/>
          <w:lang w:val="en-GB"/>
        </w:rPr>
        <w:instrText>ê</w:instrText>
      </w:r>
      <w:r w:rsidRPr="00B04D7D">
        <w:rPr>
          <w:noProof/>
          <w:lang w:val="en-GB"/>
        </w:rPr>
        <w:instrText xml:space="preserve">" </w:instrText>
      </w:r>
      <w:r w:rsidRPr="00B04D7D">
        <w:rPr>
          <w:noProof/>
          <w:lang w:val="en-GB"/>
        </w:rPr>
        <w:fldChar w:fldCharType="separate"/>
      </w:r>
      <w:r w:rsidRPr="00B04D7D">
        <w:rPr>
          <w:rStyle w:val="CRMarker"/>
          <w:noProof/>
          <w:lang w:val="en-GB"/>
        </w:rPr>
        <w:t>ê</w:t>
      </w:r>
      <w:r w:rsidRPr="00B04D7D">
        <w:rPr>
          <w:noProof/>
          <w:lang w:val="en-GB"/>
        </w:rPr>
        <w:fldChar w:fldCharType="end"/>
      </w:r>
      <w:r w:rsidRPr="00B04D7D">
        <w:rPr>
          <w:noProof/>
          <w:lang w:val="en-GB"/>
        </w:rPr>
        <w:t> 2014/107/EU recital 12</w:t>
      </w:r>
    </w:p>
    <w:p w:rsidR="00A20F07" w:rsidRDefault="00A20F07" w:rsidP="00A20F07">
      <w:pPr>
        <w:pStyle w:val="ManualConsidrant"/>
        <w:rPr>
          <w:noProof/>
        </w:rPr>
      </w:pPr>
      <w:r>
        <w:rPr>
          <w:noProof/>
        </w:rPr>
        <w:t>(</w:t>
      </w:r>
      <w:r w:rsidR="001E0718">
        <w:rPr>
          <w:noProof/>
        </w:rPr>
        <w:t>101</w:t>
      </w:r>
      <w:r>
        <w:rPr>
          <w:noProof/>
        </w:rPr>
        <w:t>)</w:t>
      </w:r>
      <w:r>
        <w:rPr>
          <w:noProof/>
        </w:rPr>
        <w:tab/>
        <w:t>Reporting Financial Institutions, sending Member States and receiving Member States, in their capacity as data controllers, should retain information processed in accordance with this Directive for no longer than necessary to achieve the purposes thereof. Given the differences in Member States' legislation, the maximum retention period should be set by reference to the statute of limitations provided by each data controller's domestic tax legislation.</w:t>
      </w:r>
    </w:p>
    <w:p w:rsidR="00B04D7D" w:rsidRDefault="00B04D7D" w:rsidP="00B04D7D">
      <w:pPr>
        <w:pStyle w:val="CRSeparator"/>
        <w:rPr>
          <w:noProof/>
          <w:lang w:val="en-GB"/>
        </w:rPr>
      </w:pPr>
    </w:p>
    <w:p w:rsidR="00D96AC5" w:rsidRPr="00682B03" w:rsidRDefault="00D96AC5" w:rsidP="00D96AC5">
      <w:pPr>
        <w:pStyle w:val="CRReference"/>
        <w:rPr>
          <w:noProof/>
          <w:lang w:val="fr-BE"/>
        </w:rPr>
      </w:pPr>
      <w:r w:rsidRPr="00D96AC5">
        <w:rPr>
          <w:noProof/>
        </w:rPr>
        <w:fldChar w:fldCharType="begin"/>
      </w:r>
      <w:r w:rsidRPr="00682B03">
        <w:rPr>
          <w:noProof/>
          <w:lang w:val="fr-BE"/>
        </w:rPr>
        <w:instrText xml:space="preserve"> QUOTE "</w:instrText>
      </w:r>
      <w:r w:rsidRPr="00682B03">
        <w:rPr>
          <w:rStyle w:val="CRMarker"/>
          <w:noProof/>
          <w:lang w:val="fr-BE"/>
        </w:rPr>
        <w:instrText>ê</w:instrText>
      </w:r>
      <w:r w:rsidRPr="00682B03">
        <w:rPr>
          <w:noProof/>
          <w:lang w:val="fr-BE"/>
        </w:rPr>
        <w:instrText xml:space="preserve">" </w:instrText>
      </w:r>
      <w:r w:rsidRPr="00D96AC5">
        <w:rPr>
          <w:noProof/>
        </w:rPr>
        <w:fldChar w:fldCharType="separate"/>
      </w:r>
      <w:r w:rsidRPr="00682B03">
        <w:rPr>
          <w:rStyle w:val="CRMarker"/>
          <w:noProof/>
          <w:lang w:val="fr-BE"/>
        </w:rPr>
        <w:t>ê</w:t>
      </w:r>
      <w:r w:rsidRPr="00D96AC5">
        <w:rPr>
          <w:noProof/>
        </w:rPr>
        <w:fldChar w:fldCharType="end"/>
      </w:r>
      <w:r w:rsidRPr="00682B03">
        <w:rPr>
          <w:noProof/>
          <w:lang w:val="fr-BE"/>
        </w:rPr>
        <w:t> (EU) 2021/514 recital 33</w:t>
      </w:r>
      <w:r w:rsidR="00CA5578" w:rsidRPr="00682B03">
        <w:rPr>
          <w:noProof/>
          <w:lang w:val="fr-BE"/>
        </w:rPr>
        <w:t xml:space="preserve"> (adapted)</w:t>
      </w:r>
    </w:p>
    <w:p w:rsidR="00AF27A5" w:rsidRPr="00D47CD6" w:rsidRDefault="00AF27A5" w:rsidP="00AF27A5">
      <w:pPr>
        <w:pStyle w:val="CRReference"/>
        <w:rPr>
          <w:noProof/>
          <w:highlight w:val="lightGray"/>
          <w:lang w:val="fr-BE"/>
        </w:rPr>
      </w:pPr>
      <w:r w:rsidRPr="00D47CD6">
        <w:rPr>
          <w:noProof/>
          <w:highlight w:val="lightGray"/>
        </w:rPr>
        <w:fldChar w:fldCharType="begin"/>
      </w:r>
      <w:r w:rsidRPr="00D47CD6">
        <w:rPr>
          <w:noProof/>
          <w:highlight w:val="lightGray"/>
          <w:lang w:val="fr-BE"/>
        </w:rPr>
        <w:instrText xml:space="preserve"> QUOTE "</w:instrText>
      </w:r>
      <w:r w:rsidRPr="00D47CD6">
        <w:rPr>
          <w:rStyle w:val="CRMarker"/>
          <w:noProof/>
          <w:highlight w:val="lightGray"/>
          <w:lang w:val="fr-BE"/>
        </w:rPr>
        <w:instrText>ð</w:instrText>
      </w:r>
      <w:r w:rsidRPr="00D47CD6">
        <w:rPr>
          <w:noProof/>
          <w:highlight w:val="lightGray"/>
          <w:lang w:val="fr-BE"/>
        </w:rPr>
        <w:instrText xml:space="preserve">" </w:instrText>
      </w:r>
      <w:r w:rsidRPr="00D47CD6">
        <w:rPr>
          <w:noProof/>
          <w:highlight w:val="lightGray"/>
        </w:rPr>
        <w:fldChar w:fldCharType="separate"/>
      </w:r>
      <w:r w:rsidRPr="00D47CD6">
        <w:rPr>
          <w:rStyle w:val="CRMarker"/>
          <w:noProof/>
          <w:highlight w:val="lightGray"/>
          <w:lang w:val="fr-BE"/>
        </w:rPr>
        <w:t>ð</w:t>
      </w:r>
      <w:r w:rsidRPr="00D47CD6">
        <w:rPr>
          <w:noProof/>
          <w:highlight w:val="lightGray"/>
        </w:rPr>
        <w:fldChar w:fldCharType="end"/>
      </w:r>
      <w:r w:rsidRPr="00D47CD6">
        <w:rPr>
          <w:noProof/>
          <w:highlight w:val="lightGray"/>
          <w:lang w:val="fr-BE"/>
        </w:rPr>
        <w:t> new</w:t>
      </w:r>
    </w:p>
    <w:p w:rsidR="00C36F0B" w:rsidRDefault="00257EA6" w:rsidP="00A20F07">
      <w:pPr>
        <w:pStyle w:val="ManualConsidrant"/>
        <w:rPr>
          <w:noProof/>
        </w:rPr>
      </w:pPr>
      <w:r>
        <w:rPr>
          <w:noProof/>
        </w:rPr>
        <w:t>(</w:t>
      </w:r>
      <w:r w:rsidR="001E0718">
        <w:rPr>
          <w:noProof/>
        </w:rPr>
        <w:t>102</w:t>
      </w:r>
      <w:r>
        <w:rPr>
          <w:noProof/>
        </w:rPr>
        <w:t>)</w:t>
      </w:r>
      <w:r>
        <w:rPr>
          <w:noProof/>
        </w:rPr>
        <w:tab/>
      </w:r>
      <w:r w:rsidR="00D96AC5">
        <w:rPr>
          <w:noProof/>
        </w:rPr>
        <w:t xml:space="preserve">In order to prevent data breaches and limit potential damage, it is of utmost importance to improve the security of all data, exchanged between the competent authorities of Member States in the framework of </w:t>
      </w:r>
      <w:r w:rsidR="00CA5578" w:rsidRPr="00CA5578">
        <w:rPr>
          <w:noProof/>
        </w:rPr>
        <w:fldChar w:fldCharType="begin"/>
      </w:r>
      <w:r w:rsidR="00CA5578" w:rsidRPr="00CA5578">
        <w:rPr>
          <w:noProof/>
        </w:rPr>
        <w:instrText xml:space="preserve"> QUOTE "</w:instrText>
      </w:r>
      <w:r w:rsidR="00CA5578" w:rsidRPr="00CA5578">
        <w:rPr>
          <w:rStyle w:val="CRMarker"/>
          <w:noProof/>
        </w:rPr>
        <w:instrText>Ö</w:instrText>
      </w:r>
      <w:r w:rsidR="00CA5578" w:rsidRPr="00CA5578">
        <w:rPr>
          <w:noProof/>
        </w:rPr>
        <w:instrText xml:space="preserve">" </w:instrText>
      </w:r>
      <w:r w:rsidR="00CA5578" w:rsidRPr="00CA5578">
        <w:rPr>
          <w:noProof/>
        </w:rPr>
        <w:fldChar w:fldCharType="separate"/>
      </w:r>
      <w:r w:rsidR="00CA5578" w:rsidRPr="00CA5578">
        <w:rPr>
          <w:rStyle w:val="CRMarker"/>
          <w:noProof/>
        </w:rPr>
        <w:t>Ö</w:t>
      </w:r>
      <w:r w:rsidR="00CA5578" w:rsidRPr="00CA5578">
        <w:rPr>
          <w:noProof/>
        </w:rPr>
        <w:fldChar w:fldCharType="end"/>
      </w:r>
      <w:r w:rsidR="00CA5578" w:rsidRPr="00CA5578">
        <w:rPr>
          <w:noProof/>
        </w:rPr>
        <w:t> </w:t>
      </w:r>
      <w:r w:rsidR="00C36690" w:rsidRPr="00801238">
        <w:rPr>
          <w:noProof/>
        </w:rPr>
        <w:t>this</w:t>
      </w:r>
      <w:r w:rsidR="00CA5578" w:rsidRPr="00CA5578">
        <w:rPr>
          <w:noProof/>
        </w:rPr>
        <w:t> </w:t>
      </w:r>
      <w:r w:rsidR="00CA5578" w:rsidRPr="00CA5578">
        <w:rPr>
          <w:noProof/>
        </w:rPr>
        <w:fldChar w:fldCharType="begin"/>
      </w:r>
      <w:r w:rsidR="00CA5578" w:rsidRPr="00CA5578">
        <w:rPr>
          <w:noProof/>
        </w:rPr>
        <w:instrText xml:space="preserve"> QUOTE "</w:instrText>
      </w:r>
      <w:r w:rsidR="00CA5578" w:rsidRPr="00CA5578">
        <w:rPr>
          <w:rStyle w:val="CRMarker"/>
          <w:noProof/>
        </w:rPr>
        <w:instrText>Õ</w:instrText>
      </w:r>
      <w:r w:rsidR="00CA5578" w:rsidRPr="00CA5578">
        <w:rPr>
          <w:noProof/>
        </w:rPr>
        <w:instrText xml:space="preserve">" </w:instrText>
      </w:r>
      <w:r w:rsidR="00CA5578" w:rsidRPr="00CA5578">
        <w:rPr>
          <w:noProof/>
        </w:rPr>
        <w:fldChar w:fldCharType="separate"/>
      </w:r>
      <w:r w:rsidR="00CA5578" w:rsidRPr="00CA5578">
        <w:rPr>
          <w:rStyle w:val="CRMarker"/>
          <w:noProof/>
        </w:rPr>
        <w:t>Õ</w:t>
      </w:r>
      <w:r w:rsidR="00CA5578" w:rsidRPr="00CA5578">
        <w:rPr>
          <w:noProof/>
        </w:rPr>
        <w:fldChar w:fldCharType="end"/>
      </w:r>
      <w:r w:rsidR="00C36690" w:rsidRPr="00801238">
        <w:rPr>
          <w:noProof/>
        </w:rPr>
        <w:t xml:space="preserve"> </w:t>
      </w:r>
      <w:r w:rsidR="00D96AC5">
        <w:rPr>
          <w:noProof/>
        </w:rPr>
        <w:t xml:space="preserve">Directive </w:t>
      </w:r>
      <w:r w:rsidR="00D96AC5" w:rsidRPr="00CA5578">
        <w:rPr>
          <w:rStyle w:val="CRDeleted"/>
          <w:noProof/>
        </w:rPr>
        <w:t>2011/16/EU</w:t>
      </w:r>
      <w:r w:rsidR="00D96AC5">
        <w:rPr>
          <w:noProof/>
        </w:rPr>
        <w:t xml:space="preserve">. Therefore, </w:t>
      </w:r>
      <w:r w:rsidR="00D96AC5" w:rsidRPr="00315A0D">
        <w:rPr>
          <w:rStyle w:val="CRDeleted"/>
          <w:noProof/>
        </w:rPr>
        <w:t>it is appropriate to supplement that</w:t>
      </w:r>
      <w:r w:rsidR="00D96AC5">
        <w:rPr>
          <w:noProof/>
        </w:rPr>
        <w:t xml:space="preserve"> </w:t>
      </w:r>
      <w:r w:rsidR="008D7321" w:rsidRPr="008D7321">
        <w:rPr>
          <w:noProof/>
        </w:rPr>
        <w:fldChar w:fldCharType="begin"/>
      </w:r>
      <w:r w:rsidR="008D7321" w:rsidRPr="008D7321">
        <w:rPr>
          <w:noProof/>
        </w:rPr>
        <w:instrText xml:space="preserve"> QUOTE "</w:instrText>
      </w:r>
      <w:r w:rsidR="008D7321" w:rsidRPr="008D7321">
        <w:rPr>
          <w:rStyle w:val="CRMarker"/>
          <w:noProof/>
        </w:rPr>
        <w:instrText>Ö</w:instrText>
      </w:r>
      <w:r w:rsidR="008D7321" w:rsidRPr="008D7321">
        <w:rPr>
          <w:noProof/>
        </w:rPr>
        <w:instrText xml:space="preserve">" </w:instrText>
      </w:r>
      <w:r w:rsidR="008D7321" w:rsidRPr="008D7321">
        <w:rPr>
          <w:noProof/>
        </w:rPr>
        <w:fldChar w:fldCharType="separate"/>
      </w:r>
      <w:r w:rsidR="008D7321" w:rsidRPr="008D7321">
        <w:rPr>
          <w:rStyle w:val="CRMarker"/>
          <w:noProof/>
        </w:rPr>
        <w:t>Ö</w:t>
      </w:r>
      <w:r w:rsidR="008D7321" w:rsidRPr="008D7321">
        <w:rPr>
          <w:noProof/>
        </w:rPr>
        <w:fldChar w:fldCharType="end"/>
      </w:r>
      <w:r w:rsidR="008D7321" w:rsidRPr="008D7321">
        <w:rPr>
          <w:noProof/>
        </w:rPr>
        <w:t> </w:t>
      </w:r>
      <w:r w:rsidR="008D7321" w:rsidRPr="00801238">
        <w:rPr>
          <w:noProof/>
        </w:rPr>
        <w:t>this</w:t>
      </w:r>
      <w:r w:rsidR="008D7321" w:rsidRPr="008D7321">
        <w:rPr>
          <w:noProof/>
        </w:rPr>
        <w:t> </w:t>
      </w:r>
      <w:r w:rsidR="008D7321" w:rsidRPr="008D7321">
        <w:rPr>
          <w:noProof/>
        </w:rPr>
        <w:fldChar w:fldCharType="begin"/>
      </w:r>
      <w:r w:rsidR="008D7321" w:rsidRPr="008D7321">
        <w:rPr>
          <w:noProof/>
        </w:rPr>
        <w:instrText xml:space="preserve"> QUOTE "</w:instrText>
      </w:r>
      <w:r w:rsidR="008D7321" w:rsidRPr="008D7321">
        <w:rPr>
          <w:rStyle w:val="CRMarker"/>
          <w:noProof/>
        </w:rPr>
        <w:instrText>Õ</w:instrText>
      </w:r>
      <w:r w:rsidR="008D7321" w:rsidRPr="008D7321">
        <w:rPr>
          <w:noProof/>
        </w:rPr>
        <w:instrText xml:space="preserve">" </w:instrText>
      </w:r>
      <w:r w:rsidR="008D7321" w:rsidRPr="008D7321">
        <w:rPr>
          <w:noProof/>
        </w:rPr>
        <w:fldChar w:fldCharType="separate"/>
      </w:r>
      <w:r w:rsidR="008D7321" w:rsidRPr="008D7321">
        <w:rPr>
          <w:rStyle w:val="CRMarker"/>
          <w:noProof/>
        </w:rPr>
        <w:t>Õ</w:t>
      </w:r>
      <w:r w:rsidR="008D7321" w:rsidRPr="008D7321">
        <w:rPr>
          <w:noProof/>
        </w:rPr>
        <w:fldChar w:fldCharType="end"/>
      </w:r>
      <w:r w:rsidR="008D7321">
        <w:rPr>
          <w:noProof/>
        </w:rPr>
        <w:t xml:space="preserve"> </w:t>
      </w:r>
      <w:r w:rsidR="00D96AC5">
        <w:rPr>
          <w:noProof/>
        </w:rPr>
        <w:t xml:space="preserve">Directive </w:t>
      </w:r>
      <w:r w:rsidR="00D96AC5" w:rsidRPr="00315A0D">
        <w:rPr>
          <w:rStyle w:val="CRDeleted"/>
          <w:noProof/>
        </w:rPr>
        <w:t>with</w:t>
      </w:r>
      <w:r w:rsidR="00D96AC5">
        <w:rPr>
          <w:noProof/>
        </w:rPr>
        <w:t xml:space="preserve"> </w:t>
      </w:r>
      <w:r w:rsidR="00315A0D" w:rsidRPr="00315A0D">
        <w:rPr>
          <w:noProof/>
        </w:rPr>
        <w:fldChar w:fldCharType="begin"/>
      </w:r>
      <w:r w:rsidR="00315A0D" w:rsidRPr="00315A0D">
        <w:rPr>
          <w:noProof/>
        </w:rPr>
        <w:instrText xml:space="preserve"> QUOTE "</w:instrText>
      </w:r>
      <w:r w:rsidR="00315A0D" w:rsidRPr="00315A0D">
        <w:rPr>
          <w:rStyle w:val="CRMarker"/>
          <w:noProof/>
        </w:rPr>
        <w:instrText>Ö</w:instrText>
      </w:r>
      <w:r w:rsidR="00315A0D" w:rsidRPr="00315A0D">
        <w:rPr>
          <w:noProof/>
        </w:rPr>
        <w:instrText xml:space="preserve">" </w:instrText>
      </w:r>
      <w:r w:rsidR="00315A0D" w:rsidRPr="00315A0D">
        <w:rPr>
          <w:noProof/>
        </w:rPr>
        <w:fldChar w:fldCharType="separate"/>
      </w:r>
      <w:r w:rsidR="00315A0D" w:rsidRPr="00315A0D">
        <w:rPr>
          <w:rStyle w:val="CRMarker"/>
          <w:noProof/>
        </w:rPr>
        <w:t>Ö</w:t>
      </w:r>
      <w:r w:rsidR="00315A0D" w:rsidRPr="00315A0D">
        <w:rPr>
          <w:noProof/>
        </w:rPr>
        <w:fldChar w:fldCharType="end"/>
      </w:r>
      <w:r w:rsidR="00315A0D" w:rsidRPr="00315A0D">
        <w:rPr>
          <w:noProof/>
        </w:rPr>
        <w:t> </w:t>
      </w:r>
      <w:r w:rsidR="00315A0D">
        <w:rPr>
          <w:noProof/>
        </w:rPr>
        <w:t xml:space="preserve">should </w:t>
      </w:r>
      <w:r w:rsidR="00315A0D" w:rsidRPr="00801238">
        <w:rPr>
          <w:noProof/>
        </w:rPr>
        <w:t>contain</w:t>
      </w:r>
      <w:r w:rsidR="00315A0D" w:rsidRPr="00315A0D">
        <w:rPr>
          <w:noProof/>
        </w:rPr>
        <w:t> </w:t>
      </w:r>
      <w:r w:rsidR="00315A0D" w:rsidRPr="00315A0D">
        <w:rPr>
          <w:noProof/>
        </w:rPr>
        <w:fldChar w:fldCharType="begin"/>
      </w:r>
      <w:r w:rsidR="00315A0D" w:rsidRPr="00315A0D">
        <w:rPr>
          <w:noProof/>
        </w:rPr>
        <w:instrText xml:space="preserve"> QUOTE "</w:instrText>
      </w:r>
      <w:r w:rsidR="00315A0D" w:rsidRPr="00315A0D">
        <w:rPr>
          <w:rStyle w:val="CRMarker"/>
          <w:noProof/>
        </w:rPr>
        <w:instrText>Õ</w:instrText>
      </w:r>
      <w:r w:rsidR="00315A0D" w:rsidRPr="00315A0D">
        <w:rPr>
          <w:noProof/>
        </w:rPr>
        <w:instrText xml:space="preserve">" </w:instrText>
      </w:r>
      <w:r w:rsidR="00315A0D" w:rsidRPr="00315A0D">
        <w:rPr>
          <w:noProof/>
        </w:rPr>
        <w:fldChar w:fldCharType="separate"/>
      </w:r>
      <w:r w:rsidR="00315A0D" w:rsidRPr="00315A0D">
        <w:rPr>
          <w:rStyle w:val="CRMarker"/>
          <w:noProof/>
        </w:rPr>
        <w:t>Õ</w:t>
      </w:r>
      <w:r w:rsidR="00315A0D" w:rsidRPr="00315A0D">
        <w:rPr>
          <w:noProof/>
        </w:rPr>
        <w:fldChar w:fldCharType="end"/>
      </w:r>
      <w:r w:rsidR="00315A0D">
        <w:rPr>
          <w:noProof/>
        </w:rPr>
        <w:t xml:space="preserve"> </w:t>
      </w:r>
      <w:r w:rsidR="00D96AC5">
        <w:rPr>
          <w:noProof/>
        </w:rPr>
        <w:t xml:space="preserve">rules on the procedure to be followed by Member States and the Commission in the event of a data breach in a Member State as well as in the cases when the breach occurs to the </w:t>
      </w:r>
      <w:r w:rsidR="00AF27A5" w:rsidRPr="00287C2C">
        <w:rPr>
          <w:noProof/>
          <w:highlight w:val="lightGray"/>
        </w:rPr>
        <w:fldChar w:fldCharType="begin"/>
      </w:r>
      <w:r w:rsidR="00AF27A5" w:rsidRPr="00287C2C">
        <w:rPr>
          <w:noProof/>
          <w:highlight w:val="lightGray"/>
        </w:rPr>
        <w:instrText xml:space="preserve"> QUOTE "</w:instrText>
      </w:r>
      <w:r w:rsidR="00AF27A5" w:rsidRPr="00287C2C">
        <w:rPr>
          <w:rStyle w:val="CRMarker"/>
          <w:noProof/>
          <w:highlight w:val="lightGray"/>
        </w:rPr>
        <w:instrText>ð</w:instrText>
      </w:r>
      <w:r w:rsidR="00AF27A5" w:rsidRPr="00287C2C">
        <w:rPr>
          <w:noProof/>
          <w:highlight w:val="lightGray"/>
        </w:rPr>
        <w:instrText xml:space="preserve">" </w:instrText>
      </w:r>
      <w:r w:rsidR="00AF27A5" w:rsidRPr="00287C2C">
        <w:rPr>
          <w:noProof/>
          <w:highlight w:val="lightGray"/>
        </w:rPr>
        <w:fldChar w:fldCharType="separate"/>
      </w:r>
      <w:r w:rsidR="00AF27A5" w:rsidRPr="00287C2C">
        <w:rPr>
          <w:rStyle w:val="CRMarker"/>
          <w:noProof/>
          <w:highlight w:val="lightGray"/>
        </w:rPr>
        <w:t>ð</w:t>
      </w:r>
      <w:r w:rsidR="00AF27A5" w:rsidRPr="00287C2C">
        <w:rPr>
          <w:noProof/>
          <w:highlight w:val="lightGray"/>
        </w:rPr>
        <w:fldChar w:fldCharType="end"/>
      </w:r>
      <w:r w:rsidR="00AF27A5" w:rsidRPr="00D47CD6">
        <w:rPr>
          <w:noProof/>
          <w:highlight w:val="lightGray"/>
        </w:rPr>
        <w:t> </w:t>
      </w:r>
      <w:r w:rsidR="00F95DB2" w:rsidRPr="00D47CD6">
        <w:rPr>
          <w:noProof/>
          <w:highlight w:val="lightGray"/>
        </w:rPr>
        <w:t>Secure Digital Information Exchange (SDIE</w:t>
      </w:r>
      <w:r w:rsidR="000F53F7" w:rsidRPr="00D47CD6">
        <w:rPr>
          <w:noProof/>
          <w:highlight w:val="lightGray"/>
        </w:rPr>
        <w:t>)</w:t>
      </w:r>
      <w:r w:rsidR="00AF27A5" w:rsidRPr="00D47CD6">
        <w:rPr>
          <w:noProof/>
          <w:highlight w:val="lightGray"/>
        </w:rPr>
        <w:t> </w:t>
      </w:r>
      <w:r w:rsidR="00AF27A5" w:rsidRPr="00D47CD6">
        <w:rPr>
          <w:noProof/>
          <w:highlight w:val="lightGray"/>
        </w:rPr>
        <w:fldChar w:fldCharType="begin"/>
      </w:r>
      <w:r w:rsidR="00AF27A5" w:rsidRPr="00D47CD6">
        <w:rPr>
          <w:noProof/>
          <w:highlight w:val="lightGray"/>
        </w:rPr>
        <w:instrText xml:space="preserve"> QUOTE "</w:instrText>
      </w:r>
      <w:r w:rsidR="00AF27A5" w:rsidRPr="00D47CD6">
        <w:rPr>
          <w:rStyle w:val="CRMarker"/>
          <w:noProof/>
          <w:highlight w:val="lightGray"/>
        </w:rPr>
        <w:instrText>ï</w:instrText>
      </w:r>
      <w:r w:rsidR="00AF27A5" w:rsidRPr="00D47CD6">
        <w:rPr>
          <w:noProof/>
          <w:highlight w:val="lightGray"/>
        </w:rPr>
        <w:instrText xml:space="preserve">" </w:instrText>
      </w:r>
      <w:r w:rsidR="00AF27A5" w:rsidRPr="00D47CD6">
        <w:rPr>
          <w:noProof/>
          <w:highlight w:val="lightGray"/>
        </w:rPr>
        <w:fldChar w:fldCharType="separate"/>
      </w:r>
      <w:r w:rsidR="00AF27A5" w:rsidRPr="00D47CD6">
        <w:rPr>
          <w:rStyle w:val="CRMarker"/>
          <w:noProof/>
          <w:highlight w:val="lightGray"/>
        </w:rPr>
        <w:t>ï</w:t>
      </w:r>
      <w:r w:rsidR="00AF27A5" w:rsidRPr="00D47CD6">
        <w:rPr>
          <w:noProof/>
          <w:highlight w:val="lightGray"/>
        </w:rPr>
        <w:fldChar w:fldCharType="end"/>
      </w:r>
      <w:r w:rsidR="000307B7">
        <w:rPr>
          <w:noProof/>
        </w:rPr>
        <w:t xml:space="preserve"> </w:t>
      </w:r>
      <w:r w:rsidR="00D96AC5" w:rsidRPr="00AF27A5">
        <w:rPr>
          <w:rStyle w:val="CRRefonteDeleted"/>
          <w:noProof/>
          <w:highlight w:val="lightGray"/>
        </w:rPr>
        <w:t>CCN</w:t>
      </w:r>
      <w:r w:rsidR="00D96AC5">
        <w:rPr>
          <w:noProof/>
        </w:rPr>
        <w:t xml:space="preserve">. Given the sensitive nature of the data that could be subject to a data breach, it would be appropriate to provide for measures such as requesting the suspension of the exchange of information with the Member State(s) where the data breach occurred, or suspending access to the </w:t>
      </w:r>
      <w:r w:rsidR="008B62A4" w:rsidRPr="00287C2C">
        <w:rPr>
          <w:noProof/>
          <w:highlight w:val="lightGray"/>
        </w:rPr>
        <w:fldChar w:fldCharType="begin"/>
      </w:r>
      <w:r w:rsidR="008B62A4" w:rsidRPr="00287C2C">
        <w:rPr>
          <w:noProof/>
          <w:highlight w:val="lightGray"/>
        </w:rPr>
        <w:instrText xml:space="preserve"> QUOTE "</w:instrText>
      </w:r>
      <w:r w:rsidR="008B62A4" w:rsidRPr="00287C2C">
        <w:rPr>
          <w:rStyle w:val="CRMarker"/>
          <w:noProof/>
          <w:highlight w:val="lightGray"/>
        </w:rPr>
        <w:instrText>ð</w:instrText>
      </w:r>
      <w:r w:rsidR="008B62A4" w:rsidRPr="00287C2C">
        <w:rPr>
          <w:noProof/>
          <w:highlight w:val="lightGray"/>
        </w:rPr>
        <w:instrText xml:space="preserve">" </w:instrText>
      </w:r>
      <w:r w:rsidR="008B62A4" w:rsidRPr="00287C2C">
        <w:rPr>
          <w:noProof/>
          <w:highlight w:val="lightGray"/>
        </w:rPr>
        <w:fldChar w:fldCharType="separate"/>
      </w:r>
      <w:r w:rsidR="008B62A4" w:rsidRPr="00287C2C">
        <w:rPr>
          <w:rStyle w:val="CRMarker"/>
          <w:noProof/>
          <w:highlight w:val="lightGray"/>
        </w:rPr>
        <w:t>ð</w:t>
      </w:r>
      <w:r w:rsidR="008B62A4" w:rsidRPr="00287C2C">
        <w:rPr>
          <w:noProof/>
          <w:highlight w:val="lightGray"/>
        </w:rPr>
        <w:fldChar w:fldCharType="end"/>
      </w:r>
      <w:r w:rsidR="008B62A4" w:rsidRPr="00D47CD6">
        <w:rPr>
          <w:noProof/>
          <w:highlight w:val="lightGray"/>
        </w:rPr>
        <w:t> </w:t>
      </w:r>
      <w:r w:rsidR="000F53F7" w:rsidRPr="00D47CD6">
        <w:rPr>
          <w:noProof/>
          <w:highlight w:val="lightGray"/>
        </w:rPr>
        <w:t>SDIE</w:t>
      </w:r>
      <w:r w:rsidR="008B62A4" w:rsidRPr="00D47CD6">
        <w:rPr>
          <w:noProof/>
          <w:highlight w:val="lightGray"/>
        </w:rPr>
        <w:t> </w:t>
      </w:r>
      <w:r w:rsidR="008B62A4" w:rsidRPr="00D47CD6">
        <w:rPr>
          <w:noProof/>
          <w:highlight w:val="lightGray"/>
        </w:rPr>
        <w:fldChar w:fldCharType="begin"/>
      </w:r>
      <w:r w:rsidR="008B62A4" w:rsidRPr="00D47CD6">
        <w:rPr>
          <w:noProof/>
          <w:highlight w:val="lightGray"/>
        </w:rPr>
        <w:instrText xml:space="preserve"> QUOTE "</w:instrText>
      </w:r>
      <w:r w:rsidR="008B62A4" w:rsidRPr="00D47CD6">
        <w:rPr>
          <w:rStyle w:val="CRMarker"/>
          <w:noProof/>
          <w:highlight w:val="lightGray"/>
        </w:rPr>
        <w:instrText>ï</w:instrText>
      </w:r>
      <w:r w:rsidR="008B62A4" w:rsidRPr="00D47CD6">
        <w:rPr>
          <w:noProof/>
          <w:highlight w:val="lightGray"/>
        </w:rPr>
        <w:instrText xml:space="preserve">" </w:instrText>
      </w:r>
      <w:r w:rsidR="008B62A4" w:rsidRPr="00D47CD6">
        <w:rPr>
          <w:noProof/>
          <w:highlight w:val="lightGray"/>
        </w:rPr>
        <w:fldChar w:fldCharType="separate"/>
      </w:r>
      <w:r w:rsidR="008B62A4" w:rsidRPr="00D47CD6">
        <w:rPr>
          <w:rStyle w:val="CRMarker"/>
          <w:noProof/>
          <w:highlight w:val="lightGray"/>
        </w:rPr>
        <w:t>ï</w:t>
      </w:r>
      <w:r w:rsidR="008B62A4" w:rsidRPr="00D47CD6">
        <w:rPr>
          <w:noProof/>
          <w:highlight w:val="lightGray"/>
        </w:rPr>
        <w:fldChar w:fldCharType="end"/>
      </w:r>
      <w:r w:rsidR="008B62A4">
        <w:rPr>
          <w:noProof/>
        </w:rPr>
        <w:t xml:space="preserve"> </w:t>
      </w:r>
      <w:r w:rsidR="00D96AC5" w:rsidRPr="008B62A4">
        <w:rPr>
          <w:rStyle w:val="CRRefonteDeleted"/>
          <w:noProof/>
          <w:highlight w:val="lightGray"/>
        </w:rPr>
        <w:t>CCN</w:t>
      </w:r>
      <w:r w:rsidR="00D96AC5">
        <w:rPr>
          <w:noProof/>
        </w:rPr>
        <w:t xml:space="preserve"> to one or more Member States until the data breach is remedied. Given the technical nature of the processes related to data exchange, Member States, assisted by the Commission, should agree on the practical arrangements necessary for the implementation of the procedures to be followed in case of a data breach and measures to be taken to prevent future data breaches.</w:t>
      </w:r>
    </w:p>
    <w:p w:rsidR="007C3551" w:rsidRPr="008F6FCA" w:rsidRDefault="007C3551" w:rsidP="007C3551">
      <w:pPr>
        <w:pStyle w:val="CRSeparator"/>
        <w:rPr>
          <w:noProof/>
          <w:lang w:val="en-GB"/>
        </w:rPr>
      </w:pPr>
    </w:p>
    <w:p w:rsidR="007C3551" w:rsidRPr="008F6FCA" w:rsidRDefault="007C3551" w:rsidP="007C3551">
      <w:pPr>
        <w:pStyle w:val="CRReference"/>
        <w:rPr>
          <w:noProof/>
          <w:lang w:val="en-GB"/>
        </w:rPr>
      </w:pPr>
      <w:r w:rsidRPr="008F6FCA">
        <w:rPr>
          <w:noProof/>
          <w:lang w:val="en-GB"/>
        </w:rPr>
        <w:fldChar w:fldCharType="begin"/>
      </w:r>
      <w:r w:rsidRPr="008F6FCA">
        <w:rPr>
          <w:noProof/>
          <w:lang w:val="en-GB"/>
        </w:rPr>
        <w:instrText xml:space="preserve"> QUOTE "</w:instrText>
      </w:r>
      <w:r w:rsidRPr="008F6FCA">
        <w:rPr>
          <w:rStyle w:val="CRMarker"/>
          <w:noProof/>
          <w:lang w:val="en-GB"/>
        </w:rPr>
        <w:instrText>ê</w:instrText>
      </w:r>
      <w:r w:rsidRPr="008F6FCA">
        <w:rPr>
          <w:noProof/>
          <w:lang w:val="en-GB"/>
        </w:rPr>
        <w:instrText xml:space="preserve">" </w:instrText>
      </w:r>
      <w:r w:rsidRPr="008F6FCA">
        <w:rPr>
          <w:noProof/>
          <w:lang w:val="en-GB"/>
        </w:rPr>
        <w:fldChar w:fldCharType="separate"/>
      </w:r>
      <w:r w:rsidRPr="008F6FCA">
        <w:rPr>
          <w:rStyle w:val="CRMarker"/>
          <w:noProof/>
          <w:lang w:val="en-GB"/>
        </w:rPr>
        <w:t>ê</w:t>
      </w:r>
      <w:r w:rsidRPr="008F6FCA">
        <w:rPr>
          <w:noProof/>
          <w:lang w:val="en-GB"/>
        </w:rPr>
        <w:fldChar w:fldCharType="end"/>
      </w:r>
      <w:r w:rsidRPr="008F6FCA">
        <w:rPr>
          <w:noProof/>
          <w:lang w:val="en-GB"/>
        </w:rPr>
        <w:t> (EU) 2023/2226 recital 41</w:t>
      </w:r>
    </w:p>
    <w:p w:rsidR="003C3D8D" w:rsidRPr="00AE2B95" w:rsidRDefault="00687214" w:rsidP="00AE2B95">
      <w:pPr>
        <w:pStyle w:val="ManualConsidrant"/>
        <w:rPr>
          <w:noProof/>
        </w:rPr>
      </w:pPr>
      <w:r>
        <w:rPr>
          <w:noProof/>
        </w:rPr>
        <w:t>(</w:t>
      </w:r>
      <w:r w:rsidR="00257EA6">
        <w:rPr>
          <w:noProof/>
        </w:rPr>
        <w:t>10</w:t>
      </w:r>
      <w:r w:rsidR="001E0718">
        <w:rPr>
          <w:noProof/>
        </w:rPr>
        <w:t>3</w:t>
      </w:r>
      <w:r>
        <w:rPr>
          <w:noProof/>
        </w:rPr>
        <w:t>)</w:t>
      </w:r>
      <w:r>
        <w:rPr>
          <w:noProof/>
        </w:rPr>
        <w:tab/>
      </w:r>
      <w:r w:rsidR="007C3551">
        <w:rPr>
          <w:noProof/>
        </w:rPr>
        <w:t>Reporting financial institutions, intermediaries, reporting platform operators, reporting crypto-asset service providers or competent authorities of Member States are data controllers within the meaning of Regulation (EU) 2016/679. Where two or more of those controllers jointly determine the purposes and means of processing of personal data, they are considered to be joint controllers. For example, competent authorities of Member States are considered to be joint controllers of the central directory, having jointly agreed on the personal data to be processed and the manner of processing.</w:t>
      </w:r>
    </w:p>
    <w:p w:rsidR="007B4019" w:rsidRPr="00801238" w:rsidRDefault="007B4019" w:rsidP="007B4019">
      <w:pPr>
        <w:pStyle w:val="CRSeparator"/>
        <w:rPr>
          <w:noProof/>
          <w:lang w:val="en-GB"/>
        </w:rPr>
      </w:pPr>
    </w:p>
    <w:p w:rsidR="00D96AC5" w:rsidRPr="00CD4D1D" w:rsidRDefault="000A71F5" w:rsidP="00D96AC5">
      <w:pPr>
        <w:pStyle w:val="CRReference"/>
        <w:rPr>
          <w:noProof/>
          <w:lang w:val="fr-BE"/>
        </w:rPr>
      </w:pPr>
      <w:r w:rsidRPr="00AE2B95">
        <w:rPr>
          <w:noProof/>
          <w:lang w:val="en-GB"/>
        </w:rPr>
        <w:fldChar w:fldCharType="begin"/>
      </w:r>
      <w:r w:rsidRPr="00CD4D1D">
        <w:rPr>
          <w:noProof/>
          <w:lang w:val="fr-BE"/>
        </w:rPr>
        <w:instrText xml:space="preserve"> QUOTE "</w:instrText>
      </w:r>
      <w:r w:rsidRPr="00CD4D1D">
        <w:rPr>
          <w:rStyle w:val="CRMarker"/>
          <w:noProof/>
          <w:lang w:val="fr-BE"/>
        </w:rPr>
        <w:instrText>ê</w:instrText>
      </w:r>
      <w:r w:rsidRPr="00CD4D1D">
        <w:rPr>
          <w:noProof/>
          <w:lang w:val="fr-BE"/>
        </w:rPr>
        <w:instrText xml:space="preserve">" </w:instrText>
      </w:r>
      <w:r w:rsidRPr="00AE2B95">
        <w:rPr>
          <w:noProof/>
          <w:lang w:val="en-GB"/>
        </w:rPr>
        <w:fldChar w:fldCharType="separate"/>
      </w:r>
      <w:r w:rsidRPr="00CD4D1D">
        <w:rPr>
          <w:rStyle w:val="CRMarker"/>
          <w:noProof/>
          <w:lang w:val="fr-BE"/>
        </w:rPr>
        <w:t>ê</w:t>
      </w:r>
      <w:r w:rsidRPr="00AE2B95">
        <w:rPr>
          <w:noProof/>
          <w:lang w:val="en-GB"/>
        </w:rPr>
        <w:fldChar w:fldCharType="end"/>
      </w:r>
      <w:r w:rsidRPr="00CD4D1D">
        <w:rPr>
          <w:noProof/>
          <w:lang w:val="fr-BE"/>
        </w:rPr>
        <w:t xml:space="preserve"> (EU) 2021/514 recital </w:t>
      </w:r>
      <w:r w:rsidR="00D96AC5" w:rsidRPr="00CD4D1D">
        <w:rPr>
          <w:noProof/>
          <w:lang w:val="fr-BE"/>
        </w:rPr>
        <w:t>32</w:t>
      </w:r>
      <w:r w:rsidR="00E51578" w:rsidRPr="00CD4D1D">
        <w:rPr>
          <w:noProof/>
          <w:lang w:val="fr-BE"/>
        </w:rPr>
        <w:t xml:space="preserve"> (adapted)</w:t>
      </w:r>
    </w:p>
    <w:p w:rsidR="00734E07" w:rsidRPr="00AE5EE0" w:rsidRDefault="00734E07" w:rsidP="00734E07">
      <w:pPr>
        <w:pStyle w:val="CRReference"/>
        <w:rPr>
          <w:noProof/>
          <w:highlight w:val="lightGray"/>
        </w:rPr>
      </w:pPr>
      <w:r w:rsidRPr="00AE5EE0">
        <w:rPr>
          <w:noProof/>
          <w:highlight w:val="lightGray"/>
        </w:rPr>
        <w:fldChar w:fldCharType="begin"/>
      </w:r>
      <w:r w:rsidRPr="00AE5EE0">
        <w:rPr>
          <w:noProof/>
          <w:highlight w:val="lightGray"/>
        </w:rPr>
        <w:instrText xml:space="preserve"> QUOTE "</w:instrText>
      </w:r>
      <w:r w:rsidRPr="00AE5EE0">
        <w:rPr>
          <w:rStyle w:val="CRMarker"/>
          <w:noProof/>
          <w:highlight w:val="lightGray"/>
        </w:rPr>
        <w:instrText>ð</w:instrText>
      </w:r>
      <w:r w:rsidRPr="00AE5EE0">
        <w:rPr>
          <w:noProof/>
          <w:highlight w:val="lightGray"/>
        </w:rPr>
        <w:instrText xml:space="preserve">" </w:instrText>
      </w:r>
      <w:r w:rsidRPr="00AE5EE0">
        <w:rPr>
          <w:noProof/>
          <w:highlight w:val="lightGray"/>
        </w:rPr>
        <w:fldChar w:fldCharType="separate"/>
      </w:r>
      <w:r w:rsidRPr="00AE5EE0">
        <w:rPr>
          <w:rStyle w:val="CRMarker"/>
          <w:noProof/>
          <w:highlight w:val="lightGray"/>
        </w:rPr>
        <w:t>ð</w:t>
      </w:r>
      <w:r w:rsidRPr="00AE5EE0">
        <w:rPr>
          <w:noProof/>
          <w:highlight w:val="lightGray"/>
        </w:rPr>
        <w:fldChar w:fldCharType="end"/>
      </w:r>
      <w:r w:rsidRPr="00AE5EE0">
        <w:rPr>
          <w:noProof/>
          <w:highlight w:val="lightGray"/>
        </w:rPr>
        <w:t> new</w:t>
      </w:r>
    </w:p>
    <w:p w:rsidR="000E6CD1" w:rsidRPr="00801238" w:rsidRDefault="00687214" w:rsidP="007B4019">
      <w:pPr>
        <w:pStyle w:val="ManualConsidrant"/>
        <w:rPr>
          <w:noProof/>
        </w:rPr>
      </w:pPr>
      <w:r>
        <w:rPr>
          <w:noProof/>
        </w:rPr>
        <w:t>(</w:t>
      </w:r>
      <w:r w:rsidR="00257EA6">
        <w:rPr>
          <w:noProof/>
        </w:rPr>
        <w:t>10</w:t>
      </w:r>
      <w:r w:rsidR="001E0718">
        <w:rPr>
          <w:noProof/>
        </w:rPr>
        <w:t>4</w:t>
      </w:r>
      <w:r>
        <w:rPr>
          <w:noProof/>
        </w:rPr>
        <w:t>)</w:t>
      </w:r>
      <w:r>
        <w:rPr>
          <w:noProof/>
        </w:rPr>
        <w:tab/>
      </w:r>
      <w:r w:rsidR="000E6CD1">
        <w:rPr>
          <w:noProof/>
        </w:rPr>
        <w:t>In order to assist tax administrations participating in exchange of information under this Directive, practical arrangements, including where appropriate a joint data controller agreement, a data processor – data controller agreement or models thereof, should be drafted by Member States</w:t>
      </w:r>
      <w:bookmarkStart w:id="34" w:name="_Hlk228377969"/>
      <w:r w:rsidR="000E6CD1" w:rsidRPr="006649E6">
        <w:rPr>
          <w:rStyle w:val="CRRefonteDeleted"/>
          <w:noProof/>
          <w:highlight w:val="lightGray"/>
        </w:rPr>
        <w:t>, assisted by the Commission</w:t>
      </w:r>
      <w:bookmarkEnd w:id="34"/>
      <w:r w:rsidR="000E6CD1">
        <w:rPr>
          <w:noProof/>
        </w:rPr>
        <w:t xml:space="preserve">. Only persons duly accredited by the Security Accreditation Authority of the Commission may have access to the information communicated pursuant to </w:t>
      </w:r>
      <w:r w:rsidR="00E51578" w:rsidRPr="00E51578">
        <w:rPr>
          <w:noProof/>
        </w:rPr>
        <w:fldChar w:fldCharType="begin"/>
      </w:r>
      <w:r w:rsidR="00E51578" w:rsidRPr="00E51578">
        <w:rPr>
          <w:noProof/>
        </w:rPr>
        <w:instrText xml:space="preserve"> QUOTE "</w:instrText>
      </w:r>
      <w:r w:rsidR="00E51578" w:rsidRPr="00E51578">
        <w:rPr>
          <w:rStyle w:val="CRMarker"/>
          <w:noProof/>
        </w:rPr>
        <w:instrText>Ö</w:instrText>
      </w:r>
      <w:r w:rsidR="00E51578" w:rsidRPr="00E51578">
        <w:rPr>
          <w:noProof/>
        </w:rPr>
        <w:instrText xml:space="preserve">" </w:instrText>
      </w:r>
      <w:r w:rsidR="00E51578" w:rsidRPr="00E51578">
        <w:rPr>
          <w:noProof/>
        </w:rPr>
        <w:fldChar w:fldCharType="separate"/>
      </w:r>
      <w:r w:rsidR="00E51578" w:rsidRPr="00E51578">
        <w:rPr>
          <w:rStyle w:val="CRMarker"/>
          <w:noProof/>
        </w:rPr>
        <w:t>Ö</w:t>
      </w:r>
      <w:r w:rsidR="00E51578" w:rsidRPr="00E51578">
        <w:rPr>
          <w:noProof/>
        </w:rPr>
        <w:fldChar w:fldCharType="end"/>
      </w:r>
      <w:r w:rsidR="00E51578" w:rsidRPr="00E51578">
        <w:rPr>
          <w:noProof/>
        </w:rPr>
        <w:t> </w:t>
      </w:r>
      <w:r w:rsidR="00E51578">
        <w:rPr>
          <w:noProof/>
        </w:rPr>
        <w:t>this</w:t>
      </w:r>
      <w:r w:rsidR="00E51578" w:rsidRPr="00E51578">
        <w:rPr>
          <w:noProof/>
        </w:rPr>
        <w:t> </w:t>
      </w:r>
      <w:r w:rsidR="00E51578" w:rsidRPr="00E51578">
        <w:rPr>
          <w:noProof/>
        </w:rPr>
        <w:fldChar w:fldCharType="begin"/>
      </w:r>
      <w:r w:rsidR="00E51578" w:rsidRPr="00E51578">
        <w:rPr>
          <w:noProof/>
        </w:rPr>
        <w:instrText xml:space="preserve"> QUOTE "</w:instrText>
      </w:r>
      <w:r w:rsidR="00E51578" w:rsidRPr="00E51578">
        <w:rPr>
          <w:rStyle w:val="CRMarker"/>
          <w:noProof/>
        </w:rPr>
        <w:instrText>Õ</w:instrText>
      </w:r>
      <w:r w:rsidR="00E51578" w:rsidRPr="00E51578">
        <w:rPr>
          <w:noProof/>
        </w:rPr>
        <w:instrText xml:space="preserve">" </w:instrText>
      </w:r>
      <w:r w:rsidR="00E51578" w:rsidRPr="00E51578">
        <w:rPr>
          <w:noProof/>
        </w:rPr>
        <w:fldChar w:fldCharType="separate"/>
      </w:r>
      <w:r w:rsidR="00E51578" w:rsidRPr="00E51578">
        <w:rPr>
          <w:rStyle w:val="CRMarker"/>
          <w:noProof/>
        </w:rPr>
        <w:t>Õ</w:t>
      </w:r>
      <w:r w:rsidR="00E51578" w:rsidRPr="00E51578">
        <w:rPr>
          <w:noProof/>
        </w:rPr>
        <w:fldChar w:fldCharType="end"/>
      </w:r>
      <w:r w:rsidR="00E51578">
        <w:rPr>
          <w:noProof/>
        </w:rPr>
        <w:t xml:space="preserve"> </w:t>
      </w:r>
      <w:r w:rsidR="000E6CD1">
        <w:rPr>
          <w:noProof/>
        </w:rPr>
        <w:t xml:space="preserve">Directive </w:t>
      </w:r>
      <w:r w:rsidR="000E6CD1" w:rsidRPr="00734E07">
        <w:rPr>
          <w:rStyle w:val="CRDeleted"/>
          <w:noProof/>
        </w:rPr>
        <w:t>2011/16/EU</w:t>
      </w:r>
      <w:r w:rsidR="000E6CD1">
        <w:rPr>
          <w:noProof/>
        </w:rPr>
        <w:t xml:space="preserve"> </w:t>
      </w:r>
      <w:r w:rsidR="000E6CD1">
        <w:rPr>
          <w:noProof/>
        </w:rPr>
        <w:lastRenderedPageBreak/>
        <w:t>and provided by electronic means using the</w:t>
      </w:r>
      <w:r w:rsidR="00734E07" w:rsidRPr="00734E07">
        <w:rPr>
          <w:noProof/>
        </w:rPr>
        <w:t xml:space="preserve"> </w:t>
      </w:r>
      <w:r w:rsidR="00734E07" w:rsidRPr="00287C2C">
        <w:rPr>
          <w:noProof/>
          <w:highlight w:val="lightGray"/>
        </w:rPr>
        <w:fldChar w:fldCharType="begin"/>
      </w:r>
      <w:r w:rsidR="00734E07" w:rsidRPr="00287C2C">
        <w:rPr>
          <w:noProof/>
          <w:highlight w:val="lightGray"/>
        </w:rPr>
        <w:instrText xml:space="preserve"> QUOTE "</w:instrText>
      </w:r>
      <w:r w:rsidR="00734E07" w:rsidRPr="00287C2C">
        <w:rPr>
          <w:rStyle w:val="CRMarker"/>
          <w:noProof/>
          <w:highlight w:val="lightGray"/>
        </w:rPr>
        <w:instrText>ð</w:instrText>
      </w:r>
      <w:r w:rsidR="00734E07" w:rsidRPr="00287C2C">
        <w:rPr>
          <w:noProof/>
          <w:highlight w:val="lightGray"/>
        </w:rPr>
        <w:instrText xml:space="preserve">" </w:instrText>
      </w:r>
      <w:r w:rsidR="00734E07" w:rsidRPr="00287C2C">
        <w:rPr>
          <w:noProof/>
          <w:highlight w:val="lightGray"/>
        </w:rPr>
        <w:fldChar w:fldCharType="separate"/>
      </w:r>
      <w:r w:rsidR="00734E07" w:rsidRPr="00287C2C">
        <w:rPr>
          <w:rStyle w:val="CRMarker"/>
          <w:noProof/>
          <w:highlight w:val="lightGray"/>
        </w:rPr>
        <w:t>ð</w:t>
      </w:r>
      <w:r w:rsidR="00734E07" w:rsidRPr="00287C2C">
        <w:rPr>
          <w:noProof/>
          <w:highlight w:val="lightGray"/>
        </w:rPr>
        <w:fldChar w:fldCharType="end"/>
      </w:r>
      <w:r w:rsidR="00734E07" w:rsidRPr="00AE5EE0">
        <w:rPr>
          <w:noProof/>
          <w:highlight w:val="lightGray"/>
        </w:rPr>
        <w:t> SDIE </w:t>
      </w:r>
      <w:r w:rsidR="00734E07" w:rsidRPr="00AE5EE0">
        <w:rPr>
          <w:noProof/>
          <w:highlight w:val="lightGray"/>
        </w:rPr>
        <w:fldChar w:fldCharType="begin"/>
      </w:r>
      <w:r w:rsidR="00734E07" w:rsidRPr="00AE5EE0">
        <w:rPr>
          <w:noProof/>
          <w:highlight w:val="lightGray"/>
        </w:rPr>
        <w:instrText xml:space="preserve"> QUOTE "</w:instrText>
      </w:r>
      <w:r w:rsidR="00734E07" w:rsidRPr="00AE5EE0">
        <w:rPr>
          <w:rStyle w:val="CRMarker"/>
          <w:noProof/>
          <w:highlight w:val="lightGray"/>
        </w:rPr>
        <w:instrText>ï</w:instrText>
      </w:r>
      <w:r w:rsidR="00734E07" w:rsidRPr="00AE5EE0">
        <w:rPr>
          <w:noProof/>
          <w:highlight w:val="lightGray"/>
        </w:rPr>
        <w:instrText xml:space="preserve">" </w:instrText>
      </w:r>
      <w:r w:rsidR="00734E07" w:rsidRPr="00AE5EE0">
        <w:rPr>
          <w:noProof/>
          <w:highlight w:val="lightGray"/>
        </w:rPr>
        <w:fldChar w:fldCharType="separate"/>
      </w:r>
      <w:r w:rsidR="00734E07" w:rsidRPr="00AE5EE0">
        <w:rPr>
          <w:rStyle w:val="CRMarker"/>
          <w:noProof/>
          <w:highlight w:val="lightGray"/>
        </w:rPr>
        <w:t>ï</w:t>
      </w:r>
      <w:r w:rsidR="00734E07" w:rsidRPr="00AE5EE0">
        <w:rPr>
          <w:noProof/>
          <w:highlight w:val="lightGray"/>
        </w:rPr>
        <w:fldChar w:fldCharType="end"/>
      </w:r>
      <w:r w:rsidR="000E6CD1">
        <w:rPr>
          <w:noProof/>
        </w:rPr>
        <w:t xml:space="preserve"> </w:t>
      </w:r>
      <w:r w:rsidR="000E6CD1" w:rsidRPr="00734E07">
        <w:rPr>
          <w:rStyle w:val="CRRefonteDeleted"/>
          <w:noProof/>
          <w:highlight w:val="lightGray"/>
        </w:rPr>
        <w:t>CCN</w:t>
      </w:r>
      <w:r w:rsidR="000E6CD1">
        <w:rPr>
          <w:noProof/>
        </w:rPr>
        <w:t xml:space="preserve">, and only in so far as it is necessary for the care, maintenance and development of the </w:t>
      </w:r>
      <w:r w:rsidR="00CD4D1D" w:rsidRPr="00287C2C">
        <w:rPr>
          <w:noProof/>
          <w:highlight w:val="lightGray"/>
        </w:rPr>
        <w:fldChar w:fldCharType="begin"/>
      </w:r>
      <w:r w:rsidR="00CD4D1D" w:rsidRPr="00287C2C">
        <w:rPr>
          <w:noProof/>
          <w:highlight w:val="lightGray"/>
        </w:rPr>
        <w:instrText xml:space="preserve"> QUOTE "</w:instrText>
      </w:r>
      <w:r w:rsidR="00CD4D1D" w:rsidRPr="00287C2C">
        <w:rPr>
          <w:rStyle w:val="CRMarker"/>
          <w:noProof/>
          <w:highlight w:val="lightGray"/>
        </w:rPr>
        <w:instrText>ð</w:instrText>
      </w:r>
      <w:r w:rsidR="00CD4D1D" w:rsidRPr="00287C2C">
        <w:rPr>
          <w:noProof/>
          <w:highlight w:val="lightGray"/>
        </w:rPr>
        <w:instrText xml:space="preserve">" </w:instrText>
      </w:r>
      <w:r w:rsidR="00CD4D1D" w:rsidRPr="00287C2C">
        <w:rPr>
          <w:noProof/>
          <w:highlight w:val="lightGray"/>
        </w:rPr>
        <w:fldChar w:fldCharType="separate"/>
      </w:r>
      <w:r w:rsidR="00CD4D1D" w:rsidRPr="00287C2C">
        <w:rPr>
          <w:rStyle w:val="CRMarker"/>
          <w:noProof/>
          <w:highlight w:val="lightGray"/>
        </w:rPr>
        <w:t>ð</w:t>
      </w:r>
      <w:r w:rsidR="00CD4D1D" w:rsidRPr="00287C2C">
        <w:rPr>
          <w:noProof/>
          <w:highlight w:val="lightGray"/>
        </w:rPr>
        <w:fldChar w:fldCharType="end"/>
      </w:r>
      <w:r w:rsidR="00CD4D1D" w:rsidRPr="00AE5EE0">
        <w:rPr>
          <w:noProof/>
          <w:highlight w:val="lightGray"/>
        </w:rPr>
        <w:t> SDIE </w:t>
      </w:r>
      <w:r w:rsidR="00CD4D1D" w:rsidRPr="00AE5EE0">
        <w:rPr>
          <w:noProof/>
          <w:highlight w:val="lightGray"/>
        </w:rPr>
        <w:fldChar w:fldCharType="begin"/>
      </w:r>
      <w:r w:rsidR="00CD4D1D" w:rsidRPr="00AE5EE0">
        <w:rPr>
          <w:noProof/>
          <w:highlight w:val="lightGray"/>
        </w:rPr>
        <w:instrText xml:space="preserve"> QUOTE "</w:instrText>
      </w:r>
      <w:r w:rsidR="00CD4D1D" w:rsidRPr="00AE5EE0">
        <w:rPr>
          <w:rStyle w:val="CRMarker"/>
          <w:noProof/>
          <w:highlight w:val="lightGray"/>
        </w:rPr>
        <w:instrText>ï</w:instrText>
      </w:r>
      <w:r w:rsidR="00CD4D1D" w:rsidRPr="00AE5EE0">
        <w:rPr>
          <w:noProof/>
          <w:highlight w:val="lightGray"/>
        </w:rPr>
        <w:instrText xml:space="preserve">" </w:instrText>
      </w:r>
      <w:r w:rsidR="00CD4D1D" w:rsidRPr="00AE5EE0">
        <w:rPr>
          <w:noProof/>
          <w:highlight w:val="lightGray"/>
        </w:rPr>
        <w:fldChar w:fldCharType="separate"/>
      </w:r>
      <w:r w:rsidR="00CD4D1D" w:rsidRPr="00AE5EE0">
        <w:rPr>
          <w:rStyle w:val="CRMarker"/>
          <w:noProof/>
          <w:highlight w:val="lightGray"/>
        </w:rPr>
        <w:t>ï</w:t>
      </w:r>
      <w:r w:rsidR="00CD4D1D" w:rsidRPr="00AE5EE0">
        <w:rPr>
          <w:noProof/>
          <w:highlight w:val="lightGray"/>
        </w:rPr>
        <w:fldChar w:fldCharType="end"/>
      </w:r>
      <w:r w:rsidR="00CD4D1D">
        <w:rPr>
          <w:noProof/>
        </w:rPr>
        <w:t xml:space="preserve"> </w:t>
      </w:r>
      <w:r w:rsidR="000E6CD1" w:rsidRPr="00CD4D1D">
        <w:rPr>
          <w:rStyle w:val="CRRefonteDeleted"/>
          <w:noProof/>
          <w:highlight w:val="lightGray"/>
        </w:rPr>
        <w:t>central directory on administrative cooperation in the field of taxation and of the CCN</w:t>
      </w:r>
      <w:r w:rsidR="000E6CD1">
        <w:rPr>
          <w:noProof/>
        </w:rPr>
        <w:t>. The Commission is also responsible for ensuring the security of the</w:t>
      </w:r>
      <w:r w:rsidR="004F7494" w:rsidRPr="004F7494">
        <w:rPr>
          <w:noProof/>
        </w:rPr>
        <w:t xml:space="preserve"> </w:t>
      </w:r>
      <w:r w:rsidR="004F7494" w:rsidRPr="00287C2C">
        <w:rPr>
          <w:noProof/>
          <w:highlight w:val="lightGray"/>
        </w:rPr>
        <w:fldChar w:fldCharType="begin"/>
      </w:r>
      <w:r w:rsidR="004F7494" w:rsidRPr="00287C2C">
        <w:rPr>
          <w:noProof/>
          <w:highlight w:val="lightGray"/>
        </w:rPr>
        <w:instrText xml:space="preserve"> QUOTE "</w:instrText>
      </w:r>
      <w:r w:rsidR="004F7494" w:rsidRPr="00287C2C">
        <w:rPr>
          <w:rStyle w:val="CRMarker"/>
          <w:noProof/>
          <w:highlight w:val="lightGray"/>
        </w:rPr>
        <w:instrText>ð</w:instrText>
      </w:r>
      <w:r w:rsidR="004F7494" w:rsidRPr="00287C2C">
        <w:rPr>
          <w:noProof/>
          <w:highlight w:val="lightGray"/>
        </w:rPr>
        <w:instrText xml:space="preserve">" </w:instrText>
      </w:r>
      <w:r w:rsidR="004F7494" w:rsidRPr="00287C2C">
        <w:rPr>
          <w:noProof/>
          <w:highlight w:val="lightGray"/>
        </w:rPr>
        <w:fldChar w:fldCharType="separate"/>
      </w:r>
      <w:r w:rsidR="004F7494" w:rsidRPr="00287C2C">
        <w:rPr>
          <w:rStyle w:val="CRMarker"/>
          <w:noProof/>
          <w:highlight w:val="lightGray"/>
        </w:rPr>
        <w:t>ð</w:t>
      </w:r>
      <w:r w:rsidR="004F7494" w:rsidRPr="00287C2C">
        <w:rPr>
          <w:noProof/>
          <w:highlight w:val="lightGray"/>
        </w:rPr>
        <w:fldChar w:fldCharType="end"/>
      </w:r>
      <w:r w:rsidR="004F7494" w:rsidRPr="00AE5EE0">
        <w:rPr>
          <w:noProof/>
          <w:highlight w:val="lightGray"/>
        </w:rPr>
        <w:t> SDIE </w:t>
      </w:r>
      <w:r w:rsidR="004F7494" w:rsidRPr="00AE5EE0">
        <w:rPr>
          <w:noProof/>
          <w:highlight w:val="lightGray"/>
        </w:rPr>
        <w:fldChar w:fldCharType="begin"/>
      </w:r>
      <w:r w:rsidR="004F7494" w:rsidRPr="00AE5EE0">
        <w:rPr>
          <w:noProof/>
          <w:highlight w:val="lightGray"/>
        </w:rPr>
        <w:instrText xml:space="preserve"> QUOTE "</w:instrText>
      </w:r>
      <w:r w:rsidR="004F7494" w:rsidRPr="00AE5EE0">
        <w:rPr>
          <w:rStyle w:val="CRMarker"/>
          <w:noProof/>
          <w:highlight w:val="lightGray"/>
        </w:rPr>
        <w:instrText>ï</w:instrText>
      </w:r>
      <w:r w:rsidR="004F7494" w:rsidRPr="00AE5EE0">
        <w:rPr>
          <w:noProof/>
          <w:highlight w:val="lightGray"/>
        </w:rPr>
        <w:instrText xml:space="preserve">" </w:instrText>
      </w:r>
      <w:r w:rsidR="004F7494" w:rsidRPr="00AE5EE0">
        <w:rPr>
          <w:noProof/>
          <w:highlight w:val="lightGray"/>
        </w:rPr>
        <w:fldChar w:fldCharType="separate"/>
      </w:r>
      <w:r w:rsidR="004F7494" w:rsidRPr="00AE5EE0">
        <w:rPr>
          <w:rStyle w:val="CRMarker"/>
          <w:noProof/>
          <w:highlight w:val="lightGray"/>
        </w:rPr>
        <w:t>ï</w:t>
      </w:r>
      <w:r w:rsidR="004F7494" w:rsidRPr="00AE5EE0">
        <w:rPr>
          <w:noProof/>
          <w:highlight w:val="lightGray"/>
        </w:rPr>
        <w:fldChar w:fldCharType="end"/>
      </w:r>
      <w:r w:rsidR="000E6CD1">
        <w:rPr>
          <w:noProof/>
        </w:rPr>
        <w:t xml:space="preserve"> </w:t>
      </w:r>
      <w:r w:rsidR="000E6CD1" w:rsidRPr="004F7494">
        <w:rPr>
          <w:rStyle w:val="CRRefonteDeleted"/>
          <w:noProof/>
          <w:highlight w:val="lightGray"/>
        </w:rPr>
        <w:t>central directory on administrative cooperation in the field of taxation and of the CCN</w:t>
      </w:r>
      <w:r w:rsidR="000E6CD1">
        <w:rPr>
          <w:noProof/>
        </w:rPr>
        <w:t>.</w:t>
      </w:r>
    </w:p>
    <w:p w:rsidR="007B4019" w:rsidRDefault="007B4019" w:rsidP="007B4019">
      <w:pPr>
        <w:pStyle w:val="CRSeparator"/>
        <w:rPr>
          <w:noProof/>
          <w:lang w:val="en-GB"/>
        </w:rPr>
      </w:pPr>
    </w:p>
    <w:p w:rsidR="00AE5EE0" w:rsidRPr="00DF461C" w:rsidRDefault="00AE5EE0" w:rsidP="00AE5EE0">
      <w:pPr>
        <w:pStyle w:val="CRReference"/>
        <w:rPr>
          <w:noProof/>
          <w:highlight w:val="lightGray"/>
          <w:lang w:val="en-IE"/>
        </w:rPr>
      </w:pPr>
      <w:r w:rsidRPr="00AE5EE0">
        <w:rPr>
          <w:noProof/>
          <w:highlight w:val="lightGray"/>
        </w:rPr>
        <w:fldChar w:fldCharType="begin"/>
      </w:r>
      <w:r w:rsidRPr="00DF461C">
        <w:rPr>
          <w:noProof/>
          <w:highlight w:val="lightGray"/>
          <w:lang w:val="en-IE"/>
        </w:rPr>
        <w:instrText xml:space="preserve"> QUOTE "</w:instrText>
      </w:r>
      <w:r w:rsidRPr="00DF461C">
        <w:rPr>
          <w:rStyle w:val="CRMarker"/>
          <w:noProof/>
          <w:highlight w:val="lightGray"/>
          <w:lang w:val="en-IE"/>
        </w:rPr>
        <w:instrText>ò</w:instrText>
      </w:r>
      <w:r w:rsidRPr="00DF461C">
        <w:rPr>
          <w:noProof/>
          <w:highlight w:val="lightGray"/>
          <w:lang w:val="en-IE"/>
        </w:rPr>
        <w:instrText xml:space="preserve">" </w:instrText>
      </w:r>
      <w:r w:rsidRPr="00AE5EE0">
        <w:rPr>
          <w:noProof/>
          <w:highlight w:val="lightGray"/>
        </w:rPr>
        <w:fldChar w:fldCharType="separate"/>
      </w:r>
      <w:r w:rsidRPr="00DF461C">
        <w:rPr>
          <w:rStyle w:val="CRMarker"/>
          <w:noProof/>
          <w:highlight w:val="lightGray"/>
          <w:lang w:val="en-IE"/>
        </w:rPr>
        <w:t>ò</w:t>
      </w:r>
      <w:r w:rsidRPr="00AE5EE0">
        <w:rPr>
          <w:noProof/>
          <w:highlight w:val="lightGray"/>
        </w:rPr>
        <w:fldChar w:fldCharType="end"/>
      </w:r>
      <w:r w:rsidRPr="00DF461C">
        <w:rPr>
          <w:noProof/>
          <w:highlight w:val="lightGray"/>
          <w:lang w:val="en-IE"/>
        </w:rPr>
        <w:t> new</w:t>
      </w:r>
    </w:p>
    <w:p w:rsidR="00BF3FF4" w:rsidRPr="00AE5EE0" w:rsidRDefault="003C3D8D" w:rsidP="00B03E49">
      <w:pPr>
        <w:pStyle w:val="ManualConsidrant"/>
        <w:rPr>
          <w:noProof/>
        </w:rPr>
      </w:pPr>
      <w:r w:rsidRPr="00AE5EE0">
        <w:rPr>
          <w:noProof/>
          <w:highlight w:val="lightGray"/>
        </w:rPr>
        <w:t>(</w:t>
      </w:r>
      <w:r w:rsidR="00257EA6" w:rsidRPr="00AE5EE0">
        <w:rPr>
          <w:noProof/>
          <w:highlight w:val="lightGray"/>
        </w:rPr>
        <w:t>10</w:t>
      </w:r>
      <w:r w:rsidR="001E0718" w:rsidRPr="00AE5EE0">
        <w:rPr>
          <w:noProof/>
          <w:highlight w:val="lightGray"/>
        </w:rPr>
        <w:t>5</w:t>
      </w:r>
      <w:r w:rsidRPr="00AE5EE0">
        <w:rPr>
          <w:noProof/>
          <w:highlight w:val="lightGray"/>
        </w:rPr>
        <w:t>)</w:t>
      </w:r>
      <w:r w:rsidRPr="00AE5EE0">
        <w:rPr>
          <w:noProof/>
          <w:highlight w:val="lightGray"/>
        </w:rPr>
        <w:tab/>
      </w:r>
      <w:r w:rsidR="00D81202" w:rsidRPr="00D81202">
        <w:rPr>
          <w:noProof/>
          <w:highlight w:val="lightGray"/>
        </w:rPr>
        <w:t>In order to create more certainty for taxpayers and ensure a level playing field across the EU, the possibility to establish further common rules on the criteria included in some of the specific hallmarks is provided in this Directive. Those implementing acts should provide taxpayers and tax administrations with detailed and clear rules on the criteria for the requirements set out in Part II, points D.2(a) and (b) of Annex IV, with the aim to ensure uniform application of the Directive, reduce the compliance burden and level the playing filed. Such measures are expected to have an impact on Member States’ executive and enforcement powers in the field of direct taxation, as well as on Member States’ tax bases. For that reason, it is appropriate to confer powers on the Council, based on a proposal from the Commission, to adopt implementing acts</w:t>
      </w:r>
      <w:r w:rsidR="00043F3B" w:rsidRPr="00AE5EE0">
        <w:rPr>
          <w:noProof/>
          <w:highlight w:val="lightGray"/>
        </w:rPr>
        <w:t>.</w:t>
      </w:r>
    </w:p>
    <w:p w:rsidR="003C3D8D" w:rsidRPr="002E2880" w:rsidRDefault="003C3D8D" w:rsidP="003C3D8D">
      <w:pPr>
        <w:pStyle w:val="CRSeparator"/>
        <w:rPr>
          <w:noProof/>
          <w:lang w:val="en-GB"/>
        </w:rPr>
      </w:pPr>
    </w:p>
    <w:p w:rsidR="003C3D8D" w:rsidRPr="002E2880" w:rsidRDefault="003C3D8D" w:rsidP="003C3D8D">
      <w:pPr>
        <w:pStyle w:val="CRReference"/>
        <w:rPr>
          <w:noProof/>
          <w:lang w:val="en-GB"/>
        </w:rPr>
      </w:pPr>
      <w:r w:rsidRPr="002E2880">
        <w:rPr>
          <w:noProof/>
          <w:lang w:val="en-GB"/>
        </w:rPr>
        <w:fldChar w:fldCharType="begin"/>
      </w:r>
      <w:r w:rsidRPr="002E2880">
        <w:rPr>
          <w:noProof/>
          <w:lang w:val="en-GB"/>
        </w:rPr>
        <w:instrText xml:space="preserve"> QUOTE "</w:instrText>
      </w:r>
      <w:r w:rsidRPr="002E2880">
        <w:rPr>
          <w:rStyle w:val="CRMarker"/>
          <w:noProof/>
          <w:lang w:val="en-GB"/>
        </w:rPr>
        <w:instrText>ê</w:instrText>
      </w:r>
      <w:r w:rsidRPr="002E2880">
        <w:rPr>
          <w:noProof/>
          <w:lang w:val="en-GB"/>
        </w:rPr>
        <w:instrText xml:space="preserve">" </w:instrText>
      </w:r>
      <w:r w:rsidRPr="002E2880">
        <w:rPr>
          <w:noProof/>
          <w:lang w:val="en-GB"/>
        </w:rPr>
        <w:fldChar w:fldCharType="separate"/>
      </w:r>
      <w:r w:rsidRPr="002E2880">
        <w:rPr>
          <w:rStyle w:val="CRMarker"/>
          <w:noProof/>
          <w:lang w:val="en-GB"/>
        </w:rPr>
        <w:t>ê</w:t>
      </w:r>
      <w:r w:rsidRPr="002E2880">
        <w:rPr>
          <w:noProof/>
          <w:lang w:val="en-GB"/>
        </w:rPr>
        <w:fldChar w:fldCharType="end"/>
      </w:r>
      <w:r w:rsidRPr="002E2880">
        <w:rPr>
          <w:noProof/>
          <w:lang w:val="en-GB"/>
        </w:rPr>
        <w:t> 2011/16/EU recital 17</w:t>
      </w:r>
    </w:p>
    <w:p w:rsidR="003C3D8D" w:rsidRDefault="003C3D8D" w:rsidP="003C3D8D">
      <w:pPr>
        <w:pStyle w:val="ManualConsidrant"/>
        <w:rPr>
          <w:noProof/>
        </w:rPr>
      </w:pPr>
      <w:r w:rsidRPr="003C3D8D">
        <w:rPr>
          <w:noProof/>
        </w:rPr>
        <w:t>(</w:t>
      </w:r>
      <w:r w:rsidR="00257EA6">
        <w:rPr>
          <w:noProof/>
        </w:rPr>
        <w:t>10</w:t>
      </w:r>
      <w:r w:rsidR="000D6D85">
        <w:rPr>
          <w:noProof/>
        </w:rPr>
        <w:t>6</w:t>
      </w:r>
      <w:r w:rsidRPr="003C3D8D">
        <w:rPr>
          <w:noProof/>
        </w:rPr>
        <w:t>)</w:t>
      </w:r>
      <w:r w:rsidRPr="003C3D8D">
        <w:rPr>
          <w:noProof/>
        </w:rPr>
        <w:tab/>
        <w:t>Collaboration between the Member States and the Commission is necessary for the permanent study of cooperation procedures and the sharing of experience and best practices in the fields considered.</w:t>
      </w:r>
    </w:p>
    <w:p w:rsidR="00D228BF" w:rsidRPr="002E2880" w:rsidRDefault="00D228BF" w:rsidP="00D228BF">
      <w:pPr>
        <w:pStyle w:val="CRSeparator"/>
        <w:rPr>
          <w:noProof/>
          <w:lang w:val="en-GB"/>
        </w:rPr>
      </w:pPr>
    </w:p>
    <w:p w:rsidR="0092532E" w:rsidRPr="0092532E" w:rsidRDefault="0092532E" w:rsidP="0092532E">
      <w:pPr>
        <w:pStyle w:val="CRReference"/>
        <w:rPr>
          <w:noProof/>
          <w:highlight w:val="lightGray"/>
          <w:lang w:val="en-IE"/>
        </w:rPr>
      </w:pPr>
      <w:r w:rsidRPr="0092532E">
        <w:rPr>
          <w:noProof/>
          <w:highlight w:val="lightGray"/>
        </w:rPr>
        <w:fldChar w:fldCharType="begin"/>
      </w:r>
      <w:r w:rsidRPr="00E76C90">
        <w:rPr>
          <w:noProof/>
          <w:highlight w:val="lightGray"/>
          <w:lang w:val="en-IE"/>
        </w:rPr>
        <w:instrText xml:space="preserve"> QUOTE "</w:instrText>
      </w:r>
      <w:r w:rsidRPr="00E76C90">
        <w:rPr>
          <w:rStyle w:val="CRMarker"/>
          <w:noProof/>
          <w:highlight w:val="lightGray"/>
          <w:lang w:val="en-IE"/>
        </w:rPr>
        <w:instrText>ò</w:instrText>
      </w:r>
      <w:r w:rsidRPr="00E76C90">
        <w:rPr>
          <w:noProof/>
          <w:highlight w:val="lightGray"/>
          <w:lang w:val="en-IE"/>
        </w:rPr>
        <w:instrText xml:space="preserve">" </w:instrText>
      </w:r>
      <w:r w:rsidRPr="0092532E">
        <w:rPr>
          <w:noProof/>
          <w:highlight w:val="lightGray"/>
        </w:rPr>
        <w:fldChar w:fldCharType="separate"/>
      </w:r>
      <w:r w:rsidRPr="00E76C90">
        <w:rPr>
          <w:rStyle w:val="CRMarker"/>
          <w:noProof/>
          <w:highlight w:val="lightGray"/>
          <w:lang w:val="en-IE"/>
        </w:rPr>
        <w:t>ò</w:t>
      </w:r>
      <w:r w:rsidRPr="0092532E">
        <w:rPr>
          <w:noProof/>
          <w:highlight w:val="lightGray"/>
        </w:rPr>
        <w:fldChar w:fldCharType="end"/>
      </w:r>
      <w:r w:rsidRPr="00E76C90">
        <w:rPr>
          <w:noProof/>
          <w:highlight w:val="lightGray"/>
          <w:lang w:val="en-IE"/>
        </w:rPr>
        <w:t> new</w:t>
      </w:r>
    </w:p>
    <w:p w:rsidR="00D228BF" w:rsidRDefault="00D228BF" w:rsidP="00D228BF">
      <w:pPr>
        <w:pStyle w:val="ManualConsidrant"/>
        <w:rPr>
          <w:noProof/>
        </w:rPr>
      </w:pPr>
      <w:r w:rsidRPr="0092532E">
        <w:rPr>
          <w:noProof/>
          <w:highlight w:val="lightGray"/>
        </w:rPr>
        <w:t>(</w:t>
      </w:r>
      <w:r w:rsidR="00257EA6" w:rsidRPr="0092532E">
        <w:rPr>
          <w:noProof/>
          <w:highlight w:val="lightGray"/>
        </w:rPr>
        <w:t>10</w:t>
      </w:r>
      <w:r w:rsidR="000D6D85">
        <w:rPr>
          <w:noProof/>
          <w:highlight w:val="lightGray"/>
        </w:rPr>
        <w:t>7</w:t>
      </w:r>
      <w:r w:rsidRPr="0092532E">
        <w:rPr>
          <w:noProof/>
          <w:highlight w:val="lightGray"/>
        </w:rPr>
        <w:t>)</w:t>
      </w:r>
      <w:r w:rsidRPr="0092532E">
        <w:rPr>
          <w:noProof/>
          <w:highlight w:val="lightGray"/>
        </w:rPr>
        <w:tab/>
      </w:r>
      <w:r w:rsidR="2207ED23" w:rsidRPr="0092532E">
        <w:rPr>
          <w:noProof/>
          <w:highlight w:val="lightGray"/>
        </w:rPr>
        <w:t xml:space="preserve">The </w:t>
      </w:r>
      <w:r w:rsidRPr="0092532E">
        <w:rPr>
          <w:noProof/>
          <w:highlight w:val="lightGray"/>
        </w:rPr>
        <w:t xml:space="preserve">effectiveness of administrative cooperation should be </w:t>
      </w:r>
      <w:r w:rsidR="169E93AD" w:rsidRPr="0092532E">
        <w:rPr>
          <w:noProof/>
          <w:highlight w:val="lightGray"/>
        </w:rPr>
        <w:t xml:space="preserve">regularly evaluated, </w:t>
      </w:r>
      <w:r w:rsidRPr="0092532E">
        <w:rPr>
          <w:noProof/>
          <w:highlight w:val="lightGray"/>
        </w:rPr>
        <w:t>on the basis of statistics</w:t>
      </w:r>
      <w:r w:rsidR="0686487E" w:rsidRPr="0092532E">
        <w:rPr>
          <w:noProof/>
          <w:highlight w:val="lightGray"/>
        </w:rPr>
        <w:t xml:space="preserve"> to be provided by Member States to the Commission</w:t>
      </w:r>
      <w:r w:rsidR="001273C9" w:rsidRPr="0092532E">
        <w:rPr>
          <w:noProof/>
          <w:highlight w:val="lightGray"/>
        </w:rPr>
        <w:t xml:space="preserve">. </w:t>
      </w:r>
      <w:r w:rsidR="002A22C4" w:rsidRPr="0092532E">
        <w:rPr>
          <w:noProof/>
          <w:highlight w:val="lightGray"/>
        </w:rPr>
        <w:t>Member States should also share statistics</w:t>
      </w:r>
      <w:r w:rsidR="2048C9AC" w:rsidRPr="0092532E">
        <w:rPr>
          <w:noProof/>
          <w:highlight w:val="lightGray"/>
        </w:rPr>
        <w:t xml:space="preserve"> with their national statistical institutes</w:t>
      </w:r>
      <w:r w:rsidR="0FDE6341" w:rsidRPr="0092532E">
        <w:rPr>
          <w:noProof/>
          <w:highlight w:val="lightGray"/>
        </w:rPr>
        <w:t>, as well as country</w:t>
      </w:r>
      <w:r w:rsidR="00D9CECF" w:rsidRPr="0092532E">
        <w:rPr>
          <w:noProof/>
          <w:highlight w:val="lightGray"/>
        </w:rPr>
        <w:t>-by-</w:t>
      </w:r>
      <w:r w:rsidR="0FDE6341" w:rsidRPr="0092532E">
        <w:rPr>
          <w:noProof/>
          <w:highlight w:val="lightGray"/>
        </w:rPr>
        <w:t>country</w:t>
      </w:r>
      <w:r w:rsidR="00D9CECF" w:rsidRPr="0092532E">
        <w:rPr>
          <w:noProof/>
          <w:highlight w:val="lightGray"/>
        </w:rPr>
        <w:t xml:space="preserve"> reports </w:t>
      </w:r>
      <w:r w:rsidR="002A22C4" w:rsidRPr="0092532E">
        <w:rPr>
          <w:noProof/>
          <w:highlight w:val="lightGray"/>
        </w:rPr>
        <w:t xml:space="preserve">with their </w:t>
      </w:r>
      <w:r w:rsidR="1DD22AA5" w:rsidRPr="0092532E">
        <w:rPr>
          <w:noProof/>
          <w:highlight w:val="lightGray"/>
        </w:rPr>
        <w:t xml:space="preserve">respective </w:t>
      </w:r>
      <w:r w:rsidR="002A22C4" w:rsidRPr="0092532E">
        <w:rPr>
          <w:noProof/>
          <w:highlight w:val="lightGray"/>
        </w:rPr>
        <w:t xml:space="preserve">national </w:t>
      </w:r>
      <w:r w:rsidR="00601F85" w:rsidRPr="0092532E">
        <w:rPr>
          <w:noProof/>
          <w:highlight w:val="lightGray"/>
        </w:rPr>
        <w:t>statistic</w:t>
      </w:r>
      <w:r w:rsidR="5309CB07" w:rsidRPr="0092532E">
        <w:rPr>
          <w:noProof/>
          <w:highlight w:val="lightGray"/>
        </w:rPr>
        <w:t xml:space="preserve">al </w:t>
      </w:r>
      <w:r w:rsidR="5672743C" w:rsidRPr="0092532E">
        <w:rPr>
          <w:noProof/>
          <w:highlight w:val="lightGray"/>
        </w:rPr>
        <w:t>authority</w:t>
      </w:r>
      <w:r w:rsidR="5309CB07" w:rsidRPr="0092532E">
        <w:rPr>
          <w:noProof/>
          <w:highlight w:val="lightGray"/>
        </w:rPr>
        <w:t xml:space="preserve"> </w:t>
      </w:r>
      <w:r w:rsidR="00601F85" w:rsidRPr="0092532E">
        <w:rPr>
          <w:noProof/>
          <w:highlight w:val="lightGray"/>
        </w:rPr>
        <w:t xml:space="preserve"> </w:t>
      </w:r>
      <w:r w:rsidR="08DD798B" w:rsidRPr="0092532E">
        <w:rPr>
          <w:noProof/>
          <w:highlight w:val="lightGray"/>
        </w:rPr>
        <w:t xml:space="preserve">to enable them to provide </w:t>
      </w:r>
      <w:r w:rsidR="00601F85" w:rsidRPr="0092532E">
        <w:rPr>
          <w:noProof/>
          <w:highlight w:val="lightGray"/>
        </w:rPr>
        <w:t>EUROSTAT with reliable and up-to date information</w:t>
      </w:r>
      <w:r w:rsidR="32495C80" w:rsidRPr="0092532E">
        <w:rPr>
          <w:noProof/>
          <w:highlight w:val="lightGray"/>
        </w:rPr>
        <w:t xml:space="preserve"> </w:t>
      </w:r>
      <w:r w:rsidR="0070242D" w:rsidRPr="0092532E">
        <w:rPr>
          <w:noProof/>
          <w:highlight w:val="lightGray"/>
        </w:rPr>
        <w:t xml:space="preserve">in line with </w:t>
      </w:r>
      <w:r w:rsidR="00575A64" w:rsidRPr="0092532E">
        <w:rPr>
          <w:noProof/>
          <w:highlight w:val="lightGray"/>
        </w:rPr>
        <w:t>Regulation (EC) No 223/2009 of the European Parliament and of the Council</w:t>
      </w:r>
      <w:r w:rsidR="0070242D" w:rsidRPr="0092532E">
        <w:rPr>
          <w:rStyle w:val="FootnoteReference"/>
          <w:noProof/>
          <w:highlight w:val="lightGray"/>
        </w:rPr>
        <w:footnoteReference w:id="44"/>
      </w:r>
      <w:r w:rsidR="00601F85" w:rsidRPr="0092532E">
        <w:rPr>
          <w:noProof/>
          <w:highlight w:val="lightGray"/>
        </w:rPr>
        <w:t>.</w:t>
      </w:r>
      <w:r w:rsidR="002F1EBA" w:rsidRPr="0092532E">
        <w:rPr>
          <w:noProof/>
          <w:highlight w:val="lightGray"/>
        </w:rPr>
        <w:t xml:space="preserve"> </w:t>
      </w:r>
      <w:r w:rsidR="0446F68B" w:rsidRPr="0092532E">
        <w:rPr>
          <w:noProof/>
          <w:highlight w:val="lightGray"/>
        </w:rPr>
        <w:t xml:space="preserve">To increase transparency and </w:t>
      </w:r>
      <w:r w:rsidR="002F1EBA" w:rsidRPr="0092532E">
        <w:rPr>
          <w:noProof/>
          <w:highlight w:val="lightGray"/>
        </w:rPr>
        <w:t>mon</w:t>
      </w:r>
      <w:r w:rsidR="00114FB1" w:rsidRPr="0092532E">
        <w:rPr>
          <w:noProof/>
          <w:highlight w:val="lightGray"/>
        </w:rPr>
        <w:t xml:space="preserve">itor the use of data </w:t>
      </w:r>
      <w:r w:rsidR="2759B795" w:rsidRPr="0092532E">
        <w:rPr>
          <w:noProof/>
          <w:highlight w:val="lightGray"/>
        </w:rPr>
        <w:t xml:space="preserve">received under automatic exchange of information </w:t>
      </w:r>
      <w:r w:rsidR="00114FB1" w:rsidRPr="0092532E">
        <w:rPr>
          <w:noProof/>
          <w:highlight w:val="lightGray"/>
        </w:rPr>
        <w:t xml:space="preserve">and </w:t>
      </w:r>
      <w:r w:rsidR="6CEF5C01" w:rsidRPr="0092532E">
        <w:rPr>
          <w:noProof/>
          <w:highlight w:val="lightGray"/>
        </w:rPr>
        <w:t>the related</w:t>
      </w:r>
      <w:r w:rsidR="00114FB1" w:rsidRPr="0092532E">
        <w:rPr>
          <w:noProof/>
          <w:highlight w:val="lightGray"/>
        </w:rPr>
        <w:t xml:space="preserve"> outcomes, Member States should publish </w:t>
      </w:r>
      <w:r w:rsidR="0005726E" w:rsidRPr="0092532E">
        <w:rPr>
          <w:noProof/>
          <w:highlight w:val="lightGray"/>
        </w:rPr>
        <w:t xml:space="preserve">some key performance indicators. </w:t>
      </w:r>
      <w:r w:rsidR="7328E645" w:rsidRPr="0092532E">
        <w:rPr>
          <w:noProof/>
          <w:highlight w:val="lightGray"/>
        </w:rPr>
        <w:t xml:space="preserve">The </w:t>
      </w:r>
      <w:r w:rsidR="00C83F8A" w:rsidRPr="0092532E">
        <w:rPr>
          <w:noProof/>
          <w:highlight w:val="lightGray"/>
        </w:rPr>
        <w:t xml:space="preserve">Commission </w:t>
      </w:r>
      <w:r w:rsidR="7CC15E7E" w:rsidRPr="0092532E">
        <w:rPr>
          <w:noProof/>
          <w:highlight w:val="lightGray"/>
        </w:rPr>
        <w:t>should also be</w:t>
      </w:r>
      <w:r w:rsidR="00C83F8A" w:rsidRPr="0092532E">
        <w:rPr>
          <w:noProof/>
          <w:highlight w:val="lightGray"/>
        </w:rPr>
        <w:t xml:space="preserve"> </w:t>
      </w:r>
      <w:r w:rsidR="682A56C1" w:rsidRPr="0092532E">
        <w:rPr>
          <w:noProof/>
          <w:highlight w:val="lightGray"/>
        </w:rPr>
        <w:t>able to</w:t>
      </w:r>
      <w:r w:rsidR="00C83F8A" w:rsidRPr="0092532E">
        <w:rPr>
          <w:noProof/>
          <w:highlight w:val="lightGray"/>
        </w:rPr>
        <w:t xml:space="preserve"> publish certain</w:t>
      </w:r>
      <w:r w:rsidR="57DE6202" w:rsidRPr="0092532E">
        <w:rPr>
          <w:noProof/>
          <w:highlight w:val="lightGray"/>
        </w:rPr>
        <w:t xml:space="preserve"> information </w:t>
      </w:r>
      <w:r w:rsidR="00C83F8A" w:rsidRPr="0092532E">
        <w:rPr>
          <w:noProof/>
          <w:highlight w:val="lightGray"/>
        </w:rPr>
        <w:t>on the basis of data provided by Member States.</w:t>
      </w:r>
    </w:p>
    <w:p w:rsidR="0092642B" w:rsidRPr="00E76C90" w:rsidRDefault="0092642B" w:rsidP="0092642B">
      <w:pPr>
        <w:pStyle w:val="CRSeparator"/>
        <w:rPr>
          <w:noProof/>
          <w:lang w:val="en-IE"/>
        </w:rPr>
      </w:pPr>
    </w:p>
    <w:p w:rsidR="0092642B" w:rsidRPr="00E76C90" w:rsidRDefault="0092642B" w:rsidP="0092642B">
      <w:pPr>
        <w:pStyle w:val="CRReference"/>
        <w:rPr>
          <w:noProof/>
          <w:lang w:val="en-IE"/>
        </w:rPr>
      </w:pPr>
      <w:r w:rsidRPr="0001290E">
        <w:rPr>
          <w:noProof/>
          <w:lang w:val="en-GB"/>
        </w:rPr>
        <w:fldChar w:fldCharType="begin"/>
      </w:r>
      <w:r w:rsidRPr="00E76C90">
        <w:rPr>
          <w:noProof/>
          <w:lang w:val="en-IE"/>
        </w:rPr>
        <w:instrText xml:space="preserve"> QUOTE "</w:instrText>
      </w:r>
      <w:r w:rsidRPr="00E76C90">
        <w:rPr>
          <w:rStyle w:val="CRMarker"/>
          <w:noProof/>
          <w:lang w:val="en-IE"/>
        </w:rPr>
        <w:instrText>ê</w:instrText>
      </w:r>
      <w:r w:rsidRPr="00E76C90">
        <w:rPr>
          <w:noProof/>
          <w:lang w:val="en-IE"/>
        </w:rPr>
        <w:instrText xml:space="preserve">" </w:instrText>
      </w:r>
      <w:r w:rsidRPr="0001290E">
        <w:rPr>
          <w:noProof/>
          <w:lang w:val="en-GB"/>
        </w:rPr>
        <w:fldChar w:fldCharType="separate"/>
      </w:r>
      <w:r w:rsidRPr="00E76C90">
        <w:rPr>
          <w:rStyle w:val="CRMarker"/>
          <w:noProof/>
          <w:lang w:val="en-IE"/>
        </w:rPr>
        <w:t>ê</w:t>
      </w:r>
      <w:r w:rsidRPr="0001290E">
        <w:rPr>
          <w:noProof/>
          <w:lang w:val="en-GB"/>
        </w:rPr>
        <w:fldChar w:fldCharType="end"/>
      </w:r>
      <w:r w:rsidRPr="00E76C90">
        <w:rPr>
          <w:noProof/>
          <w:lang w:val="en-IE"/>
        </w:rPr>
        <w:t> (EU) 2025/872 recital 10</w:t>
      </w:r>
    </w:p>
    <w:p w:rsidR="001F2B11" w:rsidRDefault="00687214" w:rsidP="00D228BF">
      <w:pPr>
        <w:pStyle w:val="ManualConsidrant"/>
        <w:rPr>
          <w:noProof/>
        </w:rPr>
      </w:pPr>
      <w:r>
        <w:rPr>
          <w:noProof/>
        </w:rPr>
        <w:t>(</w:t>
      </w:r>
      <w:r w:rsidR="00257EA6">
        <w:rPr>
          <w:noProof/>
        </w:rPr>
        <w:t>10</w:t>
      </w:r>
      <w:r w:rsidR="000D6D85">
        <w:rPr>
          <w:noProof/>
        </w:rPr>
        <w:t>8</w:t>
      </w:r>
      <w:r>
        <w:rPr>
          <w:noProof/>
        </w:rPr>
        <w:t>)</w:t>
      </w:r>
      <w:r>
        <w:rPr>
          <w:noProof/>
        </w:rPr>
        <w:tab/>
      </w:r>
      <w:r w:rsidR="0092642B">
        <w:rPr>
          <w:noProof/>
        </w:rPr>
        <w:t xml:space="preserve">Directive (EU) 2022/2523 allows Member States in which no more than twelve ultimate parent entities of groups within the scope of that Directive are located, to </w:t>
      </w:r>
      <w:r w:rsidR="0092642B">
        <w:rPr>
          <w:noProof/>
        </w:rPr>
        <w:lastRenderedPageBreak/>
        <w:t>elect not to apply the IIR and UTPR for a limited period of time. In such cases, a Member State, if it is not a QDTT-only Member State, should only start applying the rules on exchange of Top-up tax information returns (i.e. receive and send the information) when the election period under Directive (EU) 2022/2523 ends.</w:t>
      </w:r>
    </w:p>
    <w:p w:rsidR="00551E5B" w:rsidRPr="00151A3E" w:rsidRDefault="00551E5B" w:rsidP="00551E5B">
      <w:pPr>
        <w:pStyle w:val="CRSeparator"/>
        <w:rPr>
          <w:noProof/>
          <w:lang w:val="en-IE"/>
        </w:rPr>
      </w:pPr>
    </w:p>
    <w:p w:rsidR="00551E5B" w:rsidRPr="00551E5B" w:rsidRDefault="00551E5B" w:rsidP="00551E5B">
      <w:pPr>
        <w:pStyle w:val="CRReference"/>
        <w:rPr>
          <w:noProof/>
          <w:highlight w:val="lightGray"/>
          <w:lang w:val="en-IE"/>
        </w:rPr>
      </w:pPr>
      <w:r w:rsidRPr="00551E5B">
        <w:rPr>
          <w:noProof/>
          <w:highlight w:val="lightGray"/>
        </w:rPr>
        <w:fldChar w:fldCharType="begin"/>
      </w:r>
      <w:r w:rsidRPr="00551E5B">
        <w:rPr>
          <w:noProof/>
          <w:highlight w:val="lightGray"/>
          <w:lang w:val="en-IE"/>
        </w:rPr>
        <w:instrText xml:space="preserve"> QUOTE "</w:instrText>
      </w:r>
      <w:r w:rsidRPr="00551E5B">
        <w:rPr>
          <w:rStyle w:val="CRMarker"/>
          <w:noProof/>
          <w:highlight w:val="lightGray"/>
          <w:lang w:val="en-IE"/>
        </w:rPr>
        <w:instrText>ò</w:instrText>
      </w:r>
      <w:r w:rsidRPr="00551E5B">
        <w:rPr>
          <w:noProof/>
          <w:highlight w:val="lightGray"/>
          <w:lang w:val="en-IE"/>
        </w:rPr>
        <w:instrText xml:space="preserve">" </w:instrText>
      </w:r>
      <w:r w:rsidRPr="00551E5B">
        <w:rPr>
          <w:noProof/>
          <w:highlight w:val="lightGray"/>
        </w:rPr>
        <w:fldChar w:fldCharType="separate"/>
      </w:r>
      <w:r w:rsidRPr="00551E5B">
        <w:rPr>
          <w:rStyle w:val="CRMarker"/>
          <w:noProof/>
          <w:highlight w:val="lightGray"/>
          <w:lang w:val="en-IE"/>
        </w:rPr>
        <w:t>ò</w:t>
      </w:r>
      <w:r w:rsidRPr="00551E5B">
        <w:rPr>
          <w:noProof/>
          <w:highlight w:val="lightGray"/>
        </w:rPr>
        <w:fldChar w:fldCharType="end"/>
      </w:r>
      <w:r w:rsidRPr="00551E5B">
        <w:rPr>
          <w:noProof/>
          <w:highlight w:val="lightGray"/>
          <w:lang w:val="en-IE"/>
        </w:rPr>
        <w:t> new</w:t>
      </w:r>
    </w:p>
    <w:p w:rsidR="00760424" w:rsidRDefault="00551E5B" w:rsidP="00D228BF">
      <w:pPr>
        <w:pStyle w:val="ManualConsidrant"/>
        <w:rPr>
          <w:noProof/>
        </w:rPr>
      </w:pPr>
      <w:r w:rsidRPr="00551E5B">
        <w:rPr>
          <w:noProof/>
          <w:highlight w:val="lightGray"/>
        </w:rPr>
        <w:t>(109)</w:t>
      </w:r>
      <w:r w:rsidRPr="00551E5B">
        <w:rPr>
          <w:noProof/>
          <w:highlight w:val="lightGray"/>
        </w:rPr>
        <w:tab/>
        <w:t>This Directive coexists with, and is fully consistent with, Regulation (EU) 2022/2065 of the European Parliament and of the Council</w:t>
      </w:r>
      <w:r>
        <w:rPr>
          <w:rStyle w:val="FootnoteReference"/>
          <w:noProof/>
          <w:highlight w:val="lightGray"/>
        </w:rPr>
        <w:footnoteReference w:id="45"/>
      </w:r>
      <w:r w:rsidRPr="00551E5B">
        <w:rPr>
          <w:noProof/>
          <w:highlight w:val="lightGray"/>
        </w:rPr>
        <w:t xml:space="preserve">, which harmonises the rules governing the liability and accountability of providers of intermediary services, including online platforms, and establishes due diligence obligations applicable throughout the Union. This Directive is without prejudice to, and complements, the obligations established under </w:t>
      </w:r>
      <w:r>
        <w:rPr>
          <w:noProof/>
          <w:highlight w:val="lightGray"/>
        </w:rPr>
        <w:t xml:space="preserve">that </w:t>
      </w:r>
      <w:r w:rsidRPr="00551E5B">
        <w:rPr>
          <w:noProof/>
          <w:highlight w:val="lightGray"/>
        </w:rPr>
        <w:t>Regulation.</w:t>
      </w:r>
    </w:p>
    <w:p w:rsidR="0092642B" w:rsidRPr="0001290E" w:rsidRDefault="0092642B" w:rsidP="0092642B">
      <w:pPr>
        <w:pStyle w:val="CRSeparator"/>
        <w:rPr>
          <w:noProof/>
          <w:lang w:val="en-GB"/>
        </w:rPr>
      </w:pPr>
    </w:p>
    <w:p w:rsidR="00A20F07" w:rsidRPr="00AB1A68" w:rsidRDefault="00A20F07" w:rsidP="00A20F07">
      <w:pPr>
        <w:pStyle w:val="CRReference"/>
        <w:rPr>
          <w:noProof/>
          <w:lang w:val="en-GB"/>
        </w:rPr>
      </w:pPr>
      <w:r w:rsidRPr="00AB1A68">
        <w:rPr>
          <w:noProof/>
          <w:lang w:val="en-GB"/>
        </w:rPr>
        <w:fldChar w:fldCharType="begin"/>
      </w:r>
      <w:r w:rsidRPr="00AB1A68">
        <w:rPr>
          <w:noProof/>
          <w:lang w:val="en-GB"/>
        </w:rPr>
        <w:instrText xml:space="preserve"> QUOTE "</w:instrText>
      </w:r>
      <w:r w:rsidRPr="00AB1A68">
        <w:rPr>
          <w:rStyle w:val="CRMarker"/>
          <w:noProof/>
          <w:lang w:val="en-GB"/>
        </w:rPr>
        <w:instrText>ê</w:instrText>
      </w:r>
      <w:r w:rsidRPr="00AB1A68">
        <w:rPr>
          <w:noProof/>
          <w:lang w:val="en-GB"/>
        </w:rPr>
        <w:instrText xml:space="preserve">" </w:instrText>
      </w:r>
      <w:r w:rsidRPr="00AB1A68">
        <w:rPr>
          <w:noProof/>
          <w:lang w:val="en-GB"/>
        </w:rPr>
        <w:fldChar w:fldCharType="separate"/>
      </w:r>
      <w:r w:rsidRPr="00AB1A68">
        <w:rPr>
          <w:rStyle w:val="CRMarker"/>
          <w:noProof/>
          <w:lang w:val="en-GB"/>
        </w:rPr>
        <w:t>ê</w:t>
      </w:r>
      <w:r w:rsidRPr="00AB1A68">
        <w:rPr>
          <w:noProof/>
          <w:lang w:val="en-GB"/>
        </w:rPr>
        <w:fldChar w:fldCharType="end"/>
      </w:r>
      <w:r w:rsidRPr="00AB1A68">
        <w:rPr>
          <w:noProof/>
          <w:lang w:val="en-GB"/>
        </w:rPr>
        <w:t> (EU) 2016/2258 recital 6</w:t>
      </w:r>
    </w:p>
    <w:p w:rsidR="00A20F07" w:rsidRDefault="00A20F07">
      <w:pPr>
        <w:pStyle w:val="ManualConsidrant"/>
        <w:rPr>
          <w:noProof/>
        </w:rPr>
      </w:pPr>
      <w:r>
        <w:rPr>
          <w:noProof/>
        </w:rPr>
        <w:t>(</w:t>
      </w:r>
      <w:r w:rsidR="00257EA6">
        <w:rPr>
          <w:noProof/>
        </w:rPr>
        <w:t>1</w:t>
      </w:r>
      <w:r w:rsidR="00272FD5">
        <w:rPr>
          <w:noProof/>
        </w:rPr>
        <w:t>10</w:t>
      </w:r>
      <w:r>
        <w:rPr>
          <w:noProof/>
        </w:rPr>
        <w:t>)</w:t>
      </w:r>
      <w:r>
        <w:rPr>
          <w:noProof/>
        </w:rPr>
        <w:tab/>
        <w:t>This Directive respects the fundamental rights and observes the principles recognised by the Charter of Fundamental Rights of the European Union. Where this Directive requires that access to personal data by tax authorities be provided by law, this does not necessarily require an act of parliament, without prejudice to the constitutional order of the Member State concerned. However, such a law should be clear and precise, and its application should be clear and foreseeable to persons subject to it, in accordance with the case-law of the Court of Justice of the European Union and the European Court of Human Rights.</w:t>
      </w:r>
    </w:p>
    <w:p w:rsidR="0038592E" w:rsidRPr="00682B03" w:rsidRDefault="0038592E" w:rsidP="0038592E">
      <w:pPr>
        <w:pStyle w:val="CRSeparator"/>
        <w:rPr>
          <w:rFonts w:eastAsiaTheme="minorHAnsi"/>
          <w:noProof/>
          <w:lang w:val="en-IE"/>
        </w:rPr>
      </w:pPr>
    </w:p>
    <w:p w:rsidR="0038592E" w:rsidRPr="00D47CD6" w:rsidRDefault="0038592E" w:rsidP="0038592E">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A83C6E" w:rsidRPr="00D47CD6" w:rsidRDefault="00A83C6E" w:rsidP="00B361D0">
      <w:pPr>
        <w:pStyle w:val="ManualConsidrant"/>
        <w:rPr>
          <w:noProof/>
          <w:highlight w:val="lightGray"/>
        </w:rPr>
      </w:pPr>
      <w:r w:rsidRPr="00D47CD6">
        <w:rPr>
          <w:noProof/>
          <w:highlight w:val="lightGray"/>
        </w:rPr>
        <w:t>(</w:t>
      </w:r>
      <w:r w:rsidR="00E064C7" w:rsidRPr="00D47CD6">
        <w:rPr>
          <w:noProof/>
          <w:highlight w:val="lightGray"/>
        </w:rPr>
        <w:t>1</w:t>
      </w:r>
      <w:r w:rsidR="001E0718" w:rsidRPr="00D47CD6">
        <w:rPr>
          <w:noProof/>
          <w:highlight w:val="lightGray"/>
        </w:rPr>
        <w:t>1</w:t>
      </w:r>
      <w:r w:rsidR="00272FD5">
        <w:rPr>
          <w:noProof/>
          <w:highlight w:val="lightGray"/>
        </w:rPr>
        <w:t>1</w:t>
      </w:r>
      <w:r w:rsidR="00E064C7" w:rsidRPr="00D47CD6">
        <w:rPr>
          <w:noProof/>
          <w:highlight w:val="lightGray"/>
        </w:rPr>
        <w:t>)</w:t>
      </w:r>
      <w:r w:rsidR="00E064C7" w:rsidRPr="00D47CD6">
        <w:rPr>
          <w:noProof/>
          <w:highlight w:val="lightGray"/>
        </w:rPr>
        <w:tab/>
        <w:t>The European Data Protection Supervisor was consulted in accordance with Article 42(1) of Regulation (EU) 2018/1725 of the European Parliament and of the Council</w:t>
      </w:r>
      <w:r w:rsidR="00010A58" w:rsidRPr="00D47CD6">
        <w:rPr>
          <w:rStyle w:val="FootnoteReference"/>
          <w:noProof/>
          <w:highlight w:val="lightGray"/>
        </w:rPr>
        <w:footnoteReference w:id="46"/>
      </w:r>
      <w:r w:rsidR="005F3472" w:rsidRPr="00D47CD6">
        <w:rPr>
          <w:noProof/>
          <w:highlight w:val="lightGray"/>
        </w:rPr>
        <w:t xml:space="preserve"> </w:t>
      </w:r>
      <w:r w:rsidR="00E064C7" w:rsidRPr="00D47CD6">
        <w:rPr>
          <w:noProof/>
          <w:highlight w:val="lightGray"/>
        </w:rPr>
        <w:t>and delivered an opinion on [XXX]</w:t>
      </w:r>
      <w:r w:rsidR="00E064C7" w:rsidRPr="00D47CD6">
        <w:rPr>
          <w:rStyle w:val="FootnoteReference"/>
          <w:noProof/>
          <w:highlight w:val="lightGray"/>
        </w:rPr>
        <w:footnoteReference w:id="47"/>
      </w:r>
      <w:r w:rsidR="00E064C7" w:rsidRPr="00D47CD6">
        <w:rPr>
          <w:noProof/>
          <w:highlight w:val="lightGray"/>
        </w:rPr>
        <w:t>.</w:t>
      </w:r>
    </w:p>
    <w:p w:rsidR="00924A8B" w:rsidRPr="00D47CD6" w:rsidRDefault="00687214" w:rsidP="00B361D0">
      <w:pPr>
        <w:pStyle w:val="ManualConsidrant"/>
        <w:rPr>
          <w:noProof/>
          <w:highlight w:val="lightGray"/>
        </w:rPr>
      </w:pPr>
      <w:r w:rsidRPr="00D47CD6">
        <w:rPr>
          <w:noProof/>
          <w:highlight w:val="lightGray"/>
        </w:rPr>
        <w:t>(</w:t>
      </w:r>
      <w:r w:rsidR="00257EA6" w:rsidRPr="00D47CD6">
        <w:rPr>
          <w:noProof/>
          <w:highlight w:val="lightGray"/>
        </w:rPr>
        <w:t>1</w:t>
      </w:r>
      <w:r w:rsidR="001E0718" w:rsidRPr="00D47CD6">
        <w:rPr>
          <w:noProof/>
          <w:highlight w:val="lightGray"/>
        </w:rPr>
        <w:t>1</w:t>
      </w:r>
      <w:r w:rsidR="00272FD5">
        <w:rPr>
          <w:noProof/>
          <w:highlight w:val="lightGray"/>
        </w:rPr>
        <w:t>2</w:t>
      </w:r>
      <w:r w:rsidRPr="00D47CD6">
        <w:rPr>
          <w:noProof/>
          <w:highlight w:val="lightGray"/>
        </w:rPr>
        <w:t>)</w:t>
      </w:r>
      <w:r w:rsidRPr="00D47CD6">
        <w:rPr>
          <w:noProof/>
          <w:highlight w:val="lightGray"/>
        </w:rPr>
        <w:tab/>
      </w:r>
      <w:r w:rsidR="00924A8B" w:rsidRPr="00D47CD6">
        <w:rPr>
          <w:noProof/>
          <w:highlight w:val="lightGray"/>
        </w:rPr>
        <w:t xml:space="preserve">In implementing this Directive, Member States should ensure full respect for the fundamental rights and general principles recognised by the Charter of Fundamental Rights of the European Union, in particular the rights to respect for private life and communications, to the protection of personal data, and to an effective remedy and a fair trial, as guaranteed, inter alia, by Articles 7, 8 and 47 of the Charter. Member States should reconcile the objective of effective administrative cooperation and the fight against tax fraud, tax evasion and tax avoidance with the imperative to ensure a high level of protection of fundamental rights in national procedures giving effect to this Directive and any limitation of those rights must be provided for by law, respect </w:t>
      </w:r>
      <w:r w:rsidR="00924A8B" w:rsidRPr="00D47CD6">
        <w:rPr>
          <w:noProof/>
          <w:highlight w:val="lightGray"/>
        </w:rPr>
        <w:lastRenderedPageBreak/>
        <w:t xml:space="preserve">their essence, and comply with the principle of proportionality in accordance with Article 52(1) of the Charter. </w:t>
      </w:r>
    </w:p>
    <w:p w:rsidR="00924A8B" w:rsidRPr="00E848D8" w:rsidRDefault="00687214" w:rsidP="00B361D0">
      <w:pPr>
        <w:pStyle w:val="ManualConsidrant"/>
        <w:rPr>
          <w:noProof/>
        </w:rPr>
      </w:pPr>
      <w:r w:rsidRPr="00D47CD6">
        <w:rPr>
          <w:noProof/>
          <w:highlight w:val="lightGray"/>
        </w:rPr>
        <w:t>(</w:t>
      </w:r>
      <w:r w:rsidR="00257EA6" w:rsidRPr="00D47CD6">
        <w:rPr>
          <w:noProof/>
          <w:highlight w:val="lightGray"/>
        </w:rPr>
        <w:t>1</w:t>
      </w:r>
      <w:r w:rsidR="001E0718" w:rsidRPr="00D47CD6">
        <w:rPr>
          <w:noProof/>
          <w:highlight w:val="lightGray"/>
        </w:rPr>
        <w:t>1</w:t>
      </w:r>
      <w:r w:rsidR="00272FD5">
        <w:rPr>
          <w:noProof/>
          <w:highlight w:val="lightGray"/>
        </w:rPr>
        <w:t>3</w:t>
      </w:r>
      <w:r w:rsidRPr="00D47CD6">
        <w:rPr>
          <w:noProof/>
          <w:highlight w:val="lightGray"/>
        </w:rPr>
        <w:t>)</w:t>
      </w:r>
      <w:r w:rsidRPr="00D47CD6">
        <w:rPr>
          <w:noProof/>
          <w:highlight w:val="lightGray"/>
        </w:rPr>
        <w:tab/>
      </w:r>
      <w:r w:rsidR="00924A8B" w:rsidRPr="00D47CD6">
        <w:rPr>
          <w:noProof/>
          <w:highlight w:val="lightGray"/>
        </w:rPr>
        <w:t>Furthermore, while this Directive does not harmonise Member States’ national procedural remedies, and while the effectiveness of administrative cooperation requires that certain investigative steps may, where justified, be taken without prior notification to the taxpayer concerned, Member States should ensure, in accordance with their obligations, inter alia, under the European Convention on Human Rights, that persons whose rights are affected by investigative or disclosure measures connected with the implementation of this Directive have access, under national law, to effective review by a court or by an independent and impartial body competent to examine, within a reasonable time, the legality of the measure, including compliance with the applicable conditions relating to its justification, scope and any relevant privileges or protections.</w:t>
      </w:r>
    </w:p>
    <w:p w:rsidR="00A20F07" w:rsidRPr="00E848D8" w:rsidRDefault="00A20F07" w:rsidP="00A20F07">
      <w:pPr>
        <w:pStyle w:val="CRSeparator"/>
        <w:rPr>
          <w:noProof/>
          <w:lang w:val="en-GB"/>
        </w:rPr>
      </w:pPr>
    </w:p>
    <w:p w:rsidR="00A20F07" w:rsidRPr="000737D8" w:rsidRDefault="00A20F07" w:rsidP="00A20F07">
      <w:pPr>
        <w:pStyle w:val="CRReference"/>
        <w:rPr>
          <w:noProof/>
          <w:lang w:val="en-GB"/>
        </w:rPr>
      </w:pPr>
      <w:r w:rsidRPr="000737D8">
        <w:rPr>
          <w:noProof/>
          <w:lang w:val="en-GB"/>
        </w:rPr>
        <w:fldChar w:fldCharType="begin"/>
      </w:r>
      <w:r w:rsidRPr="000737D8">
        <w:rPr>
          <w:noProof/>
          <w:lang w:val="en-GB"/>
        </w:rPr>
        <w:instrText xml:space="preserve"> QUOTE "</w:instrText>
      </w:r>
      <w:r w:rsidRPr="000737D8">
        <w:rPr>
          <w:rStyle w:val="CRMarker"/>
          <w:noProof/>
          <w:lang w:val="en-GB"/>
        </w:rPr>
        <w:instrText>ê</w:instrText>
      </w:r>
      <w:r w:rsidRPr="000737D8">
        <w:rPr>
          <w:noProof/>
          <w:lang w:val="en-GB"/>
        </w:rPr>
        <w:instrText xml:space="preserve">" </w:instrText>
      </w:r>
      <w:r w:rsidRPr="000737D8">
        <w:rPr>
          <w:noProof/>
          <w:lang w:val="en-GB"/>
        </w:rPr>
        <w:fldChar w:fldCharType="separate"/>
      </w:r>
      <w:r w:rsidRPr="000737D8">
        <w:rPr>
          <w:rStyle w:val="CRMarker"/>
          <w:noProof/>
          <w:lang w:val="en-GB"/>
        </w:rPr>
        <w:t>ê</w:t>
      </w:r>
      <w:r w:rsidRPr="000737D8">
        <w:rPr>
          <w:noProof/>
          <w:lang w:val="en-GB"/>
        </w:rPr>
        <w:fldChar w:fldCharType="end"/>
      </w:r>
      <w:r w:rsidRPr="000737D8">
        <w:rPr>
          <w:noProof/>
          <w:lang w:val="en-GB"/>
        </w:rPr>
        <w:t> (EU) 2015/2376 recital 23</w:t>
      </w:r>
    </w:p>
    <w:p w:rsidR="00A20F07" w:rsidRDefault="00A20F07" w:rsidP="00A20F07">
      <w:pPr>
        <w:pStyle w:val="ManualConsidrant"/>
        <w:rPr>
          <w:noProof/>
        </w:rPr>
      </w:pPr>
      <w:r>
        <w:rPr>
          <w:noProof/>
        </w:rPr>
        <w:t>(</w:t>
      </w:r>
      <w:r w:rsidR="00257EA6">
        <w:rPr>
          <w:noProof/>
        </w:rPr>
        <w:t>11</w:t>
      </w:r>
      <w:r w:rsidR="00272FD5">
        <w:rPr>
          <w:noProof/>
        </w:rPr>
        <w:t>4</w:t>
      </w:r>
      <w:r>
        <w:rPr>
          <w:noProof/>
        </w:rPr>
        <w:t>)</w:t>
      </w:r>
      <w:r>
        <w:rPr>
          <w:noProof/>
        </w:rPr>
        <w:tab/>
        <w:t>Since the objective of this Directive, namely the efficient administrative cooperation between Member States under conditions compatible with the proper functioning of the internal market, cannot be sufficiently achieved by the Member States but can rather, by reason of the uniformity and effectiveness required, be better achieved at Union level, the Union may adopt measures, in accordance with the principle of subsidiarity as set out in Article 5 of the Treaty on European Union. In accordance with the principle of proportionality, as set out in that Article, this Directive does not go beyond what is necessary in order to achieve that objective.</w:t>
      </w:r>
    </w:p>
    <w:p w:rsidR="00496D71" w:rsidRPr="00682B03" w:rsidRDefault="00496D71" w:rsidP="00496D71">
      <w:pPr>
        <w:pStyle w:val="CRSeparator"/>
        <w:rPr>
          <w:noProof/>
          <w:lang w:val="en-IE"/>
        </w:rPr>
      </w:pPr>
    </w:p>
    <w:p w:rsidR="00496D71" w:rsidRPr="00D47CD6" w:rsidRDefault="00496D71" w:rsidP="00496D71">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F377A8" w:rsidRPr="00D47CD6" w:rsidRDefault="00687214" w:rsidP="00A20F07">
      <w:pPr>
        <w:pStyle w:val="ManualConsidrant"/>
        <w:rPr>
          <w:noProof/>
          <w:highlight w:val="lightGray"/>
        </w:rPr>
      </w:pPr>
      <w:r w:rsidRPr="00D47CD6">
        <w:rPr>
          <w:noProof/>
          <w:highlight w:val="lightGray"/>
        </w:rPr>
        <w:t>(</w:t>
      </w:r>
      <w:r w:rsidR="00257EA6" w:rsidRPr="00D47CD6">
        <w:rPr>
          <w:noProof/>
          <w:highlight w:val="lightGray"/>
        </w:rPr>
        <w:t>11</w:t>
      </w:r>
      <w:r w:rsidR="00272FD5">
        <w:rPr>
          <w:noProof/>
          <w:highlight w:val="lightGray"/>
        </w:rPr>
        <w:t>5</w:t>
      </w:r>
      <w:r w:rsidR="00A20F07" w:rsidRPr="00D47CD6">
        <w:rPr>
          <w:noProof/>
          <w:highlight w:val="lightGray"/>
        </w:rPr>
        <w:t>)</w:t>
      </w:r>
      <w:r w:rsidR="00A20F07" w:rsidRPr="00D47CD6">
        <w:rPr>
          <w:noProof/>
          <w:highlight w:val="lightGray"/>
        </w:rPr>
        <w:tab/>
      </w:r>
      <w:r w:rsidR="00F377A8" w:rsidRPr="00D47CD6">
        <w:rPr>
          <w:noProof/>
          <w:highlight w:val="lightGray"/>
        </w:rPr>
        <w:t>The obligation to transpose this Directive into national law should be confined to those provisions which represent a substantive amendment as compared to the earlier Directive</w:t>
      </w:r>
      <w:r w:rsidR="007002AC" w:rsidRPr="00D47CD6">
        <w:rPr>
          <w:noProof/>
          <w:highlight w:val="lightGray"/>
        </w:rPr>
        <w:t>s</w:t>
      </w:r>
      <w:r w:rsidR="00F377A8" w:rsidRPr="00D47CD6">
        <w:rPr>
          <w:noProof/>
          <w:highlight w:val="lightGray"/>
        </w:rPr>
        <w:t>. The obligation to transpose the provisions which are unchanged arises under the earlier Directive</w:t>
      </w:r>
      <w:r w:rsidR="007002AC" w:rsidRPr="00D47CD6">
        <w:rPr>
          <w:noProof/>
          <w:highlight w:val="lightGray"/>
        </w:rPr>
        <w:t>s</w:t>
      </w:r>
      <w:r w:rsidR="00F377A8" w:rsidRPr="00D47CD6">
        <w:rPr>
          <w:noProof/>
          <w:highlight w:val="lightGray"/>
        </w:rPr>
        <w:t>.</w:t>
      </w:r>
    </w:p>
    <w:p w:rsidR="007B4019" w:rsidRPr="00801238" w:rsidRDefault="00F377A8" w:rsidP="000737D8">
      <w:pPr>
        <w:pStyle w:val="ManualConsidrant"/>
        <w:rPr>
          <w:noProof/>
        </w:rPr>
      </w:pPr>
      <w:r w:rsidRPr="00D47CD6">
        <w:rPr>
          <w:noProof/>
          <w:highlight w:val="lightGray"/>
        </w:rPr>
        <w:t>(</w:t>
      </w:r>
      <w:r w:rsidR="00257EA6" w:rsidRPr="00D47CD6">
        <w:rPr>
          <w:noProof/>
          <w:highlight w:val="lightGray"/>
        </w:rPr>
        <w:t>11</w:t>
      </w:r>
      <w:r w:rsidR="00272FD5">
        <w:rPr>
          <w:noProof/>
          <w:highlight w:val="lightGray"/>
        </w:rPr>
        <w:t>6</w:t>
      </w:r>
      <w:r w:rsidRPr="00D47CD6">
        <w:rPr>
          <w:noProof/>
          <w:highlight w:val="lightGray"/>
        </w:rPr>
        <w:t>)</w:t>
      </w:r>
      <w:r w:rsidRPr="00D47CD6">
        <w:rPr>
          <w:noProof/>
          <w:highlight w:val="lightGray"/>
        </w:rPr>
        <w:tab/>
      </w:r>
      <w:r w:rsidR="00A20F07" w:rsidRPr="00D47CD6">
        <w:rPr>
          <w:noProof/>
          <w:highlight w:val="lightGray"/>
        </w:rPr>
        <w:t xml:space="preserve">This Directive should be without prejudice to the obligations of the Member States relating to the time-limits for the transposition into national law and the dates of application of the Directives set out in </w:t>
      </w:r>
      <w:r w:rsidRPr="00D47CD6">
        <w:rPr>
          <w:noProof/>
          <w:highlight w:val="lightGray"/>
        </w:rPr>
        <w:t xml:space="preserve">Part B of </w:t>
      </w:r>
      <w:r w:rsidR="00A20F07" w:rsidRPr="00D47CD6">
        <w:rPr>
          <w:noProof/>
          <w:highlight w:val="lightGray"/>
        </w:rPr>
        <w:t>Annex </w:t>
      </w:r>
      <w:r w:rsidR="00257EA6" w:rsidRPr="00D47CD6">
        <w:rPr>
          <w:noProof/>
          <w:highlight w:val="lightGray"/>
        </w:rPr>
        <w:t>VIII,</w:t>
      </w:r>
    </w:p>
    <w:p w:rsidR="000C3470" w:rsidRPr="000C3470" w:rsidRDefault="000C3470" w:rsidP="000C3470">
      <w:pPr>
        <w:pStyle w:val="CRSeparator"/>
        <w:rPr>
          <w:noProof/>
          <w:lang w:val="en-GB"/>
        </w:rPr>
      </w:pPr>
    </w:p>
    <w:p w:rsidR="004968D3" w:rsidRPr="00DF461C" w:rsidRDefault="00A20F07" w:rsidP="00E67B98">
      <w:pPr>
        <w:pStyle w:val="CRReference"/>
        <w:rPr>
          <w:noProof/>
          <w:lang w:val="en-IE"/>
        </w:rPr>
      </w:pPr>
      <w:r>
        <w:rPr>
          <w:noProof/>
        </w:rPr>
        <w:fldChar w:fldCharType="begin"/>
      </w:r>
      <w:r w:rsidRPr="00DF461C">
        <w:rPr>
          <w:noProof/>
          <w:lang w:val="en-IE"/>
        </w:rPr>
        <w:instrText xml:space="preserve"> QUOTE "</w:instrText>
      </w:r>
      <w:r w:rsidRPr="00DF461C">
        <w:rPr>
          <w:rStyle w:val="CRMarker"/>
          <w:noProof/>
          <w:lang w:val="en-IE"/>
        </w:rPr>
        <w:instrText>ê</w:instrText>
      </w:r>
      <w:r w:rsidRPr="00DF461C">
        <w:rPr>
          <w:noProof/>
          <w:lang w:val="en-IE"/>
        </w:rPr>
        <w:instrText xml:space="preserve">" </w:instrText>
      </w:r>
      <w:r>
        <w:rPr>
          <w:noProof/>
        </w:rPr>
        <w:fldChar w:fldCharType="separate"/>
      </w:r>
      <w:r w:rsidRPr="00DF461C">
        <w:rPr>
          <w:rStyle w:val="CRMarker"/>
          <w:noProof/>
          <w:lang w:val="en-IE"/>
        </w:rPr>
        <w:t>ê</w:t>
      </w:r>
      <w:r>
        <w:rPr>
          <w:noProof/>
        </w:rPr>
        <w:fldChar w:fldCharType="end"/>
      </w:r>
      <w:r w:rsidRPr="00DF461C">
        <w:rPr>
          <w:noProof/>
          <w:lang w:val="en-IE"/>
        </w:rPr>
        <w:t> 2011/16/EU</w:t>
      </w:r>
    </w:p>
    <w:p w:rsidR="00E67B98" w:rsidRPr="00DF461C" w:rsidRDefault="00E67B98" w:rsidP="00E67B98">
      <w:pPr>
        <w:pStyle w:val="CRReference"/>
        <w:rPr>
          <w:noProof/>
          <w:highlight w:val="lightGray"/>
          <w:lang w:val="en-IE"/>
        </w:rPr>
      </w:pPr>
      <w:r w:rsidRPr="00C84C26">
        <w:rPr>
          <w:noProof/>
          <w:highlight w:val="lightGray"/>
        </w:rPr>
        <w:fldChar w:fldCharType="begin"/>
      </w:r>
      <w:r w:rsidRPr="00DF461C">
        <w:rPr>
          <w:noProof/>
          <w:highlight w:val="lightGray"/>
          <w:lang w:val="en-IE"/>
        </w:rPr>
        <w:instrText xml:space="preserve"> QUOTE "</w:instrText>
      </w:r>
      <w:r w:rsidRPr="00DF461C">
        <w:rPr>
          <w:rStyle w:val="CRMarker"/>
          <w:noProof/>
          <w:highlight w:val="lightGray"/>
          <w:lang w:val="en-IE"/>
        </w:rPr>
        <w:instrText>ð</w:instrText>
      </w:r>
      <w:r w:rsidRPr="00DF461C">
        <w:rPr>
          <w:noProof/>
          <w:highlight w:val="lightGray"/>
          <w:lang w:val="en-IE"/>
        </w:rPr>
        <w:instrText xml:space="preserve">" </w:instrText>
      </w:r>
      <w:r w:rsidRPr="00C84C26">
        <w:rPr>
          <w:noProof/>
          <w:highlight w:val="lightGray"/>
        </w:rPr>
        <w:fldChar w:fldCharType="separate"/>
      </w:r>
      <w:r w:rsidRPr="00DF461C">
        <w:rPr>
          <w:rStyle w:val="CRMarker"/>
          <w:noProof/>
          <w:highlight w:val="lightGray"/>
          <w:lang w:val="en-IE"/>
        </w:rPr>
        <w:t>ð</w:t>
      </w:r>
      <w:r w:rsidRPr="00C84C26">
        <w:rPr>
          <w:noProof/>
          <w:highlight w:val="lightGray"/>
        </w:rPr>
        <w:fldChar w:fldCharType="end"/>
      </w:r>
      <w:r w:rsidRPr="00DF461C">
        <w:rPr>
          <w:noProof/>
          <w:highlight w:val="lightGray"/>
          <w:lang w:val="en-IE"/>
        </w:rPr>
        <w:t> new</w:t>
      </w:r>
    </w:p>
    <w:p w:rsidR="00A20F07" w:rsidRPr="00A20F07" w:rsidRDefault="00A20F07" w:rsidP="00A20F07">
      <w:pPr>
        <w:pStyle w:val="Formuledadoption"/>
        <w:rPr>
          <w:noProof/>
        </w:rPr>
      </w:pPr>
      <w:r>
        <w:rPr>
          <w:noProof/>
        </w:rPr>
        <w:t>HAS ADOPTED THIS DIRECTIVE:</w:t>
      </w:r>
    </w:p>
    <w:p w:rsidR="009D2399" w:rsidRPr="00FA0AF9" w:rsidRDefault="009D2399" w:rsidP="002B098E">
      <w:pPr>
        <w:pStyle w:val="SectionTitle"/>
        <w:rPr>
          <w:noProof/>
          <w:lang w:val="en-US"/>
        </w:rPr>
      </w:pPr>
      <w:r w:rsidRPr="00FA0AF9">
        <w:rPr>
          <w:noProof/>
          <w:lang w:val="en-US"/>
        </w:rPr>
        <w:t>CHAPTER I</w:t>
      </w:r>
    </w:p>
    <w:p w:rsidR="009D2399" w:rsidRPr="00F85F6C" w:rsidRDefault="009D2399" w:rsidP="002B098E">
      <w:pPr>
        <w:pStyle w:val="SectionTitle"/>
        <w:rPr>
          <w:noProof/>
        </w:rPr>
      </w:pPr>
      <w:r w:rsidRPr="00F85F6C">
        <w:rPr>
          <w:i/>
          <w:noProof/>
        </w:rPr>
        <w:t>GENERAL PROVISIONS</w:t>
      </w:r>
    </w:p>
    <w:p w:rsidR="009D2399" w:rsidRPr="00F85F6C" w:rsidRDefault="009D2399" w:rsidP="009D2399">
      <w:pPr>
        <w:pStyle w:val="Titrearticle"/>
        <w:rPr>
          <w:noProof/>
        </w:rPr>
      </w:pPr>
      <w:r w:rsidRPr="00F85F6C">
        <w:rPr>
          <w:noProof/>
        </w:rPr>
        <w:t>Article 1</w:t>
      </w:r>
    </w:p>
    <w:p w:rsidR="009D2399" w:rsidRPr="00F85F6C" w:rsidRDefault="009D2399" w:rsidP="009D2399">
      <w:pPr>
        <w:pStyle w:val="NormalCentered"/>
        <w:rPr>
          <w:b/>
          <w:noProof/>
        </w:rPr>
      </w:pPr>
      <w:r w:rsidRPr="00F85F6C">
        <w:rPr>
          <w:b/>
          <w:noProof/>
        </w:rPr>
        <w:t>Subject matter</w:t>
      </w:r>
    </w:p>
    <w:p w:rsidR="009D2399" w:rsidRPr="00F85F6C" w:rsidRDefault="009D2399" w:rsidP="009D2399">
      <w:pPr>
        <w:rPr>
          <w:noProof/>
        </w:rPr>
      </w:pPr>
      <w:r w:rsidRPr="00F85F6C">
        <w:rPr>
          <w:noProof/>
        </w:rPr>
        <w:t>1.</w:t>
      </w:r>
      <w:r w:rsidRPr="00F85F6C">
        <w:rPr>
          <w:noProof/>
        </w:rPr>
        <w:tab/>
        <w:t xml:space="preserve">This Directive lays down the rules and procedures under which the Member States shall cooperate with each other with a view to exchanging information </w:t>
      </w:r>
      <w:r w:rsidR="00E67B98" w:rsidRPr="00287C2C">
        <w:rPr>
          <w:noProof/>
          <w:highlight w:val="lightGray"/>
        </w:rPr>
        <w:fldChar w:fldCharType="begin"/>
      </w:r>
      <w:r w:rsidR="00E67B98" w:rsidRPr="00287C2C">
        <w:rPr>
          <w:noProof/>
          <w:highlight w:val="lightGray"/>
        </w:rPr>
        <w:instrText xml:space="preserve"> QUOTE "</w:instrText>
      </w:r>
      <w:r w:rsidR="00E67B98" w:rsidRPr="00287C2C">
        <w:rPr>
          <w:rStyle w:val="CRMarker"/>
          <w:noProof/>
          <w:highlight w:val="lightGray"/>
        </w:rPr>
        <w:instrText>ð</w:instrText>
      </w:r>
      <w:r w:rsidR="00E67B98" w:rsidRPr="00287C2C">
        <w:rPr>
          <w:noProof/>
          <w:highlight w:val="lightGray"/>
        </w:rPr>
        <w:instrText xml:space="preserve">" </w:instrText>
      </w:r>
      <w:r w:rsidR="00E67B98" w:rsidRPr="00287C2C">
        <w:rPr>
          <w:noProof/>
          <w:highlight w:val="lightGray"/>
        </w:rPr>
        <w:fldChar w:fldCharType="separate"/>
      </w:r>
      <w:r w:rsidR="00E67B98" w:rsidRPr="00287C2C">
        <w:rPr>
          <w:rStyle w:val="CRMarker"/>
          <w:noProof/>
          <w:highlight w:val="lightGray"/>
        </w:rPr>
        <w:t>ð</w:t>
      </w:r>
      <w:r w:rsidR="00E67B98" w:rsidRPr="00287C2C">
        <w:rPr>
          <w:noProof/>
          <w:highlight w:val="lightGray"/>
        </w:rPr>
        <w:fldChar w:fldCharType="end"/>
      </w:r>
      <w:r w:rsidR="00E67B98" w:rsidRPr="00C84C26">
        <w:rPr>
          <w:noProof/>
          <w:highlight w:val="lightGray"/>
        </w:rPr>
        <w:t> </w:t>
      </w:r>
      <w:r w:rsidR="00F91EF5" w:rsidRPr="00C84C26">
        <w:rPr>
          <w:noProof/>
          <w:highlight w:val="lightGray"/>
        </w:rPr>
        <w:t>for</w:t>
      </w:r>
      <w:r w:rsidR="00E67B98" w:rsidRPr="00C84C26">
        <w:rPr>
          <w:noProof/>
          <w:highlight w:val="lightGray"/>
        </w:rPr>
        <w:t> </w:t>
      </w:r>
      <w:r w:rsidR="00E67B98" w:rsidRPr="00C84C26">
        <w:rPr>
          <w:noProof/>
          <w:highlight w:val="lightGray"/>
        </w:rPr>
        <w:fldChar w:fldCharType="begin"/>
      </w:r>
      <w:r w:rsidR="00E67B98" w:rsidRPr="00C84C26">
        <w:rPr>
          <w:noProof/>
          <w:highlight w:val="lightGray"/>
        </w:rPr>
        <w:instrText xml:space="preserve"> QUOTE "</w:instrText>
      </w:r>
      <w:r w:rsidR="00E67B98" w:rsidRPr="00C84C26">
        <w:rPr>
          <w:rStyle w:val="CRMarker"/>
          <w:noProof/>
          <w:highlight w:val="lightGray"/>
        </w:rPr>
        <w:instrText>ï</w:instrText>
      </w:r>
      <w:r w:rsidR="00E67B98" w:rsidRPr="00C84C26">
        <w:rPr>
          <w:noProof/>
          <w:highlight w:val="lightGray"/>
        </w:rPr>
        <w:instrText xml:space="preserve">" </w:instrText>
      </w:r>
      <w:r w:rsidR="00E67B98" w:rsidRPr="00C84C26">
        <w:rPr>
          <w:noProof/>
          <w:highlight w:val="lightGray"/>
        </w:rPr>
        <w:fldChar w:fldCharType="separate"/>
      </w:r>
      <w:r w:rsidR="00E67B98" w:rsidRPr="00C84C26">
        <w:rPr>
          <w:rStyle w:val="CRMarker"/>
          <w:noProof/>
          <w:highlight w:val="lightGray"/>
        </w:rPr>
        <w:t>ï</w:t>
      </w:r>
      <w:r w:rsidR="00E67B98" w:rsidRPr="00C84C26">
        <w:rPr>
          <w:noProof/>
          <w:highlight w:val="lightGray"/>
        </w:rPr>
        <w:fldChar w:fldCharType="end"/>
      </w:r>
      <w:r w:rsidR="00E67B98">
        <w:rPr>
          <w:noProof/>
        </w:rPr>
        <w:t xml:space="preserve"> </w:t>
      </w:r>
      <w:r w:rsidRPr="00E67B98">
        <w:rPr>
          <w:rStyle w:val="CRRefonteDeleted"/>
          <w:noProof/>
          <w:highlight w:val="lightGray"/>
        </w:rPr>
        <w:t xml:space="preserve">that is </w:t>
      </w:r>
      <w:r w:rsidRPr="00E67B98">
        <w:rPr>
          <w:rStyle w:val="CRRefonteDeleted"/>
          <w:noProof/>
          <w:highlight w:val="lightGray"/>
        </w:rPr>
        <w:lastRenderedPageBreak/>
        <w:t>foreseeably relevant to</w:t>
      </w:r>
      <w:r w:rsidRPr="00E67B98">
        <w:rPr>
          <w:noProof/>
          <w:lang w:val="en-US"/>
        </w:rPr>
        <w:t xml:space="preserve"> </w:t>
      </w:r>
      <w:r w:rsidRPr="00F85F6C">
        <w:rPr>
          <w:noProof/>
        </w:rPr>
        <w:t>the administration and enforcement of the domestic laws of the Member States concerning the taxes referred to in Article 2.</w:t>
      </w:r>
    </w:p>
    <w:p w:rsidR="009D2399" w:rsidRPr="00F85F6C" w:rsidRDefault="009D2399" w:rsidP="009D2399">
      <w:pPr>
        <w:rPr>
          <w:noProof/>
        </w:rPr>
      </w:pPr>
      <w:r w:rsidRPr="00F85F6C">
        <w:rPr>
          <w:noProof/>
        </w:rPr>
        <w:t>2.</w:t>
      </w:r>
      <w:r w:rsidRPr="00F85F6C">
        <w:rPr>
          <w:noProof/>
        </w:rPr>
        <w:tab/>
        <w:t>This Directive also lays down provisions for the exchange of information referred to in paragraph 1 by electronic means, as well as rules and procedures under which the Member States and the Commission are to cooperate on matters concerning coordination and evaluation.</w:t>
      </w:r>
    </w:p>
    <w:p w:rsidR="009D2399" w:rsidRDefault="009D2399" w:rsidP="009D2399">
      <w:pPr>
        <w:rPr>
          <w:rStyle w:val="CRRefonteDeleted"/>
          <w:noProof/>
        </w:rPr>
      </w:pPr>
      <w:r w:rsidRPr="00F85F6C">
        <w:rPr>
          <w:noProof/>
        </w:rPr>
        <w:t>3.</w:t>
      </w:r>
      <w:r w:rsidRPr="00F85F6C">
        <w:rPr>
          <w:noProof/>
        </w:rPr>
        <w:tab/>
        <w:t xml:space="preserve">This Directive shall not affect the application in the Member States of the rules on mutual assistance in criminal matters. </w:t>
      </w:r>
      <w:r w:rsidRPr="00E67B98">
        <w:rPr>
          <w:rStyle w:val="CRRefonteDeleted"/>
          <w:noProof/>
          <w:highlight w:val="lightGray"/>
        </w:rPr>
        <w:t>It shall also be without prejudice to the fulfilment of any obligations of the Member States in relation to wider administrative cooperation ensuing from other legal instruments, including bilateral or multilateral agreements.</w:t>
      </w:r>
    </w:p>
    <w:p w:rsidR="00C84C26" w:rsidRPr="00DF461C" w:rsidRDefault="00C84C26" w:rsidP="00C84C26">
      <w:pPr>
        <w:pStyle w:val="CRSeparator"/>
        <w:rPr>
          <w:rStyle w:val="CRRefonteDeleted"/>
          <w:noProof/>
          <w:lang w:val="en-IE"/>
        </w:rPr>
      </w:pPr>
    </w:p>
    <w:p w:rsidR="00C84C26" w:rsidRPr="00C84C26" w:rsidRDefault="00C84C26" w:rsidP="00C84C26">
      <w:pPr>
        <w:pStyle w:val="CRReference"/>
        <w:rPr>
          <w:noProof/>
          <w:highlight w:val="lightGray"/>
          <w:lang w:val="en-IE"/>
        </w:rPr>
      </w:pPr>
      <w:r w:rsidRPr="00C84C26">
        <w:rPr>
          <w:noProof/>
          <w:highlight w:val="lightGray"/>
        </w:rPr>
        <w:fldChar w:fldCharType="begin"/>
      </w:r>
      <w:r w:rsidRPr="00C84C26">
        <w:rPr>
          <w:noProof/>
          <w:highlight w:val="lightGray"/>
          <w:lang w:val="en-IE"/>
        </w:rPr>
        <w:instrText xml:space="preserve"> QUOTE "</w:instrText>
      </w:r>
      <w:r w:rsidRPr="00C84C26">
        <w:rPr>
          <w:rStyle w:val="CRMarker"/>
          <w:noProof/>
          <w:highlight w:val="lightGray"/>
          <w:lang w:val="en-IE"/>
        </w:rPr>
        <w:instrText>ò</w:instrText>
      </w:r>
      <w:r w:rsidRPr="00C84C26">
        <w:rPr>
          <w:noProof/>
          <w:highlight w:val="lightGray"/>
          <w:lang w:val="en-IE"/>
        </w:rPr>
        <w:instrText xml:space="preserve">" </w:instrText>
      </w:r>
      <w:r w:rsidRPr="00C84C26">
        <w:rPr>
          <w:noProof/>
          <w:highlight w:val="lightGray"/>
        </w:rPr>
        <w:fldChar w:fldCharType="separate"/>
      </w:r>
      <w:r w:rsidRPr="00C84C26">
        <w:rPr>
          <w:rStyle w:val="CRMarker"/>
          <w:noProof/>
          <w:highlight w:val="lightGray"/>
          <w:lang w:val="en-IE"/>
        </w:rPr>
        <w:t>ò</w:t>
      </w:r>
      <w:r w:rsidRPr="00C84C26">
        <w:rPr>
          <w:noProof/>
          <w:highlight w:val="lightGray"/>
        </w:rPr>
        <w:fldChar w:fldCharType="end"/>
      </w:r>
      <w:r w:rsidRPr="00C84C26">
        <w:rPr>
          <w:noProof/>
          <w:highlight w:val="lightGray"/>
          <w:lang w:val="en-IE"/>
        </w:rPr>
        <w:t> new</w:t>
      </w:r>
    </w:p>
    <w:p w:rsidR="00A97AA6" w:rsidRPr="00C84C26" w:rsidRDefault="009A3B2D" w:rsidP="00A97AA6">
      <w:pPr>
        <w:rPr>
          <w:noProof/>
          <w:highlight w:val="lightGray"/>
        </w:rPr>
      </w:pPr>
      <w:r w:rsidRPr="00C84C26">
        <w:rPr>
          <w:noProof/>
          <w:highlight w:val="lightGray"/>
        </w:rPr>
        <w:t>4.</w:t>
      </w:r>
      <w:r w:rsidRPr="00C84C26">
        <w:rPr>
          <w:noProof/>
          <w:highlight w:val="lightGray"/>
        </w:rPr>
        <w:tab/>
      </w:r>
      <w:r w:rsidR="00A97AA6" w:rsidRPr="00C84C26">
        <w:rPr>
          <w:noProof/>
          <w:highlight w:val="lightGray"/>
        </w:rPr>
        <w:t xml:space="preserve">Member States shall not introduce or maintain, after the entry into force of this Directive, any domestic reporting obligations that require the collection, reporting, or transmission of information which substantially duplicates information required to be reported under </w:t>
      </w:r>
      <w:r w:rsidR="0038394F" w:rsidRPr="00C84C26">
        <w:rPr>
          <w:noProof/>
          <w:highlight w:val="lightGray"/>
        </w:rPr>
        <w:t>Chapter II</w:t>
      </w:r>
      <w:r w:rsidR="00A97AA6" w:rsidRPr="00C84C26">
        <w:rPr>
          <w:noProof/>
          <w:highlight w:val="lightGray"/>
        </w:rPr>
        <w:t xml:space="preserve"> of this Directive</w:t>
      </w:r>
      <w:r w:rsidR="0038394F" w:rsidRPr="00C84C26">
        <w:rPr>
          <w:noProof/>
          <w:highlight w:val="lightGray"/>
        </w:rPr>
        <w:t>.</w:t>
      </w:r>
    </w:p>
    <w:p w:rsidR="00A97AA6" w:rsidRPr="00A97AA6" w:rsidRDefault="00A97AA6" w:rsidP="00A97AA6">
      <w:pPr>
        <w:rPr>
          <w:noProof/>
        </w:rPr>
      </w:pPr>
      <w:r w:rsidRPr="00A97AA6">
        <w:rPr>
          <w:noProof/>
          <w:highlight w:val="lightGray"/>
        </w:rPr>
        <w:t xml:space="preserve">For the purposes of </w:t>
      </w:r>
      <w:r w:rsidRPr="00C84C26">
        <w:rPr>
          <w:noProof/>
          <w:highlight w:val="lightGray"/>
        </w:rPr>
        <w:t>first subparagraph</w:t>
      </w:r>
      <w:r w:rsidRPr="00A97AA6">
        <w:rPr>
          <w:noProof/>
          <w:highlight w:val="lightGray"/>
        </w:rPr>
        <w:t>, a national reporting obligation shall be considered duplicative where it requires reporting of the same or substantially similar data, from the same or equivalent categories of reporting entities or persons, and within a comparable timeframe, as that required under this Directive.</w:t>
      </w:r>
    </w:p>
    <w:p w:rsidR="00C84C26" w:rsidRPr="000C3470" w:rsidRDefault="00C84C26" w:rsidP="00C84C26">
      <w:pPr>
        <w:pStyle w:val="CRSeparator"/>
        <w:rPr>
          <w:noProof/>
          <w:lang w:val="en-GB"/>
        </w:rPr>
      </w:pPr>
    </w:p>
    <w:p w:rsidR="00C84C26" w:rsidRPr="00DF461C" w:rsidRDefault="00C84C26" w:rsidP="00C84C26">
      <w:pPr>
        <w:pStyle w:val="CRReference"/>
        <w:rPr>
          <w:noProof/>
          <w:lang w:val="en-IE"/>
        </w:rPr>
      </w:pPr>
      <w:r>
        <w:rPr>
          <w:noProof/>
        </w:rPr>
        <w:fldChar w:fldCharType="begin"/>
      </w:r>
      <w:r w:rsidRPr="00DF461C">
        <w:rPr>
          <w:noProof/>
          <w:lang w:val="en-IE"/>
        </w:rPr>
        <w:instrText xml:space="preserve"> QUOTE "</w:instrText>
      </w:r>
      <w:r w:rsidRPr="00DF461C">
        <w:rPr>
          <w:rStyle w:val="CRMarker"/>
          <w:noProof/>
          <w:lang w:val="en-IE"/>
        </w:rPr>
        <w:instrText>ê</w:instrText>
      </w:r>
      <w:r w:rsidRPr="00DF461C">
        <w:rPr>
          <w:noProof/>
          <w:lang w:val="en-IE"/>
        </w:rPr>
        <w:instrText xml:space="preserve">" </w:instrText>
      </w:r>
      <w:r>
        <w:rPr>
          <w:noProof/>
        </w:rPr>
        <w:fldChar w:fldCharType="separate"/>
      </w:r>
      <w:r w:rsidRPr="00DF461C">
        <w:rPr>
          <w:rStyle w:val="CRMarker"/>
          <w:noProof/>
          <w:lang w:val="en-IE"/>
        </w:rPr>
        <w:t>ê</w:t>
      </w:r>
      <w:r>
        <w:rPr>
          <w:noProof/>
        </w:rPr>
        <w:fldChar w:fldCharType="end"/>
      </w:r>
      <w:r w:rsidRPr="00DF461C">
        <w:rPr>
          <w:noProof/>
          <w:lang w:val="en-IE"/>
        </w:rPr>
        <w:t> 2011/16/EU</w:t>
      </w:r>
    </w:p>
    <w:p w:rsidR="009A3B2D" w:rsidRPr="009A3B2D" w:rsidRDefault="009A3B2D" w:rsidP="009D2399">
      <w:pPr>
        <w:rPr>
          <w:noProof/>
        </w:rPr>
      </w:pPr>
    </w:p>
    <w:p w:rsidR="009D2399" w:rsidRPr="00F85F6C" w:rsidRDefault="009D2399" w:rsidP="009D2399">
      <w:pPr>
        <w:pStyle w:val="Titrearticle"/>
        <w:rPr>
          <w:noProof/>
        </w:rPr>
      </w:pPr>
      <w:r w:rsidRPr="00F85F6C">
        <w:rPr>
          <w:noProof/>
        </w:rPr>
        <w:t>Article 2</w:t>
      </w:r>
    </w:p>
    <w:p w:rsidR="009D2399" w:rsidRPr="00F85F6C" w:rsidRDefault="009D2399" w:rsidP="009D2399">
      <w:pPr>
        <w:pStyle w:val="NormalCentered"/>
        <w:rPr>
          <w:b/>
          <w:noProof/>
        </w:rPr>
      </w:pPr>
      <w:r w:rsidRPr="00F85F6C">
        <w:rPr>
          <w:b/>
          <w:noProof/>
        </w:rPr>
        <w:t>Scope</w:t>
      </w:r>
    </w:p>
    <w:p w:rsidR="009D2399" w:rsidRPr="00F85F6C" w:rsidRDefault="009D2399" w:rsidP="009D2399">
      <w:pPr>
        <w:rPr>
          <w:noProof/>
        </w:rPr>
      </w:pPr>
      <w:r w:rsidRPr="00F85F6C">
        <w:rPr>
          <w:noProof/>
        </w:rPr>
        <w:t>1.</w:t>
      </w:r>
      <w:r w:rsidRPr="00F85F6C">
        <w:rPr>
          <w:noProof/>
        </w:rPr>
        <w:tab/>
        <w:t>This Directive shall apply to all taxes of any kind levied by, or on behalf of, a Member State or the Member State’s territorial or administrative subdivisions, including the local authorities.</w:t>
      </w:r>
    </w:p>
    <w:p w:rsidR="009D2399" w:rsidRPr="00F85F6C" w:rsidRDefault="009D2399" w:rsidP="009D2399">
      <w:pPr>
        <w:rPr>
          <w:noProof/>
        </w:rPr>
      </w:pPr>
      <w:r w:rsidRPr="00F85F6C">
        <w:rPr>
          <w:noProof/>
        </w:rPr>
        <w:t>2.</w:t>
      </w:r>
      <w:r w:rsidRPr="00F85F6C">
        <w:rPr>
          <w:noProof/>
        </w:rPr>
        <w:tab/>
        <w:t>Notwithstanding paragraph 1, this Directive shall not apply to value added tax and customs duties, or to excise duties covered by other Union legislation on administrative cooperation between Member States. This Directive shall also not apply to compulsory social security contributions payable to the Member State or a subdivision of the Member State or to social security institutions established under public law.</w:t>
      </w:r>
    </w:p>
    <w:p w:rsidR="009D2399" w:rsidRPr="00F85F6C" w:rsidRDefault="009D2399" w:rsidP="009D2399">
      <w:pPr>
        <w:rPr>
          <w:noProof/>
        </w:rPr>
      </w:pPr>
      <w:r w:rsidRPr="00F85F6C">
        <w:rPr>
          <w:noProof/>
        </w:rPr>
        <w:t>3.</w:t>
      </w:r>
      <w:r w:rsidRPr="00F85F6C">
        <w:rPr>
          <w:noProof/>
        </w:rPr>
        <w:tab/>
        <w:t>In no case shall the taxes referred to in paragraph 1 be construed as including:</w:t>
      </w:r>
    </w:p>
    <w:p w:rsidR="009D2399" w:rsidRPr="00F85F6C" w:rsidRDefault="009D2399" w:rsidP="009D2399">
      <w:pPr>
        <w:pStyle w:val="Point0"/>
        <w:rPr>
          <w:noProof/>
        </w:rPr>
      </w:pPr>
      <w:r w:rsidRPr="00F85F6C">
        <w:rPr>
          <w:noProof/>
        </w:rPr>
        <w:tab/>
        <w:t>(a)</w:t>
      </w:r>
      <w:r w:rsidRPr="00F85F6C">
        <w:rPr>
          <w:noProof/>
        </w:rPr>
        <w:tab/>
        <w:t>fees, such as for certificates and other documents issued by public authorities; or</w:t>
      </w:r>
    </w:p>
    <w:p w:rsidR="009D2399" w:rsidRPr="00F85F6C" w:rsidRDefault="009D2399" w:rsidP="009D2399">
      <w:pPr>
        <w:pStyle w:val="Point0"/>
        <w:rPr>
          <w:noProof/>
        </w:rPr>
      </w:pPr>
      <w:r w:rsidRPr="00F85F6C">
        <w:rPr>
          <w:noProof/>
        </w:rPr>
        <w:tab/>
        <w:t>(b)</w:t>
      </w:r>
      <w:r w:rsidRPr="00F85F6C">
        <w:rPr>
          <w:noProof/>
        </w:rPr>
        <w:tab/>
        <w:t>dues of a contractual nature, such as consideration for public utilities.</w:t>
      </w:r>
    </w:p>
    <w:p w:rsidR="009D2399" w:rsidRPr="00F85F6C" w:rsidRDefault="009D2399" w:rsidP="009D2399">
      <w:pPr>
        <w:rPr>
          <w:noProof/>
        </w:rPr>
      </w:pPr>
      <w:r w:rsidRPr="00F85F6C">
        <w:rPr>
          <w:noProof/>
        </w:rPr>
        <w:t>4.</w:t>
      </w:r>
      <w:r w:rsidRPr="00F85F6C">
        <w:rPr>
          <w:noProof/>
        </w:rPr>
        <w:tab/>
        <w:t>This Directive shall apply to the taxes referred to in paragraph 1 levied within the territory to which the Treaties apply by virtue of Article 52 of the Treaty on the European Union.</w:t>
      </w:r>
    </w:p>
    <w:p w:rsidR="009D2399" w:rsidRPr="00F85F6C" w:rsidRDefault="009D2399" w:rsidP="009D2399">
      <w:pPr>
        <w:pStyle w:val="Titrearticle"/>
        <w:rPr>
          <w:noProof/>
        </w:rPr>
      </w:pPr>
      <w:r w:rsidRPr="00F85F6C">
        <w:rPr>
          <w:noProof/>
        </w:rPr>
        <w:lastRenderedPageBreak/>
        <w:t>Article 3</w:t>
      </w:r>
    </w:p>
    <w:p w:rsidR="009D2399" w:rsidRPr="00F85F6C" w:rsidRDefault="009D2399" w:rsidP="009D2399">
      <w:pPr>
        <w:pStyle w:val="NormalCentered"/>
        <w:rPr>
          <w:b/>
          <w:noProof/>
        </w:rPr>
      </w:pPr>
      <w:r w:rsidRPr="00F85F6C">
        <w:rPr>
          <w:b/>
          <w:noProof/>
        </w:rPr>
        <w:t>Definitions</w:t>
      </w:r>
    </w:p>
    <w:p w:rsidR="009D2399" w:rsidRPr="00F85F6C" w:rsidRDefault="009D2399" w:rsidP="009D2399">
      <w:pPr>
        <w:rPr>
          <w:noProof/>
        </w:rPr>
      </w:pPr>
      <w:r w:rsidRPr="00F85F6C">
        <w:rPr>
          <w:noProof/>
        </w:rPr>
        <w:t>For the purposes of this Directive the following definitions shall apply:</w:t>
      </w:r>
    </w:p>
    <w:p w:rsidR="009D2399" w:rsidRPr="00F85F6C" w:rsidRDefault="009D2399" w:rsidP="009D2399">
      <w:pPr>
        <w:pStyle w:val="Point0"/>
        <w:rPr>
          <w:noProof/>
        </w:rPr>
      </w:pPr>
      <w:r w:rsidRPr="00F85F6C">
        <w:rPr>
          <w:noProof/>
        </w:rPr>
        <w:tab/>
      </w:r>
      <w:r w:rsidR="007333EE">
        <w:rPr>
          <w:noProof/>
        </w:rPr>
        <w:t>(</w:t>
      </w:r>
      <w:r w:rsidRPr="00F85F6C">
        <w:rPr>
          <w:noProof/>
        </w:rPr>
        <w:t>1</w:t>
      </w:r>
      <w:r w:rsidR="007333EE">
        <w:rPr>
          <w:noProof/>
        </w:rPr>
        <w:t>)</w:t>
      </w:r>
      <w:r w:rsidRPr="00F85F6C">
        <w:rPr>
          <w:noProof/>
        </w:rPr>
        <w:tab/>
        <w:t xml:space="preserve">‘competent authority’ of a Member State means the authority which has been designated as such by that Member State. When acting pursuant to this Directive, the central liaison office, a liaison department or a competent official shall also be deemed to be competent authorities by delegation according to Article </w:t>
      </w:r>
      <w:r w:rsidR="00593DBF" w:rsidRPr="00672283">
        <w:rPr>
          <w:noProof/>
        </w:rPr>
        <w:t>29</w:t>
      </w:r>
      <w:r w:rsidRPr="00F85F6C">
        <w:rPr>
          <w:noProof/>
        </w:rPr>
        <w:t>;</w:t>
      </w:r>
    </w:p>
    <w:p w:rsidR="009D2399" w:rsidRPr="00671335" w:rsidRDefault="009D2399" w:rsidP="009D2399">
      <w:pPr>
        <w:pStyle w:val="Point0"/>
        <w:rPr>
          <w:noProof/>
        </w:rPr>
      </w:pPr>
      <w:r w:rsidRPr="00671335">
        <w:rPr>
          <w:noProof/>
        </w:rPr>
        <w:tab/>
      </w:r>
      <w:r w:rsidR="00374D1F">
        <w:rPr>
          <w:noProof/>
        </w:rPr>
        <w:t>(</w:t>
      </w:r>
      <w:r w:rsidRPr="00671335">
        <w:rPr>
          <w:noProof/>
        </w:rPr>
        <w:t>2</w:t>
      </w:r>
      <w:r w:rsidR="00374D1F">
        <w:rPr>
          <w:noProof/>
        </w:rPr>
        <w:t>)</w:t>
      </w:r>
      <w:r w:rsidRPr="00671335">
        <w:rPr>
          <w:noProof/>
        </w:rPr>
        <w:tab/>
        <w:t>‘central liaison office’ means the office which has been designated as such with principal responsibility for contacts with other Member States in the field of administrative cooperation;</w:t>
      </w:r>
    </w:p>
    <w:p w:rsidR="009D2399" w:rsidRPr="00671335" w:rsidRDefault="009D2399" w:rsidP="009D2399">
      <w:pPr>
        <w:pStyle w:val="Point0"/>
        <w:rPr>
          <w:noProof/>
        </w:rPr>
      </w:pPr>
      <w:r w:rsidRPr="00671335">
        <w:rPr>
          <w:noProof/>
        </w:rPr>
        <w:tab/>
      </w:r>
      <w:r w:rsidR="00374D1F">
        <w:rPr>
          <w:noProof/>
        </w:rPr>
        <w:t>(</w:t>
      </w:r>
      <w:r w:rsidRPr="00671335">
        <w:rPr>
          <w:noProof/>
        </w:rPr>
        <w:t>3</w:t>
      </w:r>
      <w:r w:rsidR="00374D1F">
        <w:rPr>
          <w:noProof/>
        </w:rPr>
        <w:t>)</w:t>
      </w:r>
      <w:r w:rsidRPr="00671335">
        <w:rPr>
          <w:noProof/>
        </w:rPr>
        <w:tab/>
        <w:t>‘liaison department’ means any office other than the central liaison office which has been designated as such to directly exchange information pursuant to this Directive;</w:t>
      </w:r>
    </w:p>
    <w:p w:rsidR="009D2399" w:rsidRPr="00671335" w:rsidRDefault="009D2399" w:rsidP="009D2399">
      <w:pPr>
        <w:pStyle w:val="Point0"/>
        <w:rPr>
          <w:noProof/>
        </w:rPr>
      </w:pPr>
      <w:r w:rsidRPr="00671335">
        <w:rPr>
          <w:noProof/>
        </w:rPr>
        <w:tab/>
      </w:r>
      <w:r w:rsidR="00374D1F">
        <w:rPr>
          <w:noProof/>
        </w:rPr>
        <w:t>(</w:t>
      </w:r>
      <w:r w:rsidRPr="00671335">
        <w:rPr>
          <w:noProof/>
        </w:rPr>
        <w:t>4</w:t>
      </w:r>
      <w:r w:rsidR="00374D1F">
        <w:rPr>
          <w:noProof/>
        </w:rPr>
        <w:t>)</w:t>
      </w:r>
      <w:r w:rsidR="00A748D8">
        <w:rPr>
          <w:noProof/>
        </w:rPr>
        <w:tab/>
      </w:r>
      <w:r w:rsidRPr="00671335">
        <w:rPr>
          <w:noProof/>
        </w:rPr>
        <w:t>‘competent official’ means any official who is authorised to directly exchange information pursuant to this Directive;</w:t>
      </w:r>
    </w:p>
    <w:p w:rsidR="009D2399" w:rsidRPr="00671335" w:rsidRDefault="009D2399" w:rsidP="009D2399">
      <w:pPr>
        <w:pStyle w:val="Point0"/>
        <w:rPr>
          <w:noProof/>
        </w:rPr>
      </w:pPr>
      <w:r w:rsidRPr="00671335">
        <w:rPr>
          <w:noProof/>
        </w:rPr>
        <w:tab/>
      </w:r>
      <w:r w:rsidR="00040B21">
        <w:rPr>
          <w:noProof/>
        </w:rPr>
        <w:t>(</w:t>
      </w:r>
      <w:r w:rsidRPr="00671335">
        <w:rPr>
          <w:noProof/>
        </w:rPr>
        <w:t>5</w:t>
      </w:r>
      <w:r w:rsidR="00040B21">
        <w:rPr>
          <w:noProof/>
        </w:rPr>
        <w:t>)</w:t>
      </w:r>
      <w:r w:rsidRPr="00671335">
        <w:rPr>
          <w:noProof/>
        </w:rPr>
        <w:tab/>
        <w:t>‘requesting authority’ means the central liaison office, a liaison department or any competent official of a Member State who makes a request for assistance on behalf of the competent authority;</w:t>
      </w:r>
    </w:p>
    <w:p w:rsidR="009D2399" w:rsidRPr="00671335" w:rsidRDefault="009D2399" w:rsidP="009D2399">
      <w:pPr>
        <w:pStyle w:val="Point0"/>
        <w:rPr>
          <w:noProof/>
        </w:rPr>
      </w:pPr>
      <w:r w:rsidRPr="00671335">
        <w:rPr>
          <w:noProof/>
        </w:rPr>
        <w:tab/>
      </w:r>
      <w:r w:rsidR="00040B21">
        <w:rPr>
          <w:noProof/>
        </w:rPr>
        <w:t>(</w:t>
      </w:r>
      <w:r w:rsidRPr="00671335">
        <w:rPr>
          <w:noProof/>
        </w:rPr>
        <w:t>6</w:t>
      </w:r>
      <w:r w:rsidR="00040B21">
        <w:rPr>
          <w:noProof/>
        </w:rPr>
        <w:t>)</w:t>
      </w:r>
      <w:r w:rsidRPr="00671335">
        <w:rPr>
          <w:noProof/>
        </w:rPr>
        <w:tab/>
        <w:t>‘requested authority’ means the central liaison office, a liaison department or any competent official of a Member State who receives a request for assistance on behalf of the competent authority;</w:t>
      </w:r>
    </w:p>
    <w:p w:rsidR="009D2399" w:rsidRPr="00671335" w:rsidRDefault="009D2399" w:rsidP="009D2399">
      <w:pPr>
        <w:pStyle w:val="Point0"/>
        <w:rPr>
          <w:noProof/>
        </w:rPr>
      </w:pPr>
      <w:r w:rsidRPr="00671335">
        <w:rPr>
          <w:noProof/>
        </w:rPr>
        <w:tab/>
      </w:r>
      <w:r w:rsidR="00040B21">
        <w:rPr>
          <w:noProof/>
        </w:rPr>
        <w:t>(</w:t>
      </w:r>
      <w:r w:rsidRPr="00671335">
        <w:rPr>
          <w:noProof/>
        </w:rPr>
        <w:t>7</w:t>
      </w:r>
      <w:r w:rsidR="00040B21">
        <w:rPr>
          <w:noProof/>
        </w:rPr>
        <w:t>)</w:t>
      </w:r>
      <w:r w:rsidRPr="00671335">
        <w:rPr>
          <w:noProof/>
        </w:rPr>
        <w:tab/>
        <w:t>‘administrative enquiry’ means all controls, checks and other action taken by Member States in the performance of their duties with a view to ensuring the proper application of tax legislation;</w:t>
      </w:r>
    </w:p>
    <w:p w:rsidR="009D2399" w:rsidRPr="00671335" w:rsidRDefault="009D2399" w:rsidP="009D2399">
      <w:pPr>
        <w:pStyle w:val="Point0"/>
        <w:rPr>
          <w:noProof/>
        </w:rPr>
      </w:pPr>
      <w:r w:rsidRPr="00671335">
        <w:rPr>
          <w:noProof/>
        </w:rPr>
        <w:tab/>
      </w:r>
      <w:r w:rsidR="00D04E9E">
        <w:rPr>
          <w:noProof/>
        </w:rPr>
        <w:t>(</w:t>
      </w:r>
      <w:r w:rsidRPr="00671335">
        <w:rPr>
          <w:noProof/>
        </w:rPr>
        <w:t>8</w:t>
      </w:r>
      <w:r w:rsidR="00D04E9E">
        <w:rPr>
          <w:noProof/>
        </w:rPr>
        <w:t>)</w:t>
      </w:r>
      <w:r w:rsidRPr="00671335">
        <w:rPr>
          <w:noProof/>
        </w:rPr>
        <w:tab/>
        <w:t>‘exchange of information on request’ means the exchange of information based on a request made by the requesting Member State to the requested Member State in a specific case;</w:t>
      </w:r>
    </w:p>
    <w:p w:rsidR="009D2399" w:rsidRPr="00AC006D" w:rsidRDefault="009D2399" w:rsidP="009D2399">
      <w:pPr>
        <w:pStyle w:val="CRSeparator"/>
        <w:rPr>
          <w:noProof/>
          <w:lang w:val="en-GB"/>
        </w:rPr>
      </w:pPr>
    </w:p>
    <w:p w:rsidR="009D2399" w:rsidRPr="00AC006D" w:rsidRDefault="009D2399" w:rsidP="009D2399">
      <w:pPr>
        <w:pStyle w:val="CRReference"/>
        <w:rPr>
          <w:noProof/>
          <w:lang w:val="en-GB"/>
        </w:rPr>
      </w:pPr>
      <w:r w:rsidRPr="00AC006D">
        <w:rPr>
          <w:noProof/>
          <w:lang w:val="en-GB"/>
        </w:rPr>
        <w:fldChar w:fldCharType="begin"/>
      </w:r>
      <w:r w:rsidRPr="00AC006D">
        <w:rPr>
          <w:noProof/>
          <w:lang w:val="en-GB"/>
        </w:rPr>
        <w:instrText xml:space="preserve"> QUOTE "</w:instrText>
      </w:r>
      <w:r w:rsidRPr="00AC006D">
        <w:rPr>
          <w:rStyle w:val="CRMarker"/>
          <w:noProof/>
          <w:lang w:val="en-GB"/>
        </w:rPr>
        <w:instrText>ê</w:instrText>
      </w:r>
      <w:r w:rsidRPr="00AC006D">
        <w:rPr>
          <w:noProof/>
          <w:lang w:val="en-GB"/>
        </w:rPr>
        <w:instrText xml:space="preserve">" </w:instrText>
      </w:r>
      <w:r w:rsidRPr="00AC006D">
        <w:rPr>
          <w:noProof/>
          <w:lang w:val="en-GB"/>
        </w:rPr>
        <w:fldChar w:fldCharType="separate"/>
      </w:r>
      <w:r w:rsidRPr="00AC006D">
        <w:rPr>
          <w:rStyle w:val="CRMarker"/>
          <w:noProof/>
          <w:lang w:val="en-GB"/>
        </w:rPr>
        <w:t>ê</w:t>
      </w:r>
      <w:r w:rsidRPr="00AC006D">
        <w:rPr>
          <w:noProof/>
          <w:lang w:val="en-GB"/>
        </w:rPr>
        <w:fldChar w:fldCharType="end"/>
      </w:r>
      <w:r w:rsidRPr="00AC006D">
        <w:rPr>
          <w:noProof/>
          <w:lang w:val="en-GB"/>
        </w:rPr>
        <w:t> 2016/881 Art. 1.1</w:t>
      </w:r>
    </w:p>
    <w:p w:rsidR="009D2399" w:rsidRPr="00AC006D" w:rsidRDefault="00E870DD" w:rsidP="00DF1DB6">
      <w:pPr>
        <w:pStyle w:val="Point0"/>
        <w:ind w:hanging="130"/>
        <w:rPr>
          <w:noProof/>
        </w:rPr>
      </w:pPr>
      <w:r>
        <w:rPr>
          <w:noProof/>
        </w:rPr>
        <w:t>(</w:t>
      </w:r>
      <w:r w:rsidR="009D2399" w:rsidRPr="00AC006D">
        <w:rPr>
          <w:noProof/>
        </w:rPr>
        <w:t>9</w:t>
      </w:r>
      <w:r>
        <w:rPr>
          <w:noProof/>
        </w:rPr>
        <w:t>)</w:t>
      </w:r>
      <w:r w:rsidR="009D2399" w:rsidRPr="00AC006D">
        <w:rPr>
          <w:noProof/>
        </w:rPr>
        <w:tab/>
        <w:t>‘automatic exchange’ means,</w:t>
      </w:r>
      <w:r w:rsidR="00A06282">
        <w:rPr>
          <w:noProof/>
        </w:rPr>
        <w:t xml:space="preserve"> </w:t>
      </w:r>
    </w:p>
    <w:p w:rsidR="009D2399" w:rsidRPr="005D4430" w:rsidRDefault="009D2399" w:rsidP="009D2399">
      <w:pPr>
        <w:pStyle w:val="CRSeparator"/>
        <w:rPr>
          <w:noProof/>
          <w:lang w:val="en-US"/>
        </w:rPr>
      </w:pPr>
    </w:p>
    <w:p w:rsidR="009D2399" w:rsidRPr="00BE6819" w:rsidRDefault="009D2399" w:rsidP="009D2399">
      <w:pPr>
        <w:pStyle w:val="CRReference"/>
        <w:rPr>
          <w:noProof/>
          <w:lang w:val="en-GB"/>
        </w:rPr>
      </w:pPr>
      <w:r w:rsidRPr="00BE6819">
        <w:rPr>
          <w:noProof/>
          <w:lang w:val="en-GB"/>
        </w:rPr>
        <w:fldChar w:fldCharType="begin"/>
      </w:r>
      <w:r w:rsidRPr="00BE6819">
        <w:rPr>
          <w:noProof/>
          <w:lang w:val="en-GB"/>
        </w:rPr>
        <w:instrText xml:space="preserve"> QUOTE "</w:instrText>
      </w:r>
      <w:r w:rsidRPr="00BE6819">
        <w:rPr>
          <w:rStyle w:val="CRMarker"/>
          <w:noProof/>
          <w:lang w:val="en-GB"/>
        </w:rPr>
        <w:instrText>ê</w:instrText>
      </w:r>
      <w:r w:rsidRPr="00BE6819">
        <w:rPr>
          <w:noProof/>
          <w:lang w:val="en-GB"/>
        </w:rPr>
        <w:instrText xml:space="preserve">" </w:instrText>
      </w:r>
      <w:r w:rsidRPr="00BE6819">
        <w:rPr>
          <w:noProof/>
          <w:lang w:val="en-GB"/>
        </w:rPr>
        <w:fldChar w:fldCharType="separate"/>
      </w:r>
      <w:r w:rsidRPr="00BE6819">
        <w:rPr>
          <w:rStyle w:val="CRMarker"/>
          <w:noProof/>
          <w:lang w:val="en-GB"/>
        </w:rPr>
        <w:t>ê</w:t>
      </w:r>
      <w:r w:rsidRPr="00BE6819">
        <w:rPr>
          <w:noProof/>
          <w:lang w:val="en-GB"/>
        </w:rPr>
        <w:fldChar w:fldCharType="end"/>
      </w:r>
      <w:r w:rsidRPr="00BE6819">
        <w:rPr>
          <w:noProof/>
          <w:lang w:val="en-GB"/>
        </w:rPr>
        <w:t> 2025/872 Art. 1.1(a)</w:t>
      </w:r>
      <w:r w:rsidR="00927B30">
        <w:rPr>
          <w:noProof/>
          <w:lang w:val="en-GB"/>
        </w:rPr>
        <w:t xml:space="preserve"> </w:t>
      </w:r>
    </w:p>
    <w:p w:rsidR="00961938" w:rsidRPr="00801238" w:rsidRDefault="009D2399" w:rsidP="00961938">
      <w:pPr>
        <w:pStyle w:val="Point1"/>
        <w:rPr>
          <w:noProof/>
        </w:rPr>
      </w:pPr>
      <w:r w:rsidRPr="00DA01F1">
        <w:rPr>
          <w:rStyle w:val="CRRefonteDeleted"/>
          <w:noProof/>
          <w:highlight w:val="lightGray"/>
        </w:rPr>
        <w:t>(a)</w:t>
      </w:r>
      <w:r w:rsidRPr="00DA01F1">
        <w:rPr>
          <w:rStyle w:val="CRRefonteDeleted"/>
          <w:noProof/>
          <w:highlight w:val="lightGray"/>
        </w:rPr>
        <w:tab/>
        <w:t>for the purposes of Article 8(1) and Articles</w:t>
      </w:r>
      <w:r w:rsidR="00593DBF" w:rsidRPr="00DA01F1">
        <w:rPr>
          <w:rStyle w:val="CRRefonteDeleted"/>
          <w:noProof/>
          <w:highlight w:val="lightGray"/>
        </w:rPr>
        <w:t xml:space="preserve"> </w:t>
      </w:r>
      <w:r w:rsidRPr="00DA01F1">
        <w:rPr>
          <w:rStyle w:val="CRRefonteDeleted"/>
          <w:noProof/>
          <w:highlight w:val="lightGray"/>
        </w:rPr>
        <w:t> 8a to 8ae,</w:t>
      </w:r>
      <w:r w:rsidRPr="00927B30">
        <w:rPr>
          <w:noProof/>
          <w:lang w:val="en-US"/>
        </w:rPr>
        <w:t xml:space="preserve"> </w:t>
      </w:r>
      <w:r w:rsidRPr="00BE6819">
        <w:rPr>
          <w:noProof/>
        </w:rPr>
        <w:t>the systematic communication of predefined information to another Member State, without prior request, at pre-established regular intervals</w:t>
      </w:r>
      <w:r w:rsidR="00DF1DB6">
        <w:rPr>
          <w:noProof/>
        </w:rPr>
        <w:t>;</w:t>
      </w:r>
    </w:p>
    <w:p w:rsidR="009D2399" w:rsidRPr="005D4430" w:rsidRDefault="009D2399" w:rsidP="009D2399">
      <w:pPr>
        <w:pStyle w:val="CRSeparator"/>
        <w:rPr>
          <w:noProof/>
          <w:lang w:val="en-US"/>
        </w:rPr>
      </w:pPr>
    </w:p>
    <w:p w:rsidR="009D2399" w:rsidRPr="005D4430" w:rsidRDefault="009D2399" w:rsidP="009D2399">
      <w:pPr>
        <w:pStyle w:val="CRReference"/>
        <w:rPr>
          <w:noProof/>
          <w:lang w:val="en-US"/>
        </w:rPr>
      </w:pPr>
      <w:r>
        <w:rPr>
          <w:noProof/>
        </w:rPr>
        <w:fldChar w:fldCharType="begin"/>
      </w:r>
      <w:r w:rsidRPr="005D4430">
        <w:rPr>
          <w:noProof/>
          <w:lang w:val="en-US"/>
        </w:rPr>
        <w:instrText xml:space="preserve"> QUOTE "</w:instrText>
      </w:r>
      <w:r w:rsidRPr="005D4430">
        <w:rPr>
          <w:rStyle w:val="CRMarker"/>
          <w:noProof/>
          <w:lang w:val="en-US"/>
        </w:rPr>
        <w:instrText>ê</w:instrText>
      </w:r>
      <w:r w:rsidRPr="005D4430">
        <w:rPr>
          <w:noProof/>
          <w:lang w:val="en-US"/>
        </w:rPr>
        <w:instrText xml:space="preserve">" </w:instrText>
      </w:r>
      <w:r>
        <w:rPr>
          <w:noProof/>
        </w:rPr>
        <w:fldChar w:fldCharType="separate"/>
      </w:r>
      <w:r w:rsidRPr="005D4430">
        <w:rPr>
          <w:rStyle w:val="CRMarker"/>
          <w:noProof/>
          <w:lang w:val="en-US"/>
        </w:rPr>
        <w:t>ê</w:t>
      </w:r>
      <w:r>
        <w:rPr>
          <w:noProof/>
        </w:rPr>
        <w:fldChar w:fldCharType="end"/>
      </w:r>
      <w:r w:rsidRPr="005D4430">
        <w:rPr>
          <w:noProof/>
          <w:lang w:val="en-US"/>
        </w:rPr>
        <w:t> 2016/881 Art. 1.1</w:t>
      </w:r>
    </w:p>
    <w:p w:rsidR="009D2399" w:rsidRPr="00927B30" w:rsidRDefault="009D2399" w:rsidP="009D2399">
      <w:pPr>
        <w:pStyle w:val="Point1"/>
        <w:rPr>
          <w:noProof/>
          <w:highlight w:val="lightGray"/>
          <w:lang w:val="en-US"/>
        </w:rPr>
      </w:pPr>
      <w:r w:rsidRPr="005D4430">
        <w:rPr>
          <w:noProof/>
          <w:lang w:val="en-US"/>
        </w:rPr>
        <w:tab/>
      </w:r>
      <w:r w:rsidRPr="00927B30">
        <w:rPr>
          <w:rStyle w:val="CRRefonteDeleted"/>
          <w:noProof/>
          <w:highlight w:val="lightGray"/>
        </w:rPr>
        <w:t>(b)</w:t>
      </w:r>
      <w:r w:rsidRPr="00927B30">
        <w:rPr>
          <w:rStyle w:val="CRRefonteDeleted"/>
          <w:noProof/>
          <w:highlight w:val="lightGray"/>
        </w:rPr>
        <w:tab/>
        <w:t>for the purposes of Article 8(3a), the systematic communication of predefined information on residents in other Member States to the relevant Member State of residence, without prior request, at pre-established regular intervals;</w:t>
      </w:r>
    </w:p>
    <w:p w:rsidR="009D2399" w:rsidRPr="005D4430" w:rsidRDefault="009D2399" w:rsidP="009D2399">
      <w:pPr>
        <w:pStyle w:val="CRSeparator"/>
        <w:rPr>
          <w:noProof/>
          <w:lang w:val="en-US"/>
        </w:rPr>
      </w:pPr>
    </w:p>
    <w:p w:rsidR="009D2399" w:rsidRPr="005D4430" w:rsidRDefault="009D2399" w:rsidP="009D2399">
      <w:pPr>
        <w:pStyle w:val="CRReference"/>
        <w:rPr>
          <w:noProof/>
          <w:lang w:val="en-US"/>
        </w:rPr>
      </w:pPr>
      <w:r>
        <w:rPr>
          <w:noProof/>
        </w:rPr>
        <w:fldChar w:fldCharType="begin"/>
      </w:r>
      <w:r w:rsidRPr="005D4430">
        <w:rPr>
          <w:noProof/>
          <w:lang w:val="en-US"/>
        </w:rPr>
        <w:instrText xml:space="preserve"> QUOTE "</w:instrText>
      </w:r>
      <w:r w:rsidRPr="005D4430">
        <w:rPr>
          <w:rStyle w:val="CRMarker"/>
          <w:noProof/>
          <w:lang w:val="en-US"/>
        </w:rPr>
        <w:instrText>ê</w:instrText>
      </w:r>
      <w:r w:rsidRPr="005D4430">
        <w:rPr>
          <w:noProof/>
          <w:lang w:val="en-US"/>
        </w:rPr>
        <w:instrText xml:space="preserve">" </w:instrText>
      </w:r>
      <w:r>
        <w:rPr>
          <w:noProof/>
        </w:rPr>
        <w:fldChar w:fldCharType="separate"/>
      </w:r>
      <w:r w:rsidRPr="005D4430">
        <w:rPr>
          <w:rStyle w:val="CRMarker"/>
          <w:noProof/>
          <w:lang w:val="en-US"/>
        </w:rPr>
        <w:t>ê</w:t>
      </w:r>
      <w:r>
        <w:rPr>
          <w:noProof/>
        </w:rPr>
        <w:fldChar w:fldCharType="end"/>
      </w:r>
      <w:r w:rsidRPr="005D4430">
        <w:rPr>
          <w:noProof/>
          <w:lang w:val="en-US"/>
        </w:rPr>
        <w:t> 2025/872 Art. 1.1(a)</w:t>
      </w:r>
    </w:p>
    <w:p w:rsidR="009D2399" w:rsidRPr="00927B30" w:rsidRDefault="009D2399" w:rsidP="009D2399">
      <w:pPr>
        <w:pStyle w:val="Point1"/>
        <w:rPr>
          <w:noProof/>
          <w:highlight w:val="lightGray"/>
          <w:lang w:val="en-US"/>
        </w:rPr>
      </w:pPr>
      <w:r w:rsidRPr="005D4430">
        <w:rPr>
          <w:noProof/>
          <w:lang w:val="en-US"/>
        </w:rPr>
        <w:tab/>
      </w:r>
      <w:r w:rsidRPr="00927B30">
        <w:rPr>
          <w:rStyle w:val="CRRefonteDeleted"/>
          <w:noProof/>
          <w:highlight w:val="lightGray"/>
        </w:rPr>
        <w:t>(c)</w:t>
      </w:r>
      <w:r w:rsidRPr="00927B30">
        <w:rPr>
          <w:rStyle w:val="CRRefonteDeleted"/>
          <w:noProof/>
          <w:highlight w:val="lightGray"/>
        </w:rPr>
        <w:tab/>
        <w:t>for the purposes of provisions of this Directive other than Articles 8(1) and 8(3a) and Articles 8a to 8ae, the systematic communication of predefined information provided for in the first subparagraph, points (a) and (b), of this point.</w:t>
      </w:r>
    </w:p>
    <w:p w:rsidR="00BE6819" w:rsidRPr="0091049D" w:rsidRDefault="00BE6819" w:rsidP="00BE6819">
      <w:pPr>
        <w:pStyle w:val="CRSeparator"/>
        <w:rPr>
          <w:rStyle w:val="CRRefonteDeleted"/>
          <w:noProof/>
          <w:lang w:val="en-IE"/>
        </w:rPr>
      </w:pPr>
    </w:p>
    <w:p w:rsidR="00826C04" w:rsidRPr="00E76C90" w:rsidRDefault="00826C04" w:rsidP="00826C04">
      <w:pPr>
        <w:pStyle w:val="CRReference"/>
        <w:rPr>
          <w:noProof/>
          <w:highlight w:val="lightGray"/>
          <w:lang w:val="en-IE"/>
        </w:rPr>
      </w:pPr>
      <w:r w:rsidRPr="00826C04">
        <w:rPr>
          <w:noProof/>
          <w:highlight w:val="lightGray"/>
        </w:rPr>
        <w:fldChar w:fldCharType="begin"/>
      </w:r>
      <w:r w:rsidRPr="00E76C90">
        <w:rPr>
          <w:noProof/>
          <w:highlight w:val="lightGray"/>
          <w:lang w:val="en-IE"/>
        </w:rPr>
        <w:instrText xml:space="preserve"> QUOTE "</w:instrText>
      </w:r>
      <w:r w:rsidRPr="00E76C90">
        <w:rPr>
          <w:rStyle w:val="CRMarker"/>
          <w:noProof/>
          <w:highlight w:val="lightGray"/>
          <w:lang w:val="en-IE"/>
        </w:rPr>
        <w:instrText>ò</w:instrText>
      </w:r>
      <w:r w:rsidRPr="00E76C90">
        <w:rPr>
          <w:noProof/>
          <w:highlight w:val="lightGray"/>
          <w:lang w:val="en-IE"/>
        </w:rPr>
        <w:instrText xml:space="preserve">" </w:instrText>
      </w:r>
      <w:r w:rsidRPr="00826C04">
        <w:rPr>
          <w:noProof/>
          <w:highlight w:val="lightGray"/>
        </w:rPr>
        <w:fldChar w:fldCharType="separate"/>
      </w:r>
      <w:r w:rsidRPr="00E76C90">
        <w:rPr>
          <w:rStyle w:val="CRMarker"/>
          <w:noProof/>
          <w:highlight w:val="lightGray"/>
          <w:lang w:val="en-IE"/>
        </w:rPr>
        <w:t>ò</w:t>
      </w:r>
      <w:r w:rsidRPr="00826C04">
        <w:rPr>
          <w:noProof/>
          <w:highlight w:val="lightGray"/>
        </w:rPr>
        <w:fldChar w:fldCharType="end"/>
      </w:r>
      <w:r w:rsidRPr="00E76C90">
        <w:rPr>
          <w:noProof/>
          <w:highlight w:val="lightGray"/>
          <w:lang w:val="en-IE"/>
        </w:rPr>
        <w:t> new</w:t>
      </w:r>
    </w:p>
    <w:p w:rsidR="00BE6819" w:rsidRPr="00927B30" w:rsidRDefault="00E870DD" w:rsidP="00BE6819">
      <w:pPr>
        <w:pStyle w:val="Point1"/>
        <w:rPr>
          <w:noProof/>
          <w:lang w:val="en-US"/>
        </w:rPr>
      </w:pPr>
      <w:r w:rsidRPr="00826C04">
        <w:rPr>
          <w:noProof/>
          <w:highlight w:val="lightGray"/>
        </w:rPr>
        <w:t>(</w:t>
      </w:r>
      <w:r w:rsidR="00BE6819" w:rsidRPr="00826C04">
        <w:rPr>
          <w:noProof/>
          <w:highlight w:val="lightGray"/>
        </w:rPr>
        <w:t>10</w:t>
      </w:r>
      <w:r w:rsidRPr="00826C04">
        <w:rPr>
          <w:noProof/>
          <w:highlight w:val="lightGray"/>
        </w:rPr>
        <w:t>)</w:t>
      </w:r>
      <w:r w:rsidRPr="00826C04">
        <w:rPr>
          <w:noProof/>
          <w:highlight w:val="lightGray"/>
        </w:rPr>
        <w:tab/>
      </w:r>
      <w:r w:rsidR="00BE6819" w:rsidRPr="00826C04">
        <w:rPr>
          <w:noProof/>
          <w:highlight w:val="lightGray"/>
        </w:rPr>
        <w:t xml:space="preserve"> </w:t>
      </w:r>
      <w:r w:rsidR="00BE6819" w:rsidRPr="003D6B8B">
        <w:rPr>
          <w:noProof/>
          <w:highlight w:val="lightGray"/>
        </w:rPr>
        <w:t>‘available information’ means, for the purposes of Article 4</w:t>
      </w:r>
      <w:r w:rsidR="00BE6819" w:rsidRPr="00AD739E">
        <w:rPr>
          <w:noProof/>
          <w:highlight w:val="lightGray"/>
        </w:rPr>
        <w:t xml:space="preserve">, </w:t>
      </w:r>
      <w:r w:rsidR="00AD739E" w:rsidRPr="00AD739E">
        <w:rPr>
          <w:noProof/>
          <w:highlight w:val="lightGray"/>
        </w:rPr>
        <w:t>information held by governmental authorities, acting on behalf of the State, in registers and databases, which shall be made available by electronic means, in digital format, to the tax authorities of the Member State communicating the information</w:t>
      </w:r>
      <w:r w:rsidR="00BE6819" w:rsidRPr="003D6B8B">
        <w:rPr>
          <w:noProof/>
          <w:highlight w:val="lightGray"/>
        </w:rPr>
        <w:t>;</w:t>
      </w:r>
    </w:p>
    <w:p w:rsidR="009D2399" w:rsidRPr="00A0576F" w:rsidRDefault="009D2399" w:rsidP="009D2399">
      <w:pPr>
        <w:pStyle w:val="CRSeparator"/>
        <w:rPr>
          <w:noProof/>
          <w:lang w:val="en-GB"/>
        </w:rPr>
      </w:pPr>
    </w:p>
    <w:p w:rsidR="009D2399" w:rsidRPr="001C23FA" w:rsidRDefault="009D2399" w:rsidP="009D2399">
      <w:pPr>
        <w:pStyle w:val="CRReference"/>
        <w:rPr>
          <w:noProof/>
          <w:lang w:val="en-IE"/>
        </w:rPr>
      </w:pPr>
      <w:r w:rsidRPr="00D741B0">
        <w:rPr>
          <w:noProof/>
        </w:rPr>
        <w:fldChar w:fldCharType="begin"/>
      </w:r>
      <w:r w:rsidRPr="001C23FA">
        <w:rPr>
          <w:noProof/>
          <w:lang w:val="en-IE"/>
        </w:rPr>
        <w:instrText xml:space="preserve"> QUOTE "</w:instrText>
      </w:r>
      <w:r w:rsidRPr="001C23FA">
        <w:rPr>
          <w:rStyle w:val="CRMarker"/>
          <w:noProof/>
          <w:lang w:val="en-IE"/>
        </w:rPr>
        <w:instrText>ê</w:instrText>
      </w:r>
      <w:r w:rsidRPr="001C23FA">
        <w:rPr>
          <w:noProof/>
          <w:lang w:val="en-IE"/>
        </w:rPr>
        <w:instrText xml:space="preserve">" </w:instrText>
      </w:r>
      <w:r w:rsidRPr="00D741B0">
        <w:rPr>
          <w:noProof/>
        </w:rPr>
        <w:fldChar w:fldCharType="separate"/>
      </w:r>
      <w:r w:rsidRPr="001C23FA">
        <w:rPr>
          <w:rStyle w:val="CRMarker"/>
          <w:noProof/>
          <w:lang w:val="en-IE"/>
        </w:rPr>
        <w:t>ê</w:t>
      </w:r>
      <w:r w:rsidRPr="00D741B0">
        <w:rPr>
          <w:noProof/>
        </w:rPr>
        <w:fldChar w:fldCharType="end"/>
      </w:r>
      <w:r w:rsidRPr="001C23FA">
        <w:rPr>
          <w:noProof/>
          <w:lang w:val="en-IE"/>
        </w:rPr>
        <w:t> 2011/16/EU</w:t>
      </w:r>
    </w:p>
    <w:p w:rsidR="002A49B0" w:rsidRPr="00D47CD6" w:rsidRDefault="002A49B0" w:rsidP="002A49B0">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Pr="00D741B0" w:rsidRDefault="009D2399" w:rsidP="009D2399">
      <w:pPr>
        <w:pStyle w:val="Point0"/>
        <w:rPr>
          <w:noProof/>
          <w:lang w:val="en-US"/>
        </w:rPr>
      </w:pPr>
      <w:r w:rsidRPr="001C23FA">
        <w:rPr>
          <w:noProof/>
          <w:lang w:val="en-IE"/>
        </w:rPr>
        <w:tab/>
      </w:r>
      <w:r w:rsidR="00E870DD">
        <w:rPr>
          <w:noProof/>
        </w:rPr>
        <w:t>(</w:t>
      </w:r>
      <w:r w:rsidR="007D18EB" w:rsidRPr="007D18EB">
        <w:rPr>
          <w:rStyle w:val="CRMinorChangeAdded"/>
          <w:noProof/>
        </w:rPr>
        <w:t>11</w:t>
      </w:r>
      <w:r w:rsidR="00E870DD">
        <w:rPr>
          <w:rStyle w:val="CRMinorChangeAdded"/>
          <w:noProof/>
        </w:rPr>
        <w:t>)</w:t>
      </w:r>
      <w:r w:rsidR="00E870DD" w:rsidRPr="00E870DD">
        <w:rPr>
          <w:noProof/>
        </w:rPr>
        <w:t xml:space="preserve"> </w:t>
      </w:r>
      <w:r w:rsidRPr="007D18EB">
        <w:rPr>
          <w:rStyle w:val="CRMinorChangeDeleted"/>
          <w:noProof/>
        </w:rPr>
        <w:t>10</w:t>
      </w:r>
      <w:r w:rsidRPr="00D741B0">
        <w:rPr>
          <w:noProof/>
          <w:lang w:val="en-US"/>
        </w:rPr>
        <w:tab/>
        <w:t>‘spontaneous exchange’ means the non-systematic communication, at any moment and without prior request, of information to another Member State;</w:t>
      </w:r>
    </w:p>
    <w:p w:rsidR="009D2399" w:rsidRPr="00D741B0" w:rsidRDefault="009D2399" w:rsidP="009D2399">
      <w:pPr>
        <w:pStyle w:val="Point0"/>
        <w:rPr>
          <w:noProof/>
          <w:lang w:val="en-US"/>
        </w:rPr>
      </w:pPr>
      <w:r w:rsidRPr="00D741B0">
        <w:rPr>
          <w:noProof/>
          <w:lang w:val="en-US"/>
        </w:rPr>
        <w:tab/>
      </w:r>
      <w:r w:rsidR="00E870DD">
        <w:rPr>
          <w:noProof/>
        </w:rPr>
        <w:t>(</w:t>
      </w:r>
      <w:r w:rsidR="007D18EB" w:rsidRPr="007D18EB">
        <w:rPr>
          <w:rStyle w:val="CRMinorChangeAdded"/>
          <w:noProof/>
        </w:rPr>
        <w:t>12</w:t>
      </w:r>
      <w:r w:rsidR="00E870DD">
        <w:rPr>
          <w:rStyle w:val="CRMinorChangeAdded"/>
          <w:noProof/>
        </w:rPr>
        <w:t>)</w:t>
      </w:r>
      <w:r w:rsidRPr="007D18EB">
        <w:rPr>
          <w:rStyle w:val="CRMinorChangeDeleted"/>
          <w:noProof/>
        </w:rPr>
        <w:t>11</w:t>
      </w:r>
      <w:r w:rsidRPr="00D741B0">
        <w:rPr>
          <w:noProof/>
          <w:lang w:val="en-US"/>
        </w:rPr>
        <w:tab/>
        <w:t>‘person’ means:</w:t>
      </w:r>
    </w:p>
    <w:p w:rsidR="009D2399" w:rsidRPr="00D741B0" w:rsidRDefault="009D2399" w:rsidP="009D2399">
      <w:pPr>
        <w:pStyle w:val="Point1"/>
        <w:rPr>
          <w:noProof/>
          <w:lang w:val="en-US"/>
        </w:rPr>
      </w:pPr>
      <w:r w:rsidRPr="00D741B0">
        <w:rPr>
          <w:noProof/>
          <w:lang w:val="en-US"/>
        </w:rPr>
        <w:tab/>
        <w:t>(a)</w:t>
      </w:r>
      <w:r w:rsidRPr="00D741B0">
        <w:rPr>
          <w:noProof/>
          <w:lang w:val="en-US"/>
        </w:rPr>
        <w:tab/>
        <w:t>a natural person;</w:t>
      </w:r>
    </w:p>
    <w:p w:rsidR="009D2399" w:rsidRPr="00D741B0" w:rsidRDefault="009D2399" w:rsidP="009D2399">
      <w:pPr>
        <w:pStyle w:val="Point1"/>
        <w:rPr>
          <w:noProof/>
          <w:lang w:val="en-US"/>
        </w:rPr>
      </w:pPr>
      <w:r w:rsidRPr="00D741B0">
        <w:rPr>
          <w:noProof/>
          <w:lang w:val="en-US"/>
        </w:rPr>
        <w:tab/>
        <w:t>(b)</w:t>
      </w:r>
      <w:r w:rsidRPr="00D741B0">
        <w:rPr>
          <w:noProof/>
          <w:lang w:val="en-US"/>
        </w:rPr>
        <w:tab/>
        <w:t>a legal person;</w:t>
      </w:r>
    </w:p>
    <w:p w:rsidR="009D2399" w:rsidRPr="00D741B0" w:rsidRDefault="009D2399" w:rsidP="009D2399">
      <w:pPr>
        <w:pStyle w:val="Point1"/>
        <w:rPr>
          <w:noProof/>
          <w:lang w:val="en-US"/>
        </w:rPr>
      </w:pPr>
      <w:r w:rsidRPr="00D741B0">
        <w:rPr>
          <w:noProof/>
          <w:lang w:val="en-US"/>
        </w:rPr>
        <w:tab/>
        <w:t>(c)</w:t>
      </w:r>
      <w:r w:rsidRPr="00D741B0">
        <w:rPr>
          <w:noProof/>
          <w:lang w:val="en-US"/>
        </w:rPr>
        <w:tab/>
        <w:t>where the legislation in force so provides, an association of persons recognised as having the capacity to perform legal acts but lacking the status of a legal person; or</w:t>
      </w:r>
    </w:p>
    <w:p w:rsidR="009D2399" w:rsidRPr="00D741B0" w:rsidRDefault="009D2399" w:rsidP="009D2399">
      <w:pPr>
        <w:pStyle w:val="Point1"/>
        <w:rPr>
          <w:noProof/>
          <w:lang w:val="en-US"/>
        </w:rPr>
      </w:pPr>
      <w:r w:rsidRPr="00D741B0">
        <w:rPr>
          <w:noProof/>
          <w:lang w:val="en-US"/>
        </w:rPr>
        <w:tab/>
        <w:t>(d)</w:t>
      </w:r>
      <w:r w:rsidRPr="00D741B0">
        <w:rPr>
          <w:noProof/>
          <w:lang w:val="en-US"/>
        </w:rPr>
        <w:tab/>
        <w:t>any other legal arrangement of whatever nature and form, regardless of whether it has legal personality, owning or managing assets, which, including income derived therefrom, are subject to any of the taxes covered by this Directive;</w:t>
      </w:r>
    </w:p>
    <w:p w:rsidR="009441D9" w:rsidRPr="00E848D8" w:rsidRDefault="00B41FF9" w:rsidP="00B2303B">
      <w:pPr>
        <w:pStyle w:val="Point0"/>
        <w:ind w:hanging="130"/>
        <w:rPr>
          <w:noProof/>
        </w:rPr>
      </w:pPr>
      <w:r>
        <w:rPr>
          <w:noProof/>
        </w:rPr>
        <w:t>(</w:t>
      </w:r>
      <w:r w:rsidR="007D18EB" w:rsidRPr="007D18EB">
        <w:rPr>
          <w:rStyle w:val="CRMinorChangeAdded"/>
          <w:noProof/>
        </w:rPr>
        <w:t>13</w:t>
      </w:r>
      <w:r>
        <w:rPr>
          <w:rStyle w:val="CRMinorChangeAdded"/>
          <w:noProof/>
        </w:rPr>
        <w:t>)</w:t>
      </w:r>
      <w:r w:rsidR="009D2399" w:rsidRPr="007D18EB">
        <w:rPr>
          <w:rStyle w:val="CRMinorChangeDeleted"/>
          <w:noProof/>
        </w:rPr>
        <w:t>12</w:t>
      </w:r>
      <w:r w:rsidR="009D2399" w:rsidRPr="00D741B0">
        <w:rPr>
          <w:noProof/>
          <w:lang w:val="en-US"/>
        </w:rPr>
        <w:tab/>
        <w:t xml:space="preserve">‘by electronic means’ </w:t>
      </w:r>
      <w:r w:rsidR="009D2399" w:rsidRPr="002A49B0">
        <w:rPr>
          <w:noProof/>
          <w:lang w:val="en-US"/>
        </w:rPr>
        <w:t>means</w:t>
      </w:r>
      <w:r w:rsidR="002A49B0" w:rsidRPr="002A49B0">
        <w:rPr>
          <w:noProof/>
        </w:rPr>
        <w:t> </w:t>
      </w:r>
      <w:r w:rsidR="002A49B0" w:rsidRPr="002A49B0">
        <w:rPr>
          <w:rStyle w:val="CRRefonteDeleted"/>
          <w:noProof/>
          <w:highlight w:val="lightGray"/>
        </w:rPr>
        <w:t>using electronic equipment for the processing, including digital compression, and storage of data, and employing wires, radio transmission, optical technologies or other electromagnetic means</w:t>
      </w:r>
      <w:r w:rsidR="00D40F4B">
        <w:rPr>
          <w:noProof/>
        </w:rPr>
        <w:tab/>
      </w:r>
      <w:r w:rsidR="002A49B0" w:rsidRPr="00287C2C">
        <w:rPr>
          <w:noProof/>
          <w:highlight w:val="lightGray"/>
        </w:rPr>
        <w:fldChar w:fldCharType="begin"/>
      </w:r>
      <w:r w:rsidR="002A49B0" w:rsidRPr="00287C2C">
        <w:rPr>
          <w:noProof/>
          <w:highlight w:val="lightGray"/>
        </w:rPr>
        <w:instrText xml:space="preserve"> QUOTE "</w:instrText>
      </w:r>
      <w:r w:rsidR="002A49B0" w:rsidRPr="00287C2C">
        <w:rPr>
          <w:rStyle w:val="CRMarker"/>
          <w:noProof/>
          <w:highlight w:val="lightGray"/>
        </w:rPr>
        <w:instrText>ð</w:instrText>
      </w:r>
      <w:r w:rsidR="002A49B0" w:rsidRPr="00287C2C">
        <w:rPr>
          <w:noProof/>
          <w:highlight w:val="lightGray"/>
        </w:rPr>
        <w:instrText xml:space="preserve">" </w:instrText>
      </w:r>
      <w:r w:rsidR="002A49B0" w:rsidRPr="00287C2C">
        <w:rPr>
          <w:noProof/>
          <w:highlight w:val="lightGray"/>
        </w:rPr>
        <w:fldChar w:fldCharType="separate"/>
      </w:r>
      <w:r w:rsidR="002A49B0" w:rsidRPr="00287C2C">
        <w:rPr>
          <w:rStyle w:val="CRMarker"/>
          <w:noProof/>
          <w:highlight w:val="lightGray"/>
        </w:rPr>
        <w:t>ð</w:t>
      </w:r>
      <w:r w:rsidR="002A49B0" w:rsidRPr="00287C2C">
        <w:rPr>
          <w:noProof/>
          <w:highlight w:val="lightGray"/>
        </w:rPr>
        <w:fldChar w:fldCharType="end"/>
      </w:r>
      <w:r w:rsidR="002A49B0" w:rsidRPr="00D47CD6">
        <w:rPr>
          <w:noProof/>
          <w:highlight w:val="lightGray"/>
        </w:rPr>
        <w:t> </w:t>
      </w:r>
      <w:r w:rsidR="009D2399" w:rsidRPr="00D47CD6">
        <w:rPr>
          <w:noProof/>
          <w:highlight w:val="lightGray"/>
        </w:rPr>
        <w:t xml:space="preserve">the </w:t>
      </w:r>
      <w:r w:rsidR="00622429" w:rsidRPr="00D47CD6">
        <w:rPr>
          <w:noProof/>
          <w:highlight w:val="lightGray"/>
        </w:rPr>
        <w:t>use</w:t>
      </w:r>
      <w:r w:rsidR="009D2399" w:rsidRPr="00D47CD6">
        <w:rPr>
          <w:noProof/>
          <w:highlight w:val="lightGray"/>
        </w:rPr>
        <w:t xml:space="preserve"> of </w:t>
      </w:r>
      <w:r w:rsidR="00622429" w:rsidRPr="00D47CD6">
        <w:rPr>
          <w:noProof/>
          <w:highlight w:val="lightGray"/>
        </w:rPr>
        <w:t xml:space="preserve">any technological systems or tools to process, transmit, or store </w:t>
      </w:r>
      <w:r w:rsidR="009D2399" w:rsidRPr="00D47CD6">
        <w:rPr>
          <w:noProof/>
          <w:highlight w:val="lightGray"/>
        </w:rPr>
        <w:t>data</w:t>
      </w:r>
      <w:r w:rsidR="00622429" w:rsidRPr="00D47CD6">
        <w:rPr>
          <w:noProof/>
          <w:highlight w:val="lightGray"/>
        </w:rPr>
        <w:t xml:space="preserve"> in a non-physical form, regardless of the specific infrastructure or</w:t>
      </w:r>
      <w:r w:rsidR="009D2399" w:rsidRPr="00D47CD6">
        <w:rPr>
          <w:noProof/>
          <w:highlight w:val="lightGray"/>
        </w:rPr>
        <w:t xml:space="preserve"> transmission</w:t>
      </w:r>
      <w:r w:rsidR="00622429" w:rsidRPr="00D47CD6">
        <w:rPr>
          <w:noProof/>
          <w:highlight w:val="lightGray"/>
        </w:rPr>
        <w:t xml:space="preserve"> method used</w:t>
      </w:r>
      <w:r w:rsidR="002A49B0" w:rsidRPr="00D47CD6">
        <w:rPr>
          <w:noProof/>
          <w:highlight w:val="lightGray"/>
        </w:rPr>
        <w:t> </w:t>
      </w:r>
      <w:r w:rsidR="002A49B0" w:rsidRPr="00D47CD6">
        <w:rPr>
          <w:noProof/>
          <w:highlight w:val="lightGray"/>
        </w:rPr>
        <w:fldChar w:fldCharType="begin"/>
      </w:r>
      <w:r w:rsidR="002A49B0" w:rsidRPr="00D47CD6">
        <w:rPr>
          <w:noProof/>
          <w:highlight w:val="lightGray"/>
        </w:rPr>
        <w:instrText xml:space="preserve"> QUOTE "</w:instrText>
      </w:r>
      <w:r w:rsidR="002A49B0" w:rsidRPr="00D47CD6">
        <w:rPr>
          <w:rStyle w:val="CRMarker"/>
          <w:noProof/>
          <w:highlight w:val="lightGray"/>
        </w:rPr>
        <w:instrText>ï</w:instrText>
      </w:r>
      <w:r w:rsidR="002A49B0" w:rsidRPr="00D47CD6">
        <w:rPr>
          <w:noProof/>
          <w:highlight w:val="lightGray"/>
        </w:rPr>
        <w:instrText xml:space="preserve">" </w:instrText>
      </w:r>
      <w:r w:rsidR="002A49B0" w:rsidRPr="00D47CD6">
        <w:rPr>
          <w:noProof/>
          <w:highlight w:val="lightGray"/>
        </w:rPr>
        <w:fldChar w:fldCharType="separate"/>
      </w:r>
      <w:r w:rsidR="002A49B0" w:rsidRPr="00D47CD6">
        <w:rPr>
          <w:rStyle w:val="CRMarker"/>
          <w:noProof/>
          <w:highlight w:val="lightGray"/>
        </w:rPr>
        <w:t>ï</w:t>
      </w:r>
      <w:r w:rsidR="002A49B0" w:rsidRPr="00D47CD6">
        <w:rPr>
          <w:noProof/>
          <w:highlight w:val="lightGray"/>
        </w:rPr>
        <w:fldChar w:fldCharType="end"/>
      </w:r>
      <w:r w:rsidR="002A49B0" w:rsidRPr="002A49B0">
        <w:rPr>
          <w:noProof/>
        </w:rPr>
        <w:t xml:space="preserve"> </w:t>
      </w:r>
      <w:r w:rsidR="009D2399" w:rsidRPr="00801238">
        <w:rPr>
          <w:noProof/>
        </w:rPr>
        <w:t>;</w:t>
      </w:r>
      <w:r w:rsidR="009D2399" w:rsidRPr="00672283">
        <w:rPr>
          <w:noProof/>
        </w:rPr>
        <w:tab/>
      </w:r>
    </w:p>
    <w:p w:rsidR="009D2399" w:rsidRDefault="009D2399" w:rsidP="009D2399">
      <w:pPr>
        <w:pStyle w:val="Point0"/>
        <w:rPr>
          <w:rStyle w:val="CRRefonteDeleted"/>
          <w:noProof/>
          <w:highlight w:val="lightGray"/>
        </w:rPr>
      </w:pPr>
      <w:r w:rsidRPr="005D4430">
        <w:rPr>
          <w:noProof/>
          <w:lang w:val="en-US"/>
        </w:rPr>
        <w:tab/>
      </w:r>
      <w:r w:rsidRPr="00917207">
        <w:rPr>
          <w:rStyle w:val="CRRefonteDeleted"/>
          <w:noProof/>
          <w:highlight w:val="lightGray"/>
        </w:rPr>
        <w:t>13.</w:t>
      </w:r>
      <w:r w:rsidRPr="00917207">
        <w:rPr>
          <w:rStyle w:val="CRRefonteDeleted"/>
          <w:noProof/>
          <w:highlight w:val="lightGray"/>
        </w:rPr>
        <w:tab/>
        <w:t>‘CCN network’ means the common platform based on the common communication network (CCN), developed by the Union for all transmissions by electronic means between competent authorities in the area of customs and taxation;</w:t>
      </w:r>
    </w:p>
    <w:p w:rsidR="00917207" w:rsidRPr="0091049D" w:rsidRDefault="00917207" w:rsidP="00917207">
      <w:pPr>
        <w:pStyle w:val="CRSeparator"/>
        <w:rPr>
          <w:noProof/>
          <w:lang w:val="en-IE"/>
        </w:rPr>
      </w:pPr>
    </w:p>
    <w:p w:rsidR="00917207" w:rsidRPr="00D47CD6" w:rsidRDefault="00917207" w:rsidP="00917207">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4F068D" w:rsidRPr="00917207" w:rsidRDefault="005B131A" w:rsidP="005B131A">
      <w:pPr>
        <w:pStyle w:val="Point0"/>
        <w:ind w:hanging="130"/>
        <w:rPr>
          <w:noProof/>
        </w:rPr>
      </w:pPr>
      <w:r w:rsidRPr="00D47CD6">
        <w:rPr>
          <w:noProof/>
          <w:highlight w:val="lightGray"/>
        </w:rPr>
        <w:t>(</w:t>
      </w:r>
      <w:r w:rsidR="004F068D" w:rsidRPr="00D47CD6">
        <w:rPr>
          <w:noProof/>
          <w:highlight w:val="lightGray"/>
        </w:rPr>
        <w:t>14</w:t>
      </w:r>
      <w:r w:rsidRPr="00D47CD6">
        <w:rPr>
          <w:noProof/>
          <w:highlight w:val="lightGray"/>
        </w:rPr>
        <w:t>)</w:t>
      </w:r>
      <w:r w:rsidR="004F068D" w:rsidRPr="00D47CD6">
        <w:rPr>
          <w:noProof/>
          <w:highlight w:val="lightGray"/>
        </w:rPr>
        <w:tab/>
        <w:t xml:space="preserve"> ‘Secure Digital Information Exchange (SDIE)’ means the common platform established by the Union to enable secure and interoperable transmission of information between competent authorities in the areas of customs and taxation, regardless of the underlying communication infrastructure, technologies, or technical solutions used to support such transmissions;</w:t>
      </w:r>
    </w:p>
    <w:p w:rsidR="009D2399" w:rsidRPr="00EA0D27" w:rsidRDefault="009D2399" w:rsidP="009D2399">
      <w:pPr>
        <w:pStyle w:val="CRSeparator"/>
        <w:rPr>
          <w:noProof/>
          <w:lang w:val="en-GB"/>
        </w:rPr>
      </w:pPr>
    </w:p>
    <w:p w:rsidR="009D2399" w:rsidRPr="00EA0D27" w:rsidRDefault="009D2399" w:rsidP="009D2399">
      <w:pPr>
        <w:pStyle w:val="CRReference"/>
        <w:rPr>
          <w:noProof/>
          <w:lang w:val="en-GB"/>
        </w:rPr>
      </w:pPr>
      <w:r w:rsidRPr="00EA0D27">
        <w:rPr>
          <w:noProof/>
          <w:lang w:val="en-GB"/>
        </w:rPr>
        <w:fldChar w:fldCharType="begin"/>
      </w:r>
      <w:r w:rsidRPr="00EA0D27">
        <w:rPr>
          <w:noProof/>
          <w:lang w:val="en-GB"/>
        </w:rPr>
        <w:instrText xml:space="preserve"> QUOTE "</w:instrText>
      </w:r>
      <w:r w:rsidRPr="00EA0D27">
        <w:rPr>
          <w:rStyle w:val="CRMarker"/>
          <w:noProof/>
          <w:lang w:val="en-GB"/>
        </w:rPr>
        <w:instrText>ê</w:instrText>
      </w:r>
      <w:r w:rsidRPr="00EA0D27">
        <w:rPr>
          <w:noProof/>
          <w:lang w:val="en-GB"/>
        </w:rPr>
        <w:instrText xml:space="preserve">" </w:instrText>
      </w:r>
      <w:r w:rsidRPr="00EA0D27">
        <w:rPr>
          <w:noProof/>
          <w:lang w:val="en-GB"/>
        </w:rPr>
        <w:fldChar w:fldCharType="separate"/>
      </w:r>
      <w:r w:rsidRPr="00EA0D27">
        <w:rPr>
          <w:rStyle w:val="CRMarker"/>
          <w:noProof/>
          <w:lang w:val="en-GB"/>
        </w:rPr>
        <w:t>ê</w:t>
      </w:r>
      <w:r w:rsidRPr="00EA0D27">
        <w:rPr>
          <w:noProof/>
          <w:lang w:val="en-GB"/>
        </w:rPr>
        <w:fldChar w:fldCharType="end"/>
      </w:r>
      <w:r w:rsidRPr="00EA0D27">
        <w:rPr>
          <w:noProof/>
          <w:lang w:val="en-GB"/>
        </w:rPr>
        <w:t> 2015/2376 Art. 1.1(b)</w:t>
      </w:r>
    </w:p>
    <w:p w:rsidR="009D2399" w:rsidRPr="00EA0D27" w:rsidRDefault="009D2399" w:rsidP="00EA0D27">
      <w:pPr>
        <w:pStyle w:val="Point0"/>
        <w:rPr>
          <w:noProof/>
        </w:rPr>
      </w:pPr>
      <w:r w:rsidRPr="00EA0D27">
        <w:rPr>
          <w:noProof/>
          <w:lang w:val="en-US"/>
        </w:rPr>
        <w:tab/>
      </w:r>
      <w:r w:rsidR="00B41FF9">
        <w:rPr>
          <w:noProof/>
        </w:rPr>
        <w:t>(</w:t>
      </w:r>
      <w:r w:rsidR="00EA0D27" w:rsidRPr="00EA0D27">
        <w:rPr>
          <w:rStyle w:val="CRMinorChangeAdded"/>
          <w:noProof/>
        </w:rPr>
        <w:t>15</w:t>
      </w:r>
      <w:r w:rsidR="00B41FF9">
        <w:rPr>
          <w:rStyle w:val="CRMinorChangeAdded"/>
          <w:noProof/>
        </w:rPr>
        <w:t>)</w:t>
      </w:r>
      <w:r w:rsidRPr="00EA0D27">
        <w:rPr>
          <w:rStyle w:val="CRMinorChangeDeleted"/>
          <w:noProof/>
        </w:rPr>
        <w:t>14</w:t>
      </w:r>
      <w:r w:rsidRPr="00EA0D27">
        <w:rPr>
          <w:noProof/>
          <w:lang w:val="en-US"/>
        </w:rPr>
        <w:tab/>
      </w:r>
      <w:r w:rsidRPr="00EA0D27">
        <w:rPr>
          <w:noProof/>
        </w:rPr>
        <w:t>‘advance cross-border ruling’ means any agreement, communication, or any other instrument or action with similar effects, including one issued, amended or renewed in the context of a tax audit, and which meets the following conditions:</w:t>
      </w:r>
    </w:p>
    <w:p w:rsidR="009D2399" w:rsidRPr="00EA0D27" w:rsidRDefault="009D2399" w:rsidP="009D2399">
      <w:pPr>
        <w:pStyle w:val="Point1"/>
        <w:rPr>
          <w:noProof/>
        </w:rPr>
      </w:pPr>
      <w:r w:rsidRPr="00EA0D27">
        <w:rPr>
          <w:noProof/>
        </w:rPr>
        <w:tab/>
        <w:t>(a)</w:t>
      </w:r>
      <w:r w:rsidRPr="00EA0D27">
        <w:rPr>
          <w:noProof/>
        </w:rPr>
        <w:tab/>
        <w:t>is issued, amended or renewed by, or on behalf of, the government or the tax authority of a Member State, or the Member State's territorial or administrative subdivisions, including local authorities, irrespective of whether it is effectively used;</w:t>
      </w:r>
    </w:p>
    <w:p w:rsidR="009D2399" w:rsidRPr="00EA0D27" w:rsidRDefault="009D2399" w:rsidP="009D2399">
      <w:pPr>
        <w:pStyle w:val="Point1"/>
        <w:rPr>
          <w:noProof/>
        </w:rPr>
      </w:pPr>
      <w:r w:rsidRPr="00EA0D27">
        <w:rPr>
          <w:noProof/>
        </w:rPr>
        <w:tab/>
        <w:t>(b)</w:t>
      </w:r>
      <w:r w:rsidRPr="00EA0D27">
        <w:rPr>
          <w:noProof/>
        </w:rPr>
        <w:tab/>
        <w:t>is issued, amended or renewed, to a particular person or a group of persons, and upon which that person or a group of persons is entitled to rely;</w:t>
      </w:r>
    </w:p>
    <w:p w:rsidR="009D2399" w:rsidRPr="00EA0D27" w:rsidRDefault="009D2399" w:rsidP="009D2399">
      <w:pPr>
        <w:pStyle w:val="Point1"/>
        <w:rPr>
          <w:noProof/>
        </w:rPr>
      </w:pPr>
      <w:r w:rsidRPr="00EA0D27">
        <w:rPr>
          <w:noProof/>
        </w:rPr>
        <w:tab/>
        <w:t>(c)</w:t>
      </w:r>
      <w:r w:rsidRPr="00EA0D27">
        <w:rPr>
          <w:noProof/>
        </w:rPr>
        <w:tab/>
        <w:t>concerns the interpretation or application of a legal or administrative provision concerning the administration or enforcement of national laws relating to taxes of the Member State, or the Member State's territorial or administrative subdivisions, including local authorities;</w:t>
      </w:r>
    </w:p>
    <w:p w:rsidR="009D2399" w:rsidRPr="00EA0D27" w:rsidRDefault="009D2399" w:rsidP="009D2399">
      <w:pPr>
        <w:pStyle w:val="CRSeparator"/>
        <w:rPr>
          <w:noProof/>
          <w:lang w:val="en-GB"/>
        </w:rPr>
      </w:pPr>
    </w:p>
    <w:p w:rsidR="009D2399" w:rsidRPr="00EA0D27" w:rsidRDefault="009D2399" w:rsidP="009D2399">
      <w:pPr>
        <w:pStyle w:val="CRReference"/>
        <w:rPr>
          <w:noProof/>
          <w:lang w:val="en-GB"/>
        </w:rPr>
      </w:pPr>
      <w:r w:rsidRPr="00EA0D27">
        <w:rPr>
          <w:noProof/>
          <w:lang w:val="en-GB"/>
        </w:rPr>
        <w:fldChar w:fldCharType="begin"/>
      </w:r>
      <w:r w:rsidRPr="00EA0D27">
        <w:rPr>
          <w:noProof/>
          <w:lang w:val="en-GB"/>
        </w:rPr>
        <w:instrText xml:space="preserve"> QUOTE "</w:instrText>
      </w:r>
      <w:r w:rsidRPr="00EA0D27">
        <w:rPr>
          <w:rStyle w:val="CRMarker"/>
          <w:noProof/>
          <w:lang w:val="en-GB"/>
        </w:rPr>
        <w:instrText>ê</w:instrText>
      </w:r>
      <w:r w:rsidRPr="00EA0D27">
        <w:rPr>
          <w:noProof/>
          <w:lang w:val="en-GB"/>
        </w:rPr>
        <w:instrText xml:space="preserve">" </w:instrText>
      </w:r>
      <w:r w:rsidRPr="00EA0D27">
        <w:rPr>
          <w:noProof/>
          <w:lang w:val="en-GB"/>
        </w:rPr>
        <w:fldChar w:fldCharType="separate"/>
      </w:r>
      <w:r w:rsidRPr="00EA0D27">
        <w:rPr>
          <w:rStyle w:val="CRMarker"/>
          <w:noProof/>
          <w:lang w:val="en-GB"/>
        </w:rPr>
        <w:t>ê</w:t>
      </w:r>
      <w:r w:rsidRPr="00EA0D27">
        <w:rPr>
          <w:noProof/>
          <w:lang w:val="en-GB"/>
        </w:rPr>
        <w:fldChar w:fldCharType="end"/>
      </w:r>
      <w:r w:rsidRPr="00EA0D27">
        <w:rPr>
          <w:noProof/>
          <w:lang w:val="en-GB"/>
        </w:rPr>
        <w:t> 2023/2226 Art. 1.1(b)</w:t>
      </w:r>
    </w:p>
    <w:p w:rsidR="009D2399" w:rsidRPr="00EA0D27" w:rsidRDefault="009D2399" w:rsidP="009D2399">
      <w:pPr>
        <w:pStyle w:val="Point1"/>
        <w:rPr>
          <w:noProof/>
        </w:rPr>
      </w:pPr>
      <w:r w:rsidRPr="00EA0D27">
        <w:rPr>
          <w:noProof/>
        </w:rPr>
        <w:tab/>
        <w:t>(d)</w:t>
      </w:r>
      <w:r w:rsidRPr="00EA0D27">
        <w:rPr>
          <w:noProof/>
        </w:rPr>
        <w:tab/>
        <w:t>relates to a cross-border transaction, or to the question of whether or not activities carried on by a person in another jurisdiction create a permanent establishment or to the question of whether or not a natural person is resident for tax purposes in the Member State issuing the ruling; and</w:t>
      </w:r>
    </w:p>
    <w:p w:rsidR="009D2399" w:rsidRPr="00EA0D27" w:rsidRDefault="009D2399" w:rsidP="009D2399">
      <w:pPr>
        <w:pStyle w:val="CRSeparator"/>
        <w:rPr>
          <w:noProof/>
          <w:lang w:val="en-GB"/>
        </w:rPr>
      </w:pPr>
    </w:p>
    <w:p w:rsidR="009D2399" w:rsidRPr="00EA0D27" w:rsidRDefault="009D2399" w:rsidP="009D2399">
      <w:pPr>
        <w:pStyle w:val="CRReference"/>
        <w:rPr>
          <w:noProof/>
          <w:lang w:val="en-GB"/>
        </w:rPr>
      </w:pPr>
      <w:r w:rsidRPr="00EA0D27">
        <w:rPr>
          <w:noProof/>
          <w:lang w:val="en-GB"/>
        </w:rPr>
        <w:fldChar w:fldCharType="begin"/>
      </w:r>
      <w:r w:rsidRPr="00EA0D27">
        <w:rPr>
          <w:noProof/>
          <w:lang w:val="en-GB"/>
        </w:rPr>
        <w:instrText xml:space="preserve"> QUOTE "</w:instrText>
      </w:r>
      <w:r w:rsidRPr="00EA0D27">
        <w:rPr>
          <w:rStyle w:val="CRMarker"/>
          <w:noProof/>
          <w:lang w:val="en-GB"/>
        </w:rPr>
        <w:instrText>ê</w:instrText>
      </w:r>
      <w:r w:rsidRPr="00EA0D27">
        <w:rPr>
          <w:noProof/>
          <w:lang w:val="en-GB"/>
        </w:rPr>
        <w:instrText xml:space="preserve">" </w:instrText>
      </w:r>
      <w:r w:rsidRPr="00EA0D27">
        <w:rPr>
          <w:noProof/>
          <w:lang w:val="en-GB"/>
        </w:rPr>
        <w:fldChar w:fldCharType="separate"/>
      </w:r>
      <w:r w:rsidRPr="00EA0D27">
        <w:rPr>
          <w:rStyle w:val="CRMarker"/>
          <w:noProof/>
          <w:lang w:val="en-GB"/>
        </w:rPr>
        <w:t>ê</w:t>
      </w:r>
      <w:r w:rsidRPr="00EA0D27">
        <w:rPr>
          <w:noProof/>
          <w:lang w:val="en-GB"/>
        </w:rPr>
        <w:fldChar w:fldCharType="end"/>
      </w:r>
      <w:r w:rsidRPr="00EA0D27">
        <w:rPr>
          <w:noProof/>
          <w:lang w:val="en-GB"/>
        </w:rPr>
        <w:t> 2015/2376 Art. 1.1(b)</w:t>
      </w:r>
    </w:p>
    <w:p w:rsidR="009D2399" w:rsidRPr="00EA0D27" w:rsidRDefault="009D2399" w:rsidP="009D2399">
      <w:pPr>
        <w:pStyle w:val="Point1"/>
        <w:rPr>
          <w:noProof/>
        </w:rPr>
      </w:pPr>
      <w:r w:rsidRPr="00EA0D27">
        <w:rPr>
          <w:noProof/>
        </w:rPr>
        <w:tab/>
        <w:t>(e)</w:t>
      </w:r>
      <w:r w:rsidRPr="00EA0D27">
        <w:rPr>
          <w:noProof/>
        </w:rPr>
        <w:tab/>
        <w:t>is made in advance of the transactions or of the activities in another jurisd</w:t>
      </w:r>
      <w:r w:rsidR="5EF7B49E" w:rsidRPr="00EA0D27">
        <w:rPr>
          <w:noProof/>
        </w:rPr>
        <w:t xml:space="preserve">iction </w:t>
      </w:r>
      <w:r w:rsidRPr="00EA0D27">
        <w:rPr>
          <w:noProof/>
        </w:rPr>
        <w:t>potentially creating a permanent establishment or in advance of the filing of a tax return covering the period in which the transaction or series of transactions or activities took place.</w:t>
      </w:r>
    </w:p>
    <w:p w:rsidR="009D2399" w:rsidRPr="00EA0D27" w:rsidRDefault="009D2399" w:rsidP="009D2399">
      <w:pPr>
        <w:pStyle w:val="Point1"/>
        <w:rPr>
          <w:noProof/>
        </w:rPr>
      </w:pPr>
      <w:r w:rsidRPr="00EA0D27">
        <w:rPr>
          <w:noProof/>
        </w:rPr>
        <w:tab/>
        <w:t>The cross-border transaction may involve, but is not restricted to, the making of investments, the provision of goods, services, finance or the use of tangible or intangible assets and does not have to directly involve the person receiving the advance cross-border ruling;</w:t>
      </w:r>
    </w:p>
    <w:p w:rsidR="009D2399" w:rsidRPr="00EA0D27" w:rsidRDefault="009D2399" w:rsidP="009D2399">
      <w:pPr>
        <w:pStyle w:val="Point0"/>
        <w:rPr>
          <w:noProof/>
        </w:rPr>
      </w:pPr>
      <w:r w:rsidRPr="00EA0D27">
        <w:rPr>
          <w:noProof/>
        </w:rPr>
        <w:tab/>
      </w:r>
      <w:r w:rsidR="00B41FF9">
        <w:rPr>
          <w:noProof/>
        </w:rPr>
        <w:t>(</w:t>
      </w:r>
      <w:r w:rsidR="00EA0D27" w:rsidRPr="00EA0D27">
        <w:rPr>
          <w:rStyle w:val="CRMinorChangeAdded"/>
          <w:noProof/>
        </w:rPr>
        <w:t>16</w:t>
      </w:r>
      <w:r w:rsidR="00B41FF9">
        <w:rPr>
          <w:rStyle w:val="CRMinorChangeAdded"/>
          <w:noProof/>
        </w:rPr>
        <w:t>)</w:t>
      </w:r>
      <w:r w:rsidRPr="00EA0D27">
        <w:rPr>
          <w:rStyle w:val="CRMinorChangeDeleted"/>
          <w:noProof/>
        </w:rPr>
        <w:t>15</w:t>
      </w:r>
      <w:r w:rsidRPr="00EA0D27">
        <w:rPr>
          <w:noProof/>
        </w:rPr>
        <w:tab/>
        <w:t>‘advance pricing arrangement’ means any agreement, communication or any other instrument or action with similar effects, including one issued, amended or renewed in the context of a tax audit, and which meets the following conditions:</w:t>
      </w:r>
    </w:p>
    <w:p w:rsidR="009D2399" w:rsidRPr="00EA0D27" w:rsidRDefault="009D2399" w:rsidP="009D2399">
      <w:pPr>
        <w:pStyle w:val="Point1"/>
        <w:rPr>
          <w:noProof/>
        </w:rPr>
      </w:pPr>
      <w:r w:rsidRPr="00EA0D27">
        <w:rPr>
          <w:noProof/>
        </w:rPr>
        <w:tab/>
        <w:t>(a)</w:t>
      </w:r>
      <w:r w:rsidRPr="00EA0D27">
        <w:rPr>
          <w:noProof/>
        </w:rPr>
        <w:tab/>
        <w:t>is issued, amended or renewed by, or on behalf of, the government or the tax authority of one or more Member States, including any territorial or administrative subdivision thereof, including local authorities, irrespective of whether it is effectively used;</w:t>
      </w:r>
    </w:p>
    <w:p w:rsidR="009D2399" w:rsidRPr="00EA0D27" w:rsidRDefault="009D2399" w:rsidP="009D2399">
      <w:pPr>
        <w:pStyle w:val="Point1"/>
        <w:rPr>
          <w:noProof/>
        </w:rPr>
      </w:pPr>
      <w:r w:rsidRPr="00EA0D27">
        <w:rPr>
          <w:noProof/>
        </w:rPr>
        <w:tab/>
        <w:t>(b)</w:t>
      </w:r>
      <w:r w:rsidRPr="00EA0D27">
        <w:rPr>
          <w:noProof/>
        </w:rPr>
        <w:tab/>
        <w:t>is issued, amended or renewed, to a particular person or a group of persons and upon which that person or a group of persons is entitled to rely; and</w:t>
      </w:r>
    </w:p>
    <w:p w:rsidR="009D2399" w:rsidRPr="00EA0D27" w:rsidRDefault="009D2399" w:rsidP="009D2399">
      <w:pPr>
        <w:pStyle w:val="Point1"/>
        <w:rPr>
          <w:noProof/>
        </w:rPr>
      </w:pPr>
      <w:r w:rsidRPr="00EA0D27">
        <w:rPr>
          <w:noProof/>
        </w:rPr>
        <w:tab/>
        <w:t>(c)</w:t>
      </w:r>
      <w:r w:rsidRPr="00EA0D27">
        <w:rPr>
          <w:noProof/>
        </w:rPr>
        <w:tab/>
        <w:t xml:space="preserve">determines in advance of cross-border transactions between associated enterprises, an appropriate set of criteria for the determination of the transfer </w:t>
      </w:r>
      <w:r w:rsidRPr="00EA0D27">
        <w:rPr>
          <w:noProof/>
        </w:rPr>
        <w:lastRenderedPageBreak/>
        <w:t xml:space="preserve">pricing for those transactions or determines the attribution of profits to a permanent establishment. </w:t>
      </w:r>
    </w:p>
    <w:p w:rsidR="009D2399" w:rsidRPr="00EA0D27" w:rsidRDefault="009D2399" w:rsidP="009D2399">
      <w:pPr>
        <w:pStyle w:val="Point1"/>
        <w:rPr>
          <w:noProof/>
        </w:rPr>
      </w:pPr>
      <w:r w:rsidRPr="00EA0D27">
        <w:rPr>
          <w:noProof/>
        </w:rPr>
        <w:tab/>
        <w:t>Enterprises are associated enterprises where one enterprise participates directly or indirectly in the management, control or capital of another enterprise or the same persons participate directly or indirectly in the management, control or capital of the enterprises.</w:t>
      </w:r>
    </w:p>
    <w:p w:rsidR="009D2399" w:rsidRPr="00EA0D27" w:rsidRDefault="009D2399" w:rsidP="009D2399">
      <w:pPr>
        <w:pStyle w:val="Point1"/>
        <w:rPr>
          <w:noProof/>
        </w:rPr>
      </w:pPr>
      <w:r w:rsidRPr="00EA0D27">
        <w:rPr>
          <w:noProof/>
        </w:rPr>
        <w:tab/>
        <w:t>Transfer prices are the prices at which an enterprise transfers physical goods and intangible property or provides services to associated enterprises, and ‘transfer pricing’ is to be construed accordingly;</w:t>
      </w:r>
    </w:p>
    <w:p w:rsidR="009D2399" w:rsidRPr="00EA0D27" w:rsidRDefault="009D2399" w:rsidP="009D2399">
      <w:pPr>
        <w:pStyle w:val="Point0"/>
        <w:rPr>
          <w:noProof/>
        </w:rPr>
      </w:pPr>
      <w:r w:rsidRPr="00EA0D27">
        <w:rPr>
          <w:noProof/>
        </w:rPr>
        <w:tab/>
      </w:r>
      <w:r w:rsidR="00B41FF9">
        <w:rPr>
          <w:noProof/>
        </w:rPr>
        <w:t>(</w:t>
      </w:r>
      <w:r w:rsidR="00EA0D27" w:rsidRPr="00EA0D27">
        <w:rPr>
          <w:rStyle w:val="CRMinorChangeAdded"/>
          <w:noProof/>
        </w:rPr>
        <w:t>17</w:t>
      </w:r>
      <w:r w:rsidR="00B41FF9">
        <w:rPr>
          <w:rStyle w:val="CRMinorChangeAdded"/>
          <w:noProof/>
        </w:rPr>
        <w:t>)</w:t>
      </w:r>
      <w:r w:rsidRPr="00EA0D27">
        <w:rPr>
          <w:rStyle w:val="CRMinorChangeDeleted"/>
          <w:noProof/>
        </w:rPr>
        <w:t>16</w:t>
      </w:r>
      <w:r w:rsidRPr="00EA0D27">
        <w:rPr>
          <w:noProof/>
        </w:rPr>
        <w:tab/>
        <w:t xml:space="preserve">For the purpose of point </w:t>
      </w:r>
      <w:r w:rsidR="00EA0D27" w:rsidRPr="00EA0D27">
        <w:rPr>
          <w:rStyle w:val="CRMinorChangeAdded"/>
          <w:noProof/>
        </w:rPr>
        <w:t>15</w:t>
      </w:r>
      <w:r w:rsidRPr="00EA0D27">
        <w:rPr>
          <w:rStyle w:val="CRMinorChangeDeleted"/>
          <w:noProof/>
        </w:rPr>
        <w:t>14</w:t>
      </w:r>
      <w:r w:rsidRPr="00EA0D27">
        <w:rPr>
          <w:noProof/>
          <w:lang w:val="en-US"/>
        </w:rPr>
        <w:t xml:space="preserve"> </w:t>
      </w:r>
      <w:r w:rsidRPr="00EA0D27">
        <w:rPr>
          <w:noProof/>
        </w:rPr>
        <w:t>‘cross-border transaction’ means a transaction or series of transactions where:</w:t>
      </w:r>
    </w:p>
    <w:p w:rsidR="009D2399" w:rsidRPr="00EA0D27" w:rsidRDefault="009D2399" w:rsidP="009D2399">
      <w:pPr>
        <w:pStyle w:val="Point1"/>
        <w:rPr>
          <w:noProof/>
        </w:rPr>
      </w:pPr>
      <w:r w:rsidRPr="00EA0D27">
        <w:rPr>
          <w:noProof/>
        </w:rPr>
        <w:tab/>
        <w:t>(a)</w:t>
      </w:r>
      <w:r w:rsidRPr="00EA0D27">
        <w:rPr>
          <w:noProof/>
        </w:rPr>
        <w:tab/>
        <w:t>not all of the parties to the transaction or series of transactions are resident for tax purposes in the Member State issuing, amending or renewing the advance cross-border ruling;</w:t>
      </w:r>
    </w:p>
    <w:p w:rsidR="009D2399" w:rsidRPr="00EA0D27" w:rsidRDefault="009D2399" w:rsidP="009D2399">
      <w:pPr>
        <w:pStyle w:val="Point1"/>
        <w:rPr>
          <w:noProof/>
        </w:rPr>
      </w:pPr>
      <w:r w:rsidRPr="00EA0D27">
        <w:rPr>
          <w:noProof/>
        </w:rPr>
        <w:tab/>
        <w:t>(b)</w:t>
      </w:r>
      <w:r w:rsidRPr="00EA0D27">
        <w:rPr>
          <w:noProof/>
        </w:rPr>
        <w:tab/>
        <w:t>any of the parties to the transaction or series of transactions is simultaneously resident for tax purposes in more than one jurisdiction;</w:t>
      </w:r>
    </w:p>
    <w:p w:rsidR="009D2399" w:rsidRPr="00EA0D27" w:rsidRDefault="009D2399" w:rsidP="009D2399">
      <w:pPr>
        <w:pStyle w:val="Point1"/>
        <w:rPr>
          <w:noProof/>
        </w:rPr>
      </w:pPr>
      <w:r w:rsidRPr="00EA0D27">
        <w:rPr>
          <w:noProof/>
        </w:rPr>
        <w:tab/>
        <w:t>(c)</w:t>
      </w:r>
      <w:r w:rsidRPr="00EA0D27">
        <w:rPr>
          <w:noProof/>
        </w:rPr>
        <w:tab/>
        <w:t>one of the parties to the transaction or series of transactions carries on business in another jurisdiction through a permanent establishment and the transaction or series of transactions forms part or the whole of the business of the permanent establishment. A cross-border transaction or series of transactions shall also include arrangements made by a person in respect of business activities in another jurisdiction which that person carries on through a permanent establishment; or</w:t>
      </w:r>
    </w:p>
    <w:p w:rsidR="009D2399" w:rsidRPr="00EA0D27" w:rsidRDefault="009D2399" w:rsidP="009D2399">
      <w:pPr>
        <w:pStyle w:val="Point1"/>
        <w:rPr>
          <w:noProof/>
        </w:rPr>
      </w:pPr>
      <w:r w:rsidRPr="00EA0D27">
        <w:rPr>
          <w:noProof/>
        </w:rPr>
        <w:tab/>
        <w:t>(d)</w:t>
      </w:r>
      <w:r w:rsidRPr="00EA0D27">
        <w:rPr>
          <w:noProof/>
        </w:rPr>
        <w:tab/>
        <w:t>such transactions or series of transactions have a cross</w:t>
      </w:r>
      <w:r w:rsidR="3A73D03F" w:rsidRPr="00801238">
        <w:rPr>
          <w:noProof/>
        </w:rPr>
        <w:t>-</w:t>
      </w:r>
      <w:r w:rsidRPr="00EA0D27">
        <w:rPr>
          <w:noProof/>
        </w:rPr>
        <w:t>border impact.</w:t>
      </w:r>
    </w:p>
    <w:p w:rsidR="009D2399" w:rsidRPr="00EA0D27" w:rsidRDefault="009D2399" w:rsidP="009D2399">
      <w:pPr>
        <w:pStyle w:val="Point0"/>
        <w:rPr>
          <w:noProof/>
        </w:rPr>
      </w:pPr>
      <w:r w:rsidRPr="00EA0D27">
        <w:rPr>
          <w:noProof/>
        </w:rPr>
        <w:tab/>
        <w:t xml:space="preserve">For the purpose of point </w:t>
      </w:r>
      <w:r w:rsidR="00EA0D27" w:rsidRPr="00EA0D27">
        <w:rPr>
          <w:rStyle w:val="CRMinorChangeAdded"/>
          <w:noProof/>
        </w:rPr>
        <w:t>16</w:t>
      </w:r>
      <w:r w:rsidRPr="00EA0D27">
        <w:rPr>
          <w:rStyle w:val="CRMinorChangeDeleted"/>
          <w:noProof/>
        </w:rPr>
        <w:t>15</w:t>
      </w:r>
      <w:r w:rsidRPr="00EA0D27">
        <w:rPr>
          <w:noProof/>
        </w:rPr>
        <w:t>, ‘cross-border transaction’ means a transaction or series of transactions involving associated enterprises which are not all resident for tax purposes in the territory of a single jurisdiction or a transaction or series of transactions which have a cross</w:t>
      </w:r>
      <w:r w:rsidR="39B02D9F" w:rsidRPr="00801238">
        <w:rPr>
          <w:noProof/>
        </w:rPr>
        <w:t>-</w:t>
      </w:r>
      <w:r w:rsidRPr="00EA0D27">
        <w:rPr>
          <w:noProof/>
        </w:rPr>
        <w:t>border impact;</w:t>
      </w:r>
    </w:p>
    <w:p w:rsidR="009D2399" w:rsidRPr="00EA0D27" w:rsidRDefault="009D2399" w:rsidP="009D2399">
      <w:pPr>
        <w:pStyle w:val="Point0"/>
        <w:rPr>
          <w:noProof/>
        </w:rPr>
      </w:pPr>
      <w:r w:rsidRPr="00EA0D27">
        <w:rPr>
          <w:noProof/>
        </w:rPr>
        <w:tab/>
      </w:r>
      <w:r w:rsidR="00E101F6">
        <w:rPr>
          <w:noProof/>
        </w:rPr>
        <w:t>(</w:t>
      </w:r>
      <w:r w:rsidR="00EA0D27" w:rsidRPr="00EA0D27">
        <w:rPr>
          <w:rStyle w:val="CRMinorChangeAdded"/>
          <w:noProof/>
        </w:rPr>
        <w:t>18</w:t>
      </w:r>
      <w:r w:rsidR="00E101F6">
        <w:rPr>
          <w:rStyle w:val="CRMinorChangeAdded"/>
          <w:noProof/>
        </w:rPr>
        <w:t>)</w:t>
      </w:r>
      <w:r w:rsidRPr="00EA0D27">
        <w:rPr>
          <w:rStyle w:val="CRMinorChangeDeleted"/>
          <w:noProof/>
        </w:rPr>
        <w:t>17</w:t>
      </w:r>
      <w:r w:rsidRPr="00EA0D27">
        <w:rPr>
          <w:noProof/>
        </w:rPr>
        <w:tab/>
        <w:t xml:space="preserve">For the purpose of point </w:t>
      </w:r>
      <w:r w:rsidR="00EA0D27" w:rsidRPr="00EA0D27">
        <w:rPr>
          <w:rStyle w:val="CRMinorChangeAdded"/>
          <w:noProof/>
        </w:rPr>
        <w:t>16</w:t>
      </w:r>
      <w:r w:rsidRPr="00EA0D27">
        <w:rPr>
          <w:rStyle w:val="CRMinorChangeDeleted"/>
          <w:noProof/>
        </w:rPr>
        <w:t>15</w:t>
      </w:r>
      <w:r w:rsidRPr="00EA0D27">
        <w:rPr>
          <w:noProof/>
          <w:lang w:val="en-US"/>
        </w:rPr>
        <w:t xml:space="preserve"> and </w:t>
      </w:r>
      <w:r w:rsidR="00EA0D27" w:rsidRPr="00EA0D27">
        <w:rPr>
          <w:rStyle w:val="CRMinorChangeAdded"/>
          <w:noProof/>
        </w:rPr>
        <w:t>17</w:t>
      </w:r>
      <w:r w:rsidRPr="00EA0D27">
        <w:rPr>
          <w:rStyle w:val="CRMinorChangeDeleted"/>
          <w:noProof/>
        </w:rPr>
        <w:t>16</w:t>
      </w:r>
      <w:r w:rsidRPr="00EA0D27">
        <w:rPr>
          <w:noProof/>
        </w:rPr>
        <w:t>, ‘enterprise’ means any form of conducting business;</w:t>
      </w:r>
    </w:p>
    <w:p w:rsidR="009D2399" w:rsidRPr="00EA0D27" w:rsidRDefault="009D2399" w:rsidP="009D2399">
      <w:pPr>
        <w:pStyle w:val="CRSeparator"/>
        <w:rPr>
          <w:noProof/>
          <w:lang w:val="en-GB"/>
        </w:rPr>
      </w:pPr>
    </w:p>
    <w:p w:rsidR="009D2399" w:rsidRPr="00EA0D27" w:rsidRDefault="009D2399" w:rsidP="009D2399">
      <w:pPr>
        <w:pStyle w:val="CRReference"/>
        <w:rPr>
          <w:noProof/>
          <w:lang w:val="en-GB"/>
        </w:rPr>
      </w:pPr>
      <w:r w:rsidRPr="00EA0D27">
        <w:rPr>
          <w:noProof/>
          <w:lang w:val="en-GB"/>
        </w:rPr>
        <w:fldChar w:fldCharType="begin"/>
      </w:r>
      <w:r w:rsidRPr="00EA0D27">
        <w:rPr>
          <w:noProof/>
          <w:lang w:val="en-GB"/>
        </w:rPr>
        <w:instrText xml:space="preserve"> QUOTE "</w:instrText>
      </w:r>
      <w:r w:rsidRPr="00EA0D27">
        <w:rPr>
          <w:rStyle w:val="CRMarker"/>
          <w:noProof/>
          <w:lang w:val="en-GB"/>
        </w:rPr>
        <w:instrText>ê</w:instrText>
      </w:r>
      <w:r w:rsidRPr="00EA0D27">
        <w:rPr>
          <w:noProof/>
          <w:lang w:val="en-GB"/>
        </w:rPr>
        <w:instrText xml:space="preserve">" </w:instrText>
      </w:r>
      <w:r w:rsidRPr="00EA0D27">
        <w:rPr>
          <w:noProof/>
          <w:lang w:val="en-GB"/>
        </w:rPr>
        <w:fldChar w:fldCharType="separate"/>
      </w:r>
      <w:r w:rsidRPr="00EA0D27">
        <w:rPr>
          <w:rStyle w:val="CRMarker"/>
          <w:noProof/>
          <w:lang w:val="en-GB"/>
        </w:rPr>
        <w:t>ê</w:t>
      </w:r>
      <w:r w:rsidRPr="00EA0D27">
        <w:rPr>
          <w:noProof/>
          <w:lang w:val="en-GB"/>
        </w:rPr>
        <w:fldChar w:fldCharType="end"/>
      </w:r>
      <w:r w:rsidRPr="00EA0D27">
        <w:rPr>
          <w:noProof/>
          <w:lang w:val="en-GB"/>
        </w:rPr>
        <w:t> 2018/822 Art. 1.1(b)</w:t>
      </w:r>
    </w:p>
    <w:p w:rsidR="00FA7750" w:rsidRPr="00FA7750" w:rsidRDefault="00FA7750" w:rsidP="00FA7750">
      <w:pPr>
        <w:pStyle w:val="CRReference"/>
        <w:rPr>
          <w:noProof/>
          <w:highlight w:val="lightGray"/>
          <w:lang w:val="en-IE"/>
        </w:rPr>
      </w:pPr>
      <w:r w:rsidRPr="00FA7750">
        <w:rPr>
          <w:noProof/>
          <w:highlight w:val="lightGray"/>
        </w:rPr>
        <w:fldChar w:fldCharType="begin"/>
      </w:r>
      <w:r w:rsidRPr="00FA7750">
        <w:rPr>
          <w:noProof/>
          <w:highlight w:val="lightGray"/>
          <w:lang w:val="en-IE"/>
        </w:rPr>
        <w:instrText xml:space="preserve"> QUOTE "</w:instrText>
      </w:r>
      <w:r w:rsidRPr="00FA7750">
        <w:rPr>
          <w:rStyle w:val="CRMarker"/>
          <w:noProof/>
          <w:highlight w:val="lightGray"/>
          <w:lang w:val="en-IE"/>
        </w:rPr>
        <w:instrText>ð</w:instrText>
      </w:r>
      <w:r w:rsidRPr="00FA7750">
        <w:rPr>
          <w:noProof/>
          <w:highlight w:val="lightGray"/>
          <w:lang w:val="en-IE"/>
        </w:rPr>
        <w:instrText xml:space="preserve">" </w:instrText>
      </w:r>
      <w:r w:rsidRPr="00FA7750">
        <w:rPr>
          <w:noProof/>
          <w:highlight w:val="lightGray"/>
        </w:rPr>
        <w:fldChar w:fldCharType="separate"/>
      </w:r>
      <w:r w:rsidRPr="00FA7750">
        <w:rPr>
          <w:rStyle w:val="CRMarker"/>
          <w:noProof/>
          <w:highlight w:val="lightGray"/>
          <w:lang w:val="en-IE"/>
        </w:rPr>
        <w:t>ð</w:t>
      </w:r>
      <w:r w:rsidRPr="00FA7750">
        <w:rPr>
          <w:noProof/>
          <w:highlight w:val="lightGray"/>
        </w:rPr>
        <w:fldChar w:fldCharType="end"/>
      </w:r>
      <w:r w:rsidRPr="00FA7750">
        <w:rPr>
          <w:noProof/>
          <w:highlight w:val="lightGray"/>
          <w:lang w:val="en-IE"/>
        </w:rPr>
        <w:t> new</w:t>
      </w:r>
    </w:p>
    <w:p w:rsidR="009D2399" w:rsidRPr="009B0F4A" w:rsidRDefault="009D2399" w:rsidP="009D2399">
      <w:pPr>
        <w:pStyle w:val="Point0"/>
        <w:rPr>
          <w:noProof/>
        </w:rPr>
      </w:pPr>
      <w:r w:rsidRPr="00EA0D27">
        <w:rPr>
          <w:noProof/>
        </w:rPr>
        <w:tab/>
      </w:r>
      <w:r w:rsidR="00DF5110">
        <w:rPr>
          <w:noProof/>
        </w:rPr>
        <w:t>(</w:t>
      </w:r>
      <w:r w:rsidR="00EA0D27" w:rsidRPr="00EA0D27">
        <w:rPr>
          <w:rStyle w:val="CRMinorChangeAdded"/>
          <w:noProof/>
        </w:rPr>
        <w:t>19</w:t>
      </w:r>
      <w:r w:rsidR="00DF5110">
        <w:rPr>
          <w:rStyle w:val="CRMinorChangeAdded"/>
          <w:noProof/>
        </w:rPr>
        <w:t>)</w:t>
      </w:r>
      <w:r w:rsidRPr="00EA0D27">
        <w:rPr>
          <w:rStyle w:val="CRMinorChangeDeleted"/>
          <w:noProof/>
        </w:rPr>
        <w:t>18</w:t>
      </w:r>
      <w:r w:rsidRPr="00EA0D27">
        <w:rPr>
          <w:noProof/>
        </w:rPr>
        <w:tab/>
      </w:r>
      <w:r w:rsidRPr="00C45A82">
        <w:rPr>
          <w:noProof/>
        </w:rPr>
        <w:t>‘cross-border arrangement’ means an arrangement concerning either more than one Member State or a Member State and a third country where at least one of the</w:t>
      </w:r>
      <w:r w:rsidRPr="00EA0D27">
        <w:rPr>
          <w:noProof/>
        </w:rPr>
        <w:t xml:space="preserve"> </w:t>
      </w:r>
      <w:r w:rsidRPr="004A2890">
        <w:rPr>
          <w:rStyle w:val="CRRefonteDeleted"/>
          <w:noProof/>
          <w:highlight w:val="lightGray"/>
        </w:rPr>
        <w:t>following</w:t>
      </w:r>
      <w:r w:rsidRPr="00C45A82">
        <w:rPr>
          <w:noProof/>
        </w:rPr>
        <w:t xml:space="preserve"> conditions</w:t>
      </w:r>
      <w:r w:rsidR="004A2890" w:rsidRPr="00C45A82">
        <w:rPr>
          <w:noProof/>
        </w:rPr>
        <w:t xml:space="preserve"> </w:t>
      </w:r>
      <w:r w:rsidR="00FA7750" w:rsidRPr="00287C2C">
        <w:rPr>
          <w:noProof/>
          <w:highlight w:val="lightGray"/>
        </w:rPr>
        <w:fldChar w:fldCharType="begin"/>
      </w:r>
      <w:r w:rsidR="00FA7750" w:rsidRPr="00287C2C">
        <w:rPr>
          <w:noProof/>
          <w:highlight w:val="lightGray"/>
        </w:rPr>
        <w:instrText xml:space="preserve"> QUOTE "</w:instrText>
      </w:r>
      <w:r w:rsidR="00FA7750" w:rsidRPr="00287C2C">
        <w:rPr>
          <w:rStyle w:val="CRMarker"/>
          <w:noProof/>
          <w:highlight w:val="lightGray"/>
        </w:rPr>
        <w:instrText>ð</w:instrText>
      </w:r>
      <w:r w:rsidR="00FA7750" w:rsidRPr="00287C2C">
        <w:rPr>
          <w:noProof/>
          <w:highlight w:val="lightGray"/>
        </w:rPr>
        <w:instrText xml:space="preserve">" </w:instrText>
      </w:r>
      <w:r w:rsidR="00FA7750" w:rsidRPr="00287C2C">
        <w:rPr>
          <w:noProof/>
          <w:highlight w:val="lightGray"/>
        </w:rPr>
        <w:fldChar w:fldCharType="separate"/>
      </w:r>
      <w:r w:rsidR="00FA7750" w:rsidRPr="00287C2C">
        <w:rPr>
          <w:rStyle w:val="CRMarker"/>
          <w:noProof/>
          <w:highlight w:val="lightGray"/>
        </w:rPr>
        <w:t>ð</w:t>
      </w:r>
      <w:r w:rsidR="00FA7750" w:rsidRPr="00287C2C">
        <w:rPr>
          <w:noProof/>
          <w:highlight w:val="lightGray"/>
        </w:rPr>
        <w:fldChar w:fldCharType="end"/>
      </w:r>
      <w:r w:rsidR="00FA7750" w:rsidRPr="00FA7750">
        <w:rPr>
          <w:noProof/>
          <w:highlight w:val="lightGray"/>
        </w:rPr>
        <w:t> </w:t>
      </w:r>
      <w:r w:rsidR="004A2890" w:rsidRPr="00FA7750">
        <w:rPr>
          <w:noProof/>
          <w:highlight w:val="lightGray"/>
        </w:rPr>
        <w:t>set out in points (a) to (e)</w:t>
      </w:r>
      <w:r w:rsidR="00FA7750" w:rsidRPr="00FA7750">
        <w:rPr>
          <w:noProof/>
          <w:highlight w:val="lightGray"/>
        </w:rPr>
        <w:t> </w:t>
      </w:r>
      <w:r w:rsidR="00FA7750" w:rsidRPr="00FA7750">
        <w:rPr>
          <w:noProof/>
          <w:highlight w:val="lightGray"/>
        </w:rPr>
        <w:fldChar w:fldCharType="begin"/>
      </w:r>
      <w:r w:rsidR="00FA7750" w:rsidRPr="00FA7750">
        <w:rPr>
          <w:noProof/>
          <w:highlight w:val="lightGray"/>
        </w:rPr>
        <w:instrText xml:space="preserve"> QUOTE "</w:instrText>
      </w:r>
      <w:r w:rsidR="00FA7750" w:rsidRPr="00FA7750">
        <w:rPr>
          <w:rStyle w:val="CRMarker"/>
          <w:noProof/>
          <w:highlight w:val="lightGray"/>
        </w:rPr>
        <w:instrText>ï</w:instrText>
      </w:r>
      <w:r w:rsidR="00FA7750" w:rsidRPr="00FA7750">
        <w:rPr>
          <w:noProof/>
          <w:highlight w:val="lightGray"/>
        </w:rPr>
        <w:instrText xml:space="preserve">" </w:instrText>
      </w:r>
      <w:r w:rsidR="00FA7750" w:rsidRPr="00FA7750">
        <w:rPr>
          <w:noProof/>
          <w:highlight w:val="lightGray"/>
        </w:rPr>
        <w:fldChar w:fldCharType="separate"/>
      </w:r>
      <w:r w:rsidR="00FA7750" w:rsidRPr="00FA7750">
        <w:rPr>
          <w:rStyle w:val="CRMarker"/>
          <w:noProof/>
          <w:highlight w:val="lightGray"/>
        </w:rPr>
        <w:t>ï</w:t>
      </w:r>
      <w:r w:rsidR="00FA7750" w:rsidRPr="00FA7750">
        <w:rPr>
          <w:noProof/>
          <w:highlight w:val="lightGray"/>
        </w:rPr>
        <w:fldChar w:fldCharType="end"/>
      </w:r>
      <w:r w:rsidR="00FA7750" w:rsidRPr="00C45A82">
        <w:rPr>
          <w:noProof/>
        </w:rPr>
        <w:t xml:space="preserve"> </w:t>
      </w:r>
      <w:r w:rsidRPr="00C45A82">
        <w:rPr>
          <w:noProof/>
        </w:rPr>
        <w:t>is met</w:t>
      </w:r>
      <w:r w:rsidR="00FA7750" w:rsidRPr="00C45A82">
        <w:rPr>
          <w:noProof/>
        </w:rPr>
        <w:t xml:space="preserve">, </w:t>
      </w:r>
      <w:r w:rsidR="00FA7750" w:rsidRPr="00287C2C">
        <w:rPr>
          <w:noProof/>
          <w:highlight w:val="lightGray"/>
        </w:rPr>
        <w:fldChar w:fldCharType="begin"/>
      </w:r>
      <w:r w:rsidR="00FA7750" w:rsidRPr="00287C2C">
        <w:rPr>
          <w:noProof/>
          <w:highlight w:val="lightGray"/>
        </w:rPr>
        <w:instrText xml:space="preserve"> QUOTE "</w:instrText>
      </w:r>
      <w:r w:rsidR="00FA7750" w:rsidRPr="00287C2C">
        <w:rPr>
          <w:rStyle w:val="CRMarker"/>
          <w:noProof/>
          <w:highlight w:val="lightGray"/>
        </w:rPr>
        <w:instrText>ð</w:instrText>
      </w:r>
      <w:r w:rsidR="00FA7750" w:rsidRPr="00287C2C">
        <w:rPr>
          <w:noProof/>
          <w:highlight w:val="lightGray"/>
        </w:rPr>
        <w:instrText xml:space="preserve">" </w:instrText>
      </w:r>
      <w:r w:rsidR="00FA7750" w:rsidRPr="00287C2C">
        <w:rPr>
          <w:noProof/>
          <w:highlight w:val="lightGray"/>
        </w:rPr>
        <w:fldChar w:fldCharType="separate"/>
      </w:r>
      <w:r w:rsidR="00FA7750" w:rsidRPr="00287C2C">
        <w:rPr>
          <w:rStyle w:val="CRMarker"/>
          <w:noProof/>
          <w:highlight w:val="lightGray"/>
        </w:rPr>
        <w:t>ð</w:t>
      </w:r>
      <w:r w:rsidR="00FA7750" w:rsidRPr="00287C2C">
        <w:rPr>
          <w:noProof/>
          <w:highlight w:val="lightGray"/>
        </w:rPr>
        <w:fldChar w:fldCharType="end"/>
      </w:r>
      <w:r w:rsidR="00FA7750" w:rsidRPr="00FA7750">
        <w:rPr>
          <w:noProof/>
          <w:highlight w:val="lightGray"/>
        </w:rPr>
        <w:t> unless the conditions set out in point (f) are satisfied </w:t>
      </w:r>
      <w:r w:rsidR="00FA7750" w:rsidRPr="00FA7750">
        <w:rPr>
          <w:noProof/>
          <w:highlight w:val="lightGray"/>
        </w:rPr>
        <w:fldChar w:fldCharType="begin"/>
      </w:r>
      <w:r w:rsidR="00FA7750" w:rsidRPr="00FA7750">
        <w:rPr>
          <w:noProof/>
          <w:highlight w:val="lightGray"/>
        </w:rPr>
        <w:instrText xml:space="preserve"> QUOTE "</w:instrText>
      </w:r>
      <w:r w:rsidR="00FA7750" w:rsidRPr="00FA7750">
        <w:rPr>
          <w:rStyle w:val="CRMarker"/>
          <w:noProof/>
          <w:highlight w:val="lightGray"/>
        </w:rPr>
        <w:instrText>ï</w:instrText>
      </w:r>
      <w:r w:rsidR="00FA7750" w:rsidRPr="00FA7750">
        <w:rPr>
          <w:noProof/>
          <w:highlight w:val="lightGray"/>
        </w:rPr>
        <w:instrText xml:space="preserve">" </w:instrText>
      </w:r>
      <w:r w:rsidR="00FA7750" w:rsidRPr="00FA7750">
        <w:rPr>
          <w:noProof/>
          <w:highlight w:val="lightGray"/>
        </w:rPr>
        <w:fldChar w:fldCharType="separate"/>
      </w:r>
      <w:r w:rsidR="00FA7750" w:rsidRPr="00FA7750">
        <w:rPr>
          <w:rStyle w:val="CRMarker"/>
          <w:noProof/>
          <w:highlight w:val="lightGray"/>
        </w:rPr>
        <w:t>ï</w:t>
      </w:r>
      <w:r w:rsidR="00FA7750" w:rsidRPr="00FA7750">
        <w:rPr>
          <w:noProof/>
          <w:highlight w:val="lightGray"/>
        </w:rPr>
        <w:fldChar w:fldCharType="end"/>
      </w:r>
      <w:r w:rsidRPr="009B0F4A">
        <w:rPr>
          <w:noProof/>
        </w:rPr>
        <w:t>:</w:t>
      </w:r>
    </w:p>
    <w:p w:rsidR="009D2399" w:rsidRPr="009B0F4A" w:rsidRDefault="009D2399" w:rsidP="009D2399">
      <w:pPr>
        <w:pStyle w:val="Point1"/>
        <w:rPr>
          <w:noProof/>
        </w:rPr>
      </w:pPr>
      <w:r w:rsidRPr="009B0F4A">
        <w:rPr>
          <w:noProof/>
        </w:rPr>
        <w:tab/>
        <w:t>(a)</w:t>
      </w:r>
      <w:r w:rsidRPr="009B0F4A">
        <w:rPr>
          <w:noProof/>
        </w:rPr>
        <w:tab/>
        <w:t>not all of the participants in the arrangement are resident for tax purposes in the same jurisdiction;</w:t>
      </w:r>
    </w:p>
    <w:p w:rsidR="009D2399" w:rsidRPr="009B0F4A" w:rsidRDefault="009D2399" w:rsidP="009D2399">
      <w:pPr>
        <w:pStyle w:val="Point1"/>
        <w:rPr>
          <w:noProof/>
        </w:rPr>
      </w:pPr>
      <w:r w:rsidRPr="009B0F4A">
        <w:rPr>
          <w:noProof/>
        </w:rPr>
        <w:tab/>
        <w:t>(b)</w:t>
      </w:r>
      <w:r w:rsidRPr="009B0F4A">
        <w:rPr>
          <w:noProof/>
        </w:rPr>
        <w:tab/>
        <w:t>one or more of the participants in the arrangement is simultaneously resident for tax purposes in more than one jurisdiction;</w:t>
      </w:r>
    </w:p>
    <w:p w:rsidR="009D2399" w:rsidRPr="00A26B78" w:rsidRDefault="009D2399" w:rsidP="00A26B78">
      <w:pPr>
        <w:pStyle w:val="Point1"/>
        <w:rPr>
          <w:noProof/>
        </w:rPr>
      </w:pPr>
      <w:r w:rsidRPr="009B0F4A">
        <w:rPr>
          <w:noProof/>
        </w:rPr>
        <w:tab/>
        <w:t>(c)</w:t>
      </w:r>
      <w:r w:rsidRPr="009B0F4A">
        <w:rPr>
          <w:noProof/>
        </w:rPr>
        <w:tab/>
        <w:t xml:space="preserve">one or more of the participants in the arrangement carries on a business in another jurisdiction through a permanent establishment situated in that </w:t>
      </w:r>
      <w:r w:rsidRPr="009B0F4A">
        <w:rPr>
          <w:noProof/>
        </w:rPr>
        <w:lastRenderedPageBreak/>
        <w:t xml:space="preserve">jurisdiction and the arrangement forms part </w:t>
      </w:r>
      <w:r w:rsidRPr="00A26B78">
        <w:rPr>
          <w:noProof/>
        </w:rPr>
        <w:t>or the whole of the business of that permanent establishment;</w:t>
      </w:r>
    </w:p>
    <w:p w:rsidR="009D2399" w:rsidRPr="00A26B78" w:rsidRDefault="009D2399" w:rsidP="00A26B78">
      <w:pPr>
        <w:pStyle w:val="Point1"/>
        <w:rPr>
          <w:noProof/>
        </w:rPr>
      </w:pPr>
      <w:r w:rsidRPr="00A26B78">
        <w:rPr>
          <w:noProof/>
        </w:rPr>
        <w:tab/>
        <w:t>(d)</w:t>
      </w:r>
      <w:r w:rsidRPr="00A26B78">
        <w:rPr>
          <w:noProof/>
        </w:rPr>
        <w:tab/>
        <w:t>one or more of the participants in the arrangement carries on an activity in another jurisdiction without being resident for tax purposes or creating a permanent establishment situated in that jurisdiction;</w:t>
      </w:r>
    </w:p>
    <w:p w:rsidR="00BB0754" w:rsidRDefault="009D2399" w:rsidP="00A26B78">
      <w:pPr>
        <w:pStyle w:val="Point1"/>
        <w:rPr>
          <w:noProof/>
        </w:rPr>
      </w:pPr>
      <w:r w:rsidRPr="00A26B78">
        <w:rPr>
          <w:noProof/>
        </w:rPr>
        <w:tab/>
        <w:t>(e)</w:t>
      </w:r>
      <w:r w:rsidRPr="00A26B78">
        <w:rPr>
          <w:noProof/>
        </w:rPr>
        <w:tab/>
        <w:t>such arrangement has a possible impact on the automatic exchange of information or the identification of beneficial ownership</w:t>
      </w:r>
      <w:r w:rsidR="00AF170F" w:rsidRPr="00A26B78">
        <w:rPr>
          <w:noProof/>
        </w:rPr>
        <w:t>;</w:t>
      </w:r>
    </w:p>
    <w:p w:rsidR="00C6700A" w:rsidRPr="00A26B78" w:rsidRDefault="00C6700A" w:rsidP="00A26B78">
      <w:pPr>
        <w:pStyle w:val="Point1"/>
        <w:rPr>
          <w:noProof/>
        </w:rPr>
      </w:pPr>
    </w:p>
    <w:p w:rsidR="002F6F37" w:rsidRPr="009B0F4A" w:rsidRDefault="002F6F37" w:rsidP="006B2645">
      <w:pPr>
        <w:pStyle w:val="Point1"/>
        <w:rPr>
          <w:noProof/>
          <w:highlight w:val="lightGray"/>
        </w:rPr>
      </w:pPr>
    </w:p>
    <w:p w:rsidR="00BB0754" w:rsidRPr="009B0F4A" w:rsidRDefault="00BB0754" w:rsidP="00BB0754">
      <w:pPr>
        <w:pStyle w:val="CRSeparator"/>
        <w:rPr>
          <w:noProof/>
          <w:lang w:val="en-IE"/>
        </w:rPr>
      </w:pPr>
    </w:p>
    <w:p w:rsidR="00BB0754" w:rsidRPr="00DB1636" w:rsidRDefault="00BB0754" w:rsidP="00BB0754">
      <w:pPr>
        <w:pStyle w:val="CRReference"/>
        <w:rPr>
          <w:noProof/>
          <w:highlight w:val="lightGray"/>
          <w:lang w:val="en-IE"/>
        </w:rPr>
      </w:pPr>
      <w:r w:rsidRPr="00BB0754">
        <w:rPr>
          <w:noProof/>
          <w:highlight w:val="lightGray"/>
        </w:rPr>
        <w:fldChar w:fldCharType="begin"/>
      </w:r>
      <w:r w:rsidRPr="00DB1636">
        <w:rPr>
          <w:noProof/>
          <w:highlight w:val="lightGray"/>
          <w:lang w:val="en-IE"/>
        </w:rPr>
        <w:instrText xml:space="preserve"> QUOTE "</w:instrText>
      </w:r>
      <w:r w:rsidRPr="00DB1636">
        <w:rPr>
          <w:rStyle w:val="CRMarker"/>
          <w:noProof/>
          <w:highlight w:val="lightGray"/>
          <w:lang w:val="en-IE"/>
        </w:rPr>
        <w:instrText>ò</w:instrText>
      </w:r>
      <w:r w:rsidRPr="00DB1636">
        <w:rPr>
          <w:noProof/>
          <w:highlight w:val="lightGray"/>
          <w:lang w:val="en-IE"/>
        </w:rPr>
        <w:instrText xml:space="preserve">" </w:instrText>
      </w:r>
      <w:r w:rsidRPr="00BB0754">
        <w:rPr>
          <w:noProof/>
          <w:highlight w:val="lightGray"/>
        </w:rPr>
        <w:fldChar w:fldCharType="separate"/>
      </w:r>
      <w:r w:rsidRPr="00DB1636">
        <w:rPr>
          <w:rStyle w:val="CRMarker"/>
          <w:noProof/>
          <w:highlight w:val="lightGray"/>
          <w:lang w:val="en-IE"/>
        </w:rPr>
        <w:t>ò</w:t>
      </w:r>
      <w:r w:rsidRPr="00BB0754">
        <w:rPr>
          <w:noProof/>
          <w:highlight w:val="lightGray"/>
        </w:rPr>
        <w:fldChar w:fldCharType="end"/>
      </w:r>
      <w:r w:rsidRPr="00DB1636">
        <w:rPr>
          <w:noProof/>
          <w:highlight w:val="lightGray"/>
          <w:lang w:val="en-IE"/>
        </w:rPr>
        <w:t> new</w:t>
      </w:r>
    </w:p>
    <w:p w:rsidR="00FB090D" w:rsidRPr="00BB0754" w:rsidRDefault="00FB090D" w:rsidP="00C6700A">
      <w:pPr>
        <w:ind w:left="697" w:firstLine="720"/>
        <w:rPr>
          <w:noProof/>
          <w:highlight w:val="lightGray"/>
        </w:rPr>
      </w:pPr>
      <w:r w:rsidRPr="00BB0754">
        <w:rPr>
          <w:noProof/>
          <w:highlight w:val="lightGray"/>
        </w:rPr>
        <w:t>(f)</w:t>
      </w:r>
      <w:r w:rsidRPr="00BB0754">
        <w:rPr>
          <w:noProof/>
          <w:highlight w:val="lightGray"/>
        </w:rPr>
        <w:tab/>
        <w:t>each of the participants in the arrangements is either part:</w:t>
      </w:r>
    </w:p>
    <w:p w:rsidR="00FB090D" w:rsidRPr="00BB0754" w:rsidRDefault="00FB090D" w:rsidP="00C6700A">
      <w:pPr>
        <w:pStyle w:val="Text3"/>
        <w:rPr>
          <w:noProof/>
          <w:highlight w:val="lightGray"/>
        </w:rPr>
      </w:pPr>
      <w:r w:rsidRPr="00BB0754">
        <w:rPr>
          <w:noProof/>
          <w:highlight w:val="lightGray"/>
        </w:rPr>
        <w:t>(i)</w:t>
      </w:r>
      <w:r w:rsidR="005B384F" w:rsidRPr="00BB0754">
        <w:rPr>
          <w:noProof/>
          <w:highlight w:val="lightGray"/>
        </w:rPr>
        <w:tab/>
      </w:r>
      <w:r w:rsidRPr="00BB0754">
        <w:rPr>
          <w:noProof/>
          <w:highlight w:val="lightGray"/>
        </w:rPr>
        <w:t>of an MNE group or a large-scale domestic group, which for the tax period falls within the scope of the rules laid down in Council Directive 2022/2523 or, as regards third-country jurisdictions, the OECD Model Rules, unless the ultimate parent entity of that MNE group is located in a jurisdiction with a qualified side-by-side regime for the tax period; or</w:t>
      </w:r>
    </w:p>
    <w:p w:rsidR="00FB090D" w:rsidRPr="00BB0754" w:rsidRDefault="00A13863" w:rsidP="00C6700A">
      <w:pPr>
        <w:pStyle w:val="Text3"/>
        <w:rPr>
          <w:noProof/>
          <w:highlight w:val="lightGray"/>
        </w:rPr>
      </w:pPr>
      <w:r w:rsidRPr="00BB0754">
        <w:rPr>
          <w:noProof/>
          <w:highlight w:val="lightGray"/>
        </w:rPr>
        <w:t>(ii)</w:t>
      </w:r>
      <w:r w:rsidRPr="00BB0754">
        <w:rPr>
          <w:noProof/>
          <w:highlight w:val="lightGray"/>
        </w:rPr>
        <w:tab/>
      </w:r>
      <w:r w:rsidR="00FB090D" w:rsidRPr="00BB0754">
        <w:rPr>
          <w:noProof/>
          <w:highlight w:val="lightGray"/>
        </w:rPr>
        <w:t>of an MNE group or a large-scale domestic group, which for the tax period falls within the scope of the rules laid down in Council Directive 2022/2523 or, as regards third-country jurisdictions, the OECD Model Rules, and is directly or indirectly held by an Ultimate Parent Entity that is located in a jurisdiction with a qualified side-by-side regime for the tax period and both of the following conditions are met: (1) the participant is subject to a qualified domestic top-up tax for the tax period; (2) no refund or direct or indirect financial benefit is granted in relation to that tax.</w:t>
      </w:r>
    </w:p>
    <w:p w:rsidR="00B97CA8" w:rsidRPr="004C7548" w:rsidRDefault="00FB090D" w:rsidP="00C6700A">
      <w:pPr>
        <w:pStyle w:val="Text3"/>
        <w:rPr>
          <w:noProof/>
          <w:lang w:val="en-IE"/>
        </w:rPr>
      </w:pPr>
      <w:r w:rsidRPr="00BB0754">
        <w:rPr>
          <w:noProof/>
          <w:highlight w:val="lightGray"/>
        </w:rPr>
        <w:t>For the purpose of this point, a jurisdiction with a qualified side-by-side regime means a jurisdiction that is reported as having such status on the OECD Central Record for purposes of the Global Minimum Tax in accordance with the agreement of the OECD/G20 Inclusive Framework on a Side-by-Side Package of 5 January 20</w:t>
      </w:r>
      <w:r w:rsidR="00A13863" w:rsidRPr="00BB0754">
        <w:rPr>
          <w:noProof/>
          <w:highlight w:val="lightGray"/>
        </w:rPr>
        <w:t>26.</w:t>
      </w:r>
      <w:r w:rsidR="00B97CA8" w:rsidRPr="00BB0754">
        <w:rPr>
          <w:noProof/>
          <w:highlight w:val="lightGray"/>
          <w:lang w:val="en-IE"/>
        </w:rPr>
        <w:t xml:space="preserve"> </w:t>
      </w:r>
    </w:p>
    <w:p w:rsidR="00020958" w:rsidRPr="00EA0D27" w:rsidRDefault="00020958" w:rsidP="00020958">
      <w:pPr>
        <w:pStyle w:val="CRSeparator"/>
        <w:rPr>
          <w:noProof/>
          <w:lang w:val="en-GB"/>
        </w:rPr>
      </w:pPr>
    </w:p>
    <w:p w:rsidR="00020958" w:rsidRPr="00EA0D27" w:rsidRDefault="00020958" w:rsidP="00020958">
      <w:pPr>
        <w:pStyle w:val="CRReference"/>
        <w:rPr>
          <w:noProof/>
          <w:lang w:val="en-GB"/>
        </w:rPr>
      </w:pPr>
      <w:r w:rsidRPr="00EA0D27">
        <w:rPr>
          <w:noProof/>
          <w:lang w:val="en-GB"/>
        </w:rPr>
        <w:fldChar w:fldCharType="begin"/>
      </w:r>
      <w:r w:rsidRPr="00EA0D27">
        <w:rPr>
          <w:noProof/>
          <w:lang w:val="en-GB"/>
        </w:rPr>
        <w:instrText xml:space="preserve"> QUOTE "</w:instrText>
      </w:r>
      <w:r w:rsidRPr="00EA0D27">
        <w:rPr>
          <w:rStyle w:val="CRMarker"/>
          <w:noProof/>
          <w:lang w:val="en-GB"/>
        </w:rPr>
        <w:instrText>ê</w:instrText>
      </w:r>
      <w:r w:rsidRPr="00EA0D27">
        <w:rPr>
          <w:noProof/>
          <w:lang w:val="en-GB"/>
        </w:rPr>
        <w:instrText xml:space="preserve">" </w:instrText>
      </w:r>
      <w:r w:rsidRPr="00EA0D27">
        <w:rPr>
          <w:noProof/>
          <w:lang w:val="en-GB"/>
        </w:rPr>
        <w:fldChar w:fldCharType="separate"/>
      </w:r>
      <w:r w:rsidRPr="00EA0D27">
        <w:rPr>
          <w:rStyle w:val="CRMarker"/>
          <w:noProof/>
          <w:lang w:val="en-GB"/>
        </w:rPr>
        <w:t>ê</w:t>
      </w:r>
      <w:r w:rsidRPr="00EA0D27">
        <w:rPr>
          <w:noProof/>
          <w:lang w:val="en-GB"/>
        </w:rPr>
        <w:fldChar w:fldCharType="end"/>
      </w:r>
      <w:r w:rsidRPr="00EA0D27">
        <w:rPr>
          <w:noProof/>
          <w:lang w:val="en-GB"/>
        </w:rPr>
        <w:t> 2018/822 Art. 1.1(b)</w:t>
      </w:r>
      <w:r w:rsidR="0099631D">
        <w:rPr>
          <w:noProof/>
          <w:lang w:val="en-GB"/>
        </w:rPr>
        <w:t xml:space="preserve"> (adapted)</w:t>
      </w:r>
    </w:p>
    <w:p w:rsidR="00020958" w:rsidRPr="00D47CD6" w:rsidRDefault="00020958" w:rsidP="00020958">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Pr="00020958" w:rsidRDefault="009D2399" w:rsidP="009D2399">
      <w:pPr>
        <w:pStyle w:val="Point0"/>
        <w:rPr>
          <w:noProof/>
        </w:rPr>
      </w:pPr>
      <w:r w:rsidRPr="00020958">
        <w:rPr>
          <w:noProof/>
        </w:rPr>
        <w:tab/>
        <w:t xml:space="preserve">For the purposes of points </w:t>
      </w:r>
      <w:r w:rsidR="00020958" w:rsidRPr="00020958">
        <w:rPr>
          <w:rStyle w:val="CRMinorChangeAdded"/>
          <w:noProof/>
        </w:rPr>
        <w:t>19</w:t>
      </w:r>
      <w:r w:rsidRPr="00020958">
        <w:rPr>
          <w:rStyle w:val="CRMinorChangeDeleted"/>
          <w:noProof/>
        </w:rPr>
        <w:t>18</w:t>
      </w:r>
      <w:r w:rsidRPr="00020958">
        <w:rPr>
          <w:noProof/>
          <w:lang w:val="en-US"/>
        </w:rPr>
        <w:t xml:space="preserve"> </w:t>
      </w:r>
      <w:r w:rsidRPr="00020958">
        <w:rPr>
          <w:noProof/>
        </w:rPr>
        <w:t xml:space="preserve">to </w:t>
      </w:r>
      <w:r w:rsidR="003E46AF" w:rsidRPr="00C52623">
        <w:rPr>
          <w:rStyle w:val="CRMinorChangeAdded"/>
          <w:noProof/>
        </w:rPr>
        <w:t>23</w:t>
      </w:r>
      <w:r w:rsidR="00315BF3" w:rsidRPr="00315BF3">
        <w:rPr>
          <w:noProof/>
        </w:rPr>
        <w:t xml:space="preserve"> </w:t>
      </w:r>
      <w:r w:rsidRPr="00020958">
        <w:rPr>
          <w:rStyle w:val="CRMinorChangeDeleted"/>
          <w:noProof/>
        </w:rPr>
        <w:t>25</w:t>
      </w:r>
      <w:r w:rsidRPr="00020958">
        <w:rPr>
          <w:noProof/>
          <w:lang w:val="en-US"/>
        </w:rPr>
        <w:t xml:space="preserve"> </w:t>
      </w:r>
      <w:r w:rsidRPr="00020958">
        <w:rPr>
          <w:noProof/>
        </w:rPr>
        <w:t xml:space="preserve">of this Article, Article </w:t>
      </w:r>
      <w:r w:rsidRPr="005D4430">
        <w:rPr>
          <w:noProof/>
          <w:lang w:val="en-US"/>
        </w:rPr>
        <w:t>8</w:t>
      </w:r>
      <w:r w:rsidRPr="00020958">
        <w:rPr>
          <w:rStyle w:val="CRMinorChangeDeleted"/>
          <w:noProof/>
        </w:rPr>
        <w:t>ab</w:t>
      </w:r>
      <w:r w:rsidRPr="00020958">
        <w:rPr>
          <w:noProof/>
          <w:lang w:val="en-US"/>
        </w:rPr>
        <w:t xml:space="preserve"> </w:t>
      </w:r>
      <w:r w:rsidRPr="00020958">
        <w:rPr>
          <w:noProof/>
        </w:rPr>
        <w:t>and Annex IV, an arrangement shall also include a series of arrangements. An arrangement may comprise more than one step or part;</w:t>
      </w:r>
    </w:p>
    <w:p w:rsidR="009D2399" w:rsidRPr="005D4430" w:rsidRDefault="009D2399" w:rsidP="009D2399">
      <w:pPr>
        <w:pStyle w:val="Point0"/>
        <w:rPr>
          <w:noProof/>
          <w:lang w:val="en-US"/>
        </w:rPr>
      </w:pPr>
      <w:r w:rsidRPr="005D4430">
        <w:rPr>
          <w:noProof/>
          <w:lang w:val="en-US"/>
        </w:rPr>
        <w:tab/>
      </w:r>
      <w:r w:rsidR="008429E2">
        <w:rPr>
          <w:noProof/>
        </w:rPr>
        <w:t>(</w:t>
      </w:r>
      <w:r w:rsidR="00020958" w:rsidRPr="00020958">
        <w:rPr>
          <w:rStyle w:val="CRMinorChangeAdded"/>
          <w:noProof/>
        </w:rPr>
        <w:t>20</w:t>
      </w:r>
      <w:r w:rsidR="008429E2">
        <w:rPr>
          <w:rStyle w:val="CRMinorChangeAdded"/>
          <w:noProof/>
        </w:rPr>
        <w:t>)</w:t>
      </w:r>
      <w:r w:rsidRPr="00020958">
        <w:rPr>
          <w:rStyle w:val="CRMinorChangeDeleted"/>
          <w:noProof/>
        </w:rPr>
        <w:t>19</w:t>
      </w:r>
      <w:r w:rsidRPr="005D4430">
        <w:rPr>
          <w:noProof/>
          <w:lang w:val="en-US"/>
        </w:rPr>
        <w:tab/>
        <w:t>‘reportable cross-border arrangement’ means any cross-border arrangement that contains at least one of the hallmarks set out in Annex IV;</w:t>
      </w:r>
    </w:p>
    <w:p w:rsidR="009D2399" w:rsidRPr="00020958" w:rsidRDefault="009D2399" w:rsidP="009D2399">
      <w:pPr>
        <w:pStyle w:val="Point0"/>
        <w:rPr>
          <w:noProof/>
        </w:rPr>
      </w:pPr>
      <w:r w:rsidRPr="00020958">
        <w:rPr>
          <w:noProof/>
        </w:rPr>
        <w:tab/>
      </w:r>
      <w:r w:rsidR="008429E2">
        <w:rPr>
          <w:noProof/>
        </w:rPr>
        <w:t>(</w:t>
      </w:r>
      <w:r w:rsidR="00020958" w:rsidRPr="00020958">
        <w:rPr>
          <w:rStyle w:val="CRMinorChangeAdded"/>
          <w:noProof/>
        </w:rPr>
        <w:t>21</w:t>
      </w:r>
      <w:r w:rsidR="008429E2">
        <w:rPr>
          <w:rStyle w:val="CRMinorChangeAdded"/>
          <w:noProof/>
        </w:rPr>
        <w:t>)</w:t>
      </w:r>
      <w:r w:rsidRPr="00020958">
        <w:rPr>
          <w:rStyle w:val="CRMinorChangeDeleted"/>
          <w:noProof/>
        </w:rPr>
        <w:t>20</w:t>
      </w:r>
      <w:r w:rsidRPr="00020958">
        <w:rPr>
          <w:noProof/>
        </w:rPr>
        <w:tab/>
        <w:t>‘hallmark’ means a characteristic or feature of a cross-border arrangement that presents an indication of a potential risk of tax avoidance, as listed in Annex IV;</w:t>
      </w:r>
    </w:p>
    <w:p w:rsidR="009D2399" w:rsidRPr="00020958" w:rsidRDefault="009D2399" w:rsidP="009D2399">
      <w:pPr>
        <w:pStyle w:val="Point0"/>
        <w:rPr>
          <w:noProof/>
        </w:rPr>
      </w:pPr>
      <w:r w:rsidRPr="00020958">
        <w:rPr>
          <w:noProof/>
        </w:rPr>
        <w:lastRenderedPageBreak/>
        <w:tab/>
      </w:r>
      <w:r w:rsidR="00483951">
        <w:rPr>
          <w:noProof/>
        </w:rPr>
        <w:t>(</w:t>
      </w:r>
      <w:r w:rsidR="00020958" w:rsidRPr="00020958">
        <w:rPr>
          <w:rStyle w:val="CRMinorChangeAdded"/>
          <w:noProof/>
        </w:rPr>
        <w:t>22</w:t>
      </w:r>
      <w:r w:rsidR="00483951">
        <w:rPr>
          <w:rStyle w:val="CRMinorChangeAdded"/>
          <w:noProof/>
        </w:rPr>
        <w:t>)</w:t>
      </w:r>
      <w:r w:rsidRPr="00020958">
        <w:rPr>
          <w:rStyle w:val="CRMinorChangeDeleted"/>
          <w:noProof/>
        </w:rPr>
        <w:t>21</w:t>
      </w:r>
      <w:r w:rsidRPr="00020958">
        <w:rPr>
          <w:noProof/>
        </w:rPr>
        <w:tab/>
        <w:t>‘intermediary’ means any person</w:t>
      </w:r>
      <w:r w:rsidR="00684D79" w:rsidRPr="00801238">
        <w:rPr>
          <w:noProof/>
        </w:rPr>
        <w:t xml:space="preserve"> </w:t>
      </w:r>
      <w:r w:rsidR="00020958" w:rsidRPr="00287C2C">
        <w:rPr>
          <w:noProof/>
          <w:highlight w:val="lightGray"/>
        </w:rPr>
        <w:fldChar w:fldCharType="begin"/>
      </w:r>
      <w:r w:rsidR="00020958" w:rsidRPr="00287C2C">
        <w:rPr>
          <w:noProof/>
          <w:highlight w:val="lightGray"/>
        </w:rPr>
        <w:instrText xml:space="preserve"> QUOTE "</w:instrText>
      </w:r>
      <w:r w:rsidR="00020958" w:rsidRPr="00287C2C">
        <w:rPr>
          <w:rStyle w:val="CRMarker"/>
          <w:noProof/>
          <w:highlight w:val="lightGray"/>
        </w:rPr>
        <w:instrText>ð</w:instrText>
      </w:r>
      <w:r w:rsidR="00020958" w:rsidRPr="00287C2C">
        <w:rPr>
          <w:noProof/>
          <w:highlight w:val="lightGray"/>
        </w:rPr>
        <w:instrText xml:space="preserve">" </w:instrText>
      </w:r>
      <w:r w:rsidR="00020958" w:rsidRPr="00287C2C">
        <w:rPr>
          <w:noProof/>
          <w:highlight w:val="lightGray"/>
        </w:rPr>
        <w:fldChar w:fldCharType="separate"/>
      </w:r>
      <w:r w:rsidR="00020958" w:rsidRPr="00287C2C">
        <w:rPr>
          <w:rStyle w:val="CRMarker"/>
          <w:noProof/>
          <w:highlight w:val="lightGray"/>
        </w:rPr>
        <w:t>ð</w:t>
      </w:r>
      <w:r w:rsidR="00020958" w:rsidRPr="00287C2C">
        <w:rPr>
          <w:noProof/>
          <w:highlight w:val="lightGray"/>
        </w:rPr>
        <w:fldChar w:fldCharType="end"/>
      </w:r>
      <w:r w:rsidR="00020958" w:rsidRPr="00D47CD6">
        <w:rPr>
          <w:noProof/>
          <w:highlight w:val="lightGray"/>
        </w:rPr>
        <w:t> </w:t>
      </w:r>
      <w:r w:rsidR="00684D79" w:rsidRPr="00D47CD6">
        <w:rPr>
          <w:noProof/>
          <w:highlight w:val="lightGray"/>
        </w:rPr>
        <w:t>or legal arrangement, such as a partnership, trust or foundation,</w:t>
      </w:r>
      <w:r w:rsidR="00020958" w:rsidRPr="00D47CD6">
        <w:rPr>
          <w:noProof/>
          <w:highlight w:val="lightGray"/>
        </w:rPr>
        <w:t> </w:t>
      </w:r>
      <w:r w:rsidR="00020958" w:rsidRPr="00D47CD6">
        <w:rPr>
          <w:noProof/>
          <w:highlight w:val="lightGray"/>
        </w:rPr>
        <w:fldChar w:fldCharType="begin"/>
      </w:r>
      <w:r w:rsidR="00020958" w:rsidRPr="00D47CD6">
        <w:rPr>
          <w:noProof/>
          <w:highlight w:val="lightGray"/>
        </w:rPr>
        <w:instrText xml:space="preserve"> QUOTE "</w:instrText>
      </w:r>
      <w:r w:rsidR="00020958" w:rsidRPr="00D47CD6">
        <w:rPr>
          <w:rStyle w:val="CRMarker"/>
          <w:noProof/>
          <w:highlight w:val="lightGray"/>
        </w:rPr>
        <w:instrText>ï</w:instrText>
      </w:r>
      <w:r w:rsidR="00020958" w:rsidRPr="00D47CD6">
        <w:rPr>
          <w:noProof/>
          <w:highlight w:val="lightGray"/>
        </w:rPr>
        <w:instrText xml:space="preserve">" </w:instrText>
      </w:r>
      <w:r w:rsidR="00020958" w:rsidRPr="00D47CD6">
        <w:rPr>
          <w:noProof/>
          <w:highlight w:val="lightGray"/>
        </w:rPr>
        <w:fldChar w:fldCharType="separate"/>
      </w:r>
      <w:r w:rsidR="00020958" w:rsidRPr="00D47CD6">
        <w:rPr>
          <w:rStyle w:val="CRMarker"/>
          <w:noProof/>
          <w:highlight w:val="lightGray"/>
        </w:rPr>
        <w:t>ï</w:t>
      </w:r>
      <w:r w:rsidR="00020958" w:rsidRPr="00D47CD6">
        <w:rPr>
          <w:noProof/>
          <w:highlight w:val="lightGray"/>
        </w:rPr>
        <w:fldChar w:fldCharType="end"/>
      </w:r>
      <w:r w:rsidRPr="00020958">
        <w:rPr>
          <w:noProof/>
        </w:rPr>
        <w:t xml:space="preserve"> that designs, markets, organises or makes available for implementation or manages the implementation of a reportable cross-border arrangement.</w:t>
      </w:r>
    </w:p>
    <w:p w:rsidR="009D2399" w:rsidRPr="00020958" w:rsidRDefault="009D2399" w:rsidP="009D2399">
      <w:pPr>
        <w:pStyle w:val="Point0"/>
        <w:rPr>
          <w:noProof/>
        </w:rPr>
      </w:pPr>
      <w:r w:rsidRPr="00020958">
        <w:rPr>
          <w:noProof/>
        </w:rPr>
        <w:tab/>
        <w:t>It also means any person that, having regard to the relevant facts and circumstances and based on available information and the relevant expertise and understanding required to provide such services, knows or could be reasonably expected to know that they have undertaken to provide, directly or by means of other persons, aid, assistance or advice with respect to designing, marketing, organising, making available for implementation or managing the implementation of a reportable cross-border arrangement. Any person shall have the right to provide evidence that such person did not know and could not reasonably be expected to know that that person was involved in a reportable cross-border arrangement. For this purpose, that person may refer to all relevant facts and circumstances as well as available information and their relevant expertise and understanding.</w:t>
      </w:r>
    </w:p>
    <w:p w:rsidR="009D2399" w:rsidRPr="00020958" w:rsidRDefault="009D2399" w:rsidP="009D2399">
      <w:pPr>
        <w:pStyle w:val="Point0"/>
        <w:rPr>
          <w:noProof/>
        </w:rPr>
      </w:pPr>
      <w:r w:rsidRPr="00020958">
        <w:rPr>
          <w:noProof/>
        </w:rPr>
        <w:tab/>
        <w:t>In order to be an intermediary, a person shall meet at least one of the following additional conditions:</w:t>
      </w:r>
    </w:p>
    <w:p w:rsidR="009D2399" w:rsidRPr="00020958" w:rsidRDefault="009D2399" w:rsidP="009D2399">
      <w:pPr>
        <w:pStyle w:val="Point1"/>
        <w:rPr>
          <w:noProof/>
        </w:rPr>
      </w:pPr>
      <w:r w:rsidRPr="00020958">
        <w:rPr>
          <w:noProof/>
        </w:rPr>
        <w:tab/>
        <w:t>(a)</w:t>
      </w:r>
      <w:r w:rsidRPr="00020958">
        <w:rPr>
          <w:noProof/>
        </w:rPr>
        <w:tab/>
        <w:t>be resident for tax purposes in a Member State;</w:t>
      </w:r>
    </w:p>
    <w:p w:rsidR="009D2399" w:rsidRPr="00020958" w:rsidRDefault="009D2399" w:rsidP="009D2399">
      <w:pPr>
        <w:pStyle w:val="Point1"/>
        <w:rPr>
          <w:noProof/>
        </w:rPr>
      </w:pPr>
      <w:r w:rsidRPr="00020958">
        <w:rPr>
          <w:noProof/>
        </w:rPr>
        <w:tab/>
        <w:t>(b)</w:t>
      </w:r>
      <w:r w:rsidRPr="00020958">
        <w:rPr>
          <w:noProof/>
        </w:rPr>
        <w:tab/>
        <w:t>have a permanent establishment in a Member State through which the services with respect to the arrangement are provided;</w:t>
      </w:r>
    </w:p>
    <w:p w:rsidR="009D2399" w:rsidRPr="00020958" w:rsidRDefault="009D2399" w:rsidP="009D2399">
      <w:pPr>
        <w:pStyle w:val="Point1"/>
        <w:rPr>
          <w:noProof/>
        </w:rPr>
      </w:pPr>
      <w:r w:rsidRPr="00020958">
        <w:rPr>
          <w:noProof/>
        </w:rPr>
        <w:tab/>
        <w:t>(c)</w:t>
      </w:r>
      <w:r w:rsidRPr="00020958">
        <w:rPr>
          <w:noProof/>
        </w:rPr>
        <w:tab/>
        <w:t>be incorporated in, or governed by the laws of, a Member State;</w:t>
      </w:r>
    </w:p>
    <w:p w:rsidR="009D2399" w:rsidRPr="00020958" w:rsidRDefault="009D2399" w:rsidP="009D2399">
      <w:pPr>
        <w:pStyle w:val="Point1"/>
        <w:rPr>
          <w:noProof/>
        </w:rPr>
      </w:pPr>
      <w:r w:rsidRPr="00020958">
        <w:rPr>
          <w:noProof/>
        </w:rPr>
        <w:tab/>
        <w:t>(d)</w:t>
      </w:r>
      <w:r w:rsidRPr="00020958">
        <w:rPr>
          <w:noProof/>
        </w:rPr>
        <w:tab/>
        <w:t>be registered with a professional association related to legal, taxation or consultancy services in a Member State;</w:t>
      </w:r>
    </w:p>
    <w:p w:rsidR="009D2399" w:rsidRPr="00090895" w:rsidRDefault="009D2399" w:rsidP="009D2399">
      <w:pPr>
        <w:pStyle w:val="Point0"/>
        <w:rPr>
          <w:noProof/>
        </w:rPr>
      </w:pPr>
      <w:r w:rsidRPr="00090895">
        <w:rPr>
          <w:noProof/>
        </w:rPr>
        <w:tab/>
      </w:r>
      <w:r w:rsidR="00F22100">
        <w:rPr>
          <w:noProof/>
        </w:rPr>
        <w:t>(</w:t>
      </w:r>
      <w:r w:rsidR="00020958" w:rsidRPr="00020958">
        <w:rPr>
          <w:rStyle w:val="CRMinorChangeAdded"/>
          <w:noProof/>
        </w:rPr>
        <w:t>23</w:t>
      </w:r>
      <w:r w:rsidR="00F22100">
        <w:rPr>
          <w:rStyle w:val="CRMinorChangeAdded"/>
          <w:noProof/>
        </w:rPr>
        <w:t>)</w:t>
      </w:r>
      <w:r w:rsidRPr="00020958">
        <w:rPr>
          <w:rStyle w:val="CRMinorChangeDeleted"/>
          <w:noProof/>
        </w:rPr>
        <w:t>22</w:t>
      </w:r>
      <w:r w:rsidRPr="00090895">
        <w:rPr>
          <w:noProof/>
        </w:rPr>
        <w:tab/>
        <w:t xml:space="preserve">‘relevant taxpayer’ means any person </w:t>
      </w:r>
      <w:r w:rsidRPr="0091049D">
        <w:rPr>
          <w:rStyle w:val="CRRefonteDeleted"/>
          <w:noProof/>
          <w:highlight w:val="lightGray"/>
        </w:rPr>
        <w:t>to whom a reportable cross-border arrangement is made available for implementation, or who is ready to implement a reportable cross-border arrangement or</w:t>
      </w:r>
      <w:r w:rsidRPr="005D4430">
        <w:rPr>
          <w:noProof/>
          <w:lang w:val="en-US"/>
        </w:rPr>
        <w:t xml:space="preserve"> </w:t>
      </w:r>
      <w:r w:rsidR="0099631D" w:rsidRPr="0099631D">
        <w:rPr>
          <w:noProof/>
        </w:rPr>
        <w:fldChar w:fldCharType="begin"/>
      </w:r>
      <w:r w:rsidR="0099631D" w:rsidRPr="0099631D">
        <w:rPr>
          <w:noProof/>
        </w:rPr>
        <w:instrText xml:space="preserve"> QUOTE "</w:instrText>
      </w:r>
      <w:r w:rsidR="0099631D" w:rsidRPr="0099631D">
        <w:rPr>
          <w:rStyle w:val="CRMarker"/>
          <w:noProof/>
        </w:rPr>
        <w:instrText>Ö</w:instrText>
      </w:r>
      <w:r w:rsidR="0099631D" w:rsidRPr="0099631D">
        <w:rPr>
          <w:noProof/>
        </w:rPr>
        <w:instrText xml:space="preserve">" </w:instrText>
      </w:r>
      <w:r w:rsidR="0099631D" w:rsidRPr="0099631D">
        <w:rPr>
          <w:noProof/>
        </w:rPr>
        <w:fldChar w:fldCharType="separate"/>
      </w:r>
      <w:r w:rsidR="0099631D" w:rsidRPr="0099631D">
        <w:rPr>
          <w:rStyle w:val="CRMarker"/>
          <w:noProof/>
        </w:rPr>
        <w:t>Ö</w:t>
      </w:r>
      <w:r w:rsidR="0099631D" w:rsidRPr="0099631D">
        <w:rPr>
          <w:noProof/>
        </w:rPr>
        <w:fldChar w:fldCharType="end"/>
      </w:r>
      <w:r w:rsidR="0099631D" w:rsidRPr="0099631D">
        <w:rPr>
          <w:noProof/>
        </w:rPr>
        <w:t> </w:t>
      </w:r>
      <w:r w:rsidR="0099631D" w:rsidRPr="00090895">
        <w:rPr>
          <w:noProof/>
        </w:rPr>
        <w:t>who</w:t>
      </w:r>
      <w:r w:rsidR="0099631D" w:rsidRPr="0099631D">
        <w:rPr>
          <w:noProof/>
        </w:rPr>
        <w:t> </w:t>
      </w:r>
      <w:r w:rsidR="0099631D" w:rsidRPr="0099631D">
        <w:rPr>
          <w:noProof/>
        </w:rPr>
        <w:fldChar w:fldCharType="begin"/>
      </w:r>
      <w:r w:rsidR="0099631D" w:rsidRPr="0099631D">
        <w:rPr>
          <w:noProof/>
        </w:rPr>
        <w:instrText xml:space="preserve"> QUOTE "</w:instrText>
      </w:r>
      <w:r w:rsidR="0099631D" w:rsidRPr="0099631D">
        <w:rPr>
          <w:rStyle w:val="CRMarker"/>
          <w:noProof/>
        </w:rPr>
        <w:instrText>Õ</w:instrText>
      </w:r>
      <w:r w:rsidR="0099631D" w:rsidRPr="0099631D">
        <w:rPr>
          <w:noProof/>
        </w:rPr>
        <w:instrText xml:space="preserve">" </w:instrText>
      </w:r>
      <w:r w:rsidR="0099631D" w:rsidRPr="0099631D">
        <w:rPr>
          <w:noProof/>
        </w:rPr>
        <w:fldChar w:fldCharType="separate"/>
      </w:r>
      <w:r w:rsidR="0099631D" w:rsidRPr="0099631D">
        <w:rPr>
          <w:rStyle w:val="CRMarker"/>
          <w:noProof/>
        </w:rPr>
        <w:t>Õ</w:t>
      </w:r>
      <w:r w:rsidR="0099631D" w:rsidRPr="0099631D">
        <w:rPr>
          <w:noProof/>
        </w:rPr>
        <w:fldChar w:fldCharType="end"/>
      </w:r>
      <w:r w:rsidR="0099631D" w:rsidRPr="00090895">
        <w:rPr>
          <w:noProof/>
        </w:rPr>
        <w:t xml:space="preserve"> </w:t>
      </w:r>
      <w:r w:rsidRPr="00090895">
        <w:rPr>
          <w:noProof/>
        </w:rPr>
        <w:t>has implemented the first step of</w:t>
      </w:r>
      <w:r w:rsidR="0099631D">
        <w:rPr>
          <w:noProof/>
        </w:rPr>
        <w:t xml:space="preserve"> </w:t>
      </w:r>
      <w:r w:rsidR="0099631D" w:rsidRPr="0099631D">
        <w:rPr>
          <w:noProof/>
        </w:rPr>
        <w:fldChar w:fldCharType="begin"/>
      </w:r>
      <w:r w:rsidR="0099631D" w:rsidRPr="0099631D">
        <w:rPr>
          <w:noProof/>
        </w:rPr>
        <w:instrText xml:space="preserve"> QUOTE "</w:instrText>
      </w:r>
      <w:r w:rsidR="0099631D" w:rsidRPr="0099631D">
        <w:rPr>
          <w:rStyle w:val="CRMarker"/>
          <w:noProof/>
        </w:rPr>
        <w:instrText>Ö</w:instrText>
      </w:r>
      <w:r w:rsidR="0099631D" w:rsidRPr="0099631D">
        <w:rPr>
          <w:noProof/>
        </w:rPr>
        <w:instrText xml:space="preserve">" </w:instrText>
      </w:r>
      <w:r w:rsidR="0099631D" w:rsidRPr="0099631D">
        <w:rPr>
          <w:noProof/>
        </w:rPr>
        <w:fldChar w:fldCharType="separate"/>
      </w:r>
      <w:r w:rsidR="0099631D" w:rsidRPr="0099631D">
        <w:rPr>
          <w:rStyle w:val="CRMarker"/>
          <w:noProof/>
        </w:rPr>
        <w:t>Ö</w:t>
      </w:r>
      <w:r w:rsidR="0099631D" w:rsidRPr="0099631D">
        <w:rPr>
          <w:noProof/>
        </w:rPr>
        <w:fldChar w:fldCharType="end"/>
      </w:r>
      <w:r w:rsidR="0099631D" w:rsidRPr="0099631D">
        <w:rPr>
          <w:noProof/>
        </w:rPr>
        <w:t> </w:t>
      </w:r>
      <w:r w:rsidRPr="0099631D">
        <w:rPr>
          <w:noProof/>
        </w:rPr>
        <w:t>a</w:t>
      </w:r>
      <w:r w:rsidR="004A3A57" w:rsidRPr="0099631D">
        <w:rPr>
          <w:noProof/>
        </w:rPr>
        <w:t xml:space="preserve"> reportable</w:t>
      </w:r>
      <w:r w:rsidR="0099631D" w:rsidRPr="0099631D">
        <w:rPr>
          <w:noProof/>
        </w:rPr>
        <w:t> </w:t>
      </w:r>
      <w:r w:rsidR="0099631D" w:rsidRPr="0099631D">
        <w:rPr>
          <w:noProof/>
        </w:rPr>
        <w:fldChar w:fldCharType="begin"/>
      </w:r>
      <w:r w:rsidR="0099631D" w:rsidRPr="0099631D">
        <w:rPr>
          <w:noProof/>
        </w:rPr>
        <w:instrText xml:space="preserve"> QUOTE "</w:instrText>
      </w:r>
      <w:r w:rsidR="0099631D" w:rsidRPr="0099631D">
        <w:rPr>
          <w:rStyle w:val="CRMarker"/>
          <w:noProof/>
        </w:rPr>
        <w:instrText>Õ</w:instrText>
      </w:r>
      <w:r w:rsidR="0099631D" w:rsidRPr="0099631D">
        <w:rPr>
          <w:noProof/>
        </w:rPr>
        <w:instrText xml:space="preserve">" </w:instrText>
      </w:r>
      <w:r w:rsidR="0099631D" w:rsidRPr="0099631D">
        <w:rPr>
          <w:noProof/>
        </w:rPr>
        <w:fldChar w:fldCharType="separate"/>
      </w:r>
      <w:r w:rsidR="0099631D" w:rsidRPr="0099631D">
        <w:rPr>
          <w:rStyle w:val="CRMarker"/>
          <w:noProof/>
        </w:rPr>
        <w:t>Õ</w:t>
      </w:r>
      <w:r w:rsidR="0099631D" w:rsidRPr="0099631D">
        <w:rPr>
          <w:noProof/>
        </w:rPr>
        <w:fldChar w:fldCharType="end"/>
      </w:r>
      <w:r w:rsidR="0099631D" w:rsidRPr="0099631D">
        <w:rPr>
          <w:noProof/>
        </w:rPr>
        <w:t xml:space="preserve"> </w:t>
      </w:r>
      <w:r w:rsidRPr="0099631D">
        <w:rPr>
          <w:rStyle w:val="CRDeleted"/>
          <w:noProof/>
        </w:rPr>
        <w:t>such an</w:t>
      </w:r>
      <w:r w:rsidRPr="0099631D">
        <w:rPr>
          <w:noProof/>
          <w:lang w:val="en-US"/>
        </w:rPr>
        <w:t xml:space="preserve"> </w:t>
      </w:r>
      <w:r w:rsidRPr="00090895">
        <w:rPr>
          <w:noProof/>
        </w:rPr>
        <w:t>arrangement;</w:t>
      </w:r>
    </w:p>
    <w:p w:rsidR="009D2399" w:rsidRPr="00090895" w:rsidRDefault="009D2399" w:rsidP="009D2399">
      <w:pPr>
        <w:pStyle w:val="Point0"/>
        <w:rPr>
          <w:noProof/>
        </w:rPr>
      </w:pPr>
      <w:r w:rsidRPr="00090895">
        <w:rPr>
          <w:noProof/>
        </w:rPr>
        <w:tab/>
      </w:r>
      <w:r w:rsidR="00060CEA">
        <w:rPr>
          <w:noProof/>
        </w:rPr>
        <w:t>(</w:t>
      </w:r>
      <w:r w:rsidR="00D71EFC" w:rsidRPr="00D71EFC">
        <w:rPr>
          <w:rStyle w:val="CRMinorChangeAdded"/>
          <w:noProof/>
        </w:rPr>
        <w:t>24</w:t>
      </w:r>
      <w:r w:rsidR="00060CEA">
        <w:rPr>
          <w:rStyle w:val="CRMinorChangeAdded"/>
          <w:noProof/>
        </w:rPr>
        <w:t>)</w:t>
      </w:r>
      <w:r w:rsidRPr="00D71EFC">
        <w:rPr>
          <w:rStyle w:val="CRMinorChangeDeleted"/>
          <w:noProof/>
        </w:rPr>
        <w:t>23</w:t>
      </w:r>
      <w:r w:rsidRPr="00090895">
        <w:rPr>
          <w:noProof/>
        </w:rPr>
        <w:tab/>
        <w:t xml:space="preserve">for the purposes of Article </w:t>
      </w:r>
      <w:r w:rsidRPr="005D4430">
        <w:rPr>
          <w:noProof/>
          <w:lang w:val="en-US"/>
        </w:rPr>
        <w:t>8</w:t>
      </w:r>
      <w:r w:rsidRPr="00D71EFC">
        <w:rPr>
          <w:rStyle w:val="CRMinorChangeDeleted"/>
          <w:noProof/>
        </w:rPr>
        <w:t>ab</w:t>
      </w:r>
      <w:r w:rsidRPr="00090895">
        <w:rPr>
          <w:noProof/>
        </w:rPr>
        <w:t>, ‘associated enterprise’ means a person who is related to another person in at least one of the following ways:</w:t>
      </w:r>
    </w:p>
    <w:p w:rsidR="009D2399" w:rsidRPr="00090895" w:rsidRDefault="009D2399" w:rsidP="009D2399">
      <w:pPr>
        <w:pStyle w:val="Point1"/>
        <w:rPr>
          <w:noProof/>
        </w:rPr>
      </w:pPr>
      <w:r w:rsidRPr="00090895">
        <w:rPr>
          <w:noProof/>
        </w:rPr>
        <w:tab/>
        <w:t>(a)</w:t>
      </w:r>
      <w:r w:rsidRPr="00090895">
        <w:rPr>
          <w:noProof/>
        </w:rPr>
        <w:tab/>
        <w:t>a person participates in the management of another person by being in a position to exercise a significant influence over the other person;</w:t>
      </w:r>
    </w:p>
    <w:p w:rsidR="009D2399" w:rsidRPr="00090895" w:rsidRDefault="009D2399" w:rsidP="009D2399">
      <w:pPr>
        <w:pStyle w:val="Point1"/>
        <w:rPr>
          <w:noProof/>
        </w:rPr>
      </w:pPr>
      <w:r w:rsidRPr="00090895">
        <w:rPr>
          <w:noProof/>
        </w:rPr>
        <w:tab/>
        <w:t>(b)</w:t>
      </w:r>
      <w:r w:rsidRPr="00090895">
        <w:rPr>
          <w:noProof/>
        </w:rPr>
        <w:tab/>
        <w:t>a person participates in the control of another person through a holding that exceeds 25 % of the voting rights;</w:t>
      </w:r>
    </w:p>
    <w:p w:rsidR="009D2399" w:rsidRPr="00090895" w:rsidRDefault="009D2399" w:rsidP="009D2399">
      <w:pPr>
        <w:pStyle w:val="Point1"/>
        <w:rPr>
          <w:noProof/>
        </w:rPr>
      </w:pPr>
      <w:r w:rsidRPr="00090895">
        <w:rPr>
          <w:noProof/>
        </w:rPr>
        <w:tab/>
        <w:t>(c)</w:t>
      </w:r>
      <w:r w:rsidRPr="00090895">
        <w:rPr>
          <w:noProof/>
        </w:rPr>
        <w:tab/>
        <w:t>a person participates in the capital of another person through a right of ownership that, directly or indirectly, exceeds 25 % of the capital;</w:t>
      </w:r>
    </w:p>
    <w:p w:rsidR="009D2399" w:rsidRPr="00090895" w:rsidRDefault="009D2399" w:rsidP="009D2399">
      <w:pPr>
        <w:pStyle w:val="Point1"/>
        <w:rPr>
          <w:noProof/>
        </w:rPr>
      </w:pPr>
      <w:r w:rsidRPr="00090895">
        <w:rPr>
          <w:noProof/>
        </w:rPr>
        <w:tab/>
        <w:t>(d)</w:t>
      </w:r>
      <w:r w:rsidRPr="00090895">
        <w:rPr>
          <w:noProof/>
        </w:rPr>
        <w:tab/>
        <w:t>a person is entitled to 25 % or more of the profits of another person.</w:t>
      </w:r>
    </w:p>
    <w:p w:rsidR="009D2399" w:rsidRPr="00090895" w:rsidRDefault="009D2399" w:rsidP="009D2399">
      <w:pPr>
        <w:pStyle w:val="Point0"/>
        <w:rPr>
          <w:noProof/>
        </w:rPr>
      </w:pPr>
      <w:r w:rsidRPr="00090895">
        <w:rPr>
          <w:noProof/>
        </w:rPr>
        <w:tab/>
        <w:t>If more than one person participates, as referred to in points (a) to (d), in the management, control, capital or profits of the same person, all persons concerned shall be regarded as associated enterprises.</w:t>
      </w:r>
    </w:p>
    <w:p w:rsidR="009D2399" w:rsidRPr="00090895" w:rsidRDefault="009D2399" w:rsidP="009D2399">
      <w:pPr>
        <w:pStyle w:val="Point0"/>
        <w:rPr>
          <w:noProof/>
        </w:rPr>
      </w:pPr>
      <w:r w:rsidRPr="00090895">
        <w:rPr>
          <w:noProof/>
        </w:rPr>
        <w:tab/>
        <w:t>If the same persons participate, as referred to in points (a) to (d), in the management, control, capital or profits of more than one person, all persons concerned shall be regarded as associated enterprises.</w:t>
      </w:r>
    </w:p>
    <w:p w:rsidR="009D2399" w:rsidRPr="00090895" w:rsidRDefault="009D2399" w:rsidP="009D2399">
      <w:pPr>
        <w:pStyle w:val="Point0"/>
        <w:rPr>
          <w:noProof/>
        </w:rPr>
      </w:pPr>
      <w:r w:rsidRPr="00090895">
        <w:rPr>
          <w:noProof/>
        </w:rPr>
        <w:tab/>
        <w:t xml:space="preserve">For the purposes of this point, a person who acts together with another person in respect of the voting rights or capital ownership of an entity shall be treated as </w:t>
      </w:r>
      <w:r w:rsidRPr="00090895">
        <w:rPr>
          <w:noProof/>
        </w:rPr>
        <w:lastRenderedPageBreak/>
        <w:t>holding a participation in all of the voting rights or capital ownership of that entity that are held by the other person.</w:t>
      </w:r>
    </w:p>
    <w:p w:rsidR="009D2399" w:rsidRPr="00DD5CB7" w:rsidRDefault="009D2399" w:rsidP="009D2399">
      <w:pPr>
        <w:pStyle w:val="Point0"/>
        <w:rPr>
          <w:noProof/>
        </w:rPr>
      </w:pPr>
      <w:r w:rsidRPr="00DD5CB7">
        <w:rPr>
          <w:noProof/>
        </w:rPr>
        <w:tab/>
        <w:t>In indirect participations, the fulfilment of requirements under point (c) shall be determined by multiplying the rates of holding through the successive tiers. A person holding more than 50 % of the voting rights shall be deemed to hold 100 %.</w:t>
      </w:r>
    </w:p>
    <w:p w:rsidR="009D2399" w:rsidRPr="00DD5CB7" w:rsidRDefault="009D2399" w:rsidP="009D2399">
      <w:pPr>
        <w:pStyle w:val="Point0"/>
        <w:rPr>
          <w:noProof/>
        </w:rPr>
      </w:pPr>
      <w:r w:rsidRPr="00DD5CB7">
        <w:rPr>
          <w:noProof/>
        </w:rPr>
        <w:tab/>
        <w:t>An individual, his or her spouse and his or her lineal ascendants or descendants shall be treated as a single person;</w:t>
      </w:r>
    </w:p>
    <w:p w:rsidR="009D2399" w:rsidRPr="00DD5CB7" w:rsidRDefault="009D2399" w:rsidP="009D2399">
      <w:pPr>
        <w:pStyle w:val="Point0"/>
        <w:rPr>
          <w:noProof/>
          <w:highlight w:val="lightGray"/>
          <w:lang w:val="en-US"/>
        </w:rPr>
      </w:pPr>
      <w:r w:rsidRPr="005D4430">
        <w:rPr>
          <w:noProof/>
          <w:lang w:val="en-US"/>
        </w:rPr>
        <w:tab/>
      </w:r>
      <w:r w:rsidRPr="00DD5CB7">
        <w:rPr>
          <w:rStyle w:val="CRRefonteDeleted"/>
          <w:noProof/>
          <w:highlight w:val="lightGray"/>
        </w:rPr>
        <w:t>24.</w:t>
      </w:r>
      <w:r w:rsidRPr="00DD5CB7">
        <w:rPr>
          <w:rStyle w:val="CRRefonteDeleted"/>
          <w:noProof/>
          <w:highlight w:val="lightGray"/>
        </w:rPr>
        <w:tab/>
        <w:t>‘marketable arrangement’ means a cross-border arrangement that is designed, marketed, ready for implementation or made available for implementation without a need to be substantially customised;</w:t>
      </w:r>
    </w:p>
    <w:p w:rsidR="009D2399" w:rsidRPr="00DD5CB7" w:rsidRDefault="009D2399" w:rsidP="009D2399">
      <w:pPr>
        <w:pStyle w:val="Point0"/>
        <w:rPr>
          <w:noProof/>
          <w:highlight w:val="lightGray"/>
          <w:lang w:val="en-US"/>
        </w:rPr>
      </w:pPr>
      <w:r w:rsidRPr="005D4430">
        <w:rPr>
          <w:noProof/>
          <w:lang w:val="en-US"/>
        </w:rPr>
        <w:tab/>
      </w:r>
      <w:r w:rsidRPr="00DD5CB7">
        <w:rPr>
          <w:rStyle w:val="CRRefonteDeleted"/>
          <w:noProof/>
          <w:highlight w:val="lightGray"/>
        </w:rPr>
        <w:t>25.</w:t>
      </w:r>
      <w:r w:rsidRPr="00DD5CB7">
        <w:rPr>
          <w:rStyle w:val="CRRefonteDeleted"/>
          <w:noProof/>
          <w:highlight w:val="lightGray"/>
        </w:rPr>
        <w:tab/>
        <w:t>‘bespoke arrangement’ means any cross-border arrangement that is not a marketable arrangement;</w:t>
      </w:r>
    </w:p>
    <w:p w:rsidR="009D2399" w:rsidRPr="00985146" w:rsidRDefault="009D2399" w:rsidP="009D2399">
      <w:pPr>
        <w:pStyle w:val="CRSeparator"/>
        <w:rPr>
          <w:noProof/>
          <w:lang w:val="en-GB"/>
        </w:rPr>
      </w:pPr>
    </w:p>
    <w:p w:rsidR="009D2399" w:rsidRPr="00985146" w:rsidRDefault="009D2399" w:rsidP="009D2399">
      <w:pPr>
        <w:pStyle w:val="CRReference"/>
        <w:rPr>
          <w:noProof/>
          <w:lang w:val="en-GB"/>
        </w:rPr>
      </w:pPr>
      <w:r w:rsidRPr="00985146">
        <w:rPr>
          <w:noProof/>
          <w:lang w:val="en-GB"/>
        </w:rPr>
        <w:fldChar w:fldCharType="begin"/>
      </w:r>
      <w:r w:rsidRPr="00985146">
        <w:rPr>
          <w:noProof/>
          <w:lang w:val="en-GB"/>
        </w:rPr>
        <w:instrText xml:space="preserve"> QUOTE "</w:instrText>
      </w:r>
      <w:r w:rsidRPr="00985146">
        <w:rPr>
          <w:rStyle w:val="CRMarker"/>
          <w:noProof/>
          <w:lang w:val="en-GB"/>
        </w:rPr>
        <w:instrText>ê</w:instrText>
      </w:r>
      <w:r w:rsidRPr="00985146">
        <w:rPr>
          <w:noProof/>
          <w:lang w:val="en-GB"/>
        </w:rPr>
        <w:instrText xml:space="preserve">" </w:instrText>
      </w:r>
      <w:r w:rsidRPr="00985146">
        <w:rPr>
          <w:noProof/>
          <w:lang w:val="en-GB"/>
        </w:rPr>
        <w:fldChar w:fldCharType="separate"/>
      </w:r>
      <w:r w:rsidRPr="00985146">
        <w:rPr>
          <w:rStyle w:val="CRMarker"/>
          <w:noProof/>
          <w:lang w:val="en-GB"/>
        </w:rPr>
        <w:t>ê</w:t>
      </w:r>
      <w:r w:rsidRPr="00985146">
        <w:rPr>
          <w:noProof/>
          <w:lang w:val="en-GB"/>
        </w:rPr>
        <w:fldChar w:fldCharType="end"/>
      </w:r>
      <w:r w:rsidRPr="00985146">
        <w:rPr>
          <w:noProof/>
          <w:lang w:val="en-GB"/>
        </w:rPr>
        <w:t> 2021/514 Art. 1.1(d)</w:t>
      </w:r>
    </w:p>
    <w:p w:rsidR="009D2399" w:rsidRPr="00D00A58" w:rsidRDefault="009D2399" w:rsidP="009D2399">
      <w:pPr>
        <w:pStyle w:val="Point0"/>
        <w:rPr>
          <w:noProof/>
          <w:lang w:val="en-US"/>
        </w:rPr>
      </w:pPr>
      <w:r w:rsidRPr="00D00A58">
        <w:rPr>
          <w:noProof/>
          <w:lang w:val="en-US"/>
        </w:rPr>
        <w:tab/>
      </w:r>
      <w:r w:rsidR="00D05CAE">
        <w:rPr>
          <w:noProof/>
        </w:rPr>
        <w:t>(</w:t>
      </w:r>
      <w:r w:rsidR="00D00A58" w:rsidRPr="00D00A58">
        <w:rPr>
          <w:rStyle w:val="CRMinorChangeAdded"/>
          <w:noProof/>
        </w:rPr>
        <w:t>25</w:t>
      </w:r>
      <w:r w:rsidR="00D05CAE">
        <w:rPr>
          <w:rStyle w:val="CRMinorChangeAdded"/>
          <w:noProof/>
        </w:rPr>
        <w:t>)</w:t>
      </w:r>
      <w:r w:rsidRPr="00D00A58">
        <w:rPr>
          <w:rStyle w:val="CRMinorChangeDeleted"/>
          <w:noProof/>
        </w:rPr>
        <w:t>26</w:t>
      </w:r>
      <w:r w:rsidRPr="00D00A58">
        <w:rPr>
          <w:noProof/>
          <w:lang w:val="en-US"/>
        </w:rPr>
        <w:tab/>
        <w:t>‘joint audit’ means an administrative enquiry jointly conducted by the competent authorities of two or more Member States, and linked to one or more persons of common or complementary interest to the competent authorities of those Member States;</w:t>
      </w:r>
    </w:p>
    <w:p w:rsidR="009D2399" w:rsidRPr="005C6852" w:rsidRDefault="009D2399" w:rsidP="005C6852">
      <w:pPr>
        <w:pStyle w:val="Point0"/>
        <w:rPr>
          <w:noProof/>
          <w:lang w:val="en-US"/>
        </w:rPr>
      </w:pPr>
      <w:r w:rsidRPr="005D4430">
        <w:rPr>
          <w:noProof/>
          <w:lang w:val="en-US"/>
        </w:rPr>
        <w:tab/>
      </w:r>
      <w:r w:rsidR="00D05CAE">
        <w:rPr>
          <w:noProof/>
        </w:rPr>
        <w:t>(</w:t>
      </w:r>
      <w:r w:rsidR="005C6852" w:rsidRPr="005C6852">
        <w:rPr>
          <w:rStyle w:val="CRMinorChangeAdded"/>
          <w:noProof/>
        </w:rPr>
        <w:t>26</w:t>
      </w:r>
      <w:r w:rsidR="00D05CAE">
        <w:rPr>
          <w:rStyle w:val="CRMinorChangeAdded"/>
          <w:noProof/>
        </w:rPr>
        <w:t>)</w:t>
      </w:r>
      <w:r w:rsidRPr="005C6852">
        <w:rPr>
          <w:rStyle w:val="CRMinorChangeDeleted"/>
          <w:noProof/>
        </w:rPr>
        <w:t>27</w:t>
      </w:r>
      <w:r w:rsidRPr="005C6852">
        <w:rPr>
          <w:noProof/>
          <w:lang w:val="en-US"/>
        </w:rPr>
        <w:tab/>
        <w:t>‘data breach’ means a breach of security leading to destruction, loss, alteration or any incident of inappropriate or unauthorised access, disclosure or use of information, including but not limited to personal data transmitted, stored or otherwise processed</w:t>
      </w:r>
      <w:r w:rsidRPr="0001286A">
        <w:rPr>
          <w:rStyle w:val="CRRefonteDeleted"/>
          <w:noProof/>
          <w:highlight w:val="lightGray"/>
        </w:rPr>
        <w:t>, as the result of deliberate unlawful acts, negligence or accidents</w:t>
      </w:r>
      <w:r w:rsidRPr="005D4430">
        <w:rPr>
          <w:noProof/>
          <w:lang w:val="en-US"/>
        </w:rPr>
        <w:t>.</w:t>
      </w:r>
      <w:r w:rsidRPr="005C6852">
        <w:rPr>
          <w:noProof/>
          <w:lang w:val="en-US"/>
        </w:rPr>
        <w:t xml:space="preserve"> A data breach may concern the confidentiality, availability and integrity of data;</w:t>
      </w:r>
    </w:p>
    <w:p w:rsidR="009D2399" w:rsidRPr="00985146" w:rsidRDefault="009D2399" w:rsidP="009D2399">
      <w:pPr>
        <w:pStyle w:val="CRSeparator"/>
        <w:rPr>
          <w:noProof/>
          <w:lang w:val="en-GB"/>
        </w:rPr>
      </w:pPr>
    </w:p>
    <w:p w:rsidR="009D2399" w:rsidRPr="00985146" w:rsidRDefault="009D2399" w:rsidP="009D2399">
      <w:pPr>
        <w:pStyle w:val="CRReference"/>
        <w:rPr>
          <w:noProof/>
          <w:lang w:val="en-GB"/>
        </w:rPr>
      </w:pPr>
      <w:r w:rsidRPr="00985146">
        <w:rPr>
          <w:noProof/>
          <w:lang w:val="en-GB"/>
        </w:rPr>
        <w:fldChar w:fldCharType="begin"/>
      </w:r>
      <w:r w:rsidRPr="00985146">
        <w:rPr>
          <w:noProof/>
          <w:lang w:val="en-GB"/>
        </w:rPr>
        <w:instrText xml:space="preserve"> QUOTE "</w:instrText>
      </w:r>
      <w:r w:rsidRPr="00985146">
        <w:rPr>
          <w:rStyle w:val="CRMarker"/>
          <w:noProof/>
          <w:lang w:val="en-GB"/>
        </w:rPr>
        <w:instrText>ê</w:instrText>
      </w:r>
      <w:r w:rsidRPr="00985146">
        <w:rPr>
          <w:noProof/>
          <w:lang w:val="en-GB"/>
        </w:rPr>
        <w:instrText xml:space="preserve">" </w:instrText>
      </w:r>
      <w:r w:rsidRPr="00985146">
        <w:rPr>
          <w:noProof/>
          <w:lang w:val="en-GB"/>
        </w:rPr>
        <w:fldChar w:fldCharType="separate"/>
      </w:r>
      <w:r w:rsidRPr="00985146">
        <w:rPr>
          <w:rStyle w:val="CRMarker"/>
          <w:noProof/>
          <w:lang w:val="en-GB"/>
        </w:rPr>
        <w:t>ê</w:t>
      </w:r>
      <w:r w:rsidRPr="00985146">
        <w:rPr>
          <w:noProof/>
          <w:lang w:val="en-GB"/>
        </w:rPr>
        <w:fldChar w:fldCharType="end"/>
      </w:r>
      <w:r w:rsidRPr="00985146">
        <w:rPr>
          <w:noProof/>
          <w:lang w:val="en-GB"/>
        </w:rPr>
        <w:t> 2023/2226 Art. 1.1(c)</w:t>
      </w:r>
    </w:p>
    <w:p w:rsidR="00DC5D0A" w:rsidRPr="00D47CD6" w:rsidRDefault="00DC5D0A" w:rsidP="00DC5D0A">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4236EF" w:rsidRDefault="000E4713" w:rsidP="004F2359">
      <w:pPr>
        <w:pStyle w:val="Point0"/>
        <w:ind w:hanging="130"/>
        <w:rPr>
          <w:noProof/>
          <w:lang w:val="en-US"/>
        </w:rPr>
      </w:pPr>
      <w:r>
        <w:rPr>
          <w:noProof/>
        </w:rPr>
        <w:t>(</w:t>
      </w:r>
      <w:r w:rsidR="00BD0C11" w:rsidRPr="00BD0C11">
        <w:rPr>
          <w:rStyle w:val="CRMinorChangeAdded"/>
          <w:noProof/>
        </w:rPr>
        <w:t>27</w:t>
      </w:r>
      <w:r>
        <w:rPr>
          <w:rStyle w:val="CRMinorChangeAdded"/>
          <w:noProof/>
        </w:rPr>
        <w:t>)</w:t>
      </w:r>
      <w:r w:rsidR="009D2399" w:rsidRPr="00BD0C11">
        <w:rPr>
          <w:rStyle w:val="CRMinorChangeDeleted"/>
          <w:noProof/>
        </w:rPr>
        <w:t>28</w:t>
      </w:r>
      <w:r w:rsidR="009D2399" w:rsidRPr="00ED4E49">
        <w:rPr>
          <w:noProof/>
        </w:rPr>
        <w:tab/>
        <w:t xml:space="preserve">‘non-custodial dividend income’ means dividends or other income treated as dividends in the payer’s Member State which are paid or credited </w:t>
      </w:r>
      <w:r w:rsidR="00DC5D0A" w:rsidRPr="00287C2C">
        <w:rPr>
          <w:noProof/>
          <w:highlight w:val="lightGray"/>
        </w:rPr>
        <w:fldChar w:fldCharType="begin"/>
      </w:r>
      <w:r w:rsidR="00DC5D0A" w:rsidRPr="00287C2C">
        <w:rPr>
          <w:noProof/>
          <w:highlight w:val="lightGray"/>
        </w:rPr>
        <w:instrText xml:space="preserve"> QUOTE "</w:instrText>
      </w:r>
      <w:r w:rsidR="00DC5D0A" w:rsidRPr="00287C2C">
        <w:rPr>
          <w:rStyle w:val="CRMarker"/>
          <w:noProof/>
          <w:highlight w:val="lightGray"/>
        </w:rPr>
        <w:instrText>ð</w:instrText>
      </w:r>
      <w:r w:rsidR="00DC5D0A" w:rsidRPr="00287C2C">
        <w:rPr>
          <w:noProof/>
          <w:highlight w:val="lightGray"/>
        </w:rPr>
        <w:instrText xml:space="preserve">" </w:instrText>
      </w:r>
      <w:r w:rsidR="00DC5D0A" w:rsidRPr="00287C2C">
        <w:rPr>
          <w:noProof/>
          <w:highlight w:val="lightGray"/>
        </w:rPr>
        <w:fldChar w:fldCharType="separate"/>
      </w:r>
      <w:r w:rsidR="00DC5D0A" w:rsidRPr="00287C2C">
        <w:rPr>
          <w:rStyle w:val="CRMarker"/>
          <w:noProof/>
          <w:highlight w:val="lightGray"/>
        </w:rPr>
        <w:t>ð</w:t>
      </w:r>
      <w:r w:rsidR="00DC5D0A" w:rsidRPr="00287C2C">
        <w:rPr>
          <w:noProof/>
          <w:highlight w:val="lightGray"/>
        </w:rPr>
        <w:fldChar w:fldCharType="end"/>
      </w:r>
      <w:r w:rsidR="00DC5D0A" w:rsidRPr="00D47CD6">
        <w:rPr>
          <w:noProof/>
          <w:highlight w:val="lightGray"/>
        </w:rPr>
        <w:t> </w:t>
      </w:r>
      <w:r w:rsidR="000F49AB" w:rsidRPr="00D47CD6">
        <w:rPr>
          <w:noProof/>
          <w:highlight w:val="lightGray"/>
        </w:rPr>
        <w:t>with regard</w:t>
      </w:r>
      <w:r w:rsidR="00DC5D0A" w:rsidRPr="00D47CD6">
        <w:rPr>
          <w:noProof/>
          <w:highlight w:val="lightGray"/>
        </w:rPr>
        <w:t> </w:t>
      </w:r>
      <w:r w:rsidR="00DC5D0A" w:rsidRPr="00D47CD6">
        <w:rPr>
          <w:noProof/>
          <w:highlight w:val="lightGray"/>
        </w:rPr>
        <w:fldChar w:fldCharType="begin"/>
      </w:r>
      <w:r w:rsidR="00DC5D0A" w:rsidRPr="00D47CD6">
        <w:rPr>
          <w:noProof/>
          <w:highlight w:val="lightGray"/>
        </w:rPr>
        <w:instrText xml:space="preserve"> QUOTE "</w:instrText>
      </w:r>
      <w:r w:rsidR="00DC5D0A" w:rsidRPr="00D47CD6">
        <w:rPr>
          <w:rStyle w:val="CRMarker"/>
          <w:noProof/>
          <w:highlight w:val="lightGray"/>
        </w:rPr>
        <w:instrText>ï</w:instrText>
      </w:r>
      <w:r w:rsidR="00DC5D0A" w:rsidRPr="00D47CD6">
        <w:rPr>
          <w:noProof/>
          <w:highlight w:val="lightGray"/>
        </w:rPr>
        <w:instrText xml:space="preserve">" </w:instrText>
      </w:r>
      <w:r w:rsidR="00DC5D0A" w:rsidRPr="00D47CD6">
        <w:rPr>
          <w:noProof/>
          <w:highlight w:val="lightGray"/>
        </w:rPr>
        <w:fldChar w:fldCharType="separate"/>
      </w:r>
      <w:r w:rsidR="00DC5D0A" w:rsidRPr="00D47CD6">
        <w:rPr>
          <w:rStyle w:val="CRMarker"/>
          <w:noProof/>
          <w:highlight w:val="lightGray"/>
        </w:rPr>
        <w:t>ï</w:t>
      </w:r>
      <w:r w:rsidR="00DC5D0A" w:rsidRPr="00D47CD6">
        <w:rPr>
          <w:noProof/>
          <w:highlight w:val="lightGray"/>
        </w:rPr>
        <w:fldChar w:fldCharType="end"/>
      </w:r>
      <w:r w:rsidR="000F49AB" w:rsidRPr="00801238">
        <w:rPr>
          <w:noProof/>
        </w:rPr>
        <w:t xml:space="preserve"> </w:t>
      </w:r>
      <w:r w:rsidR="009D2399" w:rsidRPr="00ED4E49">
        <w:rPr>
          <w:noProof/>
        </w:rPr>
        <w:t xml:space="preserve">to an account other </w:t>
      </w:r>
      <w:r w:rsidR="009D2399" w:rsidRPr="006129EF">
        <w:rPr>
          <w:noProof/>
          <w:lang w:val="en-US"/>
        </w:rPr>
        <w:t>than</w:t>
      </w:r>
      <w:r w:rsidR="004236EF" w:rsidRPr="00C267CF">
        <w:rPr>
          <w:rStyle w:val="CRMinorChangeAdded"/>
          <w:noProof/>
        </w:rPr>
        <w:t>:</w:t>
      </w:r>
    </w:p>
    <w:p w:rsidR="009D2399" w:rsidRDefault="00C267CF" w:rsidP="004236EF">
      <w:pPr>
        <w:pStyle w:val="Point0"/>
        <w:ind w:firstLine="590"/>
        <w:rPr>
          <w:noProof/>
        </w:rPr>
      </w:pPr>
      <w:r w:rsidRPr="00C267CF">
        <w:rPr>
          <w:rStyle w:val="CRMinorChangeAdded"/>
          <w:noProof/>
        </w:rPr>
        <w:t>(a)</w:t>
      </w:r>
      <w:r w:rsidR="009D2399" w:rsidRPr="004236EF">
        <w:rPr>
          <w:noProof/>
        </w:rPr>
        <w:t xml:space="preserve"> a Custodial Account as defined in Section VIII, subparagraph C(3), of Annex I;</w:t>
      </w:r>
    </w:p>
    <w:p w:rsidR="00C267CF" w:rsidRPr="009E4ECC" w:rsidRDefault="00C267CF" w:rsidP="00C267CF">
      <w:pPr>
        <w:pStyle w:val="CRSeparator"/>
        <w:rPr>
          <w:noProof/>
          <w:lang w:val="en-IE"/>
        </w:rPr>
      </w:pPr>
    </w:p>
    <w:p w:rsidR="00C267CF" w:rsidRPr="00D47CD6" w:rsidRDefault="00C267CF" w:rsidP="00C267CF">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9D2399" w:rsidRPr="00672283" w:rsidRDefault="00A53333" w:rsidP="00ED4E49">
      <w:pPr>
        <w:pStyle w:val="Point0"/>
        <w:ind w:left="1440" w:firstLine="0"/>
        <w:rPr>
          <w:noProof/>
        </w:rPr>
      </w:pPr>
      <w:r w:rsidRPr="00D47CD6">
        <w:rPr>
          <w:noProof/>
          <w:highlight w:val="lightGray"/>
        </w:rPr>
        <w:t>(b)</w:t>
      </w:r>
      <w:r w:rsidRPr="00D47CD6">
        <w:rPr>
          <w:noProof/>
          <w:highlight w:val="lightGray"/>
        </w:rPr>
        <w:tab/>
        <w:t>an equity interest in an Investment Entity as defined in Section VIII, subparagraph C(1)(a) or (b), of Annex I</w:t>
      </w:r>
      <w:r w:rsidR="66F1ACF7" w:rsidRPr="00D47CD6">
        <w:rPr>
          <w:noProof/>
          <w:highlight w:val="lightGray"/>
        </w:rPr>
        <w:t>;</w:t>
      </w:r>
    </w:p>
    <w:p w:rsidR="00C267CF" w:rsidRPr="00985146" w:rsidRDefault="00C267CF" w:rsidP="00C267CF">
      <w:pPr>
        <w:pStyle w:val="CRSeparator"/>
        <w:rPr>
          <w:noProof/>
          <w:lang w:val="en-GB"/>
        </w:rPr>
      </w:pPr>
    </w:p>
    <w:p w:rsidR="008163A3" w:rsidRPr="00985146" w:rsidRDefault="00C267CF" w:rsidP="00C267CF">
      <w:pPr>
        <w:pStyle w:val="CRReference"/>
        <w:rPr>
          <w:noProof/>
          <w:lang w:val="en-GB"/>
        </w:rPr>
      </w:pPr>
      <w:r w:rsidRPr="00985146">
        <w:rPr>
          <w:noProof/>
          <w:lang w:val="en-GB"/>
        </w:rPr>
        <w:fldChar w:fldCharType="begin"/>
      </w:r>
      <w:r w:rsidRPr="00985146">
        <w:rPr>
          <w:noProof/>
          <w:lang w:val="en-GB"/>
        </w:rPr>
        <w:instrText xml:space="preserve"> QUOTE "</w:instrText>
      </w:r>
      <w:r w:rsidRPr="00985146">
        <w:rPr>
          <w:rStyle w:val="CRMarker"/>
          <w:noProof/>
          <w:lang w:val="en-GB"/>
        </w:rPr>
        <w:instrText>ê</w:instrText>
      </w:r>
      <w:r w:rsidRPr="00985146">
        <w:rPr>
          <w:noProof/>
          <w:lang w:val="en-GB"/>
        </w:rPr>
        <w:instrText xml:space="preserve">" </w:instrText>
      </w:r>
      <w:r w:rsidRPr="00985146">
        <w:rPr>
          <w:noProof/>
          <w:lang w:val="en-GB"/>
        </w:rPr>
        <w:fldChar w:fldCharType="separate"/>
      </w:r>
      <w:r w:rsidRPr="00985146">
        <w:rPr>
          <w:rStyle w:val="CRMarker"/>
          <w:noProof/>
          <w:lang w:val="en-GB"/>
        </w:rPr>
        <w:t>ê</w:t>
      </w:r>
      <w:r w:rsidRPr="00985146">
        <w:rPr>
          <w:noProof/>
          <w:lang w:val="en-GB"/>
        </w:rPr>
        <w:fldChar w:fldCharType="end"/>
      </w:r>
      <w:r w:rsidRPr="00985146">
        <w:rPr>
          <w:noProof/>
          <w:lang w:val="en-GB"/>
        </w:rPr>
        <w:t> 2023/2226 Art. 1.1(c)</w:t>
      </w:r>
    </w:p>
    <w:p w:rsidR="009D2399" w:rsidRPr="002F331D" w:rsidRDefault="009D2399" w:rsidP="009D2399">
      <w:pPr>
        <w:pStyle w:val="Point0"/>
        <w:rPr>
          <w:noProof/>
          <w:highlight w:val="lightGray"/>
          <w:lang w:val="en-US"/>
        </w:rPr>
      </w:pPr>
      <w:r w:rsidRPr="005D4430">
        <w:rPr>
          <w:noProof/>
          <w:lang w:val="en-US"/>
        </w:rPr>
        <w:tab/>
      </w:r>
      <w:r w:rsidRPr="002F331D">
        <w:rPr>
          <w:rStyle w:val="CRRefonteDeleted"/>
          <w:noProof/>
          <w:highlight w:val="lightGray"/>
        </w:rPr>
        <w:t>29.</w:t>
      </w:r>
      <w:r w:rsidRPr="002F331D">
        <w:rPr>
          <w:rStyle w:val="CRRefonteDeleted"/>
          <w:noProof/>
          <w:highlight w:val="lightGray"/>
        </w:rPr>
        <w:tab/>
        <w:t>‘life insurance products not covered by other Union legal instruments on exchange of information and other similar measures’ means Insurance Contracts, other than Cash Value Insurance Contracts subject to reporting under Section I of Annex I, where benefits under the contracts are payable on death of a policy holder;</w:t>
      </w:r>
    </w:p>
    <w:p w:rsidR="009D2399" w:rsidRPr="00C045C8" w:rsidRDefault="009D2399" w:rsidP="009D2399">
      <w:pPr>
        <w:pStyle w:val="Point0"/>
        <w:rPr>
          <w:noProof/>
        </w:rPr>
      </w:pPr>
      <w:r w:rsidRPr="005D4430">
        <w:rPr>
          <w:noProof/>
          <w:lang w:val="en-US"/>
        </w:rPr>
        <w:lastRenderedPageBreak/>
        <w:tab/>
      </w:r>
      <w:r w:rsidR="007747F2">
        <w:rPr>
          <w:noProof/>
        </w:rPr>
        <w:t>(</w:t>
      </w:r>
      <w:r w:rsidR="00365048" w:rsidRPr="00365048">
        <w:rPr>
          <w:rStyle w:val="CRMinorChangeAdded"/>
          <w:noProof/>
        </w:rPr>
        <w:t>28</w:t>
      </w:r>
      <w:r w:rsidR="007747F2">
        <w:rPr>
          <w:rStyle w:val="CRMinorChangeAdded"/>
          <w:noProof/>
        </w:rPr>
        <w:t>)</w:t>
      </w:r>
      <w:r w:rsidRPr="00365048">
        <w:rPr>
          <w:rStyle w:val="CRMinorChangeDeleted"/>
          <w:noProof/>
        </w:rPr>
        <w:t>30</w:t>
      </w:r>
      <w:r w:rsidRPr="00C045C8">
        <w:rPr>
          <w:noProof/>
        </w:rPr>
        <w:tab/>
        <w:t>‘distributed ledger address’ means distributed ledger address referred to in Regulation (EU) 2023/1114 of the European Parliament and of the Council</w:t>
      </w:r>
      <w:r>
        <w:rPr>
          <w:rStyle w:val="FootnoteReference"/>
          <w:noProof/>
        </w:rPr>
        <w:footnoteReference w:id="48"/>
      </w:r>
      <w:r w:rsidRPr="00C045C8">
        <w:rPr>
          <w:noProof/>
        </w:rPr>
        <w:t>;</w:t>
      </w:r>
    </w:p>
    <w:p w:rsidR="009D2399" w:rsidRDefault="009D2399" w:rsidP="009D2399">
      <w:pPr>
        <w:pStyle w:val="Point0"/>
        <w:rPr>
          <w:noProof/>
          <w:lang w:val="en-US"/>
        </w:rPr>
      </w:pPr>
      <w:r w:rsidRPr="00365048">
        <w:rPr>
          <w:noProof/>
          <w:lang w:val="en-US"/>
        </w:rPr>
        <w:tab/>
      </w:r>
      <w:r w:rsidR="007747F2">
        <w:rPr>
          <w:noProof/>
        </w:rPr>
        <w:t>(</w:t>
      </w:r>
      <w:r w:rsidR="00365048" w:rsidRPr="00365048">
        <w:rPr>
          <w:rStyle w:val="CRMinorChangeAdded"/>
          <w:noProof/>
        </w:rPr>
        <w:t>29</w:t>
      </w:r>
      <w:r w:rsidR="009E1DE1">
        <w:rPr>
          <w:rStyle w:val="CRMinorChangeAdded"/>
          <w:noProof/>
        </w:rPr>
        <w:t>)</w:t>
      </w:r>
      <w:r w:rsidRPr="00365048">
        <w:rPr>
          <w:rStyle w:val="CRMinorChangeDeleted"/>
          <w:noProof/>
        </w:rPr>
        <w:t>31</w:t>
      </w:r>
      <w:r w:rsidRPr="00365048">
        <w:rPr>
          <w:noProof/>
          <w:lang w:val="en-US"/>
        </w:rPr>
        <w:tab/>
        <w:t>‘client’ means, for the purposes of Article </w:t>
      </w:r>
      <w:r w:rsidRPr="005D4430">
        <w:rPr>
          <w:noProof/>
          <w:lang w:val="en-US"/>
        </w:rPr>
        <w:t>8</w:t>
      </w:r>
      <w:r w:rsidRPr="006A1A55">
        <w:rPr>
          <w:rStyle w:val="CRMinorChangeDeleted"/>
          <w:noProof/>
        </w:rPr>
        <w:t>ab</w:t>
      </w:r>
      <w:r w:rsidRPr="00365048">
        <w:rPr>
          <w:noProof/>
          <w:lang w:val="en-US"/>
        </w:rPr>
        <w:t>, any intermediary or relevant taxpayer that receives services, including assistance, advice, counsel or guidance, from an intermediary subject to legal professional privilege in relation to a reportable cross-border arrangement.</w:t>
      </w:r>
    </w:p>
    <w:p w:rsidR="00AA111B" w:rsidRPr="009E4ECC" w:rsidRDefault="00AA111B" w:rsidP="00AA111B">
      <w:pPr>
        <w:pStyle w:val="CRSeparator"/>
        <w:rPr>
          <w:noProof/>
          <w:lang w:val="en-IE"/>
        </w:rPr>
      </w:pPr>
    </w:p>
    <w:p w:rsidR="00AA111B" w:rsidRPr="005D4430" w:rsidRDefault="00AA111B" w:rsidP="00AA111B">
      <w:pPr>
        <w:pStyle w:val="CRReference"/>
        <w:rPr>
          <w:noProof/>
          <w:lang w:val="en-US"/>
        </w:rPr>
      </w:pPr>
      <w:r>
        <w:rPr>
          <w:noProof/>
        </w:rPr>
        <w:fldChar w:fldCharType="begin"/>
      </w:r>
      <w:r w:rsidRPr="005D4430">
        <w:rPr>
          <w:noProof/>
          <w:lang w:val="en-US"/>
        </w:rPr>
        <w:instrText xml:space="preserve"> QUOTE "</w:instrText>
      </w:r>
      <w:r w:rsidRPr="005D4430">
        <w:rPr>
          <w:rStyle w:val="CRMarker"/>
          <w:noProof/>
          <w:lang w:val="en-US"/>
        </w:rPr>
        <w:instrText>ê</w:instrText>
      </w:r>
      <w:r w:rsidRPr="005D4430">
        <w:rPr>
          <w:noProof/>
          <w:lang w:val="en-US"/>
        </w:rPr>
        <w:instrText xml:space="preserve">" </w:instrText>
      </w:r>
      <w:r>
        <w:rPr>
          <w:noProof/>
        </w:rPr>
        <w:fldChar w:fldCharType="separate"/>
      </w:r>
      <w:r w:rsidRPr="005D4430">
        <w:rPr>
          <w:rStyle w:val="CRMarker"/>
          <w:noProof/>
          <w:lang w:val="en-US"/>
        </w:rPr>
        <w:t>ê</w:t>
      </w:r>
      <w:r>
        <w:rPr>
          <w:noProof/>
        </w:rPr>
        <w:fldChar w:fldCharType="end"/>
      </w:r>
      <w:r w:rsidRPr="005D4430">
        <w:rPr>
          <w:noProof/>
          <w:lang w:val="en-US"/>
        </w:rPr>
        <w:t> 2025/872 Art. 1.1(b)</w:t>
      </w:r>
      <w:r w:rsidR="00241E07">
        <w:rPr>
          <w:noProof/>
          <w:lang w:val="en-US"/>
        </w:rPr>
        <w:t xml:space="preserve"> (adapted)</w:t>
      </w:r>
    </w:p>
    <w:p w:rsidR="00040CCD" w:rsidRPr="00D47CD6" w:rsidRDefault="00040CCD" w:rsidP="00040CCD">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AA111B" w:rsidRPr="005D4430" w:rsidRDefault="00AA111B" w:rsidP="00AB275A">
      <w:pPr>
        <w:pStyle w:val="Point0"/>
        <w:ind w:firstLine="0"/>
        <w:rPr>
          <w:noProof/>
          <w:lang w:val="en-US"/>
        </w:rPr>
      </w:pPr>
      <w:r w:rsidRPr="005D4430">
        <w:rPr>
          <w:noProof/>
          <w:lang w:val="en-US"/>
        </w:rPr>
        <w:t xml:space="preserve">In the context of this Article, </w:t>
      </w:r>
      <w:r w:rsidRPr="003937C1">
        <w:rPr>
          <w:rStyle w:val="CRMinorChangeDeleted"/>
          <w:noProof/>
        </w:rPr>
        <w:t>Articles 8(3a), 8(7a) and 21(2</w:t>
      </w:r>
      <w:r w:rsidRPr="006730DF">
        <w:rPr>
          <w:rStyle w:val="CRMinorChangeDeleted"/>
          <w:noProof/>
        </w:rPr>
        <w:t>)</w:t>
      </w:r>
      <w:r w:rsidRPr="006730DF">
        <w:rPr>
          <w:noProof/>
          <w:lang w:val="en-US"/>
        </w:rPr>
        <w:t xml:space="preserve"> </w:t>
      </w:r>
      <w:r w:rsidR="00040CCD" w:rsidRPr="006730DF">
        <w:rPr>
          <w:noProof/>
        </w:rPr>
        <w:t> </w:t>
      </w:r>
      <w:r w:rsidR="00040CCD" w:rsidRPr="006730DF">
        <w:rPr>
          <w:rStyle w:val="CRMinorChangeAdded"/>
          <w:noProof/>
        </w:rPr>
        <w:t>and Article</w:t>
      </w:r>
      <w:r w:rsidR="006730DF" w:rsidRPr="006730DF">
        <w:rPr>
          <w:rStyle w:val="CRMinorChangeAdded"/>
          <w:noProof/>
        </w:rPr>
        <w:t xml:space="preserve"> 5</w:t>
      </w:r>
      <w:r w:rsidR="00040CCD" w:rsidRPr="00040CCD">
        <w:rPr>
          <w:noProof/>
        </w:rPr>
        <w:t xml:space="preserve"> </w:t>
      </w:r>
      <w:r w:rsidRPr="005D4430">
        <w:rPr>
          <w:noProof/>
          <w:lang w:val="en-US"/>
        </w:rPr>
        <w:t xml:space="preserve">of this Directive and Annex IV to this Directive, any capitalised term shall have the meaning that it has under the corresponding definitions set out in </w:t>
      </w:r>
      <w:r w:rsidR="00432083" w:rsidRPr="00AA68D0">
        <w:rPr>
          <w:rStyle w:val="CRMinorChangeAdded"/>
          <w:noProof/>
        </w:rPr>
        <w:t>Section III of</w:t>
      </w:r>
      <w:r w:rsidR="00432083" w:rsidRPr="00EC0AE3">
        <w:rPr>
          <w:noProof/>
        </w:rPr>
        <w:t> </w:t>
      </w:r>
      <w:r w:rsidR="00AA68D0">
        <w:rPr>
          <w:noProof/>
        </w:rPr>
        <w:t xml:space="preserve"> </w:t>
      </w:r>
      <w:r w:rsidRPr="00EC0AE3">
        <w:rPr>
          <w:noProof/>
          <w:lang w:val="en-US"/>
        </w:rPr>
        <w:t xml:space="preserve">Annex I to this Directive. In the context of </w:t>
      </w:r>
      <w:r w:rsidRPr="00AA68D0">
        <w:rPr>
          <w:rStyle w:val="CRMinorChangeDeleted"/>
          <w:noProof/>
        </w:rPr>
        <w:t>Article 21(5) and Article 25(3) and (4)</w:t>
      </w:r>
      <w:r w:rsidRPr="00EC0AE3">
        <w:rPr>
          <w:noProof/>
          <w:lang w:val="en-US"/>
        </w:rPr>
        <w:t xml:space="preserve"> </w:t>
      </w:r>
      <w:r w:rsidR="00BE1043" w:rsidRPr="00AA68D0">
        <w:rPr>
          <w:rStyle w:val="CRMinorChangeAdded"/>
          <w:noProof/>
        </w:rPr>
        <w:t>Article 40 (3) and (4)</w:t>
      </w:r>
      <w:r w:rsidR="00BE1043" w:rsidRPr="00EC0AE3">
        <w:rPr>
          <w:noProof/>
        </w:rPr>
        <w:t xml:space="preserve"> </w:t>
      </w:r>
      <w:r w:rsidRPr="00EC0AE3">
        <w:rPr>
          <w:noProof/>
          <w:lang w:val="en-US"/>
        </w:rPr>
        <w:t xml:space="preserve">of this Directive, any capitalised term shall have the meaning that it has under the corresponding definitions set out </w:t>
      </w:r>
      <w:r w:rsidRPr="00AA68D0">
        <w:rPr>
          <w:rStyle w:val="CRMinorChangeAdded"/>
          <w:noProof/>
        </w:rPr>
        <w:t xml:space="preserve">in </w:t>
      </w:r>
      <w:r w:rsidR="007D1884" w:rsidRPr="00AA68D0">
        <w:rPr>
          <w:rStyle w:val="CRMinorChangeAdded"/>
          <w:noProof/>
        </w:rPr>
        <w:t> </w:t>
      </w:r>
      <w:r w:rsidR="00CE6C87" w:rsidRPr="00AA68D0">
        <w:rPr>
          <w:rStyle w:val="CRMinorChangeAdded"/>
          <w:noProof/>
        </w:rPr>
        <w:t xml:space="preserve">Section </w:t>
      </w:r>
      <w:r w:rsidR="007D1884" w:rsidRPr="00AA68D0">
        <w:rPr>
          <w:rStyle w:val="CRMinorChangeAdded"/>
          <w:noProof/>
        </w:rPr>
        <w:t>VIII</w:t>
      </w:r>
      <w:r w:rsidR="007D1884" w:rsidRPr="00EC0AE3">
        <w:rPr>
          <w:noProof/>
        </w:rPr>
        <w:t> </w:t>
      </w:r>
      <w:r w:rsidR="007D1884" w:rsidRPr="00EC0AE3">
        <w:rPr>
          <w:noProof/>
          <w:lang w:val="en-US"/>
        </w:rPr>
        <w:t xml:space="preserve"> of </w:t>
      </w:r>
      <w:r w:rsidRPr="00EC0AE3">
        <w:rPr>
          <w:noProof/>
          <w:lang w:val="en-US"/>
        </w:rPr>
        <w:t xml:space="preserve">Annex I, </w:t>
      </w:r>
      <w:r w:rsidR="007D1884" w:rsidRPr="00EC0AE3">
        <w:rPr>
          <w:noProof/>
        </w:rPr>
        <w:t> </w:t>
      </w:r>
      <w:r w:rsidR="007D1884" w:rsidRPr="00AA68D0">
        <w:rPr>
          <w:rStyle w:val="CRMinorChangeAdded"/>
          <w:noProof/>
        </w:rPr>
        <w:t>Section I of Annex</w:t>
      </w:r>
      <w:r w:rsidR="007D1884" w:rsidRPr="00EC0AE3">
        <w:rPr>
          <w:noProof/>
          <w:lang w:val="en-US"/>
        </w:rPr>
        <w:t xml:space="preserve"> </w:t>
      </w:r>
      <w:r w:rsidRPr="00EC0AE3">
        <w:rPr>
          <w:noProof/>
          <w:lang w:val="en-US"/>
        </w:rPr>
        <w:t xml:space="preserve">V or </w:t>
      </w:r>
      <w:r w:rsidR="007D1884" w:rsidRPr="00AA68D0">
        <w:rPr>
          <w:rStyle w:val="CRMinorChangeAdded"/>
          <w:noProof/>
        </w:rPr>
        <w:t>Section IV of Annex</w:t>
      </w:r>
      <w:r w:rsidR="007D1884" w:rsidRPr="00EC0AE3">
        <w:rPr>
          <w:noProof/>
          <w:lang w:val="en-US"/>
        </w:rPr>
        <w:t xml:space="preserve"> </w:t>
      </w:r>
      <w:r w:rsidRPr="00EC0AE3">
        <w:rPr>
          <w:noProof/>
          <w:lang w:val="en-US"/>
        </w:rPr>
        <w:t>VI to this Directive. In the context of Article </w:t>
      </w:r>
      <w:r w:rsidR="00226AC2" w:rsidRPr="00EC0AE3">
        <w:rPr>
          <w:rStyle w:val="CRMinorChangeAdded"/>
          <w:noProof/>
        </w:rPr>
        <w:t>7</w:t>
      </w:r>
      <w:r w:rsidRPr="00EC0AE3">
        <w:rPr>
          <w:rStyle w:val="CRMinorChangeDeleted"/>
          <w:noProof/>
        </w:rPr>
        <w:t>8aa</w:t>
      </w:r>
      <w:r w:rsidRPr="00EC0AE3">
        <w:rPr>
          <w:noProof/>
          <w:lang w:val="en-US"/>
        </w:rPr>
        <w:t xml:space="preserve"> of this Directive and </w:t>
      </w:r>
      <w:r w:rsidR="009C0398" w:rsidRPr="009C0398">
        <w:rPr>
          <w:rStyle w:val="CRMinorChangeAdded"/>
          <w:noProof/>
        </w:rPr>
        <w:t>Section I of</w:t>
      </w:r>
      <w:r w:rsidR="009C0398">
        <w:rPr>
          <w:noProof/>
          <w:lang w:val="en-US"/>
        </w:rPr>
        <w:t xml:space="preserve"> </w:t>
      </w:r>
      <w:r w:rsidRPr="00EC0AE3">
        <w:rPr>
          <w:noProof/>
          <w:lang w:val="en-US"/>
        </w:rPr>
        <w:t>Annex III to this Directive, any capitalised term shall have the meaning that it has</w:t>
      </w:r>
      <w:r w:rsidRPr="005D4430">
        <w:rPr>
          <w:noProof/>
          <w:lang w:val="en-US"/>
        </w:rPr>
        <w:t xml:space="preserve"> under the corresponding definitions set out in Annex III to this Directive. In the context of </w:t>
      </w:r>
      <w:r w:rsidRPr="00606842">
        <w:rPr>
          <w:rStyle w:val="CRMinorChangeDeleted"/>
          <w:noProof/>
        </w:rPr>
        <w:t>Article 8ac</w:t>
      </w:r>
      <w:r w:rsidRPr="00EC0AE3">
        <w:rPr>
          <w:noProof/>
          <w:lang w:val="en-US"/>
        </w:rPr>
        <w:t xml:space="preserve"> </w:t>
      </w:r>
      <w:r w:rsidR="008273B3" w:rsidRPr="00606842">
        <w:rPr>
          <w:rStyle w:val="CRMinorChangeAdded"/>
          <w:noProof/>
        </w:rPr>
        <w:t>Articles 9, 10 and 11</w:t>
      </w:r>
      <w:r w:rsidR="008273B3" w:rsidRPr="00EC0AE3">
        <w:rPr>
          <w:noProof/>
        </w:rPr>
        <w:t xml:space="preserve"> </w:t>
      </w:r>
      <w:r w:rsidRPr="00EC0AE3">
        <w:rPr>
          <w:noProof/>
          <w:lang w:val="en-US"/>
        </w:rPr>
        <w:t>of</w:t>
      </w:r>
      <w:r w:rsidRPr="005D4430">
        <w:rPr>
          <w:noProof/>
          <w:lang w:val="en-US"/>
        </w:rPr>
        <w:t xml:space="preserve"> this Directive and Annex V to this Directive, any capitalised term shall have the meaning that it has under the corresponding definitions set out </w:t>
      </w:r>
      <w:r w:rsidRPr="00AD4204">
        <w:rPr>
          <w:noProof/>
          <w:lang w:val="en-US"/>
        </w:rPr>
        <w:t xml:space="preserve">in </w:t>
      </w:r>
      <w:r w:rsidR="00BB772B" w:rsidRPr="00751628">
        <w:rPr>
          <w:rStyle w:val="CRMinorChangeAdded"/>
          <w:noProof/>
        </w:rPr>
        <w:t>Section I of</w:t>
      </w:r>
      <w:r w:rsidR="00BB772B" w:rsidRPr="00751628">
        <w:rPr>
          <w:noProof/>
        </w:rPr>
        <w:t xml:space="preserve"> </w:t>
      </w:r>
      <w:r w:rsidRPr="00751628">
        <w:rPr>
          <w:noProof/>
          <w:lang w:val="en-US"/>
        </w:rPr>
        <w:t xml:space="preserve">Annex V to this Directive. In the context of </w:t>
      </w:r>
      <w:r w:rsidRPr="00751628">
        <w:rPr>
          <w:rStyle w:val="CRMinorChangeDeleted"/>
          <w:noProof/>
        </w:rPr>
        <w:t>Article 8ad</w:t>
      </w:r>
      <w:r w:rsidRPr="00751628">
        <w:rPr>
          <w:noProof/>
          <w:lang w:val="en-US"/>
        </w:rPr>
        <w:t xml:space="preserve"> </w:t>
      </w:r>
      <w:r w:rsidR="00F575AB" w:rsidRPr="00751628">
        <w:rPr>
          <w:rStyle w:val="CRMinorChangeAdded"/>
          <w:noProof/>
        </w:rPr>
        <w:t xml:space="preserve">Articles12, </w:t>
      </w:r>
      <w:r w:rsidR="0018333A" w:rsidRPr="00751628">
        <w:rPr>
          <w:rStyle w:val="CRMinorChangeAdded"/>
          <w:noProof/>
        </w:rPr>
        <w:t xml:space="preserve">13 </w:t>
      </w:r>
      <w:r w:rsidR="00F575AB" w:rsidRPr="00751628">
        <w:rPr>
          <w:rStyle w:val="CRMinorChangeAdded"/>
          <w:noProof/>
        </w:rPr>
        <w:t>and 14</w:t>
      </w:r>
      <w:r w:rsidR="00F575AB" w:rsidRPr="00751628">
        <w:rPr>
          <w:noProof/>
        </w:rPr>
        <w:t xml:space="preserve"> </w:t>
      </w:r>
      <w:r w:rsidRPr="00751628">
        <w:rPr>
          <w:noProof/>
          <w:lang w:val="en-US"/>
        </w:rPr>
        <w:t xml:space="preserve">of this Directive and Annex VI to this Directive, any capitalised term shall have the meaning that it has under the corresponding definitions set out </w:t>
      </w:r>
      <w:r w:rsidRPr="00751628">
        <w:rPr>
          <w:rStyle w:val="CRMinorChangeAdded"/>
          <w:noProof/>
        </w:rPr>
        <w:t xml:space="preserve">in </w:t>
      </w:r>
      <w:r w:rsidR="001306F4" w:rsidRPr="00751628">
        <w:rPr>
          <w:rStyle w:val="CRMinorChangeAdded"/>
          <w:noProof/>
        </w:rPr>
        <w:t> Section IV of</w:t>
      </w:r>
      <w:r w:rsidR="001306F4" w:rsidRPr="00751628">
        <w:rPr>
          <w:noProof/>
          <w:lang w:val="en-US"/>
        </w:rPr>
        <w:t xml:space="preserve"> </w:t>
      </w:r>
      <w:r w:rsidRPr="00751628">
        <w:rPr>
          <w:noProof/>
          <w:lang w:val="en-US"/>
        </w:rPr>
        <w:t>Annex VI</w:t>
      </w:r>
      <w:r w:rsidRPr="005D4430">
        <w:rPr>
          <w:noProof/>
          <w:lang w:val="en-US"/>
        </w:rPr>
        <w:t xml:space="preserve"> to this Directive. </w:t>
      </w:r>
      <w:r w:rsidR="005E118B" w:rsidRPr="005E118B">
        <w:rPr>
          <w:noProof/>
        </w:rPr>
        <w:fldChar w:fldCharType="begin"/>
      </w:r>
      <w:r w:rsidR="005E118B" w:rsidRPr="005E118B">
        <w:rPr>
          <w:noProof/>
        </w:rPr>
        <w:instrText xml:space="preserve"> QUOTE "</w:instrText>
      </w:r>
      <w:r w:rsidR="005E118B" w:rsidRPr="005E118B">
        <w:rPr>
          <w:rStyle w:val="CRMarker"/>
          <w:noProof/>
        </w:rPr>
        <w:instrText>Ö</w:instrText>
      </w:r>
      <w:r w:rsidR="005E118B" w:rsidRPr="005E118B">
        <w:rPr>
          <w:noProof/>
        </w:rPr>
        <w:instrText xml:space="preserve">" </w:instrText>
      </w:r>
      <w:r w:rsidR="005E118B" w:rsidRPr="005E118B">
        <w:rPr>
          <w:noProof/>
        </w:rPr>
        <w:fldChar w:fldCharType="separate"/>
      </w:r>
      <w:r w:rsidR="005E118B" w:rsidRPr="005E118B">
        <w:rPr>
          <w:rStyle w:val="CRMarker"/>
          <w:noProof/>
        </w:rPr>
        <w:t>Ö</w:t>
      </w:r>
      <w:r w:rsidR="005E118B" w:rsidRPr="005E118B">
        <w:rPr>
          <w:noProof/>
        </w:rPr>
        <w:fldChar w:fldCharType="end"/>
      </w:r>
      <w:r w:rsidR="005E118B" w:rsidRPr="005E118B">
        <w:rPr>
          <w:noProof/>
        </w:rPr>
        <w:t> </w:t>
      </w:r>
      <w:r w:rsidR="00DA4C63" w:rsidRPr="005E118B">
        <w:rPr>
          <w:noProof/>
        </w:rPr>
        <w:t>For the purposes</w:t>
      </w:r>
      <w:r w:rsidR="005E118B" w:rsidRPr="005E118B">
        <w:rPr>
          <w:noProof/>
        </w:rPr>
        <w:t> </w:t>
      </w:r>
      <w:r w:rsidR="005E118B" w:rsidRPr="005E118B">
        <w:rPr>
          <w:noProof/>
        </w:rPr>
        <w:fldChar w:fldCharType="begin"/>
      </w:r>
      <w:r w:rsidR="005E118B" w:rsidRPr="005E118B">
        <w:rPr>
          <w:noProof/>
        </w:rPr>
        <w:instrText xml:space="preserve"> QUOTE "</w:instrText>
      </w:r>
      <w:r w:rsidR="005E118B" w:rsidRPr="005E118B">
        <w:rPr>
          <w:rStyle w:val="CRMarker"/>
          <w:noProof/>
        </w:rPr>
        <w:instrText>Õ</w:instrText>
      </w:r>
      <w:r w:rsidR="005E118B" w:rsidRPr="005E118B">
        <w:rPr>
          <w:noProof/>
        </w:rPr>
        <w:instrText xml:space="preserve">" </w:instrText>
      </w:r>
      <w:r w:rsidR="005E118B" w:rsidRPr="005E118B">
        <w:rPr>
          <w:noProof/>
        </w:rPr>
        <w:fldChar w:fldCharType="separate"/>
      </w:r>
      <w:r w:rsidR="005E118B" w:rsidRPr="005E118B">
        <w:rPr>
          <w:rStyle w:val="CRMarker"/>
          <w:noProof/>
        </w:rPr>
        <w:t>Õ</w:t>
      </w:r>
      <w:r w:rsidR="005E118B" w:rsidRPr="005E118B">
        <w:rPr>
          <w:noProof/>
        </w:rPr>
        <w:fldChar w:fldCharType="end"/>
      </w:r>
      <w:r w:rsidR="005E118B" w:rsidRPr="005E118B">
        <w:rPr>
          <w:noProof/>
        </w:rPr>
        <w:t xml:space="preserve"> </w:t>
      </w:r>
      <w:r w:rsidRPr="005E118B">
        <w:rPr>
          <w:rStyle w:val="CRDeleted"/>
          <w:noProof/>
        </w:rPr>
        <w:t>In the context</w:t>
      </w:r>
      <w:r w:rsidRPr="005D4430">
        <w:rPr>
          <w:noProof/>
          <w:lang w:val="en-US"/>
        </w:rPr>
        <w:t xml:space="preserve"> of </w:t>
      </w:r>
      <w:r w:rsidR="006933A2" w:rsidRPr="00287C2C">
        <w:rPr>
          <w:noProof/>
          <w:highlight w:val="lightGray"/>
        </w:rPr>
        <w:fldChar w:fldCharType="begin"/>
      </w:r>
      <w:r w:rsidR="006933A2" w:rsidRPr="00287C2C">
        <w:rPr>
          <w:noProof/>
          <w:highlight w:val="lightGray"/>
        </w:rPr>
        <w:instrText xml:space="preserve"> QUOTE "</w:instrText>
      </w:r>
      <w:r w:rsidR="006933A2" w:rsidRPr="00287C2C">
        <w:rPr>
          <w:rStyle w:val="CRMarker"/>
          <w:noProof/>
          <w:highlight w:val="lightGray"/>
        </w:rPr>
        <w:instrText>ð</w:instrText>
      </w:r>
      <w:r w:rsidR="006933A2" w:rsidRPr="00287C2C">
        <w:rPr>
          <w:noProof/>
          <w:highlight w:val="lightGray"/>
        </w:rPr>
        <w:instrText xml:space="preserve">" </w:instrText>
      </w:r>
      <w:r w:rsidR="006933A2" w:rsidRPr="00287C2C">
        <w:rPr>
          <w:noProof/>
          <w:highlight w:val="lightGray"/>
        </w:rPr>
        <w:fldChar w:fldCharType="separate"/>
      </w:r>
      <w:r w:rsidR="006933A2" w:rsidRPr="00287C2C">
        <w:rPr>
          <w:rStyle w:val="CRMarker"/>
          <w:noProof/>
          <w:highlight w:val="lightGray"/>
        </w:rPr>
        <w:t>ð</w:t>
      </w:r>
      <w:r w:rsidR="006933A2" w:rsidRPr="00287C2C">
        <w:rPr>
          <w:noProof/>
          <w:highlight w:val="lightGray"/>
        </w:rPr>
        <w:fldChar w:fldCharType="end"/>
      </w:r>
      <w:r w:rsidR="006933A2" w:rsidRPr="00D47CD6">
        <w:rPr>
          <w:noProof/>
          <w:highlight w:val="lightGray"/>
        </w:rPr>
        <w:t> </w:t>
      </w:r>
      <w:r w:rsidR="00442094" w:rsidRPr="00D47CD6">
        <w:rPr>
          <w:noProof/>
          <w:highlight w:val="lightGray"/>
        </w:rPr>
        <w:t>point 19 of this Article,</w:t>
      </w:r>
      <w:r w:rsidR="006933A2" w:rsidRPr="00D47CD6">
        <w:rPr>
          <w:noProof/>
          <w:highlight w:val="lightGray"/>
        </w:rPr>
        <w:t> </w:t>
      </w:r>
      <w:r w:rsidR="006933A2" w:rsidRPr="00D47CD6">
        <w:rPr>
          <w:noProof/>
          <w:highlight w:val="lightGray"/>
        </w:rPr>
        <w:fldChar w:fldCharType="begin"/>
      </w:r>
      <w:r w:rsidR="006933A2" w:rsidRPr="00D47CD6">
        <w:rPr>
          <w:noProof/>
          <w:highlight w:val="lightGray"/>
        </w:rPr>
        <w:instrText xml:space="preserve"> QUOTE "</w:instrText>
      </w:r>
      <w:r w:rsidR="006933A2" w:rsidRPr="00D47CD6">
        <w:rPr>
          <w:rStyle w:val="CRMarker"/>
          <w:noProof/>
          <w:highlight w:val="lightGray"/>
        </w:rPr>
        <w:instrText>ï</w:instrText>
      </w:r>
      <w:r w:rsidR="006933A2" w:rsidRPr="00D47CD6">
        <w:rPr>
          <w:noProof/>
          <w:highlight w:val="lightGray"/>
        </w:rPr>
        <w:instrText xml:space="preserve">" </w:instrText>
      </w:r>
      <w:r w:rsidR="006933A2" w:rsidRPr="00D47CD6">
        <w:rPr>
          <w:noProof/>
          <w:highlight w:val="lightGray"/>
        </w:rPr>
        <w:fldChar w:fldCharType="separate"/>
      </w:r>
      <w:r w:rsidR="006933A2" w:rsidRPr="00D47CD6">
        <w:rPr>
          <w:rStyle w:val="CRMarker"/>
          <w:noProof/>
          <w:highlight w:val="lightGray"/>
        </w:rPr>
        <w:t>ï</w:t>
      </w:r>
      <w:r w:rsidR="006933A2" w:rsidRPr="00D47CD6">
        <w:rPr>
          <w:noProof/>
          <w:highlight w:val="lightGray"/>
        </w:rPr>
        <w:fldChar w:fldCharType="end"/>
      </w:r>
      <w:r w:rsidR="00442094" w:rsidRPr="006933A2">
        <w:rPr>
          <w:noProof/>
        </w:rPr>
        <w:t> </w:t>
      </w:r>
      <w:r w:rsidRPr="005D4430">
        <w:rPr>
          <w:noProof/>
          <w:lang w:val="en-US"/>
        </w:rPr>
        <w:t>Articles </w:t>
      </w:r>
      <w:r w:rsidR="00D50A9F" w:rsidRPr="00D50A9F">
        <w:rPr>
          <w:rStyle w:val="CRMinorChangeAdded"/>
          <w:noProof/>
        </w:rPr>
        <w:t>15</w:t>
      </w:r>
      <w:r w:rsidRPr="00D50A9F">
        <w:rPr>
          <w:rStyle w:val="CRMinorChangeDeleted"/>
          <w:noProof/>
        </w:rPr>
        <w:t>8ae</w:t>
      </w:r>
      <w:r w:rsidRPr="005D4430">
        <w:rPr>
          <w:noProof/>
          <w:lang w:val="en-US"/>
        </w:rPr>
        <w:t xml:space="preserve"> and </w:t>
      </w:r>
      <w:r w:rsidR="002D2C75" w:rsidRPr="002D2C75">
        <w:rPr>
          <w:rStyle w:val="CRMinorChangeAdded"/>
          <w:noProof/>
        </w:rPr>
        <w:t>22</w:t>
      </w:r>
      <w:r w:rsidRPr="002D2C75">
        <w:rPr>
          <w:rStyle w:val="CRMinorChangeDeleted"/>
          <w:noProof/>
        </w:rPr>
        <w:t>9a</w:t>
      </w:r>
      <w:r w:rsidRPr="005D4430">
        <w:rPr>
          <w:noProof/>
          <w:lang w:val="en-US"/>
        </w:rPr>
        <w:t xml:space="preserve"> of this Directive and Annex VII to this Directive, </w:t>
      </w:r>
      <w:r w:rsidR="005E118B" w:rsidRPr="005E118B">
        <w:rPr>
          <w:noProof/>
        </w:rPr>
        <w:fldChar w:fldCharType="begin"/>
      </w:r>
      <w:r w:rsidR="005E118B" w:rsidRPr="005E118B">
        <w:rPr>
          <w:noProof/>
        </w:rPr>
        <w:instrText xml:space="preserve"> QUOTE "</w:instrText>
      </w:r>
      <w:r w:rsidR="005E118B" w:rsidRPr="005E118B">
        <w:rPr>
          <w:rStyle w:val="CRMarker"/>
          <w:noProof/>
        </w:rPr>
        <w:instrText>Ö</w:instrText>
      </w:r>
      <w:r w:rsidR="005E118B" w:rsidRPr="005E118B">
        <w:rPr>
          <w:noProof/>
        </w:rPr>
        <w:instrText xml:space="preserve">" </w:instrText>
      </w:r>
      <w:r w:rsidR="005E118B" w:rsidRPr="005E118B">
        <w:rPr>
          <w:noProof/>
        </w:rPr>
        <w:fldChar w:fldCharType="separate"/>
      </w:r>
      <w:r w:rsidR="005E118B" w:rsidRPr="005E118B">
        <w:rPr>
          <w:rStyle w:val="CRMarker"/>
          <w:noProof/>
        </w:rPr>
        <w:t>Ö</w:t>
      </w:r>
      <w:r w:rsidR="005E118B" w:rsidRPr="005E118B">
        <w:rPr>
          <w:noProof/>
        </w:rPr>
        <w:fldChar w:fldCharType="end"/>
      </w:r>
      <w:r w:rsidR="005E118B" w:rsidRPr="005E118B">
        <w:rPr>
          <w:noProof/>
        </w:rPr>
        <w:t> </w:t>
      </w:r>
      <w:r w:rsidR="00C75CB5" w:rsidRPr="005E118B">
        <w:rPr>
          <w:noProof/>
        </w:rPr>
        <w:t xml:space="preserve">the </w:t>
      </w:r>
      <w:r w:rsidR="008974AF" w:rsidRPr="005E118B">
        <w:rPr>
          <w:noProof/>
        </w:rPr>
        <w:t>definitions laid down</w:t>
      </w:r>
      <w:r w:rsidR="005E118B" w:rsidRPr="005E118B">
        <w:rPr>
          <w:noProof/>
        </w:rPr>
        <w:t> </w:t>
      </w:r>
      <w:r w:rsidR="005E118B" w:rsidRPr="005E118B">
        <w:rPr>
          <w:noProof/>
        </w:rPr>
        <w:fldChar w:fldCharType="begin"/>
      </w:r>
      <w:r w:rsidR="005E118B" w:rsidRPr="005E118B">
        <w:rPr>
          <w:noProof/>
        </w:rPr>
        <w:instrText xml:space="preserve"> QUOTE "</w:instrText>
      </w:r>
      <w:r w:rsidR="005E118B" w:rsidRPr="005E118B">
        <w:rPr>
          <w:rStyle w:val="CRMarker"/>
          <w:noProof/>
        </w:rPr>
        <w:instrText>Õ</w:instrText>
      </w:r>
      <w:r w:rsidR="005E118B" w:rsidRPr="005E118B">
        <w:rPr>
          <w:noProof/>
        </w:rPr>
        <w:instrText xml:space="preserve">" </w:instrText>
      </w:r>
      <w:r w:rsidR="005E118B" w:rsidRPr="005E118B">
        <w:rPr>
          <w:noProof/>
        </w:rPr>
        <w:fldChar w:fldCharType="separate"/>
      </w:r>
      <w:r w:rsidR="005E118B" w:rsidRPr="005E118B">
        <w:rPr>
          <w:rStyle w:val="CRMarker"/>
          <w:noProof/>
        </w:rPr>
        <w:t>Õ</w:t>
      </w:r>
      <w:r w:rsidR="005E118B" w:rsidRPr="005E118B">
        <w:rPr>
          <w:noProof/>
        </w:rPr>
        <w:fldChar w:fldCharType="end"/>
      </w:r>
      <w:r w:rsidR="00751628">
        <w:rPr>
          <w:rStyle w:val="CRMinorChangeAdded"/>
          <w:noProof/>
        </w:rPr>
        <w:t xml:space="preserve"> </w:t>
      </w:r>
      <w:r w:rsidRPr="005E118B">
        <w:rPr>
          <w:rStyle w:val="CRDeleted"/>
          <w:noProof/>
        </w:rPr>
        <w:t>any term shall have the same meaning as defined</w:t>
      </w:r>
      <w:r w:rsidRPr="005D4430">
        <w:rPr>
          <w:noProof/>
          <w:lang w:val="en-US"/>
        </w:rPr>
        <w:t xml:space="preserve"> in Article 3, Article 9(2), point (a), Article 16(4), (6), (8) and (11), Article 17(1), Article 21(5), Article 22(1), Article 24(4) and (6), Article 26(2), Article 27(3), (4), and (5), Article 28(1), Article 30(2), Article 31(1), Article 32, Article 33(1), Article 35(1), Article 36(1), Article 37(1), Article 39(1), Article 42(1), Article 44(1), Article 47(1) and Article 49(3) of </w:t>
      </w:r>
      <w:r w:rsidRPr="0004794D">
        <w:rPr>
          <w:rStyle w:val="CRMinorChangeDeleted"/>
          <w:noProof/>
        </w:rPr>
        <w:t>Council</w:t>
      </w:r>
      <w:r w:rsidRPr="005D4430">
        <w:rPr>
          <w:noProof/>
          <w:lang w:val="en-US"/>
        </w:rPr>
        <w:t xml:space="preserve"> Directive (EU) 2022/2523</w:t>
      </w:r>
      <w:r w:rsidRPr="00A47BBC">
        <w:rPr>
          <w:rStyle w:val="CRMinorChangeDeleted"/>
          <w:noProof/>
          <w:vertAlign w:val="superscript"/>
        </w:rPr>
        <w:footnoteReference w:id="49"/>
      </w:r>
      <w:r w:rsidR="00241E07">
        <w:rPr>
          <w:noProof/>
          <w:lang w:val="en-US"/>
        </w:rPr>
        <w:t xml:space="preserve"> </w:t>
      </w:r>
      <w:r w:rsidR="00241E07" w:rsidRPr="00241E07">
        <w:rPr>
          <w:noProof/>
        </w:rPr>
        <w:fldChar w:fldCharType="begin"/>
      </w:r>
      <w:r w:rsidR="00241E07" w:rsidRPr="00241E07">
        <w:rPr>
          <w:noProof/>
        </w:rPr>
        <w:instrText xml:space="preserve"> QUOTE "</w:instrText>
      </w:r>
      <w:r w:rsidR="00241E07" w:rsidRPr="00241E07">
        <w:rPr>
          <w:rStyle w:val="CRMarker"/>
          <w:noProof/>
        </w:rPr>
        <w:instrText>Ö</w:instrText>
      </w:r>
      <w:r w:rsidR="00241E07" w:rsidRPr="00241E07">
        <w:rPr>
          <w:noProof/>
        </w:rPr>
        <w:instrText xml:space="preserve">" </w:instrText>
      </w:r>
      <w:r w:rsidR="00241E07" w:rsidRPr="00241E07">
        <w:rPr>
          <w:noProof/>
        </w:rPr>
        <w:fldChar w:fldCharType="separate"/>
      </w:r>
      <w:r w:rsidR="00241E07" w:rsidRPr="00241E07">
        <w:rPr>
          <w:rStyle w:val="CRMarker"/>
          <w:noProof/>
        </w:rPr>
        <w:t>Ö</w:t>
      </w:r>
      <w:r w:rsidR="00241E07" w:rsidRPr="00241E07">
        <w:rPr>
          <w:noProof/>
        </w:rPr>
        <w:fldChar w:fldCharType="end"/>
      </w:r>
      <w:r w:rsidR="00241E07" w:rsidRPr="00241E07">
        <w:rPr>
          <w:noProof/>
        </w:rPr>
        <w:t> </w:t>
      </w:r>
      <w:r w:rsidR="00241E07">
        <w:rPr>
          <w:noProof/>
          <w:lang w:val="en-US"/>
        </w:rPr>
        <w:t>apply</w:t>
      </w:r>
      <w:r w:rsidR="00241E07" w:rsidRPr="00241E07">
        <w:rPr>
          <w:noProof/>
        </w:rPr>
        <w:t> </w:t>
      </w:r>
      <w:r w:rsidR="00241E07" w:rsidRPr="00241E07">
        <w:rPr>
          <w:noProof/>
        </w:rPr>
        <w:fldChar w:fldCharType="begin"/>
      </w:r>
      <w:r w:rsidR="00241E07" w:rsidRPr="00241E07">
        <w:rPr>
          <w:noProof/>
        </w:rPr>
        <w:instrText xml:space="preserve"> QUOTE "</w:instrText>
      </w:r>
      <w:r w:rsidR="00241E07" w:rsidRPr="00241E07">
        <w:rPr>
          <w:rStyle w:val="CRMarker"/>
          <w:noProof/>
        </w:rPr>
        <w:instrText>Õ</w:instrText>
      </w:r>
      <w:r w:rsidR="00241E07" w:rsidRPr="00241E07">
        <w:rPr>
          <w:noProof/>
        </w:rPr>
        <w:instrText xml:space="preserve">" </w:instrText>
      </w:r>
      <w:r w:rsidR="00241E07" w:rsidRPr="00241E07">
        <w:rPr>
          <w:noProof/>
        </w:rPr>
        <w:fldChar w:fldCharType="separate"/>
      </w:r>
      <w:r w:rsidR="00241E07" w:rsidRPr="00241E07">
        <w:rPr>
          <w:rStyle w:val="CRMarker"/>
          <w:noProof/>
        </w:rPr>
        <w:t>Õ</w:t>
      </w:r>
      <w:r w:rsidR="00241E07" w:rsidRPr="00241E07">
        <w:rPr>
          <w:noProof/>
        </w:rPr>
        <w:fldChar w:fldCharType="end"/>
      </w:r>
      <w:r w:rsidR="00241E07" w:rsidRPr="00241E07">
        <w:rPr>
          <w:noProof/>
        </w:rPr>
        <w:t xml:space="preserve"> </w:t>
      </w:r>
      <w:r w:rsidRPr="005D4430">
        <w:rPr>
          <w:noProof/>
          <w:lang w:val="en-US"/>
        </w:rPr>
        <w:t>. Furthermore, any capitalised term shall have the same meaning as defined in Section I of Annex VII to this Directive.</w:t>
      </w:r>
    </w:p>
    <w:p w:rsidR="009D2399" w:rsidRPr="00AD24CE" w:rsidRDefault="009D2399" w:rsidP="009D2399">
      <w:pPr>
        <w:pStyle w:val="CRSeparator"/>
        <w:rPr>
          <w:noProof/>
          <w:lang w:val="en-GB"/>
        </w:rPr>
      </w:pPr>
    </w:p>
    <w:p w:rsidR="009D2399" w:rsidRPr="00AD24CE" w:rsidRDefault="009D2399" w:rsidP="009D2399">
      <w:pPr>
        <w:pStyle w:val="CRReference"/>
        <w:rPr>
          <w:noProof/>
          <w:lang w:val="en-IE"/>
        </w:rPr>
      </w:pPr>
      <w:r w:rsidRPr="00AD24CE">
        <w:rPr>
          <w:noProof/>
          <w:lang w:val="en-GB"/>
        </w:rPr>
        <w:fldChar w:fldCharType="begin"/>
      </w:r>
      <w:r w:rsidRPr="00AD24CE">
        <w:rPr>
          <w:noProof/>
          <w:lang w:val="en-IE"/>
        </w:rPr>
        <w:instrText xml:space="preserve"> QUOTE "</w:instrText>
      </w:r>
      <w:r w:rsidRPr="00AD24CE">
        <w:rPr>
          <w:rStyle w:val="CRMarker"/>
          <w:noProof/>
          <w:lang w:val="en-IE"/>
        </w:rPr>
        <w:instrText>ê</w:instrText>
      </w:r>
      <w:r w:rsidRPr="00AD24CE">
        <w:rPr>
          <w:noProof/>
          <w:lang w:val="en-IE"/>
        </w:rPr>
        <w:instrText xml:space="preserve">" </w:instrText>
      </w:r>
      <w:r w:rsidRPr="00AD24CE">
        <w:rPr>
          <w:noProof/>
          <w:lang w:val="en-GB"/>
        </w:rPr>
        <w:fldChar w:fldCharType="separate"/>
      </w:r>
      <w:r w:rsidRPr="00AD24CE">
        <w:rPr>
          <w:rStyle w:val="CRMarker"/>
          <w:noProof/>
          <w:lang w:val="en-IE"/>
        </w:rPr>
        <w:t>ê</w:t>
      </w:r>
      <w:r w:rsidRPr="00AD24CE">
        <w:rPr>
          <w:noProof/>
          <w:lang w:val="en-GB"/>
        </w:rPr>
        <w:fldChar w:fldCharType="end"/>
      </w:r>
      <w:r w:rsidRPr="00AD24CE">
        <w:rPr>
          <w:noProof/>
          <w:lang w:val="en-IE"/>
        </w:rPr>
        <w:t> 2011/16/EU</w:t>
      </w:r>
      <w:r w:rsidR="00647F50" w:rsidRPr="00AD24CE">
        <w:rPr>
          <w:noProof/>
          <w:lang w:val="en-IE"/>
        </w:rPr>
        <w:t xml:space="preserve"> (adapted)</w:t>
      </w:r>
    </w:p>
    <w:p w:rsidR="009D2399" w:rsidRPr="00AD24CE" w:rsidRDefault="009D2399" w:rsidP="009D2399">
      <w:pPr>
        <w:pStyle w:val="SectionTitle000000"/>
        <w:rPr>
          <w:noProof/>
          <w:lang w:val="en-IE"/>
        </w:rPr>
      </w:pPr>
      <w:r w:rsidRPr="00AD24CE">
        <w:rPr>
          <w:noProof/>
          <w:lang w:val="en-IE"/>
        </w:rPr>
        <w:t>CHAPTER II</w:t>
      </w:r>
    </w:p>
    <w:p w:rsidR="009D2399" w:rsidRPr="00211F64" w:rsidRDefault="00647F50" w:rsidP="00E31317">
      <w:pPr>
        <w:pStyle w:val="SectionTitle000000"/>
        <w:rPr>
          <w:noProof/>
        </w:rPr>
      </w:pPr>
      <w:r w:rsidRPr="00647F50">
        <w:rPr>
          <w:noProof/>
        </w:rPr>
        <w:fldChar w:fldCharType="begin"/>
      </w:r>
      <w:r w:rsidRPr="00647F50">
        <w:rPr>
          <w:noProof/>
        </w:rPr>
        <w:instrText xml:space="preserve"> QUOTE "</w:instrText>
      </w:r>
      <w:r w:rsidRPr="00647F50">
        <w:rPr>
          <w:rStyle w:val="CRMarker"/>
          <w:smallCaps w:val="0"/>
          <w:noProof/>
        </w:rPr>
        <w:instrText>Ö</w:instrText>
      </w:r>
      <w:r w:rsidRPr="00647F50">
        <w:rPr>
          <w:noProof/>
        </w:rPr>
        <w:instrText xml:space="preserve">" </w:instrText>
      </w:r>
      <w:r w:rsidRPr="00647F50">
        <w:rPr>
          <w:noProof/>
        </w:rPr>
        <w:fldChar w:fldCharType="separate"/>
      </w:r>
      <w:r w:rsidRPr="00647F50">
        <w:rPr>
          <w:rStyle w:val="CRMarker"/>
          <w:smallCaps w:val="0"/>
          <w:noProof/>
        </w:rPr>
        <w:t>Ö</w:t>
      </w:r>
      <w:r w:rsidRPr="00647F50">
        <w:rPr>
          <w:noProof/>
        </w:rPr>
        <w:fldChar w:fldCharType="end"/>
      </w:r>
      <w:r w:rsidRPr="00647F50">
        <w:rPr>
          <w:noProof/>
        </w:rPr>
        <w:t> </w:t>
      </w:r>
      <w:r w:rsidR="0014498F" w:rsidRPr="00C62D38">
        <w:rPr>
          <w:i/>
          <w:iCs/>
          <w:noProof/>
        </w:rPr>
        <w:t>MANDATOR</w:t>
      </w:r>
      <w:r w:rsidR="009F4094" w:rsidRPr="00C62D38">
        <w:rPr>
          <w:i/>
          <w:iCs/>
          <w:noProof/>
        </w:rPr>
        <w:t>Y</w:t>
      </w:r>
      <w:r w:rsidR="009F4094" w:rsidRPr="00801238">
        <w:rPr>
          <w:noProof/>
        </w:rPr>
        <w:t xml:space="preserve"> </w:t>
      </w:r>
      <w:r w:rsidRPr="00211F64">
        <w:rPr>
          <w:i/>
          <w:noProof/>
        </w:rPr>
        <w:t>AUTOMATIC</w:t>
      </w:r>
      <w:r w:rsidRPr="00647F50">
        <w:rPr>
          <w:noProof/>
        </w:rPr>
        <w:t> </w:t>
      </w:r>
      <w:r w:rsidRPr="00647F50">
        <w:rPr>
          <w:noProof/>
        </w:rPr>
        <w:fldChar w:fldCharType="begin"/>
      </w:r>
      <w:r w:rsidRPr="00647F50">
        <w:rPr>
          <w:noProof/>
        </w:rPr>
        <w:instrText xml:space="preserve"> QUOTE "</w:instrText>
      </w:r>
      <w:r w:rsidRPr="00647F50">
        <w:rPr>
          <w:rStyle w:val="CRMarker"/>
          <w:smallCaps w:val="0"/>
          <w:noProof/>
        </w:rPr>
        <w:instrText>Õ</w:instrText>
      </w:r>
      <w:r w:rsidRPr="00647F50">
        <w:rPr>
          <w:noProof/>
        </w:rPr>
        <w:instrText xml:space="preserve">" </w:instrText>
      </w:r>
      <w:r w:rsidRPr="00647F50">
        <w:rPr>
          <w:noProof/>
        </w:rPr>
        <w:fldChar w:fldCharType="separate"/>
      </w:r>
      <w:r w:rsidRPr="00647F50">
        <w:rPr>
          <w:rStyle w:val="CRMarker"/>
          <w:smallCaps w:val="0"/>
          <w:noProof/>
        </w:rPr>
        <w:t>Õ</w:t>
      </w:r>
      <w:r w:rsidRPr="00647F50">
        <w:rPr>
          <w:noProof/>
        </w:rPr>
        <w:fldChar w:fldCharType="end"/>
      </w:r>
      <w:r w:rsidRPr="00211F64">
        <w:rPr>
          <w:i/>
          <w:noProof/>
        </w:rPr>
        <w:t xml:space="preserve"> </w:t>
      </w:r>
      <w:r w:rsidR="009D2399" w:rsidRPr="00211F64">
        <w:rPr>
          <w:i/>
          <w:noProof/>
        </w:rPr>
        <w:t>EXCHANGE OF INFORMATION</w:t>
      </w:r>
    </w:p>
    <w:p w:rsidR="009D2399" w:rsidRPr="003F3804" w:rsidRDefault="009D2399" w:rsidP="00390E0A">
      <w:pPr>
        <w:pStyle w:val="SectionTitle00000"/>
        <w:rPr>
          <w:noProof/>
        </w:rPr>
      </w:pPr>
      <w:r w:rsidRPr="008140BF">
        <w:rPr>
          <w:rStyle w:val="CRMinorChangeAdded"/>
          <w:i/>
          <w:noProof/>
        </w:rPr>
        <w:t>SECTION I</w:t>
      </w:r>
    </w:p>
    <w:p w:rsidR="009B29B3" w:rsidRDefault="009D2399" w:rsidP="009B29B3">
      <w:pPr>
        <w:pStyle w:val="SectionTitle000000"/>
        <w:rPr>
          <w:rStyle w:val="CRDeleted"/>
          <w:i/>
          <w:dstrike w:val="0"/>
          <w:noProof/>
        </w:rPr>
      </w:pPr>
      <w:r w:rsidRPr="00E31317">
        <w:rPr>
          <w:rStyle w:val="CRDeleted"/>
          <w:i/>
          <w:noProof/>
        </w:rPr>
        <w:t>Mandatory automatic exchange of information</w:t>
      </w:r>
      <w:r w:rsidR="0002227E" w:rsidRPr="002A0027">
        <w:rPr>
          <w:noProof/>
        </w:rPr>
        <w:fldChar w:fldCharType="begin"/>
      </w:r>
      <w:r w:rsidR="0002227E" w:rsidRPr="002A0027">
        <w:rPr>
          <w:noProof/>
        </w:rPr>
        <w:instrText xml:space="preserve"> QUOTE "</w:instrText>
      </w:r>
      <w:r w:rsidR="0002227E" w:rsidRPr="002A0027">
        <w:rPr>
          <w:rStyle w:val="CRMarker"/>
          <w:noProof/>
        </w:rPr>
        <w:instrText>Ö</w:instrText>
      </w:r>
      <w:r w:rsidR="0002227E" w:rsidRPr="002A0027">
        <w:rPr>
          <w:noProof/>
        </w:rPr>
        <w:instrText xml:space="preserve">" </w:instrText>
      </w:r>
      <w:r w:rsidR="0002227E" w:rsidRPr="002A0027">
        <w:rPr>
          <w:noProof/>
        </w:rPr>
        <w:fldChar w:fldCharType="separate"/>
      </w:r>
      <w:r w:rsidR="0002227E" w:rsidRPr="00EF420A">
        <w:rPr>
          <w:rStyle w:val="CRMarker"/>
          <w:smallCaps w:val="0"/>
          <w:noProof/>
        </w:rPr>
        <w:t>Ö</w:t>
      </w:r>
      <w:r w:rsidR="0002227E" w:rsidRPr="002A0027">
        <w:rPr>
          <w:noProof/>
        </w:rPr>
        <w:fldChar w:fldCharType="end"/>
      </w:r>
      <w:r w:rsidR="0002227E" w:rsidRPr="0064290B">
        <w:rPr>
          <w:noProof/>
        </w:rPr>
        <w:t> </w:t>
      </w:r>
      <w:r w:rsidR="003F3804" w:rsidRPr="0064290B">
        <w:rPr>
          <w:noProof/>
        </w:rPr>
        <w:t>Automatic exchange of information on income from employment, director’s fees, pensions, income and ownership of immovable property, royalties and non-custodial dividends</w:t>
      </w:r>
      <w:r w:rsidR="009E3209" w:rsidRPr="0064290B">
        <w:rPr>
          <w:noProof/>
        </w:rPr>
        <w:t> </w:t>
      </w:r>
      <w:r w:rsidR="0002227E" w:rsidRPr="002A0027">
        <w:rPr>
          <w:noProof/>
        </w:rPr>
        <w:fldChar w:fldCharType="begin"/>
      </w:r>
      <w:r w:rsidR="0002227E" w:rsidRPr="002A0027">
        <w:rPr>
          <w:noProof/>
        </w:rPr>
        <w:instrText xml:space="preserve"> QUOTE "</w:instrText>
      </w:r>
      <w:r w:rsidR="0002227E" w:rsidRPr="002A0027">
        <w:rPr>
          <w:rStyle w:val="CRMarker"/>
          <w:noProof/>
        </w:rPr>
        <w:instrText>Õ</w:instrText>
      </w:r>
      <w:r w:rsidR="0002227E" w:rsidRPr="002A0027">
        <w:rPr>
          <w:noProof/>
        </w:rPr>
        <w:instrText xml:space="preserve">" </w:instrText>
      </w:r>
      <w:r w:rsidR="0002227E" w:rsidRPr="002A0027">
        <w:rPr>
          <w:noProof/>
        </w:rPr>
        <w:fldChar w:fldCharType="separate"/>
      </w:r>
      <w:r w:rsidR="0002227E" w:rsidRPr="00EF420A">
        <w:rPr>
          <w:rStyle w:val="CRMarker"/>
          <w:smallCaps w:val="0"/>
          <w:noProof/>
        </w:rPr>
        <w:t>Õ</w:t>
      </w:r>
      <w:r w:rsidR="0002227E" w:rsidRPr="002A0027">
        <w:rPr>
          <w:noProof/>
        </w:rPr>
        <w:fldChar w:fldCharType="end"/>
      </w:r>
    </w:p>
    <w:p w:rsidR="009D2399" w:rsidRPr="005D4430" w:rsidRDefault="009D2399" w:rsidP="009B29B3">
      <w:pPr>
        <w:pStyle w:val="SectionTitle000000"/>
        <w:rPr>
          <w:noProof/>
          <w:lang w:val="en-US"/>
        </w:rPr>
      </w:pPr>
      <w:r w:rsidRPr="00C84FB6">
        <w:rPr>
          <w:rStyle w:val="CRDeleted"/>
          <w:noProof/>
        </w:rPr>
        <w:t>Article 8</w:t>
      </w:r>
    </w:p>
    <w:p w:rsidR="009D2399" w:rsidRPr="00211F64" w:rsidRDefault="009D2399" w:rsidP="00C84FB6">
      <w:pPr>
        <w:pStyle w:val="NormalCentered"/>
        <w:rPr>
          <w:b/>
          <w:smallCaps/>
          <w:noProof/>
          <w:sz w:val="28"/>
          <w:szCs w:val="28"/>
        </w:rPr>
      </w:pPr>
      <w:r w:rsidRPr="00EA49BC">
        <w:rPr>
          <w:rStyle w:val="CRDeleted"/>
          <w:b/>
          <w:noProof/>
        </w:rPr>
        <w:t xml:space="preserve">Scope and conditions of mandatory </w:t>
      </w:r>
      <w:bookmarkStart w:id="35" w:name="_Hlk229840458"/>
      <w:r w:rsidR="40B41A99" w:rsidRPr="00EA49BC">
        <w:rPr>
          <w:rStyle w:val="CRDeleted"/>
          <w:b/>
          <w:noProof/>
        </w:rPr>
        <w:t>A</w:t>
      </w:r>
      <w:r w:rsidRPr="00EA49BC">
        <w:rPr>
          <w:rStyle w:val="CRDeleted"/>
          <w:b/>
          <w:noProof/>
        </w:rPr>
        <w:t>utomatic exchange of information</w:t>
      </w:r>
      <w:r w:rsidR="0095508C" w:rsidRPr="00EA49BC">
        <w:rPr>
          <w:rStyle w:val="CRDeleted"/>
          <w:b/>
          <w:noProof/>
        </w:rPr>
        <w:t xml:space="preserve"> </w:t>
      </w:r>
      <w:bookmarkEnd w:id="35"/>
    </w:p>
    <w:p w:rsidR="009D2399" w:rsidRPr="00F356C7" w:rsidRDefault="009D2399" w:rsidP="1DD0E6A8">
      <w:pPr>
        <w:pStyle w:val="Titrearticle"/>
        <w:rPr>
          <w:rStyle w:val="CRMinorChangeAdded"/>
          <w:noProof/>
          <w:u w:val="none"/>
        </w:rPr>
      </w:pPr>
      <w:r w:rsidRPr="1DD0E6A8">
        <w:rPr>
          <w:rStyle w:val="CRMinorChangeAdded"/>
          <w:noProof/>
          <w:u w:val="none"/>
        </w:rPr>
        <w:t xml:space="preserve">Article </w:t>
      </w:r>
      <w:r w:rsidR="00175FBF" w:rsidRPr="1DD0E6A8">
        <w:rPr>
          <w:rStyle w:val="CRMinorChangeAdded"/>
          <w:noProof/>
          <w:u w:val="none"/>
        </w:rPr>
        <w:t>4</w:t>
      </w:r>
    </w:p>
    <w:p w:rsidR="009D2399" w:rsidRPr="00672283" w:rsidRDefault="00211F64" w:rsidP="009D2399">
      <w:pPr>
        <w:pStyle w:val="NormalCentered"/>
        <w:rPr>
          <w:b/>
          <w:noProof/>
        </w:rPr>
      </w:pPr>
      <w:r w:rsidRPr="00211F64">
        <w:rPr>
          <w:noProof/>
        </w:rPr>
        <w:fldChar w:fldCharType="begin"/>
      </w:r>
      <w:r w:rsidRPr="00211F64">
        <w:rPr>
          <w:noProof/>
        </w:rPr>
        <w:instrText xml:space="preserve"> QUOTE "</w:instrText>
      </w:r>
      <w:r w:rsidRPr="00211F64">
        <w:rPr>
          <w:rStyle w:val="CRMarker"/>
          <w:noProof/>
        </w:rPr>
        <w:instrText>Ö</w:instrText>
      </w:r>
      <w:r w:rsidRPr="00211F64">
        <w:rPr>
          <w:noProof/>
        </w:rPr>
        <w:instrText xml:space="preserve">" </w:instrText>
      </w:r>
      <w:r w:rsidRPr="00211F64">
        <w:rPr>
          <w:noProof/>
        </w:rPr>
        <w:fldChar w:fldCharType="separate"/>
      </w:r>
      <w:r w:rsidRPr="00211F64">
        <w:rPr>
          <w:rStyle w:val="CRMarker"/>
          <w:noProof/>
        </w:rPr>
        <w:t>Ö</w:t>
      </w:r>
      <w:r w:rsidRPr="00211F64">
        <w:rPr>
          <w:noProof/>
        </w:rPr>
        <w:fldChar w:fldCharType="end"/>
      </w:r>
      <w:r w:rsidRPr="00211F64">
        <w:rPr>
          <w:noProof/>
        </w:rPr>
        <w:t> </w:t>
      </w:r>
      <w:r w:rsidR="009D2399" w:rsidRPr="00672283">
        <w:rPr>
          <w:b/>
          <w:noProof/>
        </w:rPr>
        <w:t>Scope and conditions</w:t>
      </w:r>
      <w:r w:rsidRPr="00211F64">
        <w:rPr>
          <w:noProof/>
        </w:rPr>
        <w:t> </w:t>
      </w:r>
      <w:r w:rsidRPr="00211F64">
        <w:rPr>
          <w:noProof/>
        </w:rPr>
        <w:fldChar w:fldCharType="begin"/>
      </w:r>
      <w:r w:rsidRPr="00211F64">
        <w:rPr>
          <w:noProof/>
        </w:rPr>
        <w:instrText xml:space="preserve"> QUOTE "</w:instrText>
      </w:r>
      <w:r w:rsidRPr="00211F64">
        <w:rPr>
          <w:rStyle w:val="CRMarker"/>
          <w:noProof/>
        </w:rPr>
        <w:instrText>Õ</w:instrText>
      </w:r>
      <w:r w:rsidRPr="00211F64">
        <w:rPr>
          <w:noProof/>
        </w:rPr>
        <w:instrText xml:space="preserve">" </w:instrText>
      </w:r>
      <w:r w:rsidRPr="00211F64">
        <w:rPr>
          <w:noProof/>
        </w:rPr>
        <w:fldChar w:fldCharType="separate"/>
      </w:r>
      <w:r w:rsidRPr="00211F64">
        <w:rPr>
          <w:rStyle w:val="CRMarker"/>
          <w:noProof/>
        </w:rPr>
        <w:t>Õ</w:t>
      </w:r>
      <w:r w:rsidRPr="00211F64">
        <w:rPr>
          <w:noProof/>
        </w:rPr>
        <w:fldChar w:fldCharType="end"/>
      </w:r>
    </w:p>
    <w:p w:rsidR="009D2399" w:rsidRPr="00211F64" w:rsidRDefault="009D2399" w:rsidP="009D2399">
      <w:pPr>
        <w:pStyle w:val="CRSeparator"/>
        <w:rPr>
          <w:noProof/>
          <w:lang w:val="en-GB"/>
        </w:rPr>
      </w:pPr>
    </w:p>
    <w:p w:rsidR="009D2399" w:rsidRPr="00211F64" w:rsidRDefault="009D2399" w:rsidP="009D2399">
      <w:pPr>
        <w:pStyle w:val="CRReference"/>
        <w:rPr>
          <w:noProof/>
          <w:lang w:val="en-GB"/>
        </w:rPr>
      </w:pPr>
      <w:r w:rsidRPr="00211F64">
        <w:rPr>
          <w:noProof/>
          <w:lang w:val="en-GB"/>
        </w:rPr>
        <w:fldChar w:fldCharType="begin"/>
      </w:r>
      <w:r w:rsidRPr="00211F64">
        <w:rPr>
          <w:noProof/>
          <w:lang w:val="en-GB"/>
        </w:rPr>
        <w:instrText xml:space="preserve"> QUOTE "</w:instrText>
      </w:r>
      <w:r w:rsidRPr="00211F64">
        <w:rPr>
          <w:rStyle w:val="CRMarker"/>
          <w:noProof/>
          <w:lang w:val="en-GB"/>
        </w:rPr>
        <w:instrText>ê</w:instrText>
      </w:r>
      <w:r w:rsidRPr="00211F64">
        <w:rPr>
          <w:noProof/>
          <w:lang w:val="en-GB"/>
        </w:rPr>
        <w:instrText xml:space="preserve">" </w:instrText>
      </w:r>
      <w:r w:rsidRPr="00211F64">
        <w:rPr>
          <w:noProof/>
          <w:lang w:val="en-GB"/>
        </w:rPr>
        <w:fldChar w:fldCharType="separate"/>
      </w:r>
      <w:r w:rsidRPr="00211F64">
        <w:rPr>
          <w:rStyle w:val="CRMarker"/>
          <w:noProof/>
          <w:lang w:val="en-GB"/>
        </w:rPr>
        <w:t>ê</w:t>
      </w:r>
      <w:r w:rsidRPr="00211F64">
        <w:rPr>
          <w:noProof/>
          <w:lang w:val="en-GB"/>
        </w:rPr>
        <w:fldChar w:fldCharType="end"/>
      </w:r>
      <w:r w:rsidRPr="00211F64">
        <w:rPr>
          <w:noProof/>
          <w:lang w:val="en-GB"/>
        </w:rPr>
        <w:t> 2023/2226 Art. 1.2(a)</w:t>
      </w:r>
      <w:r w:rsidR="00B7300A">
        <w:rPr>
          <w:noProof/>
          <w:lang w:val="en-GB"/>
        </w:rPr>
        <w:t xml:space="preserve"> (adapted)</w:t>
      </w:r>
    </w:p>
    <w:p w:rsidR="00982C14" w:rsidRPr="00D47CD6" w:rsidRDefault="00982C14" w:rsidP="00982C14">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Pr="00211F64" w:rsidRDefault="009D2399" w:rsidP="009D2399">
      <w:pPr>
        <w:rPr>
          <w:noProof/>
        </w:rPr>
      </w:pPr>
      <w:r w:rsidRPr="00211F64">
        <w:rPr>
          <w:noProof/>
        </w:rPr>
        <w:t>1.</w:t>
      </w:r>
      <w:r w:rsidRPr="00211F64">
        <w:rPr>
          <w:noProof/>
        </w:rPr>
        <w:tab/>
        <w:t xml:space="preserve">The competent authority of each Member State shall, by automatic exchange, communicate to the competent authority of any other Member State all </w:t>
      </w:r>
      <w:r w:rsidR="00B7300A" w:rsidRPr="00B7300A">
        <w:rPr>
          <w:noProof/>
        </w:rPr>
        <w:fldChar w:fldCharType="begin"/>
      </w:r>
      <w:r w:rsidR="00B7300A" w:rsidRPr="00B7300A">
        <w:rPr>
          <w:noProof/>
        </w:rPr>
        <w:instrText xml:space="preserve"> QUOTE "</w:instrText>
      </w:r>
      <w:r w:rsidR="00B7300A" w:rsidRPr="00B7300A">
        <w:rPr>
          <w:rStyle w:val="CRMarker"/>
          <w:noProof/>
        </w:rPr>
        <w:instrText>Ö</w:instrText>
      </w:r>
      <w:r w:rsidR="00B7300A" w:rsidRPr="00B7300A">
        <w:rPr>
          <w:noProof/>
        </w:rPr>
        <w:instrText xml:space="preserve">" </w:instrText>
      </w:r>
      <w:r w:rsidR="00B7300A" w:rsidRPr="00B7300A">
        <w:rPr>
          <w:noProof/>
        </w:rPr>
        <w:fldChar w:fldCharType="separate"/>
      </w:r>
      <w:r w:rsidR="00B7300A" w:rsidRPr="00B7300A">
        <w:rPr>
          <w:rStyle w:val="CRMarker"/>
          <w:noProof/>
        </w:rPr>
        <w:t>Ö</w:t>
      </w:r>
      <w:r w:rsidR="00B7300A" w:rsidRPr="00B7300A">
        <w:rPr>
          <w:noProof/>
        </w:rPr>
        <w:fldChar w:fldCharType="end"/>
      </w:r>
      <w:r w:rsidR="00B7300A" w:rsidRPr="00B7300A">
        <w:rPr>
          <w:noProof/>
        </w:rPr>
        <w:t> </w:t>
      </w:r>
      <w:r w:rsidR="00B7300A">
        <w:rPr>
          <w:noProof/>
        </w:rPr>
        <w:t>available</w:t>
      </w:r>
      <w:r w:rsidR="113406B0">
        <w:rPr>
          <w:noProof/>
        </w:rPr>
        <w:t xml:space="preserve"> information</w:t>
      </w:r>
      <w:r w:rsidR="00B7300A" w:rsidRPr="00B7300A">
        <w:rPr>
          <w:noProof/>
        </w:rPr>
        <w:t> </w:t>
      </w:r>
      <w:r w:rsidR="00B7300A" w:rsidRPr="00B7300A">
        <w:rPr>
          <w:noProof/>
        </w:rPr>
        <w:fldChar w:fldCharType="begin"/>
      </w:r>
      <w:r w:rsidR="00B7300A" w:rsidRPr="00B7300A">
        <w:rPr>
          <w:noProof/>
        </w:rPr>
        <w:instrText xml:space="preserve"> QUOTE "</w:instrText>
      </w:r>
      <w:r w:rsidR="00B7300A" w:rsidRPr="00B7300A">
        <w:rPr>
          <w:rStyle w:val="CRMarker"/>
          <w:noProof/>
        </w:rPr>
        <w:instrText>Õ</w:instrText>
      </w:r>
      <w:r w:rsidR="00B7300A" w:rsidRPr="00B7300A">
        <w:rPr>
          <w:noProof/>
        </w:rPr>
        <w:instrText xml:space="preserve">" </w:instrText>
      </w:r>
      <w:r w:rsidR="00B7300A" w:rsidRPr="00B7300A">
        <w:rPr>
          <w:noProof/>
        </w:rPr>
        <w:fldChar w:fldCharType="separate"/>
      </w:r>
      <w:r w:rsidR="00B7300A" w:rsidRPr="00B7300A">
        <w:rPr>
          <w:rStyle w:val="CRMarker"/>
          <w:noProof/>
        </w:rPr>
        <w:t>Õ</w:t>
      </w:r>
      <w:r w:rsidR="00B7300A" w:rsidRPr="00B7300A">
        <w:rPr>
          <w:noProof/>
        </w:rPr>
        <w:fldChar w:fldCharType="end"/>
      </w:r>
      <w:r w:rsidR="00B7300A">
        <w:rPr>
          <w:noProof/>
        </w:rPr>
        <w:t xml:space="preserve"> </w:t>
      </w:r>
      <w:r w:rsidRPr="009477AB">
        <w:rPr>
          <w:rStyle w:val="CRDeleted"/>
          <w:noProof/>
        </w:rPr>
        <w:t>information that is available</w:t>
      </w:r>
      <w:r w:rsidRPr="00211F64">
        <w:rPr>
          <w:noProof/>
        </w:rPr>
        <w:t xml:space="preserve"> concerning residents of that other Member State, on </w:t>
      </w:r>
      <w:r w:rsidR="00396664" w:rsidRPr="00396664">
        <w:rPr>
          <w:noProof/>
        </w:rPr>
        <w:fldChar w:fldCharType="begin"/>
      </w:r>
      <w:r w:rsidR="00396664" w:rsidRPr="00396664">
        <w:rPr>
          <w:noProof/>
        </w:rPr>
        <w:instrText xml:space="preserve"> QUOTE "</w:instrText>
      </w:r>
      <w:r w:rsidR="00396664" w:rsidRPr="00396664">
        <w:rPr>
          <w:rStyle w:val="CRMarker"/>
          <w:noProof/>
        </w:rPr>
        <w:instrText>Ö</w:instrText>
      </w:r>
      <w:r w:rsidR="00396664" w:rsidRPr="00396664">
        <w:rPr>
          <w:noProof/>
        </w:rPr>
        <w:instrText xml:space="preserve">" </w:instrText>
      </w:r>
      <w:r w:rsidR="00396664" w:rsidRPr="00396664">
        <w:rPr>
          <w:noProof/>
        </w:rPr>
        <w:fldChar w:fldCharType="separate"/>
      </w:r>
      <w:r w:rsidR="00396664" w:rsidRPr="00396664">
        <w:rPr>
          <w:rStyle w:val="CRMarker"/>
          <w:noProof/>
        </w:rPr>
        <w:t>Ö</w:t>
      </w:r>
      <w:r w:rsidR="00396664" w:rsidRPr="00396664">
        <w:rPr>
          <w:noProof/>
        </w:rPr>
        <w:fldChar w:fldCharType="end"/>
      </w:r>
      <w:r w:rsidR="00396664" w:rsidRPr="00396664">
        <w:rPr>
          <w:noProof/>
        </w:rPr>
        <w:t> </w:t>
      </w:r>
      <w:r w:rsidR="70EE8536">
        <w:rPr>
          <w:noProof/>
        </w:rPr>
        <w:t>all of</w:t>
      </w:r>
      <w:r w:rsidR="00396664" w:rsidRPr="00396664">
        <w:rPr>
          <w:noProof/>
        </w:rPr>
        <w:t> </w:t>
      </w:r>
      <w:r w:rsidR="00396664" w:rsidRPr="00396664">
        <w:rPr>
          <w:noProof/>
        </w:rPr>
        <w:fldChar w:fldCharType="begin"/>
      </w:r>
      <w:r w:rsidR="00396664" w:rsidRPr="00396664">
        <w:rPr>
          <w:noProof/>
        </w:rPr>
        <w:instrText xml:space="preserve"> QUOTE "</w:instrText>
      </w:r>
      <w:r w:rsidR="00396664" w:rsidRPr="00396664">
        <w:rPr>
          <w:rStyle w:val="CRMarker"/>
          <w:noProof/>
        </w:rPr>
        <w:instrText>Õ</w:instrText>
      </w:r>
      <w:r w:rsidR="00396664" w:rsidRPr="00396664">
        <w:rPr>
          <w:noProof/>
        </w:rPr>
        <w:instrText xml:space="preserve">" </w:instrText>
      </w:r>
      <w:r w:rsidR="00396664" w:rsidRPr="00396664">
        <w:rPr>
          <w:noProof/>
        </w:rPr>
        <w:fldChar w:fldCharType="separate"/>
      </w:r>
      <w:r w:rsidR="00396664" w:rsidRPr="00396664">
        <w:rPr>
          <w:rStyle w:val="CRMarker"/>
          <w:noProof/>
        </w:rPr>
        <w:t>Õ</w:t>
      </w:r>
      <w:r w:rsidR="00396664" w:rsidRPr="00396664">
        <w:rPr>
          <w:noProof/>
        </w:rPr>
        <w:fldChar w:fldCharType="end"/>
      </w:r>
      <w:r w:rsidR="70EE8536">
        <w:rPr>
          <w:noProof/>
        </w:rPr>
        <w:t xml:space="preserve"> </w:t>
      </w:r>
      <w:r w:rsidRPr="00211F64">
        <w:rPr>
          <w:noProof/>
        </w:rPr>
        <w:t>the following specific categories of income and capital as they are to be understood under the national legislation of the Member State which communicates the information:</w:t>
      </w:r>
    </w:p>
    <w:p w:rsidR="009D2399" w:rsidRPr="00982C14" w:rsidRDefault="009D2399" w:rsidP="009D2399">
      <w:pPr>
        <w:pStyle w:val="Point0"/>
        <w:rPr>
          <w:noProof/>
        </w:rPr>
      </w:pPr>
      <w:r w:rsidRPr="00982C14">
        <w:rPr>
          <w:noProof/>
        </w:rPr>
        <w:tab/>
        <w:t>(a)</w:t>
      </w:r>
      <w:r w:rsidRPr="00982C14">
        <w:rPr>
          <w:noProof/>
        </w:rPr>
        <w:tab/>
        <w:t>income from employment;</w:t>
      </w:r>
    </w:p>
    <w:p w:rsidR="009D2399" w:rsidRPr="00982C14" w:rsidRDefault="009D2399" w:rsidP="009D2399">
      <w:pPr>
        <w:pStyle w:val="Point0"/>
        <w:rPr>
          <w:noProof/>
        </w:rPr>
      </w:pPr>
      <w:r w:rsidRPr="00982C14">
        <w:rPr>
          <w:noProof/>
        </w:rPr>
        <w:tab/>
        <w:t>(b)</w:t>
      </w:r>
      <w:r w:rsidRPr="00982C14">
        <w:rPr>
          <w:noProof/>
        </w:rPr>
        <w:tab/>
        <w:t>director’s fees;</w:t>
      </w:r>
    </w:p>
    <w:p w:rsidR="009D2399" w:rsidRPr="00E62095" w:rsidRDefault="009D2399" w:rsidP="009D2399">
      <w:pPr>
        <w:pStyle w:val="Point0"/>
        <w:rPr>
          <w:noProof/>
          <w:highlight w:val="lightGray"/>
          <w:lang w:val="en-US"/>
        </w:rPr>
      </w:pPr>
      <w:r w:rsidRPr="005D4430">
        <w:rPr>
          <w:noProof/>
          <w:lang w:val="en-US"/>
        </w:rPr>
        <w:tab/>
      </w:r>
      <w:r w:rsidRPr="00E62095">
        <w:rPr>
          <w:rStyle w:val="CRRefonteDeleted"/>
          <w:noProof/>
          <w:highlight w:val="lightGray"/>
        </w:rPr>
        <w:t>(c)</w:t>
      </w:r>
      <w:r w:rsidRPr="00E62095">
        <w:rPr>
          <w:rStyle w:val="CRRefonteDeleted"/>
          <w:noProof/>
          <w:highlight w:val="lightGray"/>
        </w:rPr>
        <w:tab/>
        <w:t>income from life insurance products not covered by other Union legal instruments on exchange of information and other similar measures;</w:t>
      </w:r>
    </w:p>
    <w:p w:rsidR="009D2399" w:rsidRPr="00E62095" w:rsidRDefault="009D2399" w:rsidP="009D2399">
      <w:pPr>
        <w:pStyle w:val="Point0"/>
        <w:rPr>
          <w:noProof/>
          <w:lang w:val="en-US"/>
        </w:rPr>
      </w:pPr>
      <w:r w:rsidRPr="00E62095">
        <w:rPr>
          <w:noProof/>
          <w:lang w:val="en-US"/>
        </w:rPr>
        <w:tab/>
        <w:t>(</w:t>
      </w:r>
      <w:r w:rsidR="00E62095" w:rsidRPr="00E62095">
        <w:rPr>
          <w:rStyle w:val="CRMinorChangeAdded"/>
          <w:noProof/>
        </w:rPr>
        <w:t>c</w:t>
      </w:r>
      <w:r w:rsidRPr="00E62095">
        <w:rPr>
          <w:rStyle w:val="CRMinorChangeDeleted"/>
          <w:noProof/>
        </w:rPr>
        <w:t>d</w:t>
      </w:r>
      <w:r w:rsidRPr="00E62095">
        <w:rPr>
          <w:noProof/>
          <w:lang w:val="en-US"/>
        </w:rPr>
        <w:t>)</w:t>
      </w:r>
      <w:r w:rsidRPr="00E62095">
        <w:rPr>
          <w:noProof/>
          <w:lang w:val="en-US"/>
        </w:rPr>
        <w:tab/>
        <w:t>pensions;</w:t>
      </w:r>
    </w:p>
    <w:p w:rsidR="009D2399" w:rsidRPr="00982C14" w:rsidRDefault="009D2399" w:rsidP="009D2399">
      <w:pPr>
        <w:pStyle w:val="Point0"/>
        <w:rPr>
          <w:noProof/>
        </w:rPr>
      </w:pPr>
      <w:r w:rsidRPr="00982C14">
        <w:rPr>
          <w:noProof/>
        </w:rPr>
        <w:tab/>
        <w:t>(</w:t>
      </w:r>
      <w:r w:rsidR="003D1A3C" w:rsidRPr="003D1A3C">
        <w:rPr>
          <w:rStyle w:val="CRMinorChangeAdded"/>
          <w:noProof/>
        </w:rPr>
        <w:t>d</w:t>
      </w:r>
      <w:r w:rsidRPr="003D1A3C">
        <w:rPr>
          <w:rStyle w:val="CRMinorChangeDeleted"/>
          <w:noProof/>
        </w:rPr>
        <w:t>e</w:t>
      </w:r>
      <w:r w:rsidRPr="00982C14">
        <w:rPr>
          <w:noProof/>
        </w:rPr>
        <w:t>)</w:t>
      </w:r>
      <w:r w:rsidRPr="00982C14">
        <w:rPr>
          <w:noProof/>
        </w:rPr>
        <w:tab/>
        <w:t>ownership</w:t>
      </w:r>
      <w:r w:rsidR="00982C14" w:rsidRPr="00982C14">
        <w:rPr>
          <w:noProof/>
        </w:rPr>
        <w:t xml:space="preserve"> </w:t>
      </w:r>
      <w:r w:rsidR="00982C14" w:rsidRPr="00287C2C">
        <w:rPr>
          <w:noProof/>
          <w:highlight w:val="lightGray"/>
        </w:rPr>
        <w:fldChar w:fldCharType="begin"/>
      </w:r>
      <w:r w:rsidR="00982C14" w:rsidRPr="00287C2C">
        <w:rPr>
          <w:noProof/>
          <w:highlight w:val="lightGray"/>
        </w:rPr>
        <w:instrText xml:space="preserve"> QUOTE "</w:instrText>
      </w:r>
      <w:r w:rsidR="00982C14" w:rsidRPr="00287C2C">
        <w:rPr>
          <w:rStyle w:val="CRMarker"/>
          <w:noProof/>
          <w:highlight w:val="lightGray"/>
        </w:rPr>
        <w:instrText>ð</w:instrText>
      </w:r>
      <w:r w:rsidR="00982C14" w:rsidRPr="00287C2C">
        <w:rPr>
          <w:noProof/>
          <w:highlight w:val="lightGray"/>
        </w:rPr>
        <w:instrText xml:space="preserve">" </w:instrText>
      </w:r>
      <w:r w:rsidR="00982C14" w:rsidRPr="00287C2C">
        <w:rPr>
          <w:noProof/>
          <w:highlight w:val="lightGray"/>
        </w:rPr>
        <w:fldChar w:fldCharType="separate"/>
      </w:r>
      <w:r w:rsidR="00982C14" w:rsidRPr="00287C2C">
        <w:rPr>
          <w:rStyle w:val="CRMarker"/>
          <w:noProof/>
          <w:highlight w:val="lightGray"/>
        </w:rPr>
        <w:t>ð</w:t>
      </w:r>
      <w:r w:rsidR="00982C14" w:rsidRPr="00287C2C">
        <w:rPr>
          <w:noProof/>
          <w:highlight w:val="lightGray"/>
        </w:rPr>
        <w:fldChar w:fldCharType="end"/>
      </w:r>
      <w:r w:rsidR="00982C14" w:rsidRPr="00D47CD6">
        <w:rPr>
          <w:noProof/>
          <w:highlight w:val="lightGray"/>
        </w:rPr>
        <w:t> </w:t>
      </w:r>
      <w:r w:rsidR="007720AF" w:rsidRPr="00D47CD6">
        <w:rPr>
          <w:noProof/>
          <w:highlight w:val="lightGray"/>
        </w:rPr>
        <w:t>, including beneficial ownership</w:t>
      </w:r>
      <w:r w:rsidR="0057134B" w:rsidRPr="00D47CD6">
        <w:rPr>
          <w:noProof/>
          <w:highlight w:val="lightGray"/>
        </w:rPr>
        <w:t xml:space="preserve"> </w:t>
      </w:r>
      <w:r w:rsidR="00CC49B1" w:rsidRPr="00D47CD6">
        <w:rPr>
          <w:noProof/>
          <w:highlight w:val="lightGray"/>
        </w:rPr>
        <w:t>as defined in</w:t>
      </w:r>
      <w:r w:rsidR="0057134B" w:rsidRPr="00D47CD6">
        <w:rPr>
          <w:noProof/>
          <w:highlight w:val="lightGray"/>
        </w:rPr>
        <w:t xml:space="preserve"> </w:t>
      </w:r>
      <w:r w:rsidR="009F508B" w:rsidRPr="00D47CD6">
        <w:rPr>
          <w:noProof/>
          <w:highlight w:val="lightGray"/>
        </w:rPr>
        <w:t>Article 2</w:t>
      </w:r>
      <w:r w:rsidR="00BA29D6">
        <w:rPr>
          <w:noProof/>
          <w:highlight w:val="lightGray"/>
        </w:rPr>
        <w:t>(1), point 28</w:t>
      </w:r>
      <w:r w:rsidR="009F508B" w:rsidRPr="00D47CD6">
        <w:rPr>
          <w:noProof/>
          <w:highlight w:val="lightGray"/>
        </w:rPr>
        <w:t xml:space="preserve"> of </w:t>
      </w:r>
      <w:r w:rsidR="0077002C" w:rsidRPr="00D47CD6">
        <w:rPr>
          <w:noProof/>
          <w:highlight w:val="lightGray"/>
        </w:rPr>
        <w:t>Regulation (EU) 2024/1624</w:t>
      </w:r>
      <w:r w:rsidR="008022B2">
        <w:rPr>
          <w:noProof/>
          <w:highlight w:val="lightGray"/>
        </w:rPr>
        <w:t xml:space="preserve"> of the European Parliament and of the Council</w:t>
      </w:r>
      <w:r w:rsidR="009B6F9E" w:rsidRPr="00D47CD6">
        <w:rPr>
          <w:rStyle w:val="FootnoteReference"/>
          <w:noProof/>
          <w:highlight w:val="lightGray"/>
        </w:rPr>
        <w:footnoteReference w:id="50"/>
      </w:r>
      <w:r w:rsidR="007720AF" w:rsidRPr="00D47CD6">
        <w:rPr>
          <w:noProof/>
          <w:highlight w:val="lightGray"/>
        </w:rPr>
        <w:t>,</w:t>
      </w:r>
      <w:r w:rsidR="00982C14" w:rsidRPr="00D47CD6">
        <w:rPr>
          <w:noProof/>
          <w:highlight w:val="lightGray"/>
        </w:rPr>
        <w:t> </w:t>
      </w:r>
      <w:r w:rsidR="00982C14" w:rsidRPr="00D47CD6">
        <w:rPr>
          <w:noProof/>
          <w:highlight w:val="lightGray"/>
        </w:rPr>
        <w:fldChar w:fldCharType="begin"/>
      </w:r>
      <w:r w:rsidR="00982C14" w:rsidRPr="00D47CD6">
        <w:rPr>
          <w:noProof/>
          <w:highlight w:val="lightGray"/>
        </w:rPr>
        <w:instrText xml:space="preserve"> QUOTE "</w:instrText>
      </w:r>
      <w:r w:rsidR="00982C14" w:rsidRPr="00D47CD6">
        <w:rPr>
          <w:rStyle w:val="CRMarker"/>
          <w:noProof/>
          <w:highlight w:val="lightGray"/>
        </w:rPr>
        <w:instrText>ï</w:instrText>
      </w:r>
      <w:r w:rsidR="00982C14" w:rsidRPr="00D47CD6">
        <w:rPr>
          <w:noProof/>
          <w:highlight w:val="lightGray"/>
        </w:rPr>
        <w:instrText xml:space="preserve">" </w:instrText>
      </w:r>
      <w:r w:rsidR="00982C14" w:rsidRPr="00D47CD6">
        <w:rPr>
          <w:noProof/>
          <w:highlight w:val="lightGray"/>
        </w:rPr>
        <w:fldChar w:fldCharType="separate"/>
      </w:r>
      <w:r w:rsidR="00982C14" w:rsidRPr="00D47CD6">
        <w:rPr>
          <w:rStyle w:val="CRMarker"/>
          <w:noProof/>
          <w:highlight w:val="lightGray"/>
        </w:rPr>
        <w:t>ï</w:t>
      </w:r>
      <w:r w:rsidR="00982C14" w:rsidRPr="00D47CD6">
        <w:rPr>
          <w:noProof/>
          <w:highlight w:val="lightGray"/>
        </w:rPr>
        <w:fldChar w:fldCharType="end"/>
      </w:r>
      <w:r w:rsidRPr="00982C14">
        <w:rPr>
          <w:noProof/>
        </w:rPr>
        <w:t xml:space="preserve"> of and income from immovable property;</w:t>
      </w:r>
    </w:p>
    <w:p w:rsidR="009D2399" w:rsidRPr="00982C14" w:rsidRDefault="009D2399" w:rsidP="009D2399">
      <w:pPr>
        <w:pStyle w:val="Point0"/>
        <w:rPr>
          <w:noProof/>
        </w:rPr>
      </w:pPr>
      <w:r w:rsidRPr="00982C14">
        <w:rPr>
          <w:noProof/>
        </w:rPr>
        <w:tab/>
        <w:t>(</w:t>
      </w:r>
      <w:r w:rsidR="007E235E" w:rsidRPr="007E235E">
        <w:rPr>
          <w:rStyle w:val="CRMinorChangeAdded"/>
          <w:noProof/>
        </w:rPr>
        <w:t>e</w:t>
      </w:r>
      <w:r w:rsidRPr="007E235E">
        <w:rPr>
          <w:rStyle w:val="CRMinorChangeDeleted"/>
          <w:noProof/>
        </w:rPr>
        <w:t>f</w:t>
      </w:r>
      <w:r w:rsidRPr="00982C14">
        <w:rPr>
          <w:noProof/>
        </w:rPr>
        <w:t>)</w:t>
      </w:r>
      <w:r w:rsidRPr="00982C14">
        <w:rPr>
          <w:noProof/>
        </w:rPr>
        <w:tab/>
        <w:t>royalties;</w:t>
      </w:r>
    </w:p>
    <w:p w:rsidR="009D2399" w:rsidRPr="00982C14" w:rsidRDefault="009D2399" w:rsidP="009D2399">
      <w:pPr>
        <w:pStyle w:val="Point0"/>
        <w:rPr>
          <w:noProof/>
        </w:rPr>
      </w:pPr>
      <w:r w:rsidRPr="00982C14">
        <w:rPr>
          <w:noProof/>
        </w:rPr>
        <w:lastRenderedPageBreak/>
        <w:tab/>
        <w:t>(</w:t>
      </w:r>
      <w:r w:rsidR="007E235E" w:rsidRPr="007E235E">
        <w:rPr>
          <w:rStyle w:val="CRMinorChangeAdded"/>
          <w:noProof/>
        </w:rPr>
        <w:t>f</w:t>
      </w:r>
      <w:r w:rsidRPr="007E235E">
        <w:rPr>
          <w:rStyle w:val="CRMinorChangeDeleted"/>
          <w:noProof/>
        </w:rPr>
        <w:t>g</w:t>
      </w:r>
      <w:r w:rsidRPr="00982C14">
        <w:rPr>
          <w:noProof/>
        </w:rPr>
        <w:t>)</w:t>
      </w:r>
      <w:r w:rsidRPr="00982C14">
        <w:rPr>
          <w:noProof/>
        </w:rPr>
        <w:tab/>
        <w:t>non-custodial dividend income other than income from dividends exempt from corporate income tax pursuant to Articles 4, 5 or 6 of Council Directive 2011/96/EU</w:t>
      </w:r>
      <w:r>
        <w:rPr>
          <w:rStyle w:val="FootnoteReference"/>
          <w:noProof/>
        </w:rPr>
        <w:footnoteReference w:id="51"/>
      </w:r>
      <w:r w:rsidRPr="00982C14">
        <w:rPr>
          <w:noProof/>
        </w:rPr>
        <w:t>.</w:t>
      </w:r>
    </w:p>
    <w:p w:rsidR="009D2399" w:rsidRPr="00982C14" w:rsidRDefault="009D2399" w:rsidP="009D2399">
      <w:pPr>
        <w:pStyle w:val="CRSeparator"/>
        <w:rPr>
          <w:noProof/>
          <w:lang w:val="en-GB"/>
        </w:rPr>
      </w:pPr>
    </w:p>
    <w:p w:rsidR="009D2399" w:rsidRPr="00982C14" w:rsidRDefault="009D2399" w:rsidP="009D2399">
      <w:pPr>
        <w:pStyle w:val="CRReference"/>
        <w:rPr>
          <w:noProof/>
          <w:lang w:val="en-GB"/>
        </w:rPr>
      </w:pPr>
      <w:r w:rsidRPr="00982C14">
        <w:rPr>
          <w:noProof/>
          <w:lang w:val="en-GB"/>
        </w:rPr>
        <w:fldChar w:fldCharType="begin"/>
      </w:r>
      <w:r w:rsidRPr="00982C14">
        <w:rPr>
          <w:noProof/>
          <w:lang w:val="en-GB"/>
        </w:rPr>
        <w:instrText xml:space="preserve"> QUOTE "</w:instrText>
      </w:r>
      <w:r w:rsidRPr="00982C14">
        <w:rPr>
          <w:rStyle w:val="CRMarker"/>
          <w:noProof/>
          <w:lang w:val="en-GB"/>
        </w:rPr>
        <w:instrText>ê</w:instrText>
      </w:r>
      <w:r w:rsidRPr="00982C14">
        <w:rPr>
          <w:noProof/>
          <w:lang w:val="en-GB"/>
        </w:rPr>
        <w:instrText xml:space="preserve">" </w:instrText>
      </w:r>
      <w:r w:rsidRPr="00982C14">
        <w:rPr>
          <w:noProof/>
          <w:lang w:val="en-GB"/>
        </w:rPr>
        <w:fldChar w:fldCharType="separate"/>
      </w:r>
      <w:r w:rsidRPr="00982C14">
        <w:rPr>
          <w:rStyle w:val="CRMarker"/>
          <w:noProof/>
          <w:lang w:val="en-GB"/>
        </w:rPr>
        <w:t>ê</w:t>
      </w:r>
      <w:r w:rsidRPr="00982C14">
        <w:rPr>
          <w:noProof/>
          <w:lang w:val="en-GB"/>
        </w:rPr>
        <w:fldChar w:fldCharType="end"/>
      </w:r>
      <w:r w:rsidRPr="00982C14">
        <w:rPr>
          <w:noProof/>
          <w:lang w:val="en-GB"/>
        </w:rPr>
        <w:t> 2021/514 Art. 1.6(a)</w:t>
      </w:r>
    </w:p>
    <w:p w:rsidR="00FC6C2A" w:rsidRPr="00D47CD6" w:rsidRDefault="00FC6C2A" w:rsidP="00FC6C2A">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Pr="005A68B6" w:rsidRDefault="009D2399" w:rsidP="009D2399">
      <w:pPr>
        <w:rPr>
          <w:noProof/>
        </w:rPr>
      </w:pPr>
      <w:r w:rsidRPr="005A68B6">
        <w:rPr>
          <w:noProof/>
        </w:rPr>
        <w:t xml:space="preserve">For taxable periods starting on or after 1 January 2024, Member States shall endeavour to include the </w:t>
      </w:r>
      <w:r w:rsidRPr="00E80A4F">
        <w:rPr>
          <w:rStyle w:val="CRMinorChangeDeleted"/>
          <w:noProof/>
        </w:rPr>
        <w:t>Tax Identification Number</w:t>
      </w:r>
      <w:r w:rsidRPr="005A68B6">
        <w:rPr>
          <w:noProof/>
        </w:rPr>
        <w:t xml:space="preserve">(TIN) of </w:t>
      </w:r>
      <w:r w:rsidR="00FC6C2A" w:rsidRPr="00287C2C">
        <w:rPr>
          <w:noProof/>
          <w:highlight w:val="lightGray"/>
        </w:rPr>
        <w:fldChar w:fldCharType="begin"/>
      </w:r>
      <w:r w:rsidR="00FC6C2A" w:rsidRPr="00287C2C">
        <w:rPr>
          <w:noProof/>
          <w:highlight w:val="lightGray"/>
        </w:rPr>
        <w:instrText xml:space="preserve"> QUOTE "</w:instrText>
      </w:r>
      <w:r w:rsidR="00FC6C2A" w:rsidRPr="00287C2C">
        <w:rPr>
          <w:rStyle w:val="CRMarker"/>
          <w:noProof/>
          <w:highlight w:val="lightGray"/>
        </w:rPr>
        <w:instrText>ð</w:instrText>
      </w:r>
      <w:r w:rsidR="00FC6C2A" w:rsidRPr="00287C2C">
        <w:rPr>
          <w:noProof/>
          <w:highlight w:val="lightGray"/>
        </w:rPr>
        <w:instrText xml:space="preserve">" </w:instrText>
      </w:r>
      <w:r w:rsidR="00FC6C2A" w:rsidRPr="00287C2C">
        <w:rPr>
          <w:noProof/>
          <w:highlight w:val="lightGray"/>
        </w:rPr>
        <w:fldChar w:fldCharType="separate"/>
      </w:r>
      <w:r w:rsidR="00FC6C2A" w:rsidRPr="00287C2C">
        <w:rPr>
          <w:rStyle w:val="CRMarker"/>
          <w:noProof/>
          <w:highlight w:val="lightGray"/>
        </w:rPr>
        <w:t>ð</w:t>
      </w:r>
      <w:r w:rsidR="00FC6C2A" w:rsidRPr="00287C2C">
        <w:rPr>
          <w:noProof/>
          <w:highlight w:val="lightGray"/>
        </w:rPr>
        <w:fldChar w:fldCharType="end"/>
      </w:r>
      <w:r w:rsidR="00FC6C2A" w:rsidRPr="00D47CD6">
        <w:rPr>
          <w:noProof/>
          <w:highlight w:val="lightGray"/>
        </w:rPr>
        <w:t> </w:t>
      </w:r>
      <w:r w:rsidR="00E269DE" w:rsidRPr="00D47CD6">
        <w:rPr>
          <w:noProof/>
          <w:highlight w:val="lightGray"/>
        </w:rPr>
        <w:t>taxpayers</w:t>
      </w:r>
      <w:r w:rsidR="00FC6C2A" w:rsidRPr="00D47CD6">
        <w:rPr>
          <w:noProof/>
          <w:highlight w:val="lightGray"/>
        </w:rPr>
        <w:t> </w:t>
      </w:r>
      <w:r w:rsidR="00FC6C2A" w:rsidRPr="00D47CD6">
        <w:rPr>
          <w:noProof/>
          <w:highlight w:val="lightGray"/>
        </w:rPr>
        <w:fldChar w:fldCharType="begin"/>
      </w:r>
      <w:r w:rsidR="00FC6C2A" w:rsidRPr="00D47CD6">
        <w:rPr>
          <w:noProof/>
          <w:highlight w:val="lightGray"/>
        </w:rPr>
        <w:instrText xml:space="preserve"> QUOTE "</w:instrText>
      </w:r>
      <w:r w:rsidR="00FC6C2A" w:rsidRPr="00D47CD6">
        <w:rPr>
          <w:rStyle w:val="CRMarker"/>
          <w:noProof/>
          <w:highlight w:val="lightGray"/>
        </w:rPr>
        <w:instrText>ï</w:instrText>
      </w:r>
      <w:r w:rsidR="00FC6C2A" w:rsidRPr="00D47CD6">
        <w:rPr>
          <w:noProof/>
          <w:highlight w:val="lightGray"/>
        </w:rPr>
        <w:instrText xml:space="preserve">" </w:instrText>
      </w:r>
      <w:r w:rsidR="00FC6C2A" w:rsidRPr="00D47CD6">
        <w:rPr>
          <w:noProof/>
          <w:highlight w:val="lightGray"/>
        </w:rPr>
        <w:fldChar w:fldCharType="separate"/>
      </w:r>
      <w:r w:rsidR="00FC6C2A" w:rsidRPr="00D47CD6">
        <w:rPr>
          <w:rStyle w:val="CRMarker"/>
          <w:noProof/>
          <w:highlight w:val="lightGray"/>
        </w:rPr>
        <w:t>ï</w:t>
      </w:r>
      <w:r w:rsidR="00FC6C2A" w:rsidRPr="00D47CD6">
        <w:rPr>
          <w:noProof/>
          <w:highlight w:val="lightGray"/>
        </w:rPr>
        <w:fldChar w:fldCharType="end"/>
      </w:r>
      <w:r w:rsidR="00FC6C2A" w:rsidRPr="00FC6C2A">
        <w:rPr>
          <w:noProof/>
        </w:rPr>
        <w:t xml:space="preserve"> </w:t>
      </w:r>
      <w:r w:rsidRPr="00FC6C2A">
        <w:rPr>
          <w:rStyle w:val="CRRefonteDeleted"/>
          <w:noProof/>
          <w:highlight w:val="lightGray"/>
        </w:rPr>
        <w:t>residents</w:t>
      </w:r>
      <w:r w:rsidRPr="00FC6C2A">
        <w:rPr>
          <w:noProof/>
          <w:lang w:val="en-US"/>
        </w:rPr>
        <w:t xml:space="preserve"> </w:t>
      </w:r>
      <w:r w:rsidRPr="005A68B6">
        <w:rPr>
          <w:noProof/>
        </w:rPr>
        <w:t>issued by the Member State of residence in the communication of the information referred to in the first subparagraph.</w:t>
      </w:r>
    </w:p>
    <w:p w:rsidR="009D2399" w:rsidRPr="005A68B6" w:rsidRDefault="009D2399" w:rsidP="009D2399">
      <w:pPr>
        <w:rPr>
          <w:rStyle w:val="CRRefonteDeleted"/>
          <w:noProof/>
          <w:highlight w:val="lightGray"/>
        </w:rPr>
      </w:pPr>
      <w:r w:rsidRPr="005A68B6">
        <w:rPr>
          <w:rStyle w:val="CRRefonteDeleted"/>
          <w:noProof/>
          <w:highlight w:val="lightGray"/>
        </w:rPr>
        <w:t>Member States shall inform the Commission annually of at least two categories of income and capital listed in the first subparagraph with regard to which they communicate information concerning residents of another Member State.</w:t>
      </w:r>
    </w:p>
    <w:p w:rsidR="009D2399" w:rsidRPr="005A68B6" w:rsidRDefault="009D2399" w:rsidP="009D2399">
      <w:pPr>
        <w:rPr>
          <w:rStyle w:val="CRRefonteDeleted"/>
          <w:noProof/>
          <w:highlight w:val="lightGray"/>
        </w:rPr>
      </w:pPr>
      <w:r w:rsidRPr="005A68B6">
        <w:rPr>
          <w:rStyle w:val="CRRefonteDeleted"/>
          <w:noProof/>
          <w:highlight w:val="lightGray"/>
        </w:rPr>
        <w:t>2.</w:t>
      </w:r>
      <w:r w:rsidRPr="005A68B6">
        <w:rPr>
          <w:rStyle w:val="CRRefonteDeleted"/>
          <w:noProof/>
          <w:highlight w:val="lightGray"/>
        </w:rPr>
        <w:tab/>
        <w:t>Before 1 January 2024, Member States shall inform the Commission of at least four categories listed in the first subparagraph of paragraph 1 in respect of which the competent authority of each Member State shall, by automatic exchange, communicate to the competent authority of any other Member State information concerning residents of that other Member State. Such information shall concern taxable periods starting on or after 1 January 2025.</w:t>
      </w:r>
    </w:p>
    <w:p w:rsidR="009D2399" w:rsidRPr="009F1FAC" w:rsidRDefault="009D2399" w:rsidP="009D2399">
      <w:pPr>
        <w:pStyle w:val="CRSeparator"/>
        <w:rPr>
          <w:noProof/>
          <w:lang w:val="en-GB"/>
        </w:rPr>
      </w:pPr>
    </w:p>
    <w:p w:rsidR="009D2399" w:rsidRPr="009F1FAC" w:rsidRDefault="009D2399" w:rsidP="009D2399">
      <w:pPr>
        <w:pStyle w:val="CRReference"/>
        <w:rPr>
          <w:noProof/>
          <w:lang w:val="en-GB"/>
        </w:rPr>
      </w:pPr>
      <w:r w:rsidRPr="009F1FAC">
        <w:rPr>
          <w:noProof/>
          <w:lang w:val="en-GB"/>
        </w:rPr>
        <w:fldChar w:fldCharType="begin"/>
      </w:r>
      <w:r w:rsidRPr="009F1FAC">
        <w:rPr>
          <w:noProof/>
          <w:lang w:val="en-GB"/>
        </w:rPr>
        <w:instrText xml:space="preserve"> QUOTE "</w:instrText>
      </w:r>
      <w:r w:rsidRPr="009F1FAC">
        <w:rPr>
          <w:rStyle w:val="CRMarker"/>
          <w:noProof/>
          <w:lang w:val="en-GB"/>
        </w:rPr>
        <w:instrText>ê</w:instrText>
      </w:r>
      <w:r w:rsidRPr="009F1FAC">
        <w:rPr>
          <w:noProof/>
          <w:lang w:val="en-GB"/>
        </w:rPr>
        <w:instrText xml:space="preserve">" </w:instrText>
      </w:r>
      <w:r w:rsidRPr="009F1FAC">
        <w:rPr>
          <w:noProof/>
          <w:lang w:val="en-GB"/>
        </w:rPr>
        <w:fldChar w:fldCharType="separate"/>
      </w:r>
      <w:r w:rsidRPr="009F1FAC">
        <w:rPr>
          <w:rStyle w:val="CRMarker"/>
          <w:noProof/>
          <w:lang w:val="en-GB"/>
        </w:rPr>
        <w:t>ê</w:t>
      </w:r>
      <w:r w:rsidRPr="009F1FAC">
        <w:rPr>
          <w:noProof/>
          <w:lang w:val="en-GB"/>
        </w:rPr>
        <w:fldChar w:fldCharType="end"/>
      </w:r>
      <w:r w:rsidRPr="009F1FAC">
        <w:rPr>
          <w:noProof/>
          <w:lang w:val="en-GB"/>
        </w:rPr>
        <w:t> 2023/2226 Art. 1.2(b)</w:t>
      </w:r>
    </w:p>
    <w:p w:rsidR="009D2399" w:rsidRPr="009F1FAC" w:rsidRDefault="009D2399" w:rsidP="009D2399">
      <w:pPr>
        <w:rPr>
          <w:noProof/>
          <w:highlight w:val="lightGray"/>
          <w:lang w:val="en-US"/>
        </w:rPr>
      </w:pPr>
      <w:r w:rsidRPr="009F1FAC">
        <w:rPr>
          <w:rStyle w:val="CRRefonteDeleted"/>
          <w:noProof/>
          <w:highlight w:val="lightGray"/>
        </w:rPr>
        <w:t>Before 1 January 2026, Member States shall inform the Commission of at least five categories listed in paragraph 1, first subparagraph, in respect of which the competent authority of each Member State shall, by automatic exchange, communicate to the competent authority of any other Member State information concerning residents of that other Member State. Such information shall concern taxable periods starting on or after 1 January 2026.</w:t>
      </w:r>
    </w:p>
    <w:p w:rsidR="009D2399" w:rsidRPr="009F1FAC" w:rsidRDefault="009D2399" w:rsidP="009D2399">
      <w:pPr>
        <w:pStyle w:val="CRSeparator"/>
        <w:rPr>
          <w:noProof/>
          <w:lang w:val="en-GB"/>
        </w:rPr>
      </w:pPr>
    </w:p>
    <w:p w:rsidR="009D2399" w:rsidRPr="009F1FAC" w:rsidRDefault="009D2399" w:rsidP="009D2399">
      <w:pPr>
        <w:pStyle w:val="CRReference"/>
        <w:rPr>
          <w:noProof/>
          <w:lang w:val="en-GB"/>
        </w:rPr>
      </w:pPr>
      <w:r w:rsidRPr="009F1FAC">
        <w:rPr>
          <w:noProof/>
          <w:lang w:val="en-GB"/>
        </w:rPr>
        <w:fldChar w:fldCharType="begin"/>
      </w:r>
      <w:r w:rsidRPr="009F1FAC">
        <w:rPr>
          <w:noProof/>
          <w:lang w:val="en-GB"/>
        </w:rPr>
        <w:instrText xml:space="preserve"> QUOTE "</w:instrText>
      </w:r>
      <w:r w:rsidRPr="009F1FAC">
        <w:rPr>
          <w:rStyle w:val="CRMarker"/>
          <w:noProof/>
          <w:lang w:val="en-GB"/>
        </w:rPr>
        <w:instrText>ê</w:instrText>
      </w:r>
      <w:r w:rsidRPr="009F1FAC">
        <w:rPr>
          <w:noProof/>
          <w:lang w:val="en-GB"/>
        </w:rPr>
        <w:instrText xml:space="preserve">" </w:instrText>
      </w:r>
      <w:r w:rsidRPr="009F1FAC">
        <w:rPr>
          <w:noProof/>
          <w:lang w:val="en-GB"/>
        </w:rPr>
        <w:fldChar w:fldCharType="separate"/>
      </w:r>
      <w:r w:rsidRPr="009F1FAC">
        <w:rPr>
          <w:rStyle w:val="CRMarker"/>
          <w:noProof/>
          <w:lang w:val="en-GB"/>
        </w:rPr>
        <w:t>ê</w:t>
      </w:r>
      <w:r w:rsidRPr="009F1FAC">
        <w:rPr>
          <w:noProof/>
          <w:lang w:val="en-GB"/>
        </w:rPr>
        <w:fldChar w:fldCharType="end"/>
      </w:r>
      <w:r w:rsidRPr="009F1FAC">
        <w:rPr>
          <w:noProof/>
          <w:lang w:val="en-GB"/>
        </w:rPr>
        <w:t> 2014/107/EU Art. 1.2(a)</w:t>
      </w:r>
    </w:p>
    <w:p w:rsidR="009D2399" w:rsidRPr="009F1FAC" w:rsidRDefault="009F1FAC" w:rsidP="00DA6A63">
      <w:pPr>
        <w:rPr>
          <w:noProof/>
        </w:rPr>
      </w:pPr>
      <w:r w:rsidRPr="009F1FAC">
        <w:rPr>
          <w:rStyle w:val="CRMinorChangeAdded"/>
          <w:noProof/>
        </w:rPr>
        <w:t>2</w:t>
      </w:r>
      <w:r w:rsidR="009D2399" w:rsidRPr="009F1FAC">
        <w:rPr>
          <w:rStyle w:val="CRMinorChangeDeleted"/>
          <w:noProof/>
        </w:rPr>
        <w:t>3</w:t>
      </w:r>
      <w:r w:rsidR="009D2399" w:rsidRPr="009F1FAC">
        <w:rPr>
          <w:noProof/>
        </w:rPr>
        <w:t>.</w:t>
      </w:r>
      <w:r w:rsidR="009D2399" w:rsidRPr="009F1FAC">
        <w:rPr>
          <w:noProof/>
        </w:rPr>
        <w:tab/>
        <w:t>The competent authority of a Member State may indicate to the competent authority of any other Member State that it does not wish to receive information on one or several of the categories of income and capital referred to in paragraph 1. It shall also inform the Commission thereof.</w:t>
      </w:r>
    </w:p>
    <w:p w:rsidR="009D2399" w:rsidRPr="009F1FAC" w:rsidRDefault="009D2399" w:rsidP="009D2399">
      <w:pPr>
        <w:pStyle w:val="CRSeparator"/>
        <w:rPr>
          <w:noProof/>
          <w:lang w:val="en-GB"/>
        </w:rPr>
      </w:pPr>
    </w:p>
    <w:p w:rsidR="009D2399" w:rsidRPr="00287C2C" w:rsidRDefault="009D2399" w:rsidP="009D2399">
      <w:pPr>
        <w:pStyle w:val="CRReference"/>
        <w:rPr>
          <w:noProof/>
          <w:lang w:val="fr-BE"/>
        </w:rPr>
      </w:pPr>
      <w:r w:rsidRPr="009F1FAC">
        <w:rPr>
          <w:noProof/>
          <w:lang w:val="en-GB"/>
        </w:rPr>
        <w:fldChar w:fldCharType="begin"/>
      </w:r>
      <w:r w:rsidRPr="00287C2C">
        <w:rPr>
          <w:noProof/>
          <w:lang w:val="fr-BE"/>
        </w:rPr>
        <w:instrText xml:space="preserve"> QUOTE "</w:instrText>
      </w:r>
      <w:r w:rsidRPr="00287C2C">
        <w:rPr>
          <w:rStyle w:val="CRMarker"/>
          <w:noProof/>
          <w:lang w:val="fr-BE"/>
        </w:rPr>
        <w:instrText>ê</w:instrText>
      </w:r>
      <w:r w:rsidRPr="00287C2C">
        <w:rPr>
          <w:noProof/>
          <w:lang w:val="fr-BE"/>
        </w:rPr>
        <w:instrText xml:space="preserve">" </w:instrText>
      </w:r>
      <w:r w:rsidRPr="009F1FAC">
        <w:rPr>
          <w:noProof/>
          <w:lang w:val="en-GB"/>
        </w:rPr>
        <w:fldChar w:fldCharType="separate"/>
      </w:r>
      <w:r w:rsidRPr="00287C2C">
        <w:rPr>
          <w:rStyle w:val="CRMarker"/>
          <w:noProof/>
          <w:lang w:val="fr-BE"/>
        </w:rPr>
        <w:t>ê</w:t>
      </w:r>
      <w:r w:rsidRPr="009F1FAC">
        <w:rPr>
          <w:noProof/>
          <w:lang w:val="en-GB"/>
        </w:rPr>
        <w:fldChar w:fldCharType="end"/>
      </w:r>
      <w:r w:rsidRPr="00287C2C">
        <w:rPr>
          <w:noProof/>
          <w:lang w:val="fr-BE"/>
        </w:rPr>
        <w:t> 2014/107/EU Art. 1.2(d)</w:t>
      </w:r>
      <w:r w:rsidR="00E76045" w:rsidRPr="00287C2C">
        <w:rPr>
          <w:noProof/>
          <w:lang w:val="fr-BE"/>
        </w:rPr>
        <w:t xml:space="preserve"> (adapted)</w:t>
      </w:r>
    </w:p>
    <w:p w:rsidR="009C75E8" w:rsidRPr="00D47CD6" w:rsidRDefault="009C75E8" w:rsidP="009C75E8">
      <w:pPr>
        <w:pStyle w:val="CRReference"/>
        <w:rPr>
          <w:rStyle w:val="CRMinorChangeAdded"/>
          <w:noProof/>
          <w:highlight w:val="lightGray"/>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Pr="005D4430" w:rsidRDefault="009F1FAC" w:rsidP="009D2399">
      <w:pPr>
        <w:rPr>
          <w:noProof/>
          <w:lang w:val="en-US"/>
        </w:rPr>
      </w:pPr>
      <w:r w:rsidRPr="009F1FAC">
        <w:rPr>
          <w:rStyle w:val="CRMinorChangeAdded"/>
          <w:noProof/>
        </w:rPr>
        <w:t>3</w:t>
      </w:r>
      <w:r w:rsidR="009D2399" w:rsidRPr="009F1FAC">
        <w:rPr>
          <w:rStyle w:val="CRMinorChangeDeleted"/>
          <w:noProof/>
        </w:rPr>
        <w:t>6</w:t>
      </w:r>
      <w:r w:rsidR="009D2399" w:rsidRPr="00EA171C">
        <w:rPr>
          <w:noProof/>
        </w:rPr>
        <w:t>.</w:t>
      </w:r>
      <w:r w:rsidR="009D2399" w:rsidRPr="00EA171C">
        <w:rPr>
          <w:noProof/>
        </w:rPr>
        <w:tab/>
        <w:t xml:space="preserve">The communication of information shall </w:t>
      </w:r>
      <w:r w:rsidR="009D2399" w:rsidRPr="00E76045">
        <w:rPr>
          <w:noProof/>
          <w:lang w:val="en-US"/>
        </w:rPr>
        <w:t xml:space="preserve">take place </w:t>
      </w:r>
      <w:r w:rsidR="009D2399" w:rsidRPr="00E76045">
        <w:rPr>
          <w:rStyle w:val="CRDeleted"/>
          <w:noProof/>
        </w:rPr>
        <w:t>as follows:</w:t>
      </w:r>
    </w:p>
    <w:p w:rsidR="009D2399" w:rsidRPr="005D4430" w:rsidRDefault="009D2399" w:rsidP="009D2399">
      <w:pPr>
        <w:pStyle w:val="Point0"/>
        <w:rPr>
          <w:noProof/>
          <w:lang w:val="en-US"/>
        </w:rPr>
      </w:pPr>
      <w:r w:rsidRPr="005D4430">
        <w:rPr>
          <w:noProof/>
          <w:lang w:val="en-US"/>
        </w:rPr>
        <w:tab/>
      </w:r>
      <w:r w:rsidRPr="00A46A34">
        <w:rPr>
          <w:rStyle w:val="CRRefonteDeleted"/>
          <w:noProof/>
          <w:highlight w:val="lightGray"/>
        </w:rPr>
        <w:t>(a)</w:t>
      </w:r>
      <w:r w:rsidRPr="00A46A34">
        <w:rPr>
          <w:rStyle w:val="CRRefonteDeleted"/>
          <w:noProof/>
          <w:highlight w:val="lightGray"/>
        </w:rPr>
        <w:tab/>
        <w:t>for the categories laid down in paragraph 1:</w:t>
      </w:r>
      <w:r w:rsidRPr="005D4430">
        <w:rPr>
          <w:noProof/>
          <w:lang w:val="en-US"/>
        </w:rPr>
        <w:t xml:space="preserve"> </w:t>
      </w:r>
      <w:r w:rsidRPr="00EA171C">
        <w:rPr>
          <w:noProof/>
        </w:rPr>
        <w:t xml:space="preserve">at least once a year, </w:t>
      </w:r>
      <w:r w:rsidR="009C75E8" w:rsidRPr="00287C2C">
        <w:rPr>
          <w:noProof/>
          <w:highlight w:val="lightGray"/>
        </w:rPr>
        <w:fldChar w:fldCharType="begin"/>
      </w:r>
      <w:r w:rsidR="009C75E8" w:rsidRPr="00287C2C">
        <w:rPr>
          <w:noProof/>
          <w:highlight w:val="lightGray"/>
        </w:rPr>
        <w:instrText xml:space="preserve"> QUOTE "</w:instrText>
      </w:r>
      <w:r w:rsidR="009C75E8" w:rsidRPr="00287C2C">
        <w:rPr>
          <w:rStyle w:val="CRMarker"/>
          <w:noProof/>
          <w:highlight w:val="lightGray"/>
        </w:rPr>
        <w:instrText>ð</w:instrText>
      </w:r>
      <w:r w:rsidR="009C75E8" w:rsidRPr="00287C2C">
        <w:rPr>
          <w:noProof/>
          <w:highlight w:val="lightGray"/>
        </w:rPr>
        <w:instrText xml:space="preserve">" </w:instrText>
      </w:r>
      <w:r w:rsidR="009C75E8" w:rsidRPr="00287C2C">
        <w:rPr>
          <w:noProof/>
          <w:highlight w:val="lightGray"/>
        </w:rPr>
        <w:fldChar w:fldCharType="separate"/>
      </w:r>
      <w:r w:rsidR="009C75E8" w:rsidRPr="00287C2C">
        <w:rPr>
          <w:rStyle w:val="CRMarker"/>
          <w:noProof/>
          <w:highlight w:val="lightGray"/>
        </w:rPr>
        <w:t>ð</w:t>
      </w:r>
      <w:r w:rsidR="009C75E8" w:rsidRPr="00287C2C">
        <w:rPr>
          <w:noProof/>
          <w:highlight w:val="lightGray"/>
        </w:rPr>
        <w:fldChar w:fldCharType="end"/>
      </w:r>
      <w:r w:rsidR="009C75E8" w:rsidRPr="00D47CD6">
        <w:rPr>
          <w:noProof/>
          <w:highlight w:val="lightGray"/>
        </w:rPr>
        <w:t> </w:t>
      </w:r>
      <w:r w:rsidR="006755C4" w:rsidRPr="00D47CD6">
        <w:rPr>
          <w:noProof/>
          <w:highlight w:val="lightGray"/>
        </w:rPr>
        <w:t>as soon as it becomes available</w:t>
      </w:r>
      <w:r w:rsidR="009E0E71" w:rsidRPr="00D47CD6">
        <w:rPr>
          <w:noProof/>
          <w:highlight w:val="lightGray"/>
        </w:rPr>
        <w:t xml:space="preserve"> and in </w:t>
      </w:r>
      <w:r w:rsidR="336D82B7" w:rsidRPr="00D47CD6">
        <w:rPr>
          <w:noProof/>
          <w:highlight w:val="lightGray"/>
        </w:rPr>
        <w:t>any case no</w:t>
      </w:r>
      <w:r w:rsidR="009E0E71" w:rsidRPr="00D47CD6">
        <w:rPr>
          <w:noProof/>
          <w:highlight w:val="lightGray"/>
        </w:rPr>
        <w:t xml:space="preserve"> later than</w:t>
      </w:r>
      <w:r w:rsidR="009C75E8" w:rsidRPr="00D47CD6">
        <w:rPr>
          <w:noProof/>
          <w:highlight w:val="lightGray"/>
        </w:rPr>
        <w:t> </w:t>
      </w:r>
      <w:r w:rsidR="009C75E8" w:rsidRPr="00D47CD6">
        <w:rPr>
          <w:noProof/>
          <w:highlight w:val="lightGray"/>
        </w:rPr>
        <w:fldChar w:fldCharType="begin"/>
      </w:r>
      <w:r w:rsidR="009C75E8" w:rsidRPr="00D47CD6">
        <w:rPr>
          <w:noProof/>
          <w:highlight w:val="lightGray"/>
        </w:rPr>
        <w:instrText xml:space="preserve"> QUOTE "</w:instrText>
      </w:r>
      <w:r w:rsidR="009C75E8" w:rsidRPr="00D47CD6">
        <w:rPr>
          <w:rStyle w:val="CRMarker"/>
          <w:noProof/>
          <w:highlight w:val="lightGray"/>
        </w:rPr>
        <w:instrText>ï</w:instrText>
      </w:r>
      <w:r w:rsidR="009C75E8" w:rsidRPr="00D47CD6">
        <w:rPr>
          <w:noProof/>
          <w:highlight w:val="lightGray"/>
        </w:rPr>
        <w:instrText xml:space="preserve">" </w:instrText>
      </w:r>
      <w:r w:rsidR="009C75E8" w:rsidRPr="00D47CD6">
        <w:rPr>
          <w:noProof/>
          <w:highlight w:val="lightGray"/>
        </w:rPr>
        <w:fldChar w:fldCharType="separate"/>
      </w:r>
      <w:r w:rsidR="009C75E8" w:rsidRPr="00D47CD6">
        <w:rPr>
          <w:rStyle w:val="CRMarker"/>
          <w:noProof/>
          <w:highlight w:val="lightGray"/>
        </w:rPr>
        <w:t>ï</w:t>
      </w:r>
      <w:r w:rsidR="009C75E8" w:rsidRPr="00D47CD6">
        <w:rPr>
          <w:noProof/>
          <w:highlight w:val="lightGray"/>
        </w:rPr>
        <w:fldChar w:fldCharType="end"/>
      </w:r>
      <w:r w:rsidR="00EA2FEF">
        <w:rPr>
          <w:noProof/>
        </w:rPr>
        <w:t xml:space="preserve"> </w:t>
      </w:r>
      <w:r w:rsidRPr="009C75E8">
        <w:rPr>
          <w:rStyle w:val="CRRefonteDeleted"/>
          <w:noProof/>
          <w:highlight w:val="lightGray"/>
        </w:rPr>
        <w:t>within</w:t>
      </w:r>
      <w:r w:rsidRPr="009C75E8">
        <w:rPr>
          <w:noProof/>
          <w:lang w:val="en-US"/>
        </w:rPr>
        <w:t xml:space="preserve"> </w:t>
      </w:r>
      <w:r w:rsidRPr="00EA171C">
        <w:rPr>
          <w:noProof/>
        </w:rPr>
        <w:t xml:space="preserve">six months following the end of the </w:t>
      </w:r>
      <w:r w:rsidR="009C75E8" w:rsidRPr="00287C2C">
        <w:rPr>
          <w:noProof/>
          <w:highlight w:val="lightGray"/>
        </w:rPr>
        <w:fldChar w:fldCharType="begin"/>
      </w:r>
      <w:r w:rsidR="009C75E8" w:rsidRPr="00287C2C">
        <w:rPr>
          <w:noProof/>
          <w:highlight w:val="lightGray"/>
        </w:rPr>
        <w:instrText xml:space="preserve"> QUOTE "</w:instrText>
      </w:r>
      <w:r w:rsidR="009C75E8" w:rsidRPr="00287C2C">
        <w:rPr>
          <w:rStyle w:val="CRMarker"/>
          <w:noProof/>
          <w:highlight w:val="lightGray"/>
        </w:rPr>
        <w:instrText>ð</w:instrText>
      </w:r>
      <w:r w:rsidR="009C75E8" w:rsidRPr="00287C2C">
        <w:rPr>
          <w:noProof/>
          <w:highlight w:val="lightGray"/>
        </w:rPr>
        <w:instrText xml:space="preserve">" </w:instrText>
      </w:r>
      <w:r w:rsidR="009C75E8" w:rsidRPr="00287C2C">
        <w:rPr>
          <w:noProof/>
          <w:highlight w:val="lightGray"/>
        </w:rPr>
        <w:fldChar w:fldCharType="separate"/>
      </w:r>
      <w:r w:rsidR="009C75E8" w:rsidRPr="00287C2C">
        <w:rPr>
          <w:rStyle w:val="CRMarker"/>
          <w:noProof/>
          <w:highlight w:val="lightGray"/>
        </w:rPr>
        <w:t>ð</w:t>
      </w:r>
      <w:r w:rsidR="009C75E8" w:rsidRPr="00287C2C">
        <w:rPr>
          <w:noProof/>
          <w:highlight w:val="lightGray"/>
        </w:rPr>
        <w:fldChar w:fldCharType="end"/>
      </w:r>
      <w:r w:rsidR="009C75E8" w:rsidRPr="00D47CD6">
        <w:rPr>
          <w:noProof/>
          <w:highlight w:val="lightGray"/>
        </w:rPr>
        <w:t> </w:t>
      </w:r>
      <w:r w:rsidR="00DB44D3" w:rsidRPr="00D47CD6">
        <w:rPr>
          <w:noProof/>
          <w:highlight w:val="lightGray"/>
        </w:rPr>
        <w:t>calendar</w:t>
      </w:r>
      <w:r w:rsidR="009C75E8" w:rsidRPr="00D47CD6">
        <w:rPr>
          <w:noProof/>
          <w:highlight w:val="lightGray"/>
        </w:rPr>
        <w:t> </w:t>
      </w:r>
      <w:r w:rsidR="009C75E8" w:rsidRPr="00D47CD6">
        <w:rPr>
          <w:noProof/>
          <w:highlight w:val="lightGray"/>
        </w:rPr>
        <w:fldChar w:fldCharType="begin"/>
      </w:r>
      <w:r w:rsidR="009C75E8" w:rsidRPr="00D47CD6">
        <w:rPr>
          <w:noProof/>
          <w:highlight w:val="lightGray"/>
        </w:rPr>
        <w:instrText xml:space="preserve"> QUOTE "</w:instrText>
      </w:r>
      <w:r w:rsidR="009C75E8" w:rsidRPr="00D47CD6">
        <w:rPr>
          <w:rStyle w:val="CRMarker"/>
          <w:noProof/>
          <w:highlight w:val="lightGray"/>
        </w:rPr>
        <w:instrText>ï</w:instrText>
      </w:r>
      <w:r w:rsidR="009C75E8" w:rsidRPr="00D47CD6">
        <w:rPr>
          <w:noProof/>
          <w:highlight w:val="lightGray"/>
        </w:rPr>
        <w:instrText xml:space="preserve">" </w:instrText>
      </w:r>
      <w:r w:rsidR="009C75E8" w:rsidRPr="00D47CD6">
        <w:rPr>
          <w:noProof/>
          <w:highlight w:val="lightGray"/>
        </w:rPr>
        <w:fldChar w:fldCharType="separate"/>
      </w:r>
      <w:r w:rsidR="009C75E8" w:rsidRPr="00D47CD6">
        <w:rPr>
          <w:rStyle w:val="CRMarker"/>
          <w:noProof/>
          <w:highlight w:val="lightGray"/>
        </w:rPr>
        <w:t>ï</w:t>
      </w:r>
      <w:r w:rsidR="009C75E8" w:rsidRPr="00D47CD6">
        <w:rPr>
          <w:noProof/>
          <w:highlight w:val="lightGray"/>
        </w:rPr>
        <w:fldChar w:fldCharType="end"/>
      </w:r>
      <w:r w:rsidR="009C75E8">
        <w:rPr>
          <w:noProof/>
        </w:rPr>
        <w:t xml:space="preserve"> </w:t>
      </w:r>
      <w:r w:rsidRPr="009C75E8">
        <w:rPr>
          <w:rStyle w:val="CRRefonteDeleted"/>
          <w:noProof/>
          <w:highlight w:val="lightGray"/>
        </w:rPr>
        <w:t>tax</w:t>
      </w:r>
      <w:r w:rsidRPr="009C75E8">
        <w:rPr>
          <w:noProof/>
          <w:lang w:val="en-US"/>
        </w:rPr>
        <w:t xml:space="preserve"> </w:t>
      </w:r>
      <w:r w:rsidRPr="00EA171C">
        <w:rPr>
          <w:noProof/>
        </w:rPr>
        <w:t>year of the Member State during which the information became available</w:t>
      </w:r>
      <w:r w:rsidR="009C75E8" w:rsidRPr="009C75E8">
        <w:rPr>
          <w:rStyle w:val="CRMinorChangeAdded"/>
          <w:noProof/>
        </w:rPr>
        <w:t>.</w:t>
      </w:r>
      <w:r w:rsidRPr="009C75E8">
        <w:rPr>
          <w:rStyle w:val="CRMinorChangeDeleted"/>
          <w:noProof/>
        </w:rPr>
        <w:t>;</w:t>
      </w:r>
    </w:p>
    <w:p w:rsidR="009D2399" w:rsidRPr="009C75E8" w:rsidRDefault="009D2399" w:rsidP="009D2399">
      <w:pPr>
        <w:pStyle w:val="Point0"/>
        <w:rPr>
          <w:noProof/>
          <w:highlight w:val="lightGray"/>
          <w:lang w:val="en-US"/>
        </w:rPr>
      </w:pPr>
      <w:r w:rsidRPr="005D4430">
        <w:rPr>
          <w:noProof/>
          <w:lang w:val="en-US"/>
        </w:rPr>
        <w:lastRenderedPageBreak/>
        <w:tab/>
      </w:r>
      <w:r w:rsidRPr="009C75E8">
        <w:rPr>
          <w:rStyle w:val="CRRefonteDeleted"/>
          <w:noProof/>
          <w:highlight w:val="lightGray"/>
        </w:rPr>
        <w:t>(b)</w:t>
      </w:r>
      <w:r w:rsidRPr="009C75E8">
        <w:rPr>
          <w:rStyle w:val="CRRefonteDeleted"/>
          <w:noProof/>
          <w:highlight w:val="lightGray"/>
        </w:rPr>
        <w:tab/>
        <w:t>for the information laid down in paragraph 3a: annually, within nine months following the end of the calendar year or other appropriate reporting period to which the information relates.</w:t>
      </w:r>
    </w:p>
    <w:p w:rsidR="00F640F8" w:rsidRPr="009F1FAC" w:rsidRDefault="009D2399" w:rsidP="00F640F8">
      <w:pPr>
        <w:rPr>
          <w:noProof/>
        </w:rPr>
      </w:pPr>
      <w:r w:rsidRPr="009E4ECC">
        <w:rPr>
          <w:rStyle w:val="CRRefonteDeleted"/>
          <w:noProof/>
          <w:highlight w:val="lightGray"/>
          <w:lang w:val="en-IE"/>
        </w:rPr>
        <w:t>7.</w:t>
      </w:r>
      <w:r w:rsidRPr="009E4ECC">
        <w:rPr>
          <w:rStyle w:val="CRRefonteDeleted"/>
          <w:noProof/>
          <w:highlight w:val="lightGray"/>
          <w:lang w:val="en-IE"/>
        </w:rPr>
        <w:tab/>
        <w:t>The Commission shall adopt the practical arrangements for the automatic exchange of information, in accordance with the procedure referred to in Article 26(2), before the dates referred to in Article 29(1)</w:t>
      </w:r>
    </w:p>
    <w:p w:rsidR="00F640F8" w:rsidRPr="009F1FAC" w:rsidRDefault="00F640F8" w:rsidP="00F640F8">
      <w:pPr>
        <w:pStyle w:val="CRSeparator"/>
        <w:rPr>
          <w:noProof/>
          <w:lang w:val="en-GB"/>
        </w:rPr>
      </w:pPr>
    </w:p>
    <w:p w:rsidR="005B15F5" w:rsidRPr="00194861" w:rsidRDefault="005B15F5" w:rsidP="005B15F5">
      <w:pPr>
        <w:pStyle w:val="CRReference"/>
        <w:rPr>
          <w:noProof/>
          <w:lang w:val="en-GB"/>
        </w:rPr>
      </w:pPr>
      <w:r w:rsidRPr="00194861">
        <w:rPr>
          <w:noProof/>
          <w:lang w:val="en-GB"/>
        </w:rPr>
        <w:fldChar w:fldCharType="begin"/>
      </w:r>
      <w:r w:rsidRPr="00194861">
        <w:rPr>
          <w:noProof/>
          <w:lang w:val="en-GB"/>
        </w:rPr>
        <w:instrText xml:space="preserve"> QUOTE "</w:instrText>
      </w:r>
      <w:r w:rsidRPr="00194861">
        <w:rPr>
          <w:rStyle w:val="CRMarker"/>
          <w:noProof/>
          <w:lang w:val="en-GB"/>
        </w:rPr>
        <w:instrText>ê</w:instrText>
      </w:r>
      <w:r w:rsidRPr="00194861">
        <w:rPr>
          <w:noProof/>
          <w:lang w:val="en-GB"/>
        </w:rPr>
        <w:instrText xml:space="preserve">" </w:instrText>
      </w:r>
      <w:r w:rsidRPr="00194861">
        <w:rPr>
          <w:noProof/>
          <w:lang w:val="en-GB"/>
        </w:rPr>
        <w:fldChar w:fldCharType="separate"/>
      </w:r>
      <w:r w:rsidRPr="00194861">
        <w:rPr>
          <w:rStyle w:val="CRMarker"/>
          <w:noProof/>
          <w:lang w:val="en-GB"/>
        </w:rPr>
        <w:t>ê</w:t>
      </w:r>
      <w:r w:rsidRPr="00194861">
        <w:rPr>
          <w:noProof/>
          <w:lang w:val="en-GB"/>
        </w:rPr>
        <w:fldChar w:fldCharType="end"/>
      </w:r>
      <w:r w:rsidRPr="00194861">
        <w:rPr>
          <w:noProof/>
          <w:lang w:val="en-GB"/>
        </w:rPr>
        <w:t> 2025/872 Art. 1.2</w:t>
      </w:r>
      <w:r w:rsidR="00AD1D06">
        <w:rPr>
          <w:noProof/>
          <w:lang w:val="en-GB"/>
        </w:rPr>
        <w:t xml:space="preserve"> (adapted)</w:t>
      </w:r>
    </w:p>
    <w:p w:rsidR="00F25FEB" w:rsidRDefault="00F25FEB" w:rsidP="005B15F5">
      <w:pPr>
        <w:pStyle w:val="SectionTitle"/>
        <w:rPr>
          <w:noProof/>
        </w:rPr>
      </w:pPr>
      <w:bookmarkStart w:id="37" w:name="_Hlk218515891"/>
      <w:r w:rsidRPr="00AD1D06">
        <w:rPr>
          <w:noProof/>
        </w:rPr>
        <w:t>Section II</w:t>
      </w:r>
    </w:p>
    <w:p w:rsidR="005B15F5" w:rsidRDefault="00AD1D06" w:rsidP="005B15F5">
      <w:pPr>
        <w:pStyle w:val="SectionTitle"/>
        <w:rPr>
          <w:rStyle w:val="CRMinorChangeAdded"/>
          <w:noProof/>
        </w:rPr>
      </w:pPr>
      <w:r w:rsidRPr="00AD1D06">
        <w:rPr>
          <w:noProof/>
        </w:rPr>
        <w:fldChar w:fldCharType="begin"/>
      </w:r>
      <w:r w:rsidRPr="00AD1D06">
        <w:rPr>
          <w:noProof/>
        </w:rPr>
        <w:instrText xml:space="preserve"> QUOTE "</w:instrText>
      </w:r>
      <w:r w:rsidRPr="00AD1D06">
        <w:rPr>
          <w:rStyle w:val="CRMarker"/>
          <w:smallCaps w:val="0"/>
          <w:noProof/>
        </w:rPr>
        <w:instrText>Ö</w:instrText>
      </w:r>
      <w:r w:rsidRPr="00AD1D06">
        <w:rPr>
          <w:noProof/>
        </w:rPr>
        <w:instrText xml:space="preserve">" </w:instrText>
      </w:r>
      <w:r w:rsidRPr="00AD1D06">
        <w:rPr>
          <w:noProof/>
        </w:rPr>
        <w:fldChar w:fldCharType="separate"/>
      </w:r>
      <w:r w:rsidRPr="00AD1D06">
        <w:rPr>
          <w:rStyle w:val="CRMarker"/>
          <w:smallCaps w:val="0"/>
          <w:noProof/>
        </w:rPr>
        <w:t>Ö</w:t>
      </w:r>
      <w:r w:rsidRPr="00AD1D06">
        <w:rPr>
          <w:noProof/>
        </w:rPr>
        <w:fldChar w:fldCharType="end"/>
      </w:r>
      <w:r w:rsidRPr="00AD1D06">
        <w:rPr>
          <w:noProof/>
        </w:rPr>
        <w:t> </w:t>
      </w:r>
      <w:r w:rsidR="00087B7F" w:rsidRPr="00AD1D06">
        <w:rPr>
          <w:noProof/>
        </w:rPr>
        <w:t>Mandatory automatic exchange of financial information</w:t>
      </w:r>
      <w:bookmarkEnd w:id="37"/>
      <w:r w:rsidRPr="00AD1D06">
        <w:rPr>
          <w:noProof/>
        </w:rPr>
        <w:t> </w:t>
      </w:r>
      <w:r w:rsidRPr="00AD1D06">
        <w:rPr>
          <w:noProof/>
        </w:rPr>
        <w:fldChar w:fldCharType="begin"/>
      </w:r>
      <w:r w:rsidRPr="00AD1D06">
        <w:rPr>
          <w:noProof/>
        </w:rPr>
        <w:instrText xml:space="preserve"> QUOTE "</w:instrText>
      </w:r>
      <w:r w:rsidRPr="00AD1D06">
        <w:rPr>
          <w:rStyle w:val="CRMarker"/>
          <w:smallCaps w:val="0"/>
          <w:noProof/>
        </w:rPr>
        <w:instrText>Õ</w:instrText>
      </w:r>
      <w:r w:rsidRPr="00AD1D06">
        <w:rPr>
          <w:noProof/>
        </w:rPr>
        <w:instrText xml:space="preserve">" </w:instrText>
      </w:r>
      <w:r w:rsidRPr="00AD1D06">
        <w:rPr>
          <w:noProof/>
        </w:rPr>
        <w:fldChar w:fldCharType="separate"/>
      </w:r>
      <w:r w:rsidRPr="00AD1D06">
        <w:rPr>
          <w:rStyle w:val="CRMarker"/>
          <w:smallCaps w:val="0"/>
          <w:noProof/>
        </w:rPr>
        <w:t>Õ</w:t>
      </w:r>
      <w:r w:rsidRPr="00AD1D06">
        <w:rPr>
          <w:noProof/>
        </w:rPr>
        <w:fldChar w:fldCharType="end"/>
      </w:r>
    </w:p>
    <w:p w:rsidR="00175FBF" w:rsidRPr="00F356C7" w:rsidRDefault="00175FBF" w:rsidP="1DD0E6A8">
      <w:pPr>
        <w:pStyle w:val="Titrearticle"/>
        <w:rPr>
          <w:rStyle w:val="CRMinorChangeAdded"/>
          <w:noProof/>
          <w:u w:val="none"/>
        </w:rPr>
      </w:pPr>
      <w:r w:rsidRPr="1DD0E6A8">
        <w:rPr>
          <w:rStyle w:val="CRMinorChangeAdded"/>
          <w:noProof/>
          <w:u w:val="none"/>
        </w:rPr>
        <w:t>Article 5</w:t>
      </w:r>
    </w:p>
    <w:p w:rsidR="00175FBF" w:rsidRPr="00801238" w:rsidRDefault="00175FBF" w:rsidP="00175FBF">
      <w:pPr>
        <w:pStyle w:val="NormalCentered"/>
        <w:rPr>
          <w:b/>
          <w:noProof/>
        </w:rPr>
      </w:pPr>
      <w:r w:rsidRPr="00801238">
        <w:rPr>
          <w:b/>
          <w:noProof/>
        </w:rPr>
        <w:t>Scope and conditions</w:t>
      </w:r>
    </w:p>
    <w:p w:rsidR="005B15F5" w:rsidRPr="00194861" w:rsidRDefault="00F95B31" w:rsidP="005B15F5">
      <w:pPr>
        <w:rPr>
          <w:noProof/>
        </w:rPr>
      </w:pPr>
      <w:r w:rsidRPr="00801238">
        <w:rPr>
          <w:noProof/>
        </w:rPr>
        <w:t>1</w:t>
      </w:r>
      <w:r w:rsidR="005B15F5" w:rsidRPr="00194861">
        <w:rPr>
          <w:noProof/>
        </w:rPr>
        <w:t>.</w:t>
      </w:r>
      <w:r w:rsidR="005B15F5" w:rsidRPr="00194861">
        <w:rPr>
          <w:noProof/>
        </w:rPr>
        <w:tab/>
        <w:t>Each Member State shall take the necessary measures to require its Reporting Financial Institutions to perform the reporting and due diligence rules included in Annexes I and II and to ensure effective implementation of, and compliance with, such rules in accordance with Section IX of Annex I.</w:t>
      </w:r>
    </w:p>
    <w:p w:rsidR="005B15F5" w:rsidRPr="00194861" w:rsidRDefault="005B15F5" w:rsidP="005B15F5">
      <w:pPr>
        <w:rPr>
          <w:noProof/>
        </w:rPr>
      </w:pPr>
      <w:r w:rsidRPr="00194861">
        <w:rPr>
          <w:noProof/>
        </w:rPr>
        <w:t xml:space="preserve">Pursuant to the applicable reporting and due diligence rules contained in Annexes I and II, the competent authority of each Member State shall, by automatic exchange, communicate within the deadline laid down in </w:t>
      </w:r>
      <w:r w:rsidRPr="007E72EB">
        <w:rPr>
          <w:rStyle w:val="CRMinorChangeDeleted"/>
          <w:noProof/>
        </w:rPr>
        <w:t>point (b) of</w:t>
      </w:r>
      <w:r w:rsidRPr="00194861">
        <w:rPr>
          <w:noProof/>
        </w:rPr>
        <w:t xml:space="preserve"> paragraph </w:t>
      </w:r>
      <w:r w:rsidR="00E846FB" w:rsidRPr="00E846FB">
        <w:rPr>
          <w:rStyle w:val="CRMinorChangeAdded"/>
          <w:noProof/>
        </w:rPr>
        <w:t>3</w:t>
      </w:r>
      <w:r w:rsidRPr="00E846FB">
        <w:rPr>
          <w:rStyle w:val="CRMinorChangeDeleted"/>
          <w:noProof/>
        </w:rPr>
        <w:t>6</w:t>
      </w:r>
      <w:r w:rsidR="007A0239" w:rsidRPr="007A0239">
        <w:rPr>
          <w:rStyle w:val="CRMinorChangeAdded"/>
          <w:noProof/>
        </w:rPr>
        <w:t>,</w:t>
      </w:r>
      <w:r w:rsidRPr="00194861">
        <w:rPr>
          <w:noProof/>
        </w:rPr>
        <w:t xml:space="preserve"> to the competent authority of any other Member State, the following information regarding taxable periods as from 1 January 2016 concerning a Reportable Account:</w:t>
      </w:r>
    </w:p>
    <w:p w:rsidR="005B15F5" w:rsidRPr="00194861" w:rsidRDefault="005B15F5" w:rsidP="005B15F5">
      <w:pPr>
        <w:pStyle w:val="Point0"/>
        <w:rPr>
          <w:noProof/>
        </w:rPr>
      </w:pPr>
      <w:r w:rsidRPr="00194861">
        <w:rPr>
          <w:noProof/>
        </w:rPr>
        <w:tab/>
        <w:t>(a)</w:t>
      </w:r>
      <w:r w:rsidRPr="00194861">
        <w:rPr>
          <w:noProof/>
        </w:rPr>
        <w:tab/>
        <w:t>the name, address, TIN(s) and date and place of birth (in the case of an individual) of each Reportable Person that is an Account Holder of the account and, in the case of any Entity that is an Account Holder and that, after application of due diligence rules consistent with the Annexes I and II, is identified as having one or more Controlling Persons that are Reportable Persons, the name, address, and TIN(s) of the Entity and the name, address, TIN(s) and date and place of birth of each Reportable Person;</w:t>
      </w:r>
    </w:p>
    <w:p w:rsidR="005B15F5" w:rsidRPr="00194861" w:rsidRDefault="005B15F5" w:rsidP="005B15F5">
      <w:pPr>
        <w:pStyle w:val="Point0"/>
        <w:rPr>
          <w:noProof/>
        </w:rPr>
      </w:pPr>
      <w:r w:rsidRPr="00194861">
        <w:rPr>
          <w:noProof/>
        </w:rPr>
        <w:tab/>
        <w:t>(b)</w:t>
      </w:r>
      <w:r w:rsidRPr="00194861">
        <w:rPr>
          <w:noProof/>
        </w:rPr>
        <w:tab/>
        <w:t>the account number (or functional equivalent in the absence of an account number);</w:t>
      </w:r>
    </w:p>
    <w:p w:rsidR="005B15F5" w:rsidRPr="00194861" w:rsidRDefault="005B15F5" w:rsidP="005B15F5">
      <w:pPr>
        <w:pStyle w:val="Point0"/>
        <w:rPr>
          <w:noProof/>
        </w:rPr>
      </w:pPr>
      <w:r w:rsidRPr="00194861">
        <w:rPr>
          <w:noProof/>
        </w:rPr>
        <w:tab/>
        <w:t>(c)</w:t>
      </w:r>
      <w:r w:rsidRPr="00194861">
        <w:rPr>
          <w:noProof/>
        </w:rPr>
        <w:tab/>
        <w:t>the name and identifying number (if any) of the Reporting Financial Institution;</w:t>
      </w:r>
    </w:p>
    <w:p w:rsidR="005B15F5" w:rsidRPr="00194861" w:rsidRDefault="005B15F5" w:rsidP="005B15F5">
      <w:pPr>
        <w:pStyle w:val="Point0"/>
        <w:rPr>
          <w:noProof/>
        </w:rPr>
      </w:pPr>
      <w:r w:rsidRPr="00194861">
        <w:rPr>
          <w:noProof/>
        </w:rPr>
        <w:tab/>
        <w:t>(d)</w:t>
      </w:r>
      <w:r w:rsidRPr="00194861">
        <w:rPr>
          <w:noProof/>
        </w:rPr>
        <w:tab/>
        <w:t>the account balance or value (including, in the case of a Cash Value Insurance Contract or Annuity Contract, the Cash Value or surrender value) as of the end of the relevant calendar year or other appropriate reporting period or, if the account was closed during such year or period, the closure of the account;</w:t>
      </w:r>
    </w:p>
    <w:p w:rsidR="005B15F5" w:rsidRPr="00194861" w:rsidRDefault="005B15F5" w:rsidP="005B15F5">
      <w:pPr>
        <w:pStyle w:val="Point0"/>
        <w:rPr>
          <w:noProof/>
        </w:rPr>
      </w:pPr>
      <w:r w:rsidRPr="00194861">
        <w:rPr>
          <w:noProof/>
        </w:rPr>
        <w:tab/>
        <w:t>(e)</w:t>
      </w:r>
      <w:r w:rsidRPr="00194861">
        <w:rPr>
          <w:noProof/>
        </w:rPr>
        <w:tab/>
        <w:t>in the case of any Custodial Account:</w:t>
      </w:r>
    </w:p>
    <w:p w:rsidR="005B15F5" w:rsidRPr="00194861" w:rsidRDefault="005B15F5" w:rsidP="005B15F5">
      <w:pPr>
        <w:pStyle w:val="Point1"/>
        <w:rPr>
          <w:noProof/>
        </w:rPr>
      </w:pPr>
      <w:r w:rsidRPr="00194861">
        <w:rPr>
          <w:noProof/>
        </w:rPr>
        <w:tab/>
        <w:t>(i)</w:t>
      </w:r>
      <w:r w:rsidRPr="00194861">
        <w:rPr>
          <w:noProof/>
        </w:rPr>
        <w:tab/>
        <w:t>the total gross amount of interest, the total gross amount of dividends, and the total gross amount of other income generated with respect to the assets held in the account, in each case paid or credited to the account (or with respect to the account) during the calendar year or other appropriate reporting period; and</w:t>
      </w:r>
    </w:p>
    <w:p w:rsidR="005B15F5" w:rsidRPr="00194861" w:rsidRDefault="005B15F5" w:rsidP="005B15F5">
      <w:pPr>
        <w:pStyle w:val="Point1"/>
        <w:rPr>
          <w:noProof/>
        </w:rPr>
      </w:pPr>
      <w:r w:rsidRPr="00194861">
        <w:rPr>
          <w:noProof/>
        </w:rPr>
        <w:lastRenderedPageBreak/>
        <w:tab/>
        <w:t>(ii)</w:t>
      </w:r>
      <w:r w:rsidRPr="00194861">
        <w:rPr>
          <w:noProof/>
        </w:rPr>
        <w:tab/>
        <w:t>the total gross proceeds from the sale or redemption of Financial Assets paid or credited to the account during the calendar year or other appropriate reporting period with respect to which the Reporting Financial Institution acted as a custodian, broker, nominee, or otherwise as an agent for the Account Holder;</w:t>
      </w:r>
    </w:p>
    <w:p w:rsidR="005B15F5" w:rsidRPr="00194861" w:rsidRDefault="005B15F5" w:rsidP="005B15F5">
      <w:pPr>
        <w:pStyle w:val="Point0"/>
        <w:rPr>
          <w:noProof/>
        </w:rPr>
      </w:pPr>
      <w:r w:rsidRPr="00194861">
        <w:rPr>
          <w:noProof/>
        </w:rPr>
        <w:tab/>
        <w:t>(f)</w:t>
      </w:r>
      <w:r w:rsidRPr="00194861">
        <w:rPr>
          <w:noProof/>
        </w:rPr>
        <w:tab/>
        <w:t>in the case of any Depository Account, the total gross amount of interest paid or credited to the account during the calendar year or other appropriate reporting period;</w:t>
      </w:r>
    </w:p>
    <w:p w:rsidR="005B15F5" w:rsidRPr="00194861" w:rsidRDefault="005B15F5" w:rsidP="005B15F5">
      <w:pPr>
        <w:pStyle w:val="Point0"/>
        <w:rPr>
          <w:noProof/>
        </w:rPr>
      </w:pPr>
      <w:r w:rsidRPr="00194861">
        <w:rPr>
          <w:noProof/>
        </w:rPr>
        <w:tab/>
        <w:t>(g)</w:t>
      </w:r>
      <w:r w:rsidRPr="00194861">
        <w:rPr>
          <w:noProof/>
        </w:rPr>
        <w:tab/>
        <w:t>in the case of any account not described in point (e) or point (f), the total gross amount paid or credited to the Account Holder with respect to the account during the calendar year or other appropriate reporting period with respect to which the Reporting Financial Institution is the obligor or debtor, including the aggregate amount of any redemption payments made to the Account Holder during the calendar year or other appropriate reporting period;</w:t>
      </w:r>
    </w:p>
    <w:p w:rsidR="005B15F5" w:rsidRPr="00194861" w:rsidRDefault="005B15F5" w:rsidP="005B15F5">
      <w:pPr>
        <w:pStyle w:val="Point0"/>
        <w:rPr>
          <w:noProof/>
        </w:rPr>
      </w:pPr>
      <w:r w:rsidRPr="00194861">
        <w:rPr>
          <w:noProof/>
        </w:rPr>
        <w:tab/>
        <w:t>(h)</w:t>
      </w:r>
      <w:r w:rsidRPr="00194861">
        <w:rPr>
          <w:noProof/>
        </w:rPr>
        <w:tab/>
        <w:t>whether a valid self-certification has been provided for each Account Holder;</w:t>
      </w:r>
    </w:p>
    <w:p w:rsidR="005B15F5" w:rsidRPr="00194861" w:rsidRDefault="005B15F5" w:rsidP="005B15F5">
      <w:pPr>
        <w:pStyle w:val="Point0"/>
        <w:rPr>
          <w:noProof/>
        </w:rPr>
      </w:pPr>
      <w:r w:rsidRPr="00194861">
        <w:rPr>
          <w:noProof/>
        </w:rPr>
        <w:tab/>
        <w:t>(i)</w:t>
      </w:r>
      <w:r w:rsidRPr="00194861">
        <w:rPr>
          <w:noProof/>
        </w:rPr>
        <w:tab/>
        <w:t>the role(s) by virtue of which each Reportable Person that is a Controlling Person of an Entity Account Holder is a Controlling Person of the Entity and whether a valid self-certification has been provided for each such Reportable Person;</w:t>
      </w:r>
    </w:p>
    <w:p w:rsidR="005B15F5" w:rsidRPr="00194861" w:rsidRDefault="005B15F5" w:rsidP="005B15F5">
      <w:pPr>
        <w:pStyle w:val="Point0"/>
        <w:rPr>
          <w:noProof/>
        </w:rPr>
      </w:pPr>
      <w:r w:rsidRPr="00194861">
        <w:rPr>
          <w:noProof/>
        </w:rPr>
        <w:tab/>
        <w:t>(j)</w:t>
      </w:r>
      <w:r w:rsidRPr="00194861">
        <w:rPr>
          <w:noProof/>
        </w:rPr>
        <w:tab/>
        <w:t>the type of account, whether the account is a Pre-existing Account or a New Account and whether the account is a joint account, including the number of joint Account Holders; and</w:t>
      </w:r>
    </w:p>
    <w:p w:rsidR="005B15F5" w:rsidRPr="00194861" w:rsidRDefault="005B15F5" w:rsidP="005B15F5">
      <w:pPr>
        <w:pStyle w:val="Point0"/>
        <w:rPr>
          <w:noProof/>
        </w:rPr>
      </w:pPr>
      <w:r w:rsidRPr="00194861">
        <w:rPr>
          <w:noProof/>
        </w:rPr>
        <w:tab/>
        <w:t>(k)</w:t>
      </w:r>
      <w:r w:rsidRPr="00194861">
        <w:rPr>
          <w:noProof/>
        </w:rPr>
        <w:tab/>
        <w:t>in the case of any Equity Interest held in an Investment Entity that is a legal arrangement, the role(s) by virtue of which the Reportable Person is an Equity Interest holder.</w:t>
      </w:r>
    </w:p>
    <w:p w:rsidR="005B15F5" w:rsidRPr="00194861" w:rsidRDefault="005B15F5" w:rsidP="005B15F5">
      <w:pPr>
        <w:rPr>
          <w:noProof/>
        </w:rPr>
      </w:pPr>
      <w:r w:rsidRPr="00194861">
        <w:rPr>
          <w:noProof/>
        </w:rPr>
        <w:t>For the purposes of the exchange of information under this paragraph, unless otherwise provided for in this paragraph or in Annex I or II, the amount and characterisation of payments made with respect to a Reportable Account shall be determined in accordance with the national legislation of the Member State which communicates the information.</w:t>
      </w:r>
    </w:p>
    <w:p w:rsidR="005B15F5" w:rsidRPr="00194861" w:rsidRDefault="005B15F5" w:rsidP="005B15F5">
      <w:pPr>
        <w:rPr>
          <w:noProof/>
        </w:rPr>
      </w:pPr>
      <w:r w:rsidRPr="00194861">
        <w:rPr>
          <w:noProof/>
        </w:rPr>
        <w:t xml:space="preserve">The first and second subparagraphs of this paragraph shall prevail over </w:t>
      </w:r>
      <w:r w:rsidR="00AE39B8" w:rsidRPr="00065983">
        <w:rPr>
          <w:rStyle w:val="CRMinorChangeAdded"/>
          <w:noProof/>
        </w:rPr>
        <w:t>paragraph 1</w:t>
      </w:r>
      <w:r w:rsidR="00407314">
        <w:rPr>
          <w:rStyle w:val="CRMinorChangeAdded"/>
          <w:noProof/>
        </w:rPr>
        <w:t>,</w:t>
      </w:r>
      <w:r w:rsidR="00AE39B8">
        <w:rPr>
          <w:noProof/>
        </w:rPr>
        <w:t xml:space="preserve"> </w:t>
      </w:r>
      <w:r w:rsidRPr="00194861">
        <w:rPr>
          <w:noProof/>
        </w:rPr>
        <w:t xml:space="preserve">point (c) </w:t>
      </w:r>
      <w:r w:rsidRPr="00407314">
        <w:rPr>
          <w:rStyle w:val="CRMinorChangeDeleted"/>
          <w:noProof/>
        </w:rPr>
        <w:t>of paragraph 1</w:t>
      </w:r>
      <w:r w:rsidRPr="00194861">
        <w:rPr>
          <w:noProof/>
        </w:rPr>
        <w:t xml:space="preserve"> or any other Union legal instrument, to the extent that the exchange of information at issue would fall within the scope of </w:t>
      </w:r>
      <w:r w:rsidRPr="00407314">
        <w:rPr>
          <w:rStyle w:val="CRMinorChangeDeleted"/>
          <w:noProof/>
        </w:rPr>
        <w:t>point (c) of</w:t>
      </w:r>
      <w:r w:rsidRPr="00194861">
        <w:rPr>
          <w:noProof/>
        </w:rPr>
        <w:t xml:space="preserve"> paragraph 1</w:t>
      </w:r>
      <w:r w:rsidR="00C8052F" w:rsidRPr="00C8052F">
        <w:rPr>
          <w:rStyle w:val="CRMinorChangeAdded"/>
          <w:noProof/>
        </w:rPr>
        <w:t>,</w:t>
      </w:r>
      <w:r w:rsidRPr="00C8052F">
        <w:rPr>
          <w:rStyle w:val="CRMinorChangeAdded"/>
          <w:noProof/>
        </w:rPr>
        <w:t xml:space="preserve"> </w:t>
      </w:r>
      <w:r w:rsidR="00C8052F" w:rsidRPr="00C8052F">
        <w:rPr>
          <w:rStyle w:val="CRMinorChangeAdded"/>
          <w:noProof/>
        </w:rPr>
        <w:t>point (c),</w:t>
      </w:r>
      <w:r w:rsidR="00C8052F">
        <w:rPr>
          <w:noProof/>
        </w:rPr>
        <w:t xml:space="preserve"> </w:t>
      </w:r>
      <w:r w:rsidRPr="00194861">
        <w:rPr>
          <w:noProof/>
        </w:rPr>
        <w:t>or of any other Union legal instrument.</w:t>
      </w:r>
    </w:p>
    <w:p w:rsidR="005B15F5" w:rsidRDefault="005B15F5" w:rsidP="009D2399">
      <w:pPr>
        <w:rPr>
          <w:noProof/>
        </w:rPr>
      </w:pPr>
      <w:r w:rsidRPr="00194861">
        <w:rPr>
          <w:noProof/>
        </w:rPr>
        <w:t xml:space="preserve">The competent authority of each Member State shall communicate the information referred to in points (h) to (k) </w:t>
      </w:r>
      <w:r w:rsidRPr="00404D39">
        <w:rPr>
          <w:rStyle w:val="CRMinorChangeDeleted"/>
          <w:noProof/>
        </w:rPr>
        <w:t>of the second subparagraph</w:t>
      </w:r>
      <w:r w:rsidRPr="00194861">
        <w:rPr>
          <w:noProof/>
        </w:rPr>
        <w:t xml:space="preserve"> regarding taxable periods as from 1 January 2026.</w:t>
      </w:r>
    </w:p>
    <w:p w:rsidR="00AB04BE" w:rsidRPr="00194861" w:rsidRDefault="00AB04BE" w:rsidP="00AB04BE">
      <w:pPr>
        <w:pStyle w:val="CRSeparator"/>
        <w:rPr>
          <w:noProof/>
          <w:lang w:val="en-GB"/>
        </w:rPr>
      </w:pPr>
    </w:p>
    <w:p w:rsidR="009D2399" w:rsidRPr="00672283" w:rsidRDefault="009D2399" w:rsidP="009D2399">
      <w:pPr>
        <w:pStyle w:val="CRReference"/>
        <w:rPr>
          <w:noProof/>
          <w:lang w:val="en-GB"/>
        </w:rPr>
      </w:pPr>
      <w:r w:rsidRPr="00672283">
        <w:rPr>
          <w:noProof/>
          <w:lang w:val="en-GB"/>
        </w:rPr>
        <w:fldChar w:fldCharType="begin"/>
      </w:r>
      <w:r w:rsidRPr="00672283">
        <w:rPr>
          <w:noProof/>
          <w:lang w:val="en-GB"/>
        </w:rPr>
        <w:instrText xml:space="preserve"> QUOTE "</w:instrText>
      </w:r>
      <w:r w:rsidRPr="00672283">
        <w:rPr>
          <w:rStyle w:val="CRMarker"/>
          <w:rFonts w:hint="eastAsia"/>
          <w:noProof/>
          <w:lang w:val="en-GB"/>
        </w:rPr>
        <w:instrText>ê</w:instrText>
      </w:r>
      <w:r w:rsidRPr="00672283">
        <w:rPr>
          <w:noProof/>
          <w:lang w:val="en-GB"/>
        </w:rPr>
        <w:instrText xml:space="preserve">" </w:instrText>
      </w:r>
      <w:r w:rsidRPr="00672283">
        <w:rPr>
          <w:noProof/>
          <w:lang w:val="en-GB"/>
        </w:rPr>
        <w:fldChar w:fldCharType="separate"/>
      </w:r>
      <w:r w:rsidRPr="00672283">
        <w:rPr>
          <w:rStyle w:val="CRMarker"/>
          <w:rFonts w:hint="eastAsia"/>
          <w:noProof/>
          <w:lang w:val="en-GB"/>
        </w:rPr>
        <w:t>ê</w:t>
      </w:r>
      <w:r w:rsidRPr="00672283">
        <w:rPr>
          <w:noProof/>
          <w:lang w:val="en-GB"/>
        </w:rPr>
        <w:fldChar w:fldCharType="end"/>
      </w:r>
      <w:r w:rsidRPr="00672283">
        <w:rPr>
          <w:noProof/>
          <w:lang w:val="en-GB"/>
        </w:rPr>
        <w:t> 2023/2226 Art. 1.2(c)</w:t>
      </w:r>
    </w:p>
    <w:p w:rsidR="009D2399" w:rsidRPr="00194861" w:rsidRDefault="007F15C2" w:rsidP="00194861">
      <w:pPr>
        <w:rPr>
          <w:noProof/>
        </w:rPr>
      </w:pPr>
      <w:r w:rsidRPr="007F15C2">
        <w:rPr>
          <w:rStyle w:val="CRMinorChangeDeleted"/>
          <w:noProof/>
        </w:rPr>
        <w:t>7a</w:t>
      </w:r>
      <w:r w:rsidR="003F26C9" w:rsidRPr="007F15C2">
        <w:rPr>
          <w:rStyle w:val="CRMinorChangeAdded"/>
          <w:noProof/>
        </w:rPr>
        <w:t>2</w:t>
      </w:r>
      <w:r w:rsidR="009D2399" w:rsidRPr="00194861">
        <w:rPr>
          <w:noProof/>
        </w:rPr>
        <w:t>.</w:t>
      </w:r>
      <w:r w:rsidR="009D2399" w:rsidRPr="00194861">
        <w:rPr>
          <w:noProof/>
        </w:rPr>
        <w:tab/>
        <w:t xml:space="preserve">Member States shall ensure that entities and accounts that are to be treated, respectively, </w:t>
      </w:r>
      <w:r w:rsidR="009D2399" w:rsidRPr="00EC35C2">
        <w:rPr>
          <w:noProof/>
        </w:rPr>
        <w:t>as Non-Reporting Financial Institutions and Excluded Accounts satisfy all the requirements listed in Section VIII, subparagraph B(1), point (c), and subparagraph C(17), point (g), of Annex I, and in particular that the status of a Financial Institution as a Non-Reporting Financial Institution or the status</w:t>
      </w:r>
      <w:r w:rsidR="009D2399" w:rsidRPr="00194861">
        <w:rPr>
          <w:noProof/>
        </w:rPr>
        <w:t xml:space="preserve"> of an account as an Excluded Account does not frustrate the purposes of this Directive.</w:t>
      </w:r>
    </w:p>
    <w:p w:rsidR="00D41123" w:rsidRPr="009E4ECC" w:rsidRDefault="00D41123" w:rsidP="00D41123">
      <w:pPr>
        <w:pStyle w:val="CRSeparator"/>
        <w:rPr>
          <w:noProof/>
          <w:lang w:val="en-IE"/>
        </w:rPr>
      </w:pPr>
    </w:p>
    <w:p w:rsidR="00D41123" w:rsidRPr="00D47CD6" w:rsidRDefault="00D41123" w:rsidP="00D41123">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B45E32" w:rsidRPr="00801238" w:rsidRDefault="003F26C9" w:rsidP="009D2399">
      <w:pPr>
        <w:rPr>
          <w:noProof/>
        </w:rPr>
      </w:pPr>
      <w:r w:rsidRPr="00D47CD6">
        <w:rPr>
          <w:noProof/>
          <w:highlight w:val="lightGray"/>
        </w:rPr>
        <w:t>3</w:t>
      </w:r>
      <w:r w:rsidR="00B45E32" w:rsidRPr="00D47CD6">
        <w:rPr>
          <w:noProof/>
          <w:highlight w:val="lightGray"/>
        </w:rPr>
        <w:t>.</w:t>
      </w:r>
      <w:r w:rsidR="00B45E32" w:rsidRPr="00D47CD6">
        <w:rPr>
          <w:noProof/>
          <w:highlight w:val="lightGray"/>
        </w:rPr>
        <w:tab/>
        <w:t xml:space="preserve">The </w:t>
      </w:r>
      <w:r w:rsidR="00C52131">
        <w:rPr>
          <w:noProof/>
          <w:highlight w:val="lightGray"/>
        </w:rPr>
        <w:t>automatic exchange</w:t>
      </w:r>
      <w:r w:rsidR="00B45E32" w:rsidRPr="00D47CD6">
        <w:rPr>
          <w:noProof/>
          <w:highlight w:val="lightGray"/>
        </w:rPr>
        <w:t xml:space="preserve"> of information shall take place annually, </w:t>
      </w:r>
      <w:r w:rsidR="00B30A63" w:rsidRPr="00D47CD6">
        <w:rPr>
          <w:noProof/>
          <w:highlight w:val="lightGray"/>
        </w:rPr>
        <w:t>as soon as it becomes available</w:t>
      </w:r>
      <w:r w:rsidR="00927B4E" w:rsidRPr="00D47CD6">
        <w:rPr>
          <w:noProof/>
          <w:highlight w:val="lightGray"/>
        </w:rPr>
        <w:t xml:space="preserve"> </w:t>
      </w:r>
      <w:r w:rsidR="00AA3CC3" w:rsidRPr="00D47CD6">
        <w:rPr>
          <w:noProof/>
          <w:highlight w:val="lightGray"/>
        </w:rPr>
        <w:t xml:space="preserve">and, </w:t>
      </w:r>
      <w:r w:rsidR="5EF490BD" w:rsidRPr="00D47CD6">
        <w:rPr>
          <w:noProof/>
          <w:highlight w:val="lightGray"/>
        </w:rPr>
        <w:t>no</w:t>
      </w:r>
      <w:r w:rsidR="00686439">
        <w:rPr>
          <w:noProof/>
          <w:highlight w:val="lightGray"/>
        </w:rPr>
        <w:t>t</w:t>
      </w:r>
      <w:r w:rsidR="00927B4E" w:rsidRPr="00D47CD6">
        <w:rPr>
          <w:noProof/>
          <w:highlight w:val="lightGray"/>
        </w:rPr>
        <w:t xml:space="preserve"> later than</w:t>
      </w:r>
      <w:r w:rsidR="00B45E32" w:rsidRPr="00D47CD6">
        <w:rPr>
          <w:noProof/>
          <w:highlight w:val="lightGray"/>
        </w:rPr>
        <w:t xml:space="preserve"> nine months </w:t>
      </w:r>
      <w:r w:rsidR="00686439">
        <w:rPr>
          <w:noProof/>
          <w:highlight w:val="lightGray"/>
        </w:rPr>
        <w:t>after</w:t>
      </w:r>
      <w:r w:rsidR="00B45E32" w:rsidRPr="00D47CD6">
        <w:rPr>
          <w:noProof/>
          <w:highlight w:val="lightGray"/>
        </w:rPr>
        <w:t xml:space="preserve"> the end of the calendar year or other appropriate reporting period to which the information relates.</w:t>
      </w:r>
    </w:p>
    <w:p w:rsidR="009D2399" w:rsidRPr="00D41123" w:rsidRDefault="009D2399" w:rsidP="009D2399">
      <w:pPr>
        <w:pStyle w:val="CRSeparator"/>
        <w:rPr>
          <w:noProof/>
          <w:lang w:val="en-GB"/>
        </w:rPr>
      </w:pPr>
    </w:p>
    <w:p w:rsidR="009D2399" w:rsidRPr="00D41123" w:rsidRDefault="009D2399" w:rsidP="009D2399">
      <w:pPr>
        <w:pStyle w:val="CRReference"/>
        <w:rPr>
          <w:noProof/>
          <w:lang w:val="en-GB"/>
        </w:rPr>
      </w:pPr>
      <w:r w:rsidRPr="00D41123">
        <w:rPr>
          <w:noProof/>
          <w:lang w:val="en-GB"/>
        </w:rPr>
        <w:fldChar w:fldCharType="begin"/>
      </w:r>
      <w:r w:rsidRPr="00D41123">
        <w:rPr>
          <w:noProof/>
          <w:lang w:val="en-GB"/>
        </w:rPr>
        <w:instrText xml:space="preserve"> QUOTE "</w:instrText>
      </w:r>
      <w:r w:rsidRPr="00D41123">
        <w:rPr>
          <w:rStyle w:val="CRMarker"/>
          <w:noProof/>
          <w:lang w:val="en-GB"/>
        </w:rPr>
        <w:instrText>ê</w:instrText>
      </w:r>
      <w:r w:rsidRPr="00D41123">
        <w:rPr>
          <w:noProof/>
          <w:lang w:val="en-GB"/>
        </w:rPr>
        <w:instrText xml:space="preserve">" </w:instrText>
      </w:r>
      <w:r w:rsidRPr="00D41123">
        <w:rPr>
          <w:noProof/>
          <w:lang w:val="en-GB"/>
        </w:rPr>
        <w:fldChar w:fldCharType="separate"/>
      </w:r>
      <w:r w:rsidRPr="00D41123">
        <w:rPr>
          <w:rStyle w:val="CRMarker"/>
          <w:noProof/>
          <w:lang w:val="en-GB"/>
        </w:rPr>
        <w:t>ê</w:t>
      </w:r>
      <w:r w:rsidRPr="00D41123">
        <w:rPr>
          <w:noProof/>
          <w:lang w:val="en-GB"/>
        </w:rPr>
        <w:fldChar w:fldCharType="end"/>
      </w:r>
      <w:r w:rsidRPr="00D41123">
        <w:rPr>
          <w:noProof/>
          <w:lang w:val="en-GB"/>
        </w:rPr>
        <w:t> 2015/2376 Art. 1.3</w:t>
      </w:r>
      <w:r w:rsidR="0073693B">
        <w:rPr>
          <w:noProof/>
          <w:lang w:val="en-GB"/>
        </w:rPr>
        <w:t xml:space="preserve"> (adapted)</w:t>
      </w:r>
    </w:p>
    <w:bookmarkStart w:id="38" w:name="_Hlk218516153"/>
    <w:p w:rsidR="00AF3EA9" w:rsidRPr="00AF3EA9" w:rsidRDefault="00AF3EA9" w:rsidP="00AF3EA9">
      <w:pPr>
        <w:pStyle w:val="CRReference"/>
        <w:rPr>
          <w:rStyle w:val="CRMinorChangeAdded"/>
          <w:noProof/>
          <w:highlight w:val="lightGray"/>
        </w:rPr>
      </w:pPr>
      <w:r w:rsidRPr="00AF3EA9">
        <w:rPr>
          <w:noProof/>
          <w:highlight w:val="lightGray"/>
        </w:rPr>
        <w:fldChar w:fldCharType="begin"/>
      </w:r>
      <w:r w:rsidRPr="00142F6D">
        <w:rPr>
          <w:noProof/>
          <w:highlight w:val="lightGray"/>
          <w:lang w:val="en-IE"/>
        </w:rPr>
        <w:instrText xml:space="preserve"> QUOTE "</w:instrText>
      </w:r>
      <w:r w:rsidRPr="00142F6D">
        <w:rPr>
          <w:rStyle w:val="CRMarker"/>
          <w:noProof/>
          <w:highlight w:val="lightGray"/>
          <w:lang w:val="en-IE"/>
        </w:rPr>
        <w:instrText>ð</w:instrText>
      </w:r>
      <w:r w:rsidRPr="00142F6D">
        <w:rPr>
          <w:noProof/>
          <w:highlight w:val="lightGray"/>
          <w:lang w:val="en-IE"/>
        </w:rPr>
        <w:instrText xml:space="preserve">" </w:instrText>
      </w:r>
      <w:r w:rsidRPr="00AF3EA9">
        <w:rPr>
          <w:noProof/>
          <w:highlight w:val="lightGray"/>
        </w:rPr>
        <w:fldChar w:fldCharType="separate"/>
      </w:r>
      <w:r w:rsidRPr="00142F6D">
        <w:rPr>
          <w:rStyle w:val="CRMarker"/>
          <w:noProof/>
          <w:highlight w:val="lightGray"/>
          <w:lang w:val="en-IE"/>
        </w:rPr>
        <w:t>ð</w:t>
      </w:r>
      <w:r w:rsidRPr="00AF3EA9">
        <w:rPr>
          <w:noProof/>
          <w:highlight w:val="lightGray"/>
        </w:rPr>
        <w:fldChar w:fldCharType="end"/>
      </w:r>
      <w:r w:rsidRPr="00142F6D">
        <w:rPr>
          <w:noProof/>
          <w:highlight w:val="lightGray"/>
          <w:lang w:val="en-IE"/>
        </w:rPr>
        <w:t> new</w:t>
      </w:r>
    </w:p>
    <w:p w:rsidR="00B140D1" w:rsidRDefault="00B140D1" w:rsidP="005B15F5">
      <w:pPr>
        <w:pStyle w:val="SectionTitle"/>
        <w:rPr>
          <w:noProof/>
        </w:rPr>
      </w:pPr>
      <w:r w:rsidRPr="00801238">
        <w:rPr>
          <w:rStyle w:val="CRMinorChangeAdded"/>
          <w:noProof/>
        </w:rPr>
        <w:t xml:space="preserve">Section III </w:t>
      </w:r>
    </w:p>
    <w:p w:rsidR="005B15F5" w:rsidRPr="00801238" w:rsidRDefault="0073693B" w:rsidP="005B15F5">
      <w:pPr>
        <w:pStyle w:val="SectionTitle"/>
        <w:rPr>
          <w:b w:val="0"/>
          <w:bCs/>
          <w:noProof/>
        </w:rPr>
      </w:pPr>
      <w:r w:rsidRPr="0073693B">
        <w:rPr>
          <w:noProof/>
        </w:rPr>
        <w:fldChar w:fldCharType="begin"/>
      </w:r>
      <w:r w:rsidRPr="0073693B">
        <w:rPr>
          <w:noProof/>
        </w:rPr>
        <w:instrText xml:space="preserve"> QUOTE "</w:instrText>
      </w:r>
      <w:r w:rsidRPr="0073693B">
        <w:rPr>
          <w:rStyle w:val="CRMarker"/>
          <w:smallCaps w:val="0"/>
          <w:noProof/>
        </w:rPr>
        <w:instrText>Ö</w:instrText>
      </w:r>
      <w:r w:rsidRPr="0073693B">
        <w:rPr>
          <w:noProof/>
        </w:rPr>
        <w:instrText xml:space="preserve">" </w:instrText>
      </w:r>
      <w:r w:rsidRPr="0073693B">
        <w:rPr>
          <w:noProof/>
        </w:rPr>
        <w:fldChar w:fldCharType="separate"/>
      </w:r>
      <w:r w:rsidRPr="0073693B">
        <w:rPr>
          <w:rStyle w:val="CRMarker"/>
          <w:smallCaps w:val="0"/>
          <w:noProof/>
        </w:rPr>
        <w:t>Ö</w:t>
      </w:r>
      <w:r w:rsidRPr="0073693B">
        <w:rPr>
          <w:noProof/>
        </w:rPr>
        <w:fldChar w:fldCharType="end"/>
      </w:r>
      <w:r w:rsidRPr="0073693B">
        <w:rPr>
          <w:noProof/>
        </w:rPr>
        <w:t> </w:t>
      </w:r>
      <w:r w:rsidR="00B140D1">
        <w:rPr>
          <w:noProof/>
        </w:rPr>
        <w:t>M</w:t>
      </w:r>
      <w:r w:rsidR="00087B7F" w:rsidRPr="00801238">
        <w:rPr>
          <w:bCs/>
          <w:noProof/>
        </w:rPr>
        <w:t>andatory automatic exchange of information on advance cross-border rulings and advance pricing arrangements</w:t>
      </w:r>
      <w:r w:rsidRPr="0073693B">
        <w:rPr>
          <w:noProof/>
        </w:rPr>
        <w:t> </w:t>
      </w:r>
      <w:r w:rsidRPr="0073693B">
        <w:rPr>
          <w:noProof/>
        </w:rPr>
        <w:fldChar w:fldCharType="begin"/>
      </w:r>
      <w:r w:rsidRPr="0073693B">
        <w:rPr>
          <w:noProof/>
        </w:rPr>
        <w:instrText xml:space="preserve"> QUOTE "</w:instrText>
      </w:r>
      <w:r w:rsidRPr="0073693B">
        <w:rPr>
          <w:rStyle w:val="CRMarker"/>
          <w:smallCaps w:val="0"/>
          <w:noProof/>
        </w:rPr>
        <w:instrText>Õ</w:instrText>
      </w:r>
      <w:r w:rsidRPr="0073693B">
        <w:rPr>
          <w:noProof/>
        </w:rPr>
        <w:instrText xml:space="preserve">" </w:instrText>
      </w:r>
      <w:r w:rsidRPr="0073693B">
        <w:rPr>
          <w:noProof/>
        </w:rPr>
        <w:fldChar w:fldCharType="separate"/>
      </w:r>
      <w:r w:rsidRPr="0073693B">
        <w:rPr>
          <w:rStyle w:val="CRMarker"/>
          <w:smallCaps w:val="0"/>
          <w:noProof/>
        </w:rPr>
        <w:t>Õ</w:t>
      </w:r>
      <w:r w:rsidRPr="0073693B">
        <w:rPr>
          <w:noProof/>
        </w:rPr>
        <w:fldChar w:fldCharType="end"/>
      </w:r>
    </w:p>
    <w:bookmarkEnd w:id="38"/>
    <w:p w:rsidR="009D2399" w:rsidRPr="0073693B" w:rsidRDefault="009D2399" w:rsidP="009D2399">
      <w:pPr>
        <w:pStyle w:val="Titrearticle"/>
        <w:rPr>
          <w:noProof/>
        </w:rPr>
      </w:pPr>
      <w:r w:rsidRPr="0073693B">
        <w:rPr>
          <w:noProof/>
        </w:rPr>
        <w:t xml:space="preserve">Article </w:t>
      </w:r>
      <w:r w:rsidR="00175FBF" w:rsidRPr="0073693B">
        <w:rPr>
          <w:rStyle w:val="CRMinorChangeAdded"/>
          <w:noProof/>
        </w:rPr>
        <w:t>6</w:t>
      </w:r>
      <w:r w:rsidRPr="0073693B">
        <w:rPr>
          <w:rStyle w:val="CRMinorChangeDeleted"/>
          <w:noProof/>
        </w:rPr>
        <w:t>8a</w:t>
      </w:r>
    </w:p>
    <w:p w:rsidR="009D2399" w:rsidRPr="0073693B" w:rsidRDefault="009D2399" w:rsidP="009D2399">
      <w:pPr>
        <w:pStyle w:val="NormalCentered"/>
        <w:rPr>
          <w:b/>
          <w:noProof/>
        </w:rPr>
      </w:pPr>
      <w:r w:rsidRPr="0073693B">
        <w:rPr>
          <w:b/>
          <w:noProof/>
        </w:rPr>
        <w:t>Scope and conditions of mandatory automatic exchange of information on advance cross-border rulings and advance pricing arrangements</w:t>
      </w:r>
    </w:p>
    <w:p w:rsidR="009E7FEE" w:rsidRPr="00801238" w:rsidRDefault="009D2399" w:rsidP="009E7FEE">
      <w:pPr>
        <w:rPr>
          <w:noProof/>
        </w:rPr>
      </w:pPr>
      <w:r w:rsidRPr="00D66F34">
        <w:rPr>
          <w:noProof/>
          <w:lang w:val="en-US"/>
        </w:rPr>
        <w:t>1.</w:t>
      </w:r>
      <w:r>
        <w:rPr>
          <w:noProof/>
        </w:rPr>
        <w:tab/>
      </w:r>
      <w:r w:rsidRPr="00D66F34">
        <w:rPr>
          <w:noProof/>
          <w:lang w:val="en-US"/>
        </w:rPr>
        <w:t xml:space="preserve">The competent authority of a Member State, where an advance cross-border ruling or an advance pricing arrangement was issued, amended or renewed </w:t>
      </w:r>
      <w:r w:rsidRPr="00A43FD5">
        <w:rPr>
          <w:rStyle w:val="CRRefonteDeleted"/>
          <w:noProof/>
          <w:highlight w:val="lightGray"/>
        </w:rPr>
        <w:t>after 31 December 2016</w:t>
      </w:r>
      <w:r w:rsidRPr="00D66F34">
        <w:rPr>
          <w:noProof/>
          <w:lang w:val="en-US"/>
        </w:rPr>
        <w:t xml:space="preserve"> shall, by automatic exchange, communicate information thereon to the competent authorities of all other Member States as well as to the </w:t>
      </w:r>
      <w:r w:rsidRPr="00944876">
        <w:rPr>
          <w:rStyle w:val="CRDeleted"/>
          <w:noProof/>
        </w:rPr>
        <w:t>European</w:t>
      </w:r>
      <w:r w:rsidRPr="00D66F34">
        <w:rPr>
          <w:noProof/>
          <w:lang w:val="en-US"/>
        </w:rPr>
        <w:t xml:space="preserve"> Commission, with the limitation of cases set out in paragraph </w:t>
      </w:r>
      <w:r w:rsidR="00E71CFF" w:rsidRPr="00E71CFF">
        <w:rPr>
          <w:rStyle w:val="CRMinorChangeAdded"/>
          <w:noProof/>
        </w:rPr>
        <w:t>7</w:t>
      </w:r>
      <w:r w:rsidR="00E71CFF" w:rsidRPr="00E71CFF">
        <w:rPr>
          <w:rStyle w:val="CRMinorChangeDeleted"/>
          <w:noProof/>
        </w:rPr>
        <w:t>8</w:t>
      </w:r>
      <w:r w:rsidR="00E71CFF">
        <w:rPr>
          <w:noProof/>
          <w:lang w:val="en-US"/>
        </w:rPr>
        <w:t xml:space="preserve"> </w:t>
      </w:r>
      <w:r w:rsidRPr="00057250">
        <w:rPr>
          <w:rStyle w:val="CRDeleted"/>
          <w:noProof/>
        </w:rPr>
        <w:t>of this Article</w:t>
      </w:r>
      <w:r w:rsidRPr="00D66F34">
        <w:rPr>
          <w:rStyle w:val="CRRefonteDeleted"/>
          <w:noProof/>
          <w:highlight w:val="lightGray"/>
        </w:rPr>
        <w:t>, in accordance with applicable practical arrangements adopted pursuant to Article 21</w:t>
      </w:r>
      <w:r w:rsidRPr="00D66F34">
        <w:rPr>
          <w:noProof/>
          <w:lang w:val="en-US"/>
        </w:rPr>
        <w:t>.</w:t>
      </w:r>
    </w:p>
    <w:p w:rsidR="009E7FEE" w:rsidRPr="00D41123" w:rsidRDefault="009E7FEE" w:rsidP="009E7FEE">
      <w:pPr>
        <w:pStyle w:val="CRSeparator"/>
        <w:rPr>
          <w:noProof/>
          <w:lang w:val="en-GB"/>
        </w:rPr>
      </w:pPr>
    </w:p>
    <w:p w:rsidR="00AE4E1B" w:rsidRPr="00D41123" w:rsidRDefault="00AE4E1B" w:rsidP="00AE4E1B">
      <w:pPr>
        <w:pStyle w:val="CRReference"/>
        <w:rPr>
          <w:noProof/>
          <w:lang w:val="en-GB"/>
        </w:rPr>
      </w:pPr>
      <w:r w:rsidRPr="00D41123">
        <w:rPr>
          <w:noProof/>
          <w:lang w:val="en-GB"/>
        </w:rPr>
        <w:fldChar w:fldCharType="begin"/>
      </w:r>
      <w:r w:rsidRPr="00D41123">
        <w:rPr>
          <w:noProof/>
          <w:lang w:val="en-GB"/>
        </w:rPr>
        <w:instrText xml:space="preserve"> QUOTE "</w:instrText>
      </w:r>
      <w:r w:rsidRPr="00D41123">
        <w:rPr>
          <w:rStyle w:val="CRMarker"/>
          <w:noProof/>
          <w:lang w:val="en-GB"/>
        </w:rPr>
        <w:instrText>ê</w:instrText>
      </w:r>
      <w:r w:rsidRPr="00D41123">
        <w:rPr>
          <w:noProof/>
          <w:lang w:val="en-GB"/>
        </w:rPr>
        <w:instrText xml:space="preserve">" </w:instrText>
      </w:r>
      <w:r w:rsidRPr="00D41123">
        <w:rPr>
          <w:noProof/>
          <w:lang w:val="en-GB"/>
        </w:rPr>
        <w:fldChar w:fldCharType="separate"/>
      </w:r>
      <w:r w:rsidRPr="00D41123">
        <w:rPr>
          <w:rStyle w:val="CRMarker"/>
          <w:noProof/>
          <w:lang w:val="en-GB"/>
        </w:rPr>
        <w:t>ê</w:t>
      </w:r>
      <w:r w:rsidRPr="00D41123">
        <w:rPr>
          <w:noProof/>
          <w:lang w:val="en-GB"/>
        </w:rPr>
        <w:fldChar w:fldCharType="end"/>
      </w:r>
      <w:r w:rsidRPr="00D41123">
        <w:rPr>
          <w:noProof/>
          <w:lang w:val="en-GB"/>
        </w:rPr>
        <w:t> 2015/2376 Art. 1.3</w:t>
      </w:r>
      <w:r>
        <w:rPr>
          <w:noProof/>
          <w:lang w:val="en-GB"/>
        </w:rPr>
        <w:t xml:space="preserve"> (adapted)</w:t>
      </w:r>
    </w:p>
    <w:p w:rsidR="009D2399" w:rsidRPr="00220F95" w:rsidRDefault="009D2399" w:rsidP="009D2399">
      <w:pPr>
        <w:rPr>
          <w:rStyle w:val="CRRefonteDeleted"/>
          <w:noProof/>
        </w:rPr>
      </w:pPr>
      <w:r w:rsidRPr="00220F95">
        <w:rPr>
          <w:rStyle w:val="CRDeleted"/>
          <w:noProof/>
        </w:rPr>
        <w:t>2.</w:t>
      </w:r>
      <w:r w:rsidRPr="00220F95">
        <w:rPr>
          <w:rStyle w:val="CRDeleted"/>
          <w:noProof/>
        </w:rPr>
        <w:tab/>
        <w:t>The competent authority of a Member State shall, in accordance with applicable practical arrangements adopted pursuant to Article 21, also communicate information to the competent authorities of all other Member States as well as to the European Commission, with the limitation of cases set out in paragraph 8 of this Article, on advance cross-border rulings and advance pricing arrangements issued, amended or renewed within a period beginning five years before 1 January 2017.</w:t>
      </w:r>
    </w:p>
    <w:p w:rsidR="009D2399" w:rsidRPr="00220F95" w:rsidRDefault="009D2399" w:rsidP="009D2399">
      <w:pPr>
        <w:rPr>
          <w:rStyle w:val="CRRefonteDeleted"/>
          <w:noProof/>
        </w:rPr>
      </w:pPr>
      <w:r w:rsidRPr="00220F95">
        <w:rPr>
          <w:rStyle w:val="CRDeleted"/>
          <w:noProof/>
        </w:rPr>
        <w:t>If advance cross-border rulings and advance pricing arrangements are issued, amended or renewed between 1 January 2012 and 31 December 2013, such communication shall take place under the condition that they were still valid on 1 January 2014.</w:t>
      </w:r>
    </w:p>
    <w:p w:rsidR="009D2399" w:rsidRPr="00220F95" w:rsidRDefault="009D2399" w:rsidP="009D2399">
      <w:pPr>
        <w:rPr>
          <w:rStyle w:val="CRRefonteDeleted"/>
          <w:noProof/>
        </w:rPr>
      </w:pPr>
      <w:r w:rsidRPr="00220F95">
        <w:rPr>
          <w:rStyle w:val="CRDeleted"/>
          <w:noProof/>
        </w:rPr>
        <w:t>If advance cross-border rulings and advance pricing arrangements are issued, amended or renewed between 1 January 2014 and 31 December 2016, such communication shall take place irrespective of whether they are still valid.</w:t>
      </w:r>
    </w:p>
    <w:p w:rsidR="009D2399" w:rsidRPr="00220F95" w:rsidRDefault="009D2399" w:rsidP="009D2399">
      <w:pPr>
        <w:rPr>
          <w:rStyle w:val="CRRefonteDeleted"/>
          <w:noProof/>
        </w:rPr>
      </w:pPr>
      <w:r w:rsidRPr="00220F95">
        <w:rPr>
          <w:rStyle w:val="CRDeleted"/>
          <w:noProof/>
        </w:rPr>
        <w:t xml:space="preserve">Member States may exclude from the communication referred to in this paragraph, information on advance cross-border rulings and advance pricing arrangements issued, amended or renewed before 1 April 2016 to a particular person or a group of persons, excluding those conducting mainly financial or investment activities, with a group-wide annual net turnover, as defined in point (5) of Article 2 of Directive 2013/34/EU of the </w:t>
      </w:r>
      <w:r w:rsidRPr="00220F95">
        <w:rPr>
          <w:rStyle w:val="CRDeleted"/>
          <w:noProof/>
        </w:rPr>
        <w:lastRenderedPageBreak/>
        <w:t>European Parliament and of the Council</w:t>
      </w:r>
      <w:r w:rsidRPr="00BE5763">
        <w:rPr>
          <w:rStyle w:val="CRDeleted"/>
          <w:noProof/>
          <w:vertAlign w:val="superscript"/>
        </w:rPr>
        <w:footnoteReference w:id="52"/>
      </w:r>
      <w:r w:rsidRPr="00220F95">
        <w:rPr>
          <w:rStyle w:val="CRDeleted"/>
          <w:noProof/>
        </w:rPr>
        <w:t>, of less than EUR 40000000 (or the equivalent amount in any other currency) in the fiscal year preceding the date of issuance, amendment or renewal of those cross-border rulings and advance pricing arrangements.</w:t>
      </w:r>
    </w:p>
    <w:p w:rsidR="009D2399" w:rsidRPr="00913056" w:rsidRDefault="00DD6D21" w:rsidP="009D2399">
      <w:pPr>
        <w:rPr>
          <w:noProof/>
          <w:lang w:val="en-US"/>
        </w:rPr>
      </w:pPr>
      <w:r w:rsidRPr="00DD6D21">
        <w:rPr>
          <w:rStyle w:val="CRMinorChangeAdded"/>
          <w:noProof/>
        </w:rPr>
        <w:t>2</w:t>
      </w:r>
      <w:r w:rsidR="009D2399" w:rsidRPr="00DD6D21">
        <w:rPr>
          <w:rStyle w:val="CRMinorChangeDeleted"/>
          <w:noProof/>
        </w:rPr>
        <w:t>3</w:t>
      </w:r>
      <w:r w:rsidR="009D2399" w:rsidRPr="00EC35C2">
        <w:rPr>
          <w:noProof/>
        </w:rPr>
        <w:t>.</w:t>
      </w:r>
      <w:r w:rsidR="009D2399" w:rsidRPr="00EC35C2">
        <w:rPr>
          <w:noProof/>
        </w:rPr>
        <w:tab/>
      </w:r>
      <w:r w:rsidR="009D2399" w:rsidRPr="003C116B">
        <w:rPr>
          <w:noProof/>
          <w:lang w:val="en-US"/>
        </w:rPr>
        <w:t>Bilateral or multilateral advance pricing arrangements with third countries shall be</w:t>
      </w:r>
      <w:r w:rsidR="009D2399" w:rsidRPr="00913056">
        <w:rPr>
          <w:noProof/>
          <w:lang w:val="en-US"/>
        </w:rPr>
        <w:t xml:space="preserve"> excluded from the scope of automatic exchange of information under this Article where the international tax agreement under which the advance pricing arrangement was negotiated does not permit its disclosure to third parties. Such bilateral or multilateral advance pricing arrangements will be exchanged under Article </w:t>
      </w:r>
      <w:r w:rsidR="00913056" w:rsidRPr="00913056">
        <w:rPr>
          <w:rStyle w:val="CRMinorChangeAdded"/>
          <w:noProof/>
        </w:rPr>
        <w:t>21</w:t>
      </w:r>
      <w:r w:rsidR="009D2399" w:rsidRPr="00913056">
        <w:rPr>
          <w:rStyle w:val="CRMinorChangeDeleted"/>
          <w:noProof/>
        </w:rPr>
        <w:t>9</w:t>
      </w:r>
      <w:r w:rsidR="009D2399" w:rsidRPr="00913056">
        <w:rPr>
          <w:noProof/>
          <w:lang w:val="en-US"/>
        </w:rPr>
        <w:t>, where the international tax agreement under which the advance pricing arrangement was negotiated permits its disclosure, and the competent authority of the third country gives permission for the information to be disclosed.</w:t>
      </w:r>
    </w:p>
    <w:p w:rsidR="009D2399" w:rsidRPr="00913056" w:rsidRDefault="009D2399" w:rsidP="009D2399">
      <w:pPr>
        <w:rPr>
          <w:noProof/>
          <w:lang w:val="en-US"/>
        </w:rPr>
      </w:pPr>
      <w:r w:rsidRPr="00913056">
        <w:rPr>
          <w:noProof/>
          <w:lang w:val="en-US"/>
        </w:rPr>
        <w:t>However, where the bilateral or multilateral advance pricing arrangements would be excluded from the automatic exchange of information under the first sentence of the first subparagraph of this paragraph, the information identified in paragraph 6 of this Article referred to in the request that lead to issuance of such a bilateral or multilateral advance pricing arrangement shall instead be exchanged under paragraphs 1 and 2 of this Article.</w:t>
      </w:r>
    </w:p>
    <w:p w:rsidR="009D2399" w:rsidRPr="00E271BF" w:rsidRDefault="009D2399" w:rsidP="009D2399">
      <w:pPr>
        <w:pStyle w:val="CRSeparator"/>
        <w:rPr>
          <w:noProof/>
          <w:lang w:val="en-GB"/>
        </w:rPr>
      </w:pPr>
    </w:p>
    <w:p w:rsidR="009D2399" w:rsidRPr="00E271BF" w:rsidRDefault="009D2399" w:rsidP="009D2399">
      <w:pPr>
        <w:pStyle w:val="CRReference"/>
        <w:rPr>
          <w:noProof/>
          <w:lang w:val="en-GB"/>
        </w:rPr>
      </w:pPr>
      <w:r w:rsidRPr="00E271BF">
        <w:rPr>
          <w:noProof/>
          <w:lang w:val="en-GB"/>
        </w:rPr>
        <w:fldChar w:fldCharType="begin"/>
      </w:r>
      <w:r w:rsidRPr="00E271BF">
        <w:rPr>
          <w:noProof/>
          <w:lang w:val="en-GB"/>
        </w:rPr>
        <w:instrText xml:space="preserve"> QUOTE "</w:instrText>
      </w:r>
      <w:r w:rsidRPr="00E271BF">
        <w:rPr>
          <w:rStyle w:val="CRMarker"/>
          <w:noProof/>
          <w:lang w:val="en-GB"/>
        </w:rPr>
        <w:instrText>ê</w:instrText>
      </w:r>
      <w:r w:rsidRPr="00E271BF">
        <w:rPr>
          <w:noProof/>
          <w:lang w:val="en-GB"/>
        </w:rPr>
        <w:instrText xml:space="preserve">" </w:instrText>
      </w:r>
      <w:r w:rsidRPr="00E271BF">
        <w:rPr>
          <w:noProof/>
          <w:lang w:val="en-GB"/>
        </w:rPr>
        <w:fldChar w:fldCharType="separate"/>
      </w:r>
      <w:r w:rsidRPr="00E271BF">
        <w:rPr>
          <w:rStyle w:val="CRMarker"/>
          <w:noProof/>
          <w:lang w:val="en-GB"/>
        </w:rPr>
        <w:t>ê</w:t>
      </w:r>
      <w:r w:rsidRPr="00E271BF">
        <w:rPr>
          <w:noProof/>
          <w:lang w:val="en-GB"/>
        </w:rPr>
        <w:fldChar w:fldCharType="end"/>
      </w:r>
      <w:r w:rsidRPr="00E271BF">
        <w:rPr>
          <w:noProof/>
          <w:lang w:val="en-GB"/>
        </w:rPr>
        <w:t> 2023/2226 Art. 1.3(a)</w:t>
      </w:r>
      <w:r w:rsidR="005B61EB">
        <w:rPr>
          <w:noProof/>
          <w:lang w:val="en-GB"/>
        </w:rPr>
        <w:t xml:space="preserve"> (adapted)</w:t>
      </w:r>
    </w:p>
    <w:p w:rsidR="009D2399" w:rsidRPr="00E271BF" w:rsidRDefault="00142F6D" w:rsidP="009D2399">
      <w:pPr>
        <w:rPr>
          <w:noProof/>
        </w:rPr>
      </w:pPr>
      <w:r w:rsidRPr="00142F6D">
        <w:rPr>
          <w:rStyle w:val="CRMinorChangeAdded"/>
          <w:noProof/>
        </w:rPr>
        <w:t>3</w:t>
      </w:r>
      <w:r w:rsidR="003C116B" w:rsidRPr="00142F6D">
        <w:rPr>
          <w:rStyle w:val="CRMinorChangeDeleted"/>
          <w:noProof/>
        </w:rPr>
        <w:t>4</w:t>
      </w:r>
      <w:r w:rsidR="009D2399" w:rsidRPr="003C116B">
        <w:rPr>
          <w:noProof/>
          <w:lang w:val="en-US"/>
        </w:rPr>
        <w:t>.</w:t>
      </w:r>
      <w:r w:rsidR="009D2399" w:rsidRPr="003C116B">
        <w:rPr>
          <w:noProof/>
          <w:lang w:val="en-US"/>
        </w:rPr>
        <w:tab/>
      </w:r>
      <w:r w:rsidR="009D2399" w:rsidRPr="00EC35C2">
        <w:rPr>
          <w:noProof/>
        </w:rPr>
        <w:t>Paragraph</w:t>
      </w:r>
      <w:r w:rsidR="009D2399" w:rsidRPr="005B61EB">
        <w:rPr>
          <w:rStyle w:val="CRDeleted"/>
          <w:noProof/>
        </w:rPr>
        <w:t>s</w:t>
      </w:r>
      <w:r w:rsidR="009D2399" w:rsidRPr="00EC35C2">
        <w:rPr>
          <w:noProof/>
        </w:rPr>
        <w:t xml:space="preserve"> 1 </w:t>
      </w:r>
      <w:r w:rsidR="009D2399" w:rsidRPr="005B61EB">
        <w:rPr>
          <w:rStyle w:val="CRDeleted"/>
          <w:noProof/>
        </w:rPr>
        <w:t>and 2</w:t>
      </w:r>
      <w:r w:rsidR="009D2399" w:rsidRPr="00EC35C2">
        <w:rPr>
          <w:noProof/>
        </w:rPr>
        <w:t xml:space="preserve"> shall not</w:t>
      </w:r>
      <w:r w:rsidR="009D2399" w:rsidRPr="003C116B">
        <w:rPr>
          <w:noProof/>
        </w:rPr>
        <w:t xml:space="preserve"> apply in a case where an advance cross-border ruling</w:t>
      </w:r>
      <w:r w:rsidR="009D2399" w:rsidRPr="00E271BF">
        <w:rPr>
          <w:noProof/>
        </w:rPr>
        <w:t xml:space="preserve"> exclusively concerns and involves the tax affairs of one or more natural persons, except where such an advance cross-border ruling was issued, amended or renewed after 1 January 2026 and where:</w:t>
      </w:r>
    </w:p>
    <w:p w:rsidR="009D2399" w:rsidRPr="00E271BF" w:rsidRDefault="009D2399" w:rsidP="009D2399">
      <w:pPr>
        <w:pStyle w:val="Point0"/>
        <w:rPr>
          <w:noProof/>
        </w:rPr>
      </w:pPr>
      <w:r w:rsidRPr="00E271BF">
        <w:rPr>
          <w:noProof/>
        </w:rPr>
        <w:tab/>
        <w:t>(a)</w:t>
      </w:r>
      <w:r w:rsidRPr="00E271BF">
        <w:rPr>
          <w:noProof/>
        </w:rPr>
        <w:tab/>
        <w:t>the amount of the transaction or series of transactions of the advance cross-border ruling exceeds EUR 1500000 (or the equivalent amount in any other currency), if such amount is referred to in the advance cross-border ruling; or</w:t>
      </w:r>
    </w:p>
    <w:p w:rsidR="009D2399" w:rsidRPr="00E271BF" w:rsidRDefault="009D2399" w:rsidP="009D2399">
      <w:pPr>
        <w:pStyle w:val="Point0"/>
        <w:rPr>
          <w:noProof/>
        </w:rPr>
      </w:pPr>
      <w:r w:rsidRPr="00E271BF">
        <w:rPr>
          <w:noProof/>
        </w:rPr>
        <w:tab/>
        <w:t>(b)</w:t>
      </w:r>
      <w:r w:rsidRPr="00E271BF">
        <w:rPr>
          <w:noProof/>
        </w:rPr>
        <w:tab/>
        <w:t>the advance cross-border ruling determines whether a person is or is not resident for tax purposes in the Member State issuing the ruling.</w:t>
      </w:r>
    </w:p>
    <w:p w:rsidR="009D2399" w:rsidRPr="00E271BF" w:rsidRDefault="009D2399" w:rsidP="009D2399">
      <w:pPr>
        <w:rPr>
          <w:noProof/>
        </w:rPr>
      </w:pPr>
      <w:r w:rsidRPr="00E271BF">
        <w:rPr>
          <w:noProof/>
        </w:rPr>
        <w:t xml:space="preserve">For the purposes of </w:t>
      </w:r>
      <w:r w:rsidRPr="005C1262">
        <w:rPr>
          <w:rStyle w:val="CRDeleted"/>
          <w:noProof/>
        </w:rPr>
        <w:t>the first subparagraph</w:t>
      </w:r>
      <w:r w:rsidRPr="00A22C07">
        <w:rPr>
          <w:rStyle w:val="CRMinorChangeDeleted"/>
          <w:noProof/>
        </w:rPr>
        <w:t>,</w:t>
      </w:r>
      <w:r w:rsidRPr="00E271BF">
        <w:rPr>
          <w:noProof/>
        </w:rPr>
        <w:t xml:space="preserve"> point (a), and without prejudice to the amount referred to in the advance cross-border ruling, in a series of transactions regarding different goods, services or assets the amount of the advance cross-border ruling shall comprise the total underlying value. The amounts shall not be aggregated if the same goods, services or assets are transacted several times.</w:t>
      </w:r>
    </w:p>
    <w:p w:rsidR="009D2399" w:rsidRPr="00E271BF" w:rsidRDefault="009D2399" w:rsidP="009D2399">
      <w:pPr>
        <w:rPr>
          <w:noProof/>
        </w:rPr>
      </w:pPr>
      <w:r w:rsidRPr="00E271BF">
        <w:rPr>
          <w:noProof/>
        </w:rPr>
        <w:t xml:space="preserve">Notwithstanding </w:t>
      </w:r>
      <w:r w:rsidRPr="005C1262">
        <w:rPr>
          <w:rStyle w:val="CRDeleted"/>
          <w:noProof/>
        </w:rPr>
        <w:t>the first subparagraph</w:t>
      </w:r>
      <w:r w:rsidRPr="00A22C07">
        <w:rPr>
          <w:rStyle w:val="CRMinorChangeDeleted"/>
          <w:noProof/>
        </w:rPr>
        <w:t>,</w:t>
      </w:r>
      <w:r w:rsidRPr="00E271BF">
        <w:rPr>
          <w:noProof/>
        </w:rPr>
        <w:t xml:space="preserve"> point (b), the exchange of information on advance cross-border rulings concerning natural persons shall not include such rulings on taxation at source with regard to non-residents’ income from employment, director’s fees or pensions.</w:t>
      </w:r>
    </w:p>
    <w:p w:rsidR="009D2399" w:rsidRPr="00E271BF" w:rsidRDefault="009D2399" w:rsidP="009D2399">
      <w:pPr>
        <w:pStyle w:val="CRSeparator"/>
        <w:rPr>
          <w:noProof/>
          <w:lang w:val="en-GB"/>
        </w:rPr>
      </w:pPr>
    </w:p>
    <w:p w:rsidR="009D2399" w:rsidRPr="00E271BF" w:rsidRDefault="009D2399" w:rsidP="009D2399">
      <w:pPr>
        <w:pStyle w:val="CRReference"/>
        <w:rPr>
          <w:noProof/>
          <w:lang w:val="en-GB"/>
        </w:rPr>
      </w:pPr>
      <w:r w:rsidRPr="00E271BF">
        <w:rPr>
          <w:noProof/>
          <w:lang w:val="en-GB"/>
        </w:rPr>
        <w:fldChar w:fldCharType="begin"/>
      </w:r>
      <w:r w:rsidRPr="00E271BF">
        <w:rPr>
          <w:noProof/>
          <w:lang w:val="en-GB"/>
        </w:rPr>
        <w:instrText xml:space="preserve"> QUOTE "</w:instrText>
      </w:r>
      <w:r w:rsidRPr="00E271BF">
        <w:rPr>
          <w:rStyle w:val="CRMarker"/>
          <w:noProof/>
          <w:lang w:val="en-GB"/>
        </w:rPr>
        <w:instrText>ê</w:instrText>
      </w:r>
      <w:r w:rsidRPr="00E271BF">
        <w:rPr>
          <w:noProof/>
          <w:lang w:val="en-GB"/>
        </w:rPr>
        <w:instrText xml:space="preserve">" </w:instrText>
      </w:r>
      <w:r w:rsidRPr="00E271BF">
        <w:rPr>
          <w:noProof/>
          <w:lang w:val="en-GB"/>
        </w:rPr>
        <w:fldChar w:fldCharType="separate"/>
      </w:r>
      <w:r w:rsidRPr="00E271BF">
        <w:rPr>
          <w:rStyle w:val="CRMarker"/>
          <w:noProof/>
          <w:lang w:val="en-GB"/>
        </w:rPr>
        <w:t>ê</w:t>
      </w:r>
      <w:r w:rsidRPr="00E271BF">
        <w:rPr>
          <w:noProof/>
          <w:lang w:val="en-GB"/>
        </w:rPr>
        <w:fldChar w:fldCharType="end"/>
      </w:r>
      <w:r w:rsidRPr="00E271BF">
        <w:rPr>
          <w:noProof/>
          <w:lang w:val="en-GB"/>
        </w:rPr>
        <w:t> 2015/2376 Art. 1.3</w:t>
      </w:r>
      <w:r w:rsidR="0043099A">
        <w:rPr>
          <w:noProof/>
          <w:lang w:val="en-GB"/>
        </w:rPr>
        <w:t xml:space="preserve"> (adapted)</w:t>
      </w:r>
    </w:p>
    <w:p w:rsidR="009D2399" w:rsidRPr="003C116B" w:rsidRDefault="00142F6D" w:rsidP="009D2399">
      <w:pPr>
        <w:rPr>
          <w:noProof/>
          <w:lang w:val="en-US"/>
        </w:rPr>
      </w:pPr>
      <w:r w:rsidRPr="00142F6D">
        <w:rPr>
          <w:rStyle w:val="CRMinorChangeAdded"/>
          <w:noProof/>
        </w:rPr>
        <w:t>4</w:t>
      </w:r>
      <w:r w:rsidR="003C116B" w:rsidRPr="00142F6D">
        <w:rPr>
          <w:rStyle w:val="CRMinorChangeDeleted"/>
          <w:noProof/>
        </w:rPr>
        <w:t>5</w:t>
      </w:r>
      <w:r w:rsidR="009D2399" w:rsidRPr="003C116B">
        <w:rPr>
          <w:noProof/>
          <w:lang w:val="en-US"/>
        </w:rPr>
        <w:t>.</w:t>
      </w:r>
      <w:r w:rsidR="009D2399" w:rsidRPr="003C116B">
        <w:rPr>
          <w:noProof/>
          <w:lang w:val="en-US"/>
        </w:rPr>
        <w:tab/>
        <w:t xml:space="preserve">The </w:t>
      </w:r>
      <w:r w:rsidR="009D2399" w:rsidRPr="005C1262">
        <w:rPr>
          <w:noProof/>
        </w:rPr>
        <w:t>exchange</w:t>
      </w:r>
      <w:r w:rsidR="009D2399" w:rsidRPr="003C116B">
        <w:rPr>
          <w:noProof/>
          <w:lang w:val="en-US"/>
        </w:rPr>
        <w:t xml:space="preserve"> of information shall take place </w:t>
      </w:r>
      <w:r w:rsidR="009D2399" w:rsidRPr="0043099A">
        <w:rPr>
          <w:rStyle w:val="CRDeleted"/>
          <w:noProof/>
        </w:rPr>
        <w:t>as follows</w:t>
      </w:r>
      <w:r w:rsidR="009D2399" w:rsidRPr="003C116B">
        <w:rPr>
          <w:rStyle w:val="CRDeleted"/>
          <w:noProof/>
        </w:rPr>
        <w:t>:</w:t>
      </w:r>
    </w:p>
    <w:p w:rsidR="009D2399" w:rsidRPr="005D4430" w:rsidRDefault="009D2399" w:rsidP="009D2399">
      <w:pPr>
        <w:pStyle w:val="CRSeparator"/>
        <w:rPr>
          <w:noProof/>
          <w:lang w:val="en-US"/>
        </w:rPr>
      </w:pPr>
    </w:p>
    <w:p w:rsidR="009D2399" w:rsidRPr="00A67C8D" w:rsidRDefault="009D2399" w:rsidP="009D2399">
      <w:pPr>
        <w:pStyle w:val="CRReference"/>
        <w:rPr>
          <w:noProof/>
          <w:lang w:val="en-GB"/>
        </w:rPr>
      </w:pPr>
      <w:r w:rsidRPr="00A67C8D">
        <w:rPr>
          <w:noProof/>
          <w:lang w:val="en-GB"/>
        </w:rPr>
        <w:fldChar w:fldCharType="begin"/>
      </w:r>
      <w:r w:rsidRPr="0048534B">
        <w:rPr>
          <w:noProof/>
          <w:lang w:val="en-GB"/>
        </w:rPr>
        <w:instrText xml:space="preserve"> QUOTE "</w:instrText>
      </w:r>
      <w:r w:rsidRPr="0048534B">
        <w:rPr>
          <w:rStyle w:val="CRMarker"/>
          <w:noProof/>
          <w:lang w:val="en-GB"/>
        </w:rPr>
        <w:instrText>ê</w:instrText>
      </w:r>
      <w:r w:rsidRPr="0048534B">
        <w:rPr>
          <w:noProof/>
          <w:lang w:val="en-GB"/>
        </w:rPr>
        <w:instrText xml:space="preserve">" </w:instrText>
      </w:r>
      <w:r w:rsidRPr="00A67C8D">
        <w:rPr>
          <w:noProof/>
          <w:lang w:val="en-GB"/>
        </w:rPr>
        <w:fldChar w:fldCharType="separate"/>
      </w:r>
      <w:r w:rsidRPr="0048534B">
        <w:rPr>
          <w:rStyle w:val="CRMarker"/>
          <w:noProof/>
          <w:lang w:val="en-GB"/>
        </w:rPr>
        <w:t>ê</w:t>
      </w:r>
      <w:r w:rsidRPr="00A67C8D">
        <w:rPr>
          <w:noProof/>
          <w:lang w:val="en-GB"/>
        </w:rPr>
        <w:fldChar w:fldCharType="end"/>
      </w:r>
      <w:r w:rsidRPr="00A67C8D">
        <w:rPr>
          <w:noProof/>
          <w:lang w:val="en-GB"/>
        </w:rPr>
        <w:t> 2021/514 Art. 1.7(a)</w:t>
      </w:r>
      <w:r w:rsidR="00CF26D7">
        <w:rPr>
          <w:noProof/>
          <w:lang w:val="en-GB"/>
        </w:rPr>
        <w:t xml:space="preserve"> (adapted)</w:t>
      </w:r>
    </w:p>
    <w:p w:rsidR="009D2399" w:rsidRPr="005F39F5" w:rsidRDefault="009D2399" w:rsidP="009D2399">
      <w:pPr>
        <w:pStyle w:val="Point0"/>
        <w:rPr>
          <w:noProof/>
          <w:lang w:val="en-US"/>
        </w:rPr>
      </w:pPr>
      <w:r w:rsidRPr="005D4430">
        <w:rPr>
          <w:noProof/>
          <w:lang w:val="en-US"/>
        </w:rPr>
        <w:tab/>
      </w:r>
      <w:r w:rsidRPr="00CF26D7">
        <w:rPr>
          <w:rStyle w:val="CRDeleted"/>
          <w:noProof/>
        </w:rPr>
        <w:t>(a)</w:t>
      </w:r>
      <w:r w:rsidRPr="00CF26D7">
        <w:rPr>
          <w:rStyle w:val="CRDeleted"/>
          <w:noProof/>
        </w:rPr>
        <w:tab/>
        <w:t>in respect of information exchanged pursuant to paragraph 1 – without delay after</w:t>
      </w:r>
      <w:r w:rsidRPr="00CF26D7">
        <w:rPr>
          <w:noProof/>
          <w:lang w:val="en-US"/>
        </w:rPr>
        <w:t xml:space="preserve"> </w:t>
      </w:r>
      <w:r w:rsidR="00CF26D7" w:rsidRPr="00CF26D7">
        <w:rPr>
          <w:noProof/>
        </w:rPr>
        <w:fldChar w:fldCharType="begin"/>
      </w:r>
      <w:r w:rsidR="00CF26D7" w:rsidRPr="00CF26D7">
        <w:rPr>
          <w:noProof/>
        </w:rPr>
        <w:instrText xml:space="preserve"> QUOTE "</w:instrText>
      </w:r>
      <w:r w:rsidR="00CF26D7" w:rsidRPr="00CF26D7">
        <w:rPr>
          <w:rStyle w:val="CRMarker"/>
          <w:noProof/>
        </w:rPr>
        <w:instrText>Ö</w:instrText>
      </w:r>
      <w:r w:rsidR="00CF26D7" w:rsidRPr="00CF26D7">
        <w:rPr>
          <w:noProof/>
        </w:rPr>
        <w:instrText xml:space="preserve">" </w:instrText>
      </w:r>
      <w:r w:rsidR="00CF26D7" w:rsidRPr="00CF26D7">
        <w:rPr>
          <w:noProof/>
        </w:rPr>
        <w:fldChar w:fldCharType="separate"/>
      </w:r>
      <w:r w:rsidR="00CF26D7" w:rsidRPr="00CF26D7">
        <w:rPr>
          <w:rStyle w:val="CRMarker"/>
          <w:noProof/>
        </w:rPr>
        <w:t>Ö</w:t>
      </w:r>
      <w:r w:rsidR="00CF26D7" w:rsidRPr="00CF26D7">
        <w:rPr>
          <w:noProof/>
        </w:rPr>
        <w:fldChar w:fldCharType="end"/>
      </w:r>
      <w:r w:rsidR="00CF26D7" w:rsidRPr="00CF26D7">
        <w:rPr>
          <w:noProof/>
        </w:rPr>
        <w:t> </w:t>
      </w:r>
      <w:r w:rsidR="00CF26D7" w:rsidRPr="00801238">
        <w:rPr>
          <w:noProof/>
        </w:rPr>
        <w:t>as soon as</w:t>
      </w:r>
      <w:r w:rsidR="00CF26D7" w:rsidRPr="00CF26D7">
        <w:rPr>
          <w:noProof/>
        </w:rPr>
        <w:t> </w:t>
      </w:r>
      <w:r w:rsidR="00CF26D7" w:rsidRPr="00CF26D7">
        <w:rPr>
          <w:noProof/>
        </w:rPr>
        <w:fldChar w:fldCharType="begin"/>
      </w:r>
      <w:r w:rsidR="00CF26D7" w:rsidRPr="00CF26D7">
        <w:rPr>
          <w:noProof/>
        </w:rPr>
        <w:instrText xml:space="preserve"> QUOTE "</w:instrText>
      </w:r>
      <w:r w:rsidR="00CF26D7" w:rsidRPr="00CF26D7">
        <w:rPr>
          <w:rStyle w:val="CRMarker"/>
          <w:noProof/>
        </w:rPr>
        <w:instrText>Õ</w:instrText>
      </w:r>
      <w:r w:rsidR="00CF26D7" w:rsidRPr="00CF26D7">
        <w:rPr>
          <w:noProof/>
        </w:rPr>
        <w:instrText xml:space="preserve">" </w:instrText>
      </w:r>
      <w:r w:rsidR="00CF26D7" w:rsidRPr="00CF26D7">
        <w:rPr>
          <w:noProof/>
        </w:rPr>
        <w:fldChar w:fldCharType="separate"/>
      </w:r>
      <w:r w:rsidR="00CF26D7" w:rsidRPr="00CF26D7">
        <w:rPr>
          <w:rStyle w:val="CRMarker"/>
          <w:noProof/>
        </w:rPr>
        <w:t>Õ</w:t>
      </w:r>
      <w:r w:rsidR="00CF26D7" w:rsidRPr="00CF26D7">
        <w:rPr>
          <w:noProof/>
        </w:rPr>
        <w:fldChar w:fldCharType="end"/>
      </w:r>
      <w:r w:rsidR="00CF26D7" w:rsidRPr="00CF26D7">
        <w:rPr>
          <w:noProof/>
        </w:rPr>
        <w:t xml:space="preserve"> </w:t>
      </w:r>
      <w:r w:rsidRPr="00906BB8">
        <w:rPr>
          <w:noProof/>
        </w:rPr>
        <w:t xml:space="preserve">the advance cross-border rulings or advance pricing arrangements have been issued, amended or renewed and at the latest three months following the end of the half of the calendar year during which the advance cross-border rulings or advance pricing arrangements were issued, amended or </w:t>
      </w:r>
      <w:r w:rsidRPr="005F39F5">
        <w:rPr>
          <w:noProof/>
          <w:lang w:val="en-US"/>
        </w:rPr>
        <w:t>renewed</w:t>
      </w:r>
      <w:r w:rsidR="005F39F5" w:rsidRPr="005F39F5">
        <w:rPr>
          <w:rStyle w:val="CRMinorChangeAdded"/>
          <w:noProof/>
        </w:rPr>
        <w:t>.</w:t>
      </w:r>
      <w:r w:rsidRPr="005F39F5">
        <w:rPr>
          <w:rStyle w:val="CRMinorChangeDeleted"/>
          <w:noProof/>
        </w:rPr>
        <w:t>;</w:t>
      </w:r>
    </w:p>
    <w:p w:rsidR="009D2399" w:rsidRPr="00906BB8" w:rsidRDefault="009D2399" w:rsidP="009D2399">
      <w:pPr>
        <w:pStyle w:val="CRSeparator"/>
        <w:rPr>
          <w:noProof/>
          <w:lang w:val="en-GB"/>
        </w:rPr>
      </w:pPr>
    </w:p>
    <w:p w:rsidR="009D2399" w:rsidRPr="00906BB8" w:rsidRDefault="009D2399" w:rsidP="009D2399">
      <w:pPr>
        <w:pStyle w:val="CRReference"/>
        <w:rPr>
          <w:noProof/>
          <w:lang w:val="en-GB"/>
        </w:rPr>
      </w:pPr>
      <w:r w:rsidRPr="00906BB8">
        <w:rPr>
          <w:noProof/>
          <w:lang w:val="en-GB"/>
        </w:rPr>
        <w:fldChar w:fldCharType="begin"/>
      </w:r>
      <w:r w:rsidRPr="00906BB8">
        <w:rPr>
          <w:noProof/>
          <w:lang w:val="en-GB"/>
        </w:rPr>
        <w:instrText xml:space="preserve"> QUOTE "</w:instrText>
      </w:r>
      <w:r w:rsidRPr="00906BB8">
        <w:rPr>
          <w:rStyle w:val="CRMarker"/>
          <w:noProof/>
          <w:lang w:val="en-GB"/>
        </w:rPr>
        <w:instrText>ê</w:instrText>
      </w:r>
      <w:r w:rsidRPr="00906BB8">
        <w:rPr>
          <w:noProof/>
          <w:lang w:val="en-GB"/>
        </w:rPr>
        <w:instrText xml:space="preserve">" </w:instrText>
      </w:r>
      <w:r w:rsidRPr="00906BB8">
        <w:rPr>
          <w:noProof/>
          <w:lang w:val="en-GB"/>
        </w:rPr>
        <w:fldChar w:fldCharType="separate"/>
      </w:r>
      <w:r w:rsidRPr="00906BB8">
        <w:rPr>
          <w:rStyle w:val="CRMarker"/>
          <w:noProof/>
          <w:lang w:val="en-GB"/>
        </w:rPr>
        <w:t>ê</w:t>
      </w:r>
      <w:r w:rsidRPr="00906BB8">
        <w:rPr>
          <w:noProof/>
          <w:lang w:val="en-GB"/>
        </w:rPr>
        <w:fldChar w:fldCharType="end"/>
      </w:r>
      <w:r w:rsidRPr="00906BB8">
        <w:rPr>
          <w:noProof/>
          <w:lang w:val="en-GB"/>
        </w:rPr>
        <w:t> 2015/2376 Art. 1.3</w:t>
      </w:r>
      <w:r w:rsidR="002E1BD7">
        <w:rPr>
          <w:noProof/>
          <w:lang w:val="en-GB"/>
        </w:rPr>
        <w:t xml:space="preserve"> (adapted)</w:t>
      </w:r>
    </w:p>
    <w:p w:rsidR="009D2399" w:rsidRPr="005D4430" w:rsidRDefault="009D2399" w:rsidP="009D2399">
      <w:pPr>
        <w:pStyle w:val="Point0"/>
        <w:rPr>
          <w:noProof/>
          <w:lang w:val="en-US"/>
        </w:rPr>
      </w:pPr>
      <w:r w:rsidRPr="005D4430">
        <w:rPr>
          <w:noProof/>
          <w:lang w:val="en-US"/>
        </w:rPr>
        <w:tab/>
      </w:r>
      <w:r w:rsidRPr="002E1BD7">
        <w:rPr>
          <w:rStyle w:val="CRDeleted"/>
          <w:noProof/>
        </w:rPr>
        <w:t>(b)</w:t>
      </w:r>
      <w:r w:rsidRPr="002E1BD7">
        <w:rPr>
          <w:rStyle w:val="CRDeleted"/>
          <w:noProof/>
        </w:rPr>
        <w:tab/>
        <w:t>in respect of the information exchanged pursuant to paragraph 2 — before 1 January 2018.</w:t>
      </w:r>
    </w:p>
    <w:p w:rsidR="009D2399" w:rsidRPr="00AD5594" w:rsidRDefault="00327A95" w:rsidP="009D2399">
      <w:pPr>
        <w:rPr>
          <w:noProof/>
          <w:lang w:val="en-US"/>
        </w:rPr>
      </w:pPr>
      <w:r w:rsidRPr="00327A95">
        <w:rPr>
          <w:rStyle w:val="CRMinorChangeAdded"/>
          <w:noProof/>
        </w:rPr>
        <w:t>5</w:t>
      </w:r>
      <w:r w:rsidR="00B07931" w:rsidRPr="00327A95">
        <w:rPr>
          <w:rStyle w:val="CRMinorChangeDeleted"/>
          <w:noProof/>
        </w:rPr>
        <w:t>6</w:t>
      </w:r>
      <w:r w:rsidR="009D2399" w:rsidRPr="00FC7E7C">
        <w:rPr>
          <w:noProof/>
          <w:lang w:val="en-US"/>
        </w:rPr>
        <w:t>.</w:t>
      </w:r>
      <w:r w:rsidR="009D2399" w:rsidRPr="00FC7E7C">
        <w:rPr>
          <w:noProof/>
          <w:lang w:val="en-US"/>
        </w:rPr>
        <w:tab/>
        <w:t xml:space="preserve">The information to be communicated by a Member State pursuant </w:t>
      </w:r>
      <w:r w:rsidR="009D2399" w:rsidRPr="004327EF">
        <w:rPr>
          <w:noProof/>
        </w:rPr>
        <w:t>to paragraph</w:t>
      </w:r>
      <w:r w:rsidR="009D2399" w:rsidRPr="001E564F">
        <w:rPr>
          <w:rStyle w:val="CRMinorChangeDeleted"/>
          <w:noProof/>
        </w:rPr>
        <w:t>s</w:t>
      </w:r>
      <w:r w:rsidR="009D2399" w:rsidRPr="004327EF">
        <w:rPr>
          <w:noProof/>
        </w:rPr>
        <w:t xml:space="preserve"> 1 </w:t>
      </w:r>
      <w:r w:rsidR="009D2399" w:rsidRPr="001E564F">
        <w:rPr>
          <w:rStyle w:val="CRMinorChangeDeleted"/>
          <w:noProof/>
        </w:rPr>
        <w:t>and 2 of</w:t>
      </w:r>
      <w:r w:rsidR="009D2399" w:rsidRPr="009312EB">
        <w:rPr>
          <w:rStyle w:val="CRMinorChangeDeleted"/>
          <w:noProof/>
        </w:rPr>
        <w:t xml:space="preserve"> this Article</w:t>
      </w:r>
      <w:r w:rsidR="009D2399" w:rsidRPr="00AD5594">
        <w:rPr>
          <w:noProof/>
          <w:lang w:val="en-US"/>
        </w:rPr>
        <w:t xml:space="preserve"> shall include the following:</w:t>
      </w:r>
    </w:p>
    <w:p w:rsidR="009D2399" w:rsidRPr="00906BB8" w:rsidRDefault="009D2399" w:rsidP="009D2399">
      <w:pPr>
        <w:pStyle w:val="CRSeparator"/>
        <w:rPr>
          <w:noProof/>
          <w:lang w:val="en-GB"/>
        </w:rPr>
      </w:pPr>
    </w:p>
    <w:p w:rsidR="00DD1854" w:rsidRPr="00215CF6" w:rsidRDefault="009D2399" w:rsidP="001E564F">
      <w:pPr>
        <w:pStyle w:val="CRReference"/>
        <w:rPr>
          <w:noProof/>
          <w:highlight w:val="lightGray"/>
          <w:lang w:val="en-IE"/>
        </w:rPr>
      </w:pPr>
      <w:r w:rsidRPr="00906BB8">
        <w:rPr>
          <w:noProof/>
          <w:lang w:val="en-GB"/>
        </w:rPr>
        <w:fldChar w:fldCharType="begin"/>
      </w:r>
      <w:r w:rsidRPr="00906BB8">
        <w:rPr>
          <w:noProof/>
          <w:lang w:val="en-GB"/>
        </w:rPr>
        <w:instrText xml:space="preserve"> QUOTE "</w:instrText>
      </w:r>
      <w:r w:rsidRPr="00906BB8">
        <w:rPr>
          <w:rStyle w:val="CRMarker"/>
          <w:noProof/>
          <w:lang w:val="en-GB"/>
        </w:rPr>
        <w:instrText>ê</w:instrText>
      </w:r>
      <w:r w:rsidRPr="00906BB8">
        <w:rPr>
          <w:noProof/>
          <w:lang w:val="en-GB"/>
        </w:rPr>
        <w:instrText xml:space="preserve">" </w:instrText>
      </w:r>
      <w:r w:rsidRPr="00906BB8">
        <w:rPr>
          <w:noProof/>
          <w:lang w:val="en-GB"/>
        </w:rPr>
        <w:fldChar w:fldCharType="separate"/>
      </w:r>
      <w:r w:rsidRPr="00906BB8">
        <w:rPr>
          <w:rStyle w:val="CRMarker"/>
          <w:noProof/>
          <w:lang w:val="en-GB"/>
        </w:rPr>
        <w:t>ê</w:t>
      </w:r>
      <w:r w:rsidRPr="00906BB8">
        <w:rPr>
          <w:noProof/>
          <w:lang w:val="en-GB"/>
        </w:rPr>
        <w:fldChar w:fldCharType="end"/>
      </w:r>
      <w:r w:rsidRPr="00906BB8">
        <w:rPr>
          <w:noProof/>
          <w:lang w:val="en-GB"/>
        </w:rPr>
        <w:t> 2023/2226 Art. 1.3(b</w:t>
      </w:r>
      <w:r w:rsidR="009D799B">
        <w:rPr>
          <w:noProof/>
          <w:lang w:val="en-GB"/>
        </w:rPr>
        <w:t>)</w:t>
      </w:r>
    </w:p>
    <w:p w:rsidR="009D2399" w:rsidRPr="00906BB8" w:rsidRDefault="009D2399" w:rsidP="009D2399">
      <w:pPr>
        <w:pStyle w:val="Point0"/>
        <w:rPr>
          <w:noProof/>
        </w:rPr>
      </w:pPr>
      <w:r w:rsidRPr="00906BB8">
        <w:rPr>
          <w:noProof/>
        </w:rPr>
        <w:tab/>
        <w:t>(a)</w:t>
      </w:r>
      <w:r w:rsidRPr="00906BB8">
        <w:rPr>
          <w:noProof/>
        </w:rPr>
        <w:tab/>
        <w:t>the identification of the person, other than a natural person, except where the advance-cross border ruling concerns a natural person and shall be communicated pursuant to paragraphs 1</w:t>
      </w:r>
      <w:r w:rsidR="009D799B" w:rsidRPr="009D799B">
        <w:rPr>
          <w:noProof/>
        </w:rPr>
        <w:t xml:space="preserve"> </w:t>
      </w:r>
      <w:r w:rsidRPr="00906BB8">
        <w:rPr>
          <w:noProof/>
        </w:rPr>
        <w:t>and </w:t>
      </w:r>
      <w:r w:rsidR="006D2A21" w:rsidRPr="006D2A21">
        <w:rPr>
          <w:rStyle w:val="CRMinorChangeAdded"/>
          <w:noProof/>
        </w:rPr>
        <w:t>3</w:t>
      </w:r>
      <w:r w:rsidRPr="006D2A21">
        <w:rPr>
          <w:rStyle w:val="CRMinorChangeDeleted"/>
          <w:noProof/>
        </w:rPr>
        <w:t>4</w:t>
      </w:r>
      <w:r w:rsidRPr="00906BB8">
        <w:rPr>
          <w:noProof/>
        </w:rPr>
        <w:t>, and where appropriate the group of persons to which it belongs;</w:t>
      </w:r>
    </w:p>
    <w:p w:rsidR="009D2399" w:rsidRPr="00906BB8" w:rsidRDefault="009D2399" w:rsidP="009D2399">
      <w:pPr>
        <w:pStyle w:val="CRSeparator"/>
        <w:rPr>
          <w:noProof/>
          <w:lang w:val="en-GB"/>
        </w:rPr>
      </w:pPr>
    </w:p>
    <w:p w:rsidR="009D2399" w:rsidRPr="00906BB8" w:rsidRDefault="009D2399" w:rsidP="009D2399">
      <w:pPr>
        <w:pStyle w:val="CRReference"/>
        <w:rPr>
          <w:noProof/>
          <w:lang w:val="en-GB"/>
        </w:rPr>
      </w:pPr>
      <w:r w:rsidRPr="00906BB8">
        <w:rPr>
          <w:noProof/>
          <w:lang w:val="en-GB"/>
        </w:rPr>
        <w:fldChar w:fldCharType="begin"/>
      </w:r>
      <w:r w:rsidRPr="00906BB8">
        <w:rPr>
          <w:noProof/>
          <w:lang w:val="en-GB"/>
        </w:rPr>
        <w:instrText xml:space="preserve"> QUOTE "</w:instrText>
      </w:r>
      <w:r w:rsidRPr="00906BB8">
        <w:rPr>
          <w:rStyle w:val="CRMarker"/>
          <w:noProof/>
          <w:lang w:val="en-GB"/>
        </w:rPr>
        <w:instrText>ê</w:instrText>
      </w:r>
      <w:r w:rsidRPr="00906BB8">
        <w:rPr>
          <w:noProof/>
          <w:lang w:val="en-GB"/>
        </w:rPr>
        <w:instrText xml:space="preserve">" </w:instrText>
      </w:r>
      <w:r w:rsidRPr="00906BB8">
        <w:rPr>
          <w:noProof/>
          <w:lang w:val="en-GB"/>
        </w:rPr>
        <w:fldChar w:fldCharType="separate"/>
      </w:r>
      <w:r w:rsidRPr="00906BB8">
        <w:rPr>
          <w:rStyle w:val="CRMarker"/>
          <w:noProof/>
          <w:lang w:val="en-GB"/>
        </w:rPr>
        <w:t>ê</w:t>
      </w:r>
      <w:r w:rsidRPr="00906BB8">
        <w:rPr>
          <w:noProof/>
          <w:lang w:val="en-GB"/>
        </w:rPr>
        <w:fldChar w:fldCharType="end"/>
      </w:r>
      <w:r w:rsidRPr="00906BB8">
        <w:rPr>
          <w:noProof/>
          <w:lang w:val="en-GB"/>
        </w:rPr>
        <w:t> 2021/514 Art. 1.7(b)</w:t>
      </w:r>
    </w:p>
    <w:p w:rsidR="009D2399" w:rsidRPr="00906BB8" w:rsidRDefault="009D2399" w:rsidP="009D2399">
      <w:pPr>
        <w:pStyle w:val="Point0"/>
        <w:rPr>
          <w:noProof/>
        </w:rPr>
      </w:pPr>
      <w:r w:rsidRPr="00906BB8">
        <w:rPr>
          <w:noProof/>
        </w:rPr>
        <w:tab/>
        <w:t>(b)</w:t>
      </w:r>
      <w:r w:rsidRPr="00906BB8">
        <w:rPr>
          <w:noProof/>
        </w:rPr>
        <w:tab/>
        <w:t>a summary of the advance cross-border ruling or advance pricing arrangement, including a description of the relevant business activities or transactions or series of transactions and any other information that could assist the competent authority in assessing a potential tax risk, without leading to the disclosure of a commercial, industrial or professional secret or of a commercial process, or of information whose disclosure would be contrary to public policy;</w:t>
      </w:r>
    </w:p>
    <w:p w:rsidR="009D2399" w:rsidRPr="006D2496" w:rsidRDefault="009D2399" w:rsidP="009D2399">
      <w:pPr>
        <w:pStyle w:val="CRSeparator"/>
        <w:rPr>
          <w:noProof/>
          <w:lang w:val="en-GB"/>
        </w:rPr>
      </w:pPr>
    </w:p>
    <w:p w:rsidR="009D2399" w:rsidRPr="000775C0" w:rsidRDefault="009D2399" w:rsidP="009D2399">
      <w:pPr>
        <w:pStyle w:val="CRReference"/>
        <w:rPr>
          <w:noProof/>
          <w:lang w:val="en-GB"/>
        </w:rPr>
      </w:pPr>
      <w:r w:rsidRPr="000775C0">
        <w:rPr>
          <w:noProof/>
          <w:lang w:val="en-GB"/>
        </w:rPr>
        <w:fldChar w:fldCharType="begin"/>
      </w:r>
      <w:r w:rsidRPr="000775C0">
        <w:rPr>
          <w:noProof/>
          <w:lang w:val="en-GB"/>
        </w:rPr>
        <w:instrText xml:space="preserve"> QUOTE "</w:instrText>
      </w:r>
      <w:r w:rsidRPr="000775C0">
        <w:rPr>
          <w:rStyle w:val="CRMarker"/>
          <w:noProof/>
          <w:lang w:val="en-GB"/>
        </w:rPr>
        <w:instrText>ê</w:instrText>
      </w:r>
      <w:r w:rsidRPr="000775C0">
        <w:rPr>
          <w:noProof/>
          <w:lang w:val="en-GB"/>
        </w:rPr>
        <w:instrText xml:space="preserve">" </w:instrText>
      </w:r>
      <w:r w:rsidRPr="000775C0">
        <w:rPr>
          <w:noProof/>
          <w:lang w:val="en-GB"/>
        </w:rPr>
        <w:fldChar w:fldCharType="separate"/>
      </w:r>
      <w:r w:rsidRPr="000775C0">
        <w:rPr>
          <w:rStyle w:val="CRMarker"/>
          <w:noProof/>
          <w:lang w:val="en-GB"/>
        </w:rPr>
        <w:t>ê</w:t>
      </w:r>
      <w:r w:rsidRPr="000775C0">
        <w:rPr>
          <w:noProof/>
          <w:lang w:val="en-GB"/>
        </w:rPr>
        <w:fldChar w:fldCharType="end"/>
      </w:r>
      <w:r w:rsidRPr="000775C0">
        <w:rPr>
          <w:noProof/>
          <w:lang w:val="en-GB"/>
        </w:rPr>
        <w:t> 2015/2376 Art. 1.3</w:t>
      </w:r>
    </w:p>
    <w:p w:rsidR="009D2399" w:rsidRPr="000775C0" w:rsidRDefault="009D2399" w:rsidP="009D2399">
      <w:pPr>
        <w:pStyle w:val="Point0"/>
        <w:rPr>
          <w:noProof/>
        </w:rPr>
      </w:pPr>
      <w:r w:rsidRPr="000775C0">
        <w:rPr>
          <w:noProof/>
        </w:rPr>
        <w:tab/>
        <w:t>(c)</w:t>
      </w:r>
      <w:r w:rsidRPr="000775C0">
        <w:rPr>
          <w:noProof/>
        </w:rPr>
        <w:tab/>
        <w:t>the dates of issuance, amendment or renewal of the advance cross-border ruling or advance pricing arrangement;</w:t>
      </w:r>
    </w:p>
    <w:p w:rsidR="009D2399" w:rsidRPr="000775C0" w:rsidRDefault="009D2399" w:rsidP="009D2399">
      <w:pPr>
        <w:pStyle w:val="Point0"/>
        <w:rPr>
          <w:noProof/>
        </w:rPr>
      </w:pPr>
      <w:r w:rsidRPr="000775C0">
        <w:rPr>
          <w:noProof/>
        </w:rPr>
        <w:tab/>
        <w:t>(d)</w:t>
      </w:r>
      <w:r w:rsidRPr="000775C0">
        <w:rPr>
          <w:noProof/>
        </w:rPr>
        <w:tab/>
        <w:t>the start date of the period of validity of the advance cross-border ruling or advance pricing arrangement, if specified;</w:t>
      </w:r>
    </w:p>
    <w:p w:rsidR="009D2399" w:rsidRPr="000775C0" w:rsidRDefault="009D2399" w:rsidP="009D2399">
      <w:pPr>
        <w:pStyle w:val="Point0"/>
        <w:rPr>
          <w:noProof/>
        </w:rPr>
      </w:pPr>
      <w:r w:rsidRPr="000775C0">
        <w:rPr>
          <w:noProof/>
        </w:rPr>
        <w:tab/>
        <w:t>(e)</w:t>
      </w:r>
      <w:r w:rsidRPr="000775C0">
        <w:rPr>
          <w:noProof/>
        </w:rPr>
        <w:tab/>
        <w:t>the end date of the period of validity of the advance cross-border ruling or advance pricing arrangement, if specified;</w:t>
      </w:r>
    </w:p>
    <w:p w:rsidR="009D2399" w:rsidRPr="000775C0" w:rsidRDefault="009D2399" w:rsidP="009D2399">
      <w:pPr>
        <w:pStyle w:val="Point0"/>
        <w:rPr>
          <w:noProof/>
        </w:rPr>
      </w:pPr>
      <w:r w:rsidRPr="000775C0">
        <w:rPr>
          <w:noProof/>
        </w:rPr>
        <w:tab/>
        <w:t>(f)</w:t>
      </w:r>
      <w:r w:rsidRPr="000775C0">
        <w:rPr>
          <w:noProof/>
        </w:rPr>
        <w:tab/>
        <w:t>the type of the advance cross-border ruling or advance pricing arrangement;</w:t>
      </w:r>
    </w:p>
    <w:p w:rsidR="009D2399" w:rsidRPr="000775C0" w:rsidRDefault="009D2399" w:rsidP="009D2399">
      <w:pPr>
        <w:pStyle w:val="Point0"/>
        <w:rPr>
          <w:noProof/>
        </w:rPr>
      </w:pPr>
      <w:r w:rsidRPr="000775C0">
        <w:rPr>
          <w:noProof/>
        </w:rPr>
        <w:tab/>
        <w:t>(g)</w:t>
      </w:r>
      <w:r w:rsidRPr="000775C0">
        <w:rPr>
          <w:noProof/>
        </w:rPr>
        <w:tab/>
        <w:t>the amount of the transaction or series of transactions of the advance cross-border ruling or advance pricing arrangement if such amount is referred to in the advance cross-border ruling or advance pricing arrangement;</w:t>
      </w:r>
    </w:p>
    <w:p w:rsidR="009D2399" w:rsidRPr="000775C0" w:rsidRDefault="009D2399" w:rsidP="009D2399">
      <w:pPr>
        <w:pStyle w:val="Point0"/>
        <w:rPr>
          <w:noProof/>
        </w:rPr>
      </w:pPr>
      <w:r w:rsidRPr="000775C0">
        <w:rPr>
          <w:noProof/>
        </w:rPr>
        <w:tab/>
        <w:t>(h)</w:t>
      </w:r>
      <w:r w:rsidRPr="000775C0">
        <w:rPr>
          <w:noProof/>
        </w:rPr>
        <w:tab/>
        <w:t>the description of the set of criteria used for the determination of the transfer pricing or the transfer price itself in the case of an advance pricing arrangement;</w:t>
      </w:r>
    </w:p>
    <w:p w:rsidR="009D2399" w:rsidRPr="000775C0" w:rsidRDefault="009D2399" w:rsidP="009D2399">
      <w:pPr>
        <w:pStyle w:val="Point0"/>
        <w:rPr>
          <w:noProof/>
        </w:rPr>
      </w:pPr>
      <w:r w:rsidRPr="000775C0">
        <w:rPr>
          <w:noProof/>
        </w:rPr>
        <w:lastRenderedPageBreak/>
        <w:tab/>
        <w:t>(i)</w:t>
      </w:r>
      <w:r w:rsidRPr="000775C0">
        <w:rPr>
          <w:noProof/>
        </w:rPr>
        <w:tab/>
        <w:t>the identification of the method used for determination of the transfer pricing or the transfer price itself in the case of an advance pricing arrangement;</w:t>
      </w:r>
    </w:p>
    <w:p w:rsidR="009D2399" w:rsidRPr="000775C0" w:rsidRDefault="009D2399" w:rsidP="009D2399">
      <w:pPr>
        <w:pStyle w:val="Point0"/>
        <w:rPr>
          <w:noProof/>
        </w:rPr>
      </w:pPr>
      <w:r w:rsidRPr="000775C0">
        <w:rPr>
          <w:noProof/>
        </w:rPr>
        <w:tab/>
        <w:t>(j)</w:t>
      </w:r>
      <w:r w:rsidRPr="000775C0">
        <w:rPr>
          <w:noProof/>
        </w:rPr>
        <w:tab/>
        <w:t>the identification of the other Member States, if any, likely to be concerned by the advance cross-border ruling or advance pricing arrangement;</w:t>
      </w:r>
    </w:p>
    <w:p w:rsidR="009D2399" w:rsidRPr="000775C0" w:rsidRDefault="009D2399" w:rsidP="009D2399">
      <w:pPr>
        <w:pStyle w:val="CRSeparator"/>
        <w:rPr>
          <w:noProof/>
          <w:lang w:val="en-GB"/>
        </w:rPr>
      </w:pPr>
    </w:p>
    <w:p w:rsidR="009D2399" w:rsidRPr="000775C0" w:rsidRDefault="009D2399" w:rsidP="009D2399">
      <w:pPr>
        <w:pStyle w:val="CRReference"/>
        <w:rPr>
          <w:noProof/>
          <w:lang w:val="en-GB"/>
        </w:rPr>
      </w:pPr>
      <w:r w:rsidRPr="000775C0">
        <w:rPr>
          <w:noProof/>
          <w:lang w:val="en-GB"/>
        </w:rPr>
        <w:fldChar w:fldCharType="begin"/>
      </w:r>
      <w:r w:rsidRPr="000775C0">
        <w:rPr>
          <w:noProof/>
          <w:lang w:val="en-GB"/>
        </w:rPr>
        <w:instrText xml:space="preserve"> QUOTE "</w:instrText>
      </w:r>
      <w:r w:rsidRPr="000775C0">
        <w:rPr>
          <w:rStyle w:val="CRMarker"/>
          <w:noProof/>
          <w:lang w:val="en-GB"/>
        </w:rPr>
        <w:instrText>ê</w:instrText>
      </w:r>
      <w:r w:rsidRPr="000775C0">
        <w:rPr>
          <w:noProof/>
          <w:lang w:val="en-GB"/>
        </w:rPr>
        <w:instrText xml:space="preserve">" </w:instrText>
      </w:r>
      <w:r w:rsidRPr="000775C0">
        <w:rPr>
          <w:noProof/>
          <w:lang w:val="en-GB"/>
        </w:rPr>
        <w:fldChar w:fldCharType="separate"/>
      </w:r>
      <w:r w:rsidRPr="000775C0">
        <w:rPr>
          <w:rStyle w:val="CRMarker"/>
          <w:noProof/>
          <w:lang w:val="en-GB"/>
        </w:rPr>
        <w:t>ê</w:t>
      </w:r>
      <w:r w:rsidRPr="000775C0">
        <w:rPr>
          <w:noProof/>
          <w:lang w:val="en-GB"/>
        </w:rPr>
        <w:fldChar w:fldCharType="end"/>
      </w:r>
      <w:r w:rsidRPr="000775C0">
        <w:rPr>
          <w:noProof/>
          <w:lang w:val="en-GB"/>
        </w:rPr>
        <w:t> 2023/2226 Art. 1.3(b)</w:t>
      </w:r>
    </w:p>
    <w:p w:rsidR="009D2399" w:rsidRPr="008F7558" w:rsidRDefault="009D2399" w:rsidP="009D2399">
      <w:pPr>
        <w:pStyle w:val="Point0"/>
        <w:rPr>
          <w:noProof/>
        </w:rPr>
      </w:pPr>
      <w:r w:rsidRPr="008F7558">
        <w:rPr>
          <w:noProof/>
        </w:rPr>
        <w:tab/>
        <w:t>(k)</w:t>
      </w:r>
      <w:r w:rsidRPr="008F7558">
        <w:rPr>
          <w:noProof/>
        </w:rPr>
        <w:tab/>
        <w:t>the identification of any person, other than a natural person, except where the advance-cross border ruling concerns a natural person and shall be communicated pursuant to paragraphs 1</w:t>
      </w:r>
      <w:r w:rsidR="00397B3F" w:rsidRPr="00397B3F">
        <w:rPr>
          <w:noProof/>
        </w:rPr>
        <w:t xml:space="preserve"> </w:t>
      </w:r>
      <w:r w:rsidRPr="00215CF6">
        <w:rPr>
          <w:noProof/>
        </w:rPr>
        <w:t>and </w:t>
      </w:r>
      <w:r w:rsidR="006D2A21" w:rsidRPr="006D2A21">
        <w:rPr>
          <w:rStyle w:val="CRMinorChangeAdded"/>
          <w:noProof/>
        </w:rPr>
        <w:t>3</w:t>
      </w:r>
      <w:r w:rsidRPr="006D2A21">
        <w:rPr>
          <w:rStyle w:val="CRMinorChangeDeleted"/>
          <w:noProof/>
        </w:rPr>
        <w:t>4</w:t>
      </w:r>
      <w:r w:rsidRPr="00215CF6">
        <w:rPr>
          <w:noProof/>
        </w:rPr>
        <w:t>,</w:t>
      </w:r>
      <w:r w:rsidRPr="00A351E7">
        <w:rPr>
          <w:noProof/>
        </w:rPr>
        <w:t xml:space="preserve"> in</w:t>
      </w:r>
      <w:r w:rsidRPr="008F7558">
        <w:rPr>
          <w:noProof/>
        </w:rPr>
        <w:t xml:space="preserve"> the other Member States, if any, likely to be affected by the advance cross-border ruling, or advance pricing arrangement (indicating to which Member States the affected persons are linked); and</w:t>
      </w:r>
    </w:p>
    <w:p w:rsidR="009D2399" w:rsidRPr="008F7558" w:rsidRDefault="009D2399" w:rsidP="009D2399">
      <w:pPr>
        <w:pStyle w:val="CRSeparator"/>
        <w:rPr>
          <w:noProof/>
          <w:lang w:val="en-GB"/>
        </w:rPr>
      </w:pPr>
    </w:p>
    <w:p w:rsidR="009D2399" w:rsidRPr="008F7558" w:rsidRDefault="009D2399" w:rsidP="009D2399">
      <w:pPr>
        <w:pStyle w:val="CRReference"/>
        <w:rPr>
          <w:noProof/>
          <w:lang w:val="en-GB"/>
        </w:rPr>
      </w:pPr>
      <w:r w:rsidRPr="008F7558">
        <w:rPr>
          <w:noProof/>
          <w:lang w:val="en-GB"/>
        </w:rPr>
        <w:fldChar w:fldCharType="begin"/>
      </w:r>
      <w:r w:rsidRPr="008F7558">
        <w:rPr>
          <w:noProof/>
          <w:lang w:val="en-GB"/>
        </w:rPr>
        <w:instrText xml:space="preserve"> QUOTE "</w:instrText>
      </w:r>
      <w:r w:rsidRPr="008F7558">
        <w:rPr>
          <w:rStyle w:val="CRMarker"/>
          <w:noProof/>
          <w:lang w:val="en-GB"/>
        </w:rPr>
        <w:instrText>ê</w:instrText>
      </w:r>
      <w:r w:rsidRPr="008F7558">
        <w:rPr>
          <w:noProof/>
          <w:lang w:val="en-GB"/>
        </w:rPr>
        <w:instrText xml:space="preserve">" </w:instrText>
      </w:r>
      <w:r w:rsidRPr="008F7558">
        <w:rPr>
          <w:noProof/>
          <w:lang w:val="en-GB"/>
        </w:rPr>
        <w:fldChar w:fldCharType="separate"/>
      </w:r>
      <w:r w:rsidRPr="008F7558">
        <w:rPr>
          <w:rStyle w:val="CRMarker"/>
          <w:noProof/>
          <w:lang w:val="en-GB"/>
        </w:rPr>
        <w:t>ê</w:t>
      </w:r>
      <w:r w:rsidRPr="008F7558">
        <w:rPr>
          <w:noProof/>
          <w:lang w:val="en-GB"/>
        </w:rPr>
        <w:fldChar w:fldCharType="end"/>
      </w:r>
      <w:r w:rsidRPr="008F7558">
        <w:rPr>
          <w:noProof/>
          <w:lang w:val="en-GB"/>
        </w:rPr>
        <w:t> 2015/2376 Art. 1.3</w:t>
      </w:r>
      <w:r w:rsidR="00944876">
        <w:rPr>
          <w:noProof/>
          <w:lang w:val="en-GB"/>
        </w:rPr>
        <w:t xml:space="preserve"> (adapted)</w:t>
      </w:r>
    </w:p>
    <w:p w:rsidR="009D2399" w:rsidRPr="008F7558" w:rsidRDefault="009D2399" w:rsidP="009D2399">
      <w:pPr>
        <w:pStyle w:val="Point0"/>
        <w:rPr>
          <w:noProof/>
        </w:rPr>
      </w:pPr>
      <w:r w:rsidRPr="008F7558">
        <w:rPr>
          <w:noProof/>
        </w:rPr>
        <w:tab/>
        <w:t>(l)</w:t>
      </w:r>
      <w:r w:rsidRPr="008F7558">
        <w:rPr>
          <w:noProof/>
        </w:rPr>
        <w:tab/>
        <w:t xml:space="preserve">the indication whether the information communicated is based upon the advance cross-border ruling or advance pricing arrangement itself or upon the request referred to in the </w:t>
      </w:r>
      <w:r w:rsidRPr="00215CF6">
        <w:rPr>
          <w:rStyle w:val="CRDeleted"/>
          <w:noProof/>
        </w:rPr>
        <w:t>second subparagraph of</w:t>
      </w:r>
      <w:r w:rsidRPr="008F7558">
        <w:rPr>
          <w:noProof/>
        </w:rPr>
        <w:t xml:space="preserve"> paragraph </w:t>
      </w:r>
      <w:r w:rsidR="00284968" w:rsidRPr="005D0656">
        <w:rPr>
          <w:rStyle w:val="CRMinorChangeDeleted"/>
          <w:noProof/>
        </w:rPr>
        <w:t>2</w:t>
      </w:r>
      <w:r w:rsidRPr="004327EF">
        <w:rPr>
          <w:noProof/>
        </w:rPr>
        <w:t>3</w:t>
      </w:r>
      <w:r w:rsidR="003420DE" w:rsidRPr="004327EF">
        <w:rPr>
          <w:noProof/>
        </w:rPr>
        <w:t xml:space="preserve">, </w:t>
      </w:r>
      <w:r w:rsidR="00805F53" w:rsidRPr="00805F53">
        <w:rPr>
          <w:noProof/>
        </w:rPr>
        <w:fldChar w:fldCharType="begin"/>
      </w:r>
      <w:r w:rsidR="00805F53" w:rsidRPr="00805F53">
        <w:rPr>
          <w:noProof/>
        </w:rPr>
        <w:instrText xml:space="preserve"> QUOTE "</w:instrText>
      </w:r>
      <w:r w:rsidR="00805F53" w:rsidRPr="00805F53">
        <w:rPr>
          <w:rStyle w:val="CRMarker"/>
          <w:noProof/>
        </w:rPr>
        <w:instrText>Ö</w:instrText>
      </w:r>
      <w:r w:rsidR="00805F53" w:rsidRPr="00805F53">
        <w:rPr>
          <w:noProof/>
        </w:rPr>
        <w:instrText xml:space="preserve">" </w:instrText>
      </w:r>
      <w:r w:rsidR="00805F53" w:rsidRPr="00805F53">
        <w:rPr>
          <w:noProof/>
        </w:rPr>
        <w:fldChar w:fldCharType="separate"/>
      </w:r>
      <w:r w:rsidR="00805F53" w:rsidRPr="00805F53">
        <w:rPr>
          <w:rStyle w:val="CRMarker"/>
          <w:noProof/>
        </w:rPr>
        <w:t>Ö</w:t>
      </w:r>
      <w:r w:rsidR="00805F53" w:rsidRPr="00805F53">
        <w:rPr>
          <w:noProof/>
        </w:rPr>
        <w:fldChar w:fldCharType="end"/>
      </w:r>
      <w:r w:rsidR="00805F53" w:rsidRPr="00805F53">
        <w:rPr>
          <w:noProof/>
        </w:rPr>
        <w:t> </w:t>
      </w:r>
      <w:r w:rsidR="003420DE" w:rsidRPr="003420DE">
        <w:rPr>
          <w:rStyle w:val="CRMinorChangeAdded"/>
          <w:noProof/>
        </w:rPr>
        <w:t>second subparagraph of</w:t>
      </w:r>
      <w:r w:rsidR="00805F53" w:rsidRPr="00805F53">
        <w:rPr>
          <w:noProof/>
        </w:rPr>
        <w:t> </w:t>
      </w:r>
      <w:r w:rsidR="00805F53" w:rsidRPr="00805F53">
        <w:rPr>
          <w:noProof/>
        </w:rPr>
        <w:fldChar w:fldCharType="begin"/>
      </w:r>
      <w:r w:rsidR="00805F53" w:rsidRPr="00805F53">
        <w:rPr>
          <w:noProof/>
        </w:rPr>
        <w:instrText xml:space="preserve"> QUOTE "</w:instrText>
      </w:r>
      <w:r w:rsidR="00805F53" w:rsidRPr="00805F53">
        <w:rPr>
          <w:rStyle w:val="CRMarker"/>
          <w:noProof/>
        </w:rPr>
        <w:instrText>Õ</w:instrText>
      </w:r>
      <w:r w:rsidR="00805F53" w:rsidRPr="00805F53">
        <w:rPr>
          <w:noProof/>
        </w:rPr>
        <w:instrText xml:space="preserve">" </w:instrText>
      </w:r>
      <w:r w:rsidR="00805F53" w:rsidRPr="00805F53">
        <w:rPr>
          <w:noProof/>
        </w:rPr>
        <w:fldChar w:fldCharType="separate"/>
      </w:r>
      <w:r w:rsidR="00805F53" w:rsidRPr="00805F53">
        <w:rPr>
          <w:rStyle w:val="CRMarker"/>
          <w:noProof/>
        </w:rPr>
        <w:t>Õ</w:t>
      </w:r>
      <w:r w:rsidR="00805F53" w:rsidRPr="00805F53">
        <w:rPr>
          <w:noProof/>
        </w:rPr>
        <w:fldChar w:fldCharType="end"/>
      </w:r>
      <w:r w:rsidR="003420DE" w:rsidRPr="008F7558">
        <w:rPr>
          <w:noProof/>
        </w:rPr>
        <w:t xml:space="preserve"> </w:t>
      </w:r>
      <w:r w:rsidRPr="008F7558">
        <w:rPr>
          <w:noProof/>
        </w:rPr>
        <w:t>this Article.</w:t>
      </w:r>
    </w:p>
    <w:p w:rsidR="009D2399" w:rsidRPr="00284968" w:rsidRDefault="009D2399" w:rsidP="009D2399">
      <w:pPr>
        <w:rPr>
          <w:noProof/>
          <w:highlight w:val="lightGray"/>
          <w:lang w:val="en-US"/>
        </w:rPr>
      </w:pPr>
      <w:r w:rsidRPr="00284968">
        <w:rPr>
          <w:rStyle w:val="CRRefonteDeleted"/>
          <w:noProof/>
          <w:highlight w:val="lightGray"/>
        </w:rPr>
        <w:t>7.</w:t>
      </w:r>
      <w:r w:rsidRPr="00284968">
        <w:rPr>
          <w:rStyle w:val="CRRefonteDeleted"/>
          <w:noProof/>
          <w:highlight w:val="lightGray"/>
        </w:rPr>
        <w:tab/>
        <w:t>To facilitate the exchange of information referred to in paragraph 6 of this Article, the Commission shall adopt the practical arrangements necessary for the implementation of this Article, including measures to standardise the communication of the information set out in paragraph 6 of this Article, as part of the procedure for establishing the standard form provided for in Article 20(5).</w:t>
      </w:r>
    </w:p>
    <w:p w:rsidR="009D2399" w:rsidRPr="00B1094D" w:rsidRDefault="00FA6E8E" w:rsidP="009D2399">
      <w:pPr>
        <w:rPr>
          <w:noProof/>
          <w:lang w:val="en-US"/>
        </w:rPr>
      </w:pPr>
      <w:r>
        <w:rPr>
          <w:rStyle w:val="CRMinorChangeAdded"/>
          <w:noProof/>
        </w:rPr>
        <w:t>6</w:t>
      </w:r>
      <w:r w:rsidR="00BA3A86" w:rsidRPr="00B1094D">
        <w:rPr>
          <w:rStyle w:val="CRMinorChangeDeleted"/>
          <w:noProof/>
        </w:rPr>
        <w:t>8</w:t>
      </w:r>
      <w:r w:rsidR="009D2399" w:rsidRPr="00B1094D">
        <w:rPr>
          <w:noProof/>
          <w:lang w:val="en-US"/>
        </w:rPr>
        <w:t>.</w:t>
      </w:r>
      <w:r w:rsidR="009D2399" w:rsidRPr="00B1094D">
        <w:rPr>
          <w:noProof/>
          <w:lang w:val="en-US"/>
        </w:rPr>
        <w:tab/>
      </w:r>
      <w:r w:rsidR="009D2399" w:rsidRPr="00DB43BE">
        <w:rPr>
          <w:noProof/>
        </w:rPr>
        <w:t xml:space="preserve">Information </w:t>
      </w:r>
      <w:r w:rsidR="00DB43BE" w:rsidRPr="00DB43BE">
        <w:rPr>
          <w:noProof/>
        </w:rPr>
        <w:fldChar w:fldCharType="begin"/>
      </w:r>
      <w:r w:rsidR="00DB43BE" w:rsidRPr="00DB43BE">
        <w:rPr>
          <w:noProof/>
        </w:rPr>
        <w:instrText xml:space="preserve"> QUOTE "</w:instrText>
      </w:r>
      <w:r w:rsidR="00DB43BE" w:rsidRPr="00DB43BE">
        <w:rPr>
          <w:rStyle w:val="CRMarker"/>
          <w:noProof/>
        </w:rPr>
        <w:instrText>Ö</w:instrText>
      </w:r>
      <w:r w:rsidR="00DB43BE" w:rsidRPr="00DB43BE">
        <w:rPr>
          <w:noProof/>
        </w:rPr>
        <w:instrText xml:space="preserve">" </w:instrText>
      </w:r>
      <w:r w:rsidR="00DB43BE" w:rsidRPr="00DB43BE">
        <w:rPr>
          <w:noProof/>
        </w:rPr>
        <w:fldChar w:fldCharType="separate"/>
      </w:r>
      <w:r w:rsidR="00DB43BE" w:rsidRPr="00DB43BE">
        <w:rPr>
          <w:rStyle w:val="CRMarker"/>
          <w:noProof/>
        </w:rPr>
        <w:t>Ö</w:t>
      </w:r>
      <w:r w:rsidR="00DB43BE" w:rsidRPr="00DB43BE">
        <w:rPr>
          <w:noProof/>
        </w:rPr>
        <w:fldChar w:fldCharType="end"/>
      </w:r>
      <w:r w:rsidR="00DB43BE" w:rsidRPr="00DB43BE">
        <w:rPr>
          <w:noProof/>
        </w:rPr>
        <w:t> </w:t>
      </w:r>
      <w:r w:rsidR="003C6C8F" w:rsidRPr="00DB43BE">
        <w:rPr>
          <w:noProof/>
        </w:rPr>
        <w:t>referred to in</w:t>
      </w:r>
      <w:r w:rsidR="00DB43BE" w:rsidRPr="00DB43BE">
        <w:rPr>
          <w:noProof/>
        </w:rPr>
        <w:t> </w:t>
      </w:r>
      <w:r w:rsidR="00DB43BE" w:rsidRPr="00DB43BE">
        <w:rPr>
          <w:noProof/>
        </w:rPr>
        <w:fldChar w:fldCharType="begin"/>
      </w:r>
      <w:r w:rsidR="00DB43BE" w:rsidRPr="00DB43BE">
        <w:rPr>
          <w:noProof/>
        </w:rPr>
        <w:instrText xml:space="preserve"> QUOTE "</w:instrText>
      </w:r>
      <w:r w:rsidR="00DB43BE" w:rsidRPr="00DB43BE">
        <w:rPr>
          <w:rStyle w:val="CRMarker"/>
          <w:noProof/>
        </w:rPr>
        <w:instrText>Õ</w:instrText>
      </w:r>
      <w:r w:rsidR="00DB43BE" w:rsidRPr="00DB43BE">
        <w:rPr>
          <w:noProof/>
        </w:rPr>
        <w:instrText xml:space="preserve">" </w:instrText>
      </w:r>
      <w:r w:rsidR="00DB43BE" w:rsidRPr="00DB43BE">
        <w:rPr>
          <w:noProof/>
        </w:rPr>
        <w:fldChar w:fldCharType="separate"/>
      </w:r>
      <w:r w:rsidR="00DB43BE" w:rsidRPr="00DB43BE">
        <w:rPr>
          <w:rStyle w:val="CRMarker"/>
          <w:noProof/>
        </w:rPr>
        <w:t>Õ</w:t>
      </w:r>
      <w:r w:rsidR="00DB43BE" w:rsidRPr="00DB43BE">
        <w:rPr>
          <w:noProof/>
        </w:rPr>
        <w:fldChar w:fldCharType="end"/>
      </w:r>
      <w:r w:rsidR="00DB43BE" w:rsidRPr="00DB43BE">
        <w:rPr>
          <w:noProof/>
        </w:rPr>
        <w:t xml:space="preserve"> </w:t>
      </w:r>
      <w:r w:rsidR="009D2399" w:rsidRPr="00DB43BE">
        <w:rPr>
          <w:rStyle w:val="CRDeleted"/>
          <w:noProof/>
        </w:rPr>
        <w:t>as defined under</w:t>
      </w:r>
      <w:r w:rsidR="009D2399" w:rsidRPr="00B1094D">
        <w:rPr>
          <w:noProof/>
          <w:lang w:val="en-US"/>
        </w:rPr>
        <w:t xml:space="preserve"> </w:t>
      </w:r>
      <w:r w:rsidR="0052467D" w:rsidRPr="00B1094D">
        <w:rPr>
          <w:noProof/>
          <w:lang w:val="en-US"/>
        </w:rPr>
        <w:t xml:space="preserve">paragraph </w:t>
      </w:r>
      <w:r w:rsidR="00CA0EC7" w:rsidRPr="00CA0EC7">
        <w:rPr>
          <w:rStyle w:val="CRMinorChangeAdded"/>
          <w:noProof/>
        </w:rPr>
        <w:t>5</w:t>
      </w:r>
      <w:r w:rsidR="00FA1315" w:rsidRPr="00FA1315">
        <w:rPr>
          <w:rStyle w:val="CRMinorChangeAdded"/>
          <w:noProof/>
        </w:rPr>
        <w:t>,</w:t>
      </w:r>
      <w:r w:rsidR="00FA1315" w:rsidRPr="00FA1315">
        <w:rPr>
          <w:noProof/>
        </w:rPr>
        <w:t xml:space="preserve"> </w:t>
      </w:r>
      <w:r w:rsidR="009D2399" w:rsidRPr="00B1094D">
        <w:rPr>
          <w:noProof/>
          <w:lang w:val="en-US"/>
        </w:rPr>
        <w:t>points (a), (b), (h) and (k)</w:t>
      </w:r>
      <w:r w:rsidR="00FA1315" w:rsidRPr="00FA1315">
        <w:rPr>
          <w:rStyle w:val="CRMinorChangeAdded"/>
          <w:noProof/>
        </w:rPr>
        <w:t>,</w:t>
      </w:r>
      <w:r w:rsidR="009D2399" w:rsidRPr="00B1094D">
        <w:rPr>
          <w:noProof/>
          <w:lang w:val="en-US"/>
        </w:rPr>
        <w:t xml:space="preserve"> </w:t>
      </w:r>
      <w:r w:rsidR="009D2399" w:rsidRPr="00A04D2E">
        <w:rPr>
          <w:rStyle w:val="CRDeleted"/>
          <w:noProof/>
        </w:rPr>
        <w:t>of paragraph 6</w:t>
      </w:r>
      <w:r w:rsidR="009D2399" w:rsidRPr="00F96512">
        <w:rPr>
          <w:noProof/>
          <w:lang w:val="en-US"/>
        </w:rPr>
        <w:t xml:space="preserve"> </w:t>
      </w:r>
      <w:r w:rsidR="009D2399" w:rsidRPr="00B1094D">
        <w:rPr>
          <w:noProof/>
          <w:lang w:val="en-US"/>
        </w:rPr>
        <w:t xml:space="preserve">of this Article shall not be communicated to the </w:t>
      </w:r>
      <w:r w:rsidR="009D2399" w:rsidRPr="00CA0EC7">
        <w:rPr>
          <w:rStyle w:val="CRDeleted"/>
          <w:noProof/>
        </w:rPr>
        <w:t>European</w:t>
      </w:r>
      <w:r w:rsidR="009D2399" w:rsidRPr="00B1094D">
        <w:rPr>
          <w:noProof/>
          <w:lang w:val="en-US"/>
        </w:rPr>
        <w:t xml:space="preserve"> Commission.</w:t>
      </w:r>
    </w:p>
    <w:p w:rsidR="009D2399" w:rsidRPr="000A19CA" w:rsidRDefault="009D2399" w:rsidP="009D2399">
      <w:pPr>
        <w:rPr>
          <w:noProof/>
          <w:highlight w:val="lightGray"/>
          <w:lang w:val="en-US"/>
        </w:rPr>
      </w:pPr>
      <w:r w:rsidRPr="000A19CA">
        <w:rPr>
          <w:rStyle w:val="CRRefonteDeleted"/>
          <w:noProof/>
          <w:highlight w:val="lightGray"/>
        </w:rPr>
        <w:t>9.</w:t>
      </w:r>
      <w:r w:rsidRPr="000A19CA">
        <w:rPr>
          <w:rStyle w:val="CRRefonteDeleted"/>
          <w:noProof/>
          <w:highlight w:val="lightGray"/>
        </w:rPr>
        <w:tab/>
        <w:t>The competent authority of the Member States concerned, identified under paragraph 6(j), shall confirm, if possible by electronic means, the receipt of the information to the competent authority which provided the information without delay and in any event no later than seven working days. This measure shall be applicable until the directory referred to in Article 21(5) becomes operational.</w:t>
      </w:r>
    </w:p>
    <w:p w:rsidR="009D2399" w:rsidRPr="00DE1F28" w:rsidRDefault="00D42175" w:rsidP="009D2399">
      <w:pPr>
        <w:rPr>
          <w:noProof/>
          <w:lang w:val="en-US"/>
        </w:rPr>
      </w:pPr>
      <w:r>
        <w:rPr>
          <w:rStyle w:val="CRMinorChangeAdded"/>
          <w:noProof/>
        </w:rPr>
        <w:t>7</w:t>
      </w:r>
      <w:r w:rsidR="00BA3A86" w:rsidRPr="00DE1F28">
        <w:rPr>
          <w:rStyle w:val="CRMinorChangeDeleted"/>
          <w:noProof/>
        </w:rPr>
        <w:t>10</w:t>
      </w:r>
      <w:r w:rsidR="009D2399" w:rsidRPr="00DE1F28">
        <w:rPr>
          <w:noProof/>
          <w:lang w:val="en-US"/>
        </w:rPr>
        <w:t>.</w:t>
      </w:r>
      <w:r w:rsidR="009D2399" w:rsidRPr="00DE1F28">
        <w:rPr>
          <w:noProof/>
          <w:lang w:val="en-US"/>
        </w:rPr>
        <w:tab/>
        <w:t xml:space="preserve">Member States may, in accordance with Article </w:t>
      </w:r>
      <w:r w:rsidR="00DE1F28" w:rsidRPr="00DE1F28">
        <w:rPr>
          <w:rStyle w:val="CRMinorChangeAdded"/>
          <w:noProof/>
        </w:rPr>
        <w:t>17</w:t>
      </w:r>
      <w:r w:rsidR="009D2399" w:rsidRPr="00DE1F28">
        <w:rPr>
          <w:rStyle w:val="CRMinorChangeDeleted"/>
          <w:noProof/>
        </w:rPr>
        <w:t>5</w:t>
      </w:r>
      <w:r w:rsidR="009D2399" w:rsidRPr="005D4430">
        <w:rPr>
          <w:noProof/>
          <w:lang w:val="en-US"/>
        </w:rPr>
        <w:t xml:space="preserve">, </w:t>
      </w:r>
      <w:r w:rsidR="009D2399" w:rsidRPr="00DE1F28">
        <w:rPr>
          <w:rStyle w:val="CRRefonteDeleted"/>
          <w:noProof/>
          <w:highlight w:val="lightGray"/>
        </w:rPr>
        <w:t>and having regard to Article 21(4),</w:t>
      </w:r>
      <w:r w:rsidR="009D2399" w:rsidRPr="00DE1F28">
        <w:rPr>
          <w:noProof/>
          <w:lang w:val="en-US"/>
        </w:rPr>
        <w:t xml:space="preserve"> request additional information, including the full text of an advance cross-border ruling or an advance pricing arrangement.</w:t>
      </w:r>
    </w:p>
    <w:p w:rsidR="009D2399" w:rsidRPr="0045749F" w:rsidRDefault="009D2399" w:rsidP="009D2399">
      <w:pPr>
        <w:pStyle w:val="CRSeparator"/>
        <w:rPr>
          <w:noProof/>
          <w:lang w:val="en-GB"/>
        </w:rPr>
      </w:pPr>
    </w:p>
    <w:p w:rsidR="009D2399" w:rsidRPr="0045749F" w:rsidRDefault="009D2399" w:rsidP="009D2399">
      <w:pPr>
        <w:pStyle w:val="CRReference"/>
        <w:rPr>
          <w:noProof/>
          <w:lang w:val="en-GB"/>
        </w:rPr>
      </w:pPr>
      <w:r w:rsidRPr="0045749F">
        <w:rPr>
          <w:noProof/>
          <w:lang w:val="en-GB"/>
        </w:rPr>
        <w:fldChar w:fldCharType="begin"/>
      </w:r>
      <w:r w:rsidRPr="0045749F">
        <w:rPr>
          <w:noProof/>
          <w:lang w:val="en-GB"/>
        </w:rPr>
        <w:instrText xml:space="preserve"> QUOTE "</w:instrText>
      </w:r>
      <w:r w:rsidRPr="0045749F">
        <w:rPr>
          <w:rStyle w:val="CRMarker"/>
          <w:noProof/>
          <w:lang w:val="en-GB"/>
        </w:rPr>
        <w:instrText>ê</w:instrText>
      </w:r>
      <w:r w:rsidRPr="0045749F">
        <w:rPr>
          <w:noProof/>
          <w:lang w:val="en-GB"/>
        </w:rPr>
        <w:instrText xml:space="preserve">" </w:instrText>
      </w:r>
      <w:r w:rsidRPr="0045749F">
        <w:rPr>
          <w:noProof/>
          <w:lang w:val="en-GB"/>
        </w:rPr>
        <w:fldChar w:fldCharType="separate"/>
      </w:r>
      <w:r w:rsidRPr="0045749F">
        <w:rPr>
          <w:rStyle w:val="CRMarker"/>
          <w:noProof/>
          <w:lang w:val="en-GB"/>
        </w:rPr>
        <w:t>ê</w:t>
      </w:r>
      <w:r w:rsidRPr="0045749F">
        <w:rPr>
          <w:noProof/>
          <w:lang w:val="en-GB"/>
        </w:rPr>
        <w:fldChar w:fldCharType="end"/>
      </w:r>
      <w:r w:rsidRPr="0045749F">
        <w:rPr>
          <w:noProof/>
          <w:lang w:val="en-GB"/>
        </w:rPr>
        <w:t> 2016/881 Art. 1.2</w:t>
      </w:r>
      <w:r w:rsidR="0080361A">
        <w:rPr>
          <w:noProof/>
          <w:lang w:val="en-GB"/>
        </w:rPr>
        <w:t xml:space="preserve"> (adapted)</w:t>
      </w:r>
    </w:p>
    <w:bookmarkStart w:id="39" w:name="_Hlk218516394"/>
    <w:p w:rsidR="00F12B63" w:rsidRPr="00D47CD6" w:rsidRDefault="00F12B63" w:rsidP="00F12B63">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0C0AFC" w:rsidRPr="00101D4A" w:rsidRDefault="006161EF" w:rsidP="00101D4A">
      <w:pPr>
        <w:pStyle w:val="SectionTitle"/>
        <w:rPr>
          <w:rStyle w:val="CRMinorChangeAdded"/>
          <w:noProof/>
        </w:rPr>
      </w:pPr>
      <w:r w:rsidRPr="00101D4A">
        <w:rPr>
          <w:rStyle w:val="CRMinorChangeAdded"/>
          <w:noProof/>
        </w:rPr>
        <w:t xml:space="preserve">Section IV </w:t>
      </w:r>
    </w:p>
    <w:p w:rsidR="000C0E7B" w:rsidRPr="00101D4A" w:rsidRDefault="00101D4A" w:rsidP="00101D4A">
      <w:pPr>
        <w:pStyle w:val="SectionTitle"/>
        <w:rPr>
          <w:rStyle w:val="CRMinorChangeAdded"/>
          <w:noProof/>
        </w:rPr>
      </w:pPr>
      <w:r w:rsidRPr="00101D4A">
        <w:rPr>
          <w:noProof/>
        </w:rPr>
        <w:fldChar w:fldCharType="begin"/>
      </w:r>
      <w:r w:rsidRPr="00101D4A">
        <w:rPr>
          <w:noProof/>
        </w:rPr>
        <w:instrText xml:space="preserve"> QUOTE "</w:instrText>
      </w:r>
      <w:r w:rsidRPr="00101D4A">
        <w:rPr>
          <w:rStyle w:val="CRMarker"/>
          <w:smallCaps w:val="0"/>
          <w:noProof/>
        </w:rPr>
        <w:instrText>Ö</w:instrText>
      </w:r>
      <w:r w:rsidRPr="00101D4A">
        <w:rPr>
          <w:noProof/>
        </w:rPr>
        <w:instrText xml:space="preserve">" </w:instrText>
      </w:r>
      <w:r w:rsidRPr="00101D4A">
        <w:rPr>
          <w:noProof/>
        </w:rPr>
        <w:fldChar w:fldCharType="separate"/>
      </w:r>
      <w:r w:rsidRPr="00101D4A">
        <w:rPr>
          <w:rStyle w:val="CRMarker"/>
          <w:smallCaps w:val="0"/>
          <w:noProof/>
        </w:rPr>
        <w:t>Ö</w:t>
      </w:r>
      <w:r w:rsidRPr="00101D4A">
        <w:rPr>
          <w:noProof/>
        </w:rPr>
        <w:fldChar w:fldCharType="end"/>
      </w:r>
      <w:r w:rsidRPr="00101D4A">
        <w:rPr>
          <w:noProof/>
        </w:rPr>
        <w:t> </w:t>
      </w:r>
      <w:r w:rsidRPr="00101D4A">
        <w:rPr>
          <w:rStyle w:val="CRMinorChangeAdded"/>
          <w:noProof/>
        </w:rPr>
        <w:t>M</w:t>
      </w:r>
      <w:r w:rsidR="00087B7F" w:rsidRPr="00101D4A">
        <w:rPr>
          <w:rStyle w:val="CRMinorChangeAdded"/>
          <w:noProof/>
        </w:rPr>
        <w:t>andatory</w:t>
      </w:r>
      <w:bookmarkEnd w:id="39"/>
      <w:r w:rsidRPr="00101D4A">
        <w:rPr>
          <w:rStyle w:val="CRMinorChangeAdded"/>
          <w:noProof/>
        </w:rPr>
        <w:t xml:space="preserve"> automatic exchange of information on the country-by-country report</w:t>
      </w:r>
      <w:r w:rsidRPr="00101D4A">
        <w:rPr>
          <w:noProof/>
        </w:rPr>
        <w:t> </w:t>
      </w:r>
      <w:r w:rsidRPr="00101D4A">
        <w:rPr>
          <w:noProof/>
        </w:rPr>
        <w:fldChar w:fldCharType="begin"/>
      </w:r>
      <w:r w:rsidRPr="00101D4A">
        <w:rPr>
          <w:noProof/>
        </w:rPr>
        <w:instrText xml:space="preserve"> QUOTE "</w:instrText>
      </w:r>
      <w:r w:rsidRPr="00101D4A">
        <w:rPr>
          <w:rStyle w:val="CRMarker"/>
          <w:smallCaps w:val="0"/>
          <w:noProof/>
        </w:rPr>
        <w:instrText>Õ</w:instrText>
      </w:r>
      <w:r w:rsidRPr="00101D4A">
        <w:rPr>
          <w:noProof/>
        </w:rPr>
        <w:instrText xml:space="preserve">" </w:instrText>
      </w:r>
      <w:r w:rsidRPr="00101D4A">
        <w:rPr>
          <w:noProof/>
        </w:rPr>
        <w:fldChar w:fldCharType="separate"/>
      </w:r>
      <w:r w:rsidRPr="00101D4A">
        <w:rPr>
          <w:rStyle w:val="CRMarker"/>
          <w:smallCaps w:val="0"/>
          <w:noProof/>
        </w:rPr>
        <w:t>Õ</w:t>
      </w:r>
      <w:r w:rsidRPr="00101D4A">
        <w:rPr>
          <w:noProof/>
        </w:rPr>
        <w:fldChar w:fldCharType="end"/>
      </w:r>
    </w:p>
    <w:p w:rsidR="009D2399" w:rsidRPr="005D4430" w:rsidRDefault="009D2399" w:rsidP="009D2399">
      <w:pPr>
        <w:pStyle w:val="Titrearticle"/>
        <w:rPr>
          <w:noProof/>
          <w:lang w:val="en-US"/>
        </w:rPr>
      </w:pPr>
      <w:r w:rsidRPr="007A1F70">
        <w:rPr>
          <w:rStyle w:val="CRMinorChangeDeleted"/>
          <w:noProof/>
        </w:rPr>
        <w:t>Article 8aa</w:t>
      </w:r>
    </w:p>
    <w:p w:rsidR="009D2399" w:rsidRPr="00F356C7" w:rsidRDefault="009D2399" w:rsidP="1DD0E6A8">
      <w:pPr>
        <w:pStyle w:val="Titrearticle"/>
        <w:rPr>
          <w:rStyle w:val="CRMinorChangeAdded"/>
          <w:noProof/>
          <w:u w:val="none"/>
        </w:rPr>
      </w:pPr>
      <w:r w:rsidRPr="1DD0E6A8">
        <w:rPr>
          <w:rStyle w:val="CRMinorChangeAdded"/>
          <w:noProof/>
          <w:u w:val="none"/>
        </w:rPr>
        <w:t xml:space="preserve">Article </w:t>
      </w:r>
      <w:r w:rsidR="00175FBF" w:rsidRPr="1DD0E6A8">
        <w:rPr>
          <w:rStyle w:val="CRMinorChangeAdded"/>
          <w:noProof/>
          <w:u w:val="none"/>
        </w:rPr>
        <w:t>7</w:t>
      </w:r>
    </w:p>
    <w:p w:rsidR="009D2399" w:rsidRPr="00672283" w:rsidRDefault="005516A5" w:rsidP="009D2399">
      <w:pPr>
        <w:pStyle w:val="NormalCentered"/>
        <w:rPr>
          <w:b/>
          <w:noProof/>
        </w:rPr>
      </w:pPr>
      <w:r w:rsidRPr="005516A5">
        <w:rPr>
          <w:noProof/>
        </w:rPr>
        <w:fldChar w:fldCharType="begin"/>
      </w:r>
      <w:r w:rsidRPr="005516A5">
        <w:rPr>
          <w:noProof/>
        </w:rPr>
        <w:instrText xml:space="preserve"> QUOTE "</w:instrText>
      </w:r>
      <w:r w:rsidRPr="005516A5">
        <w:rPr>
          <w:rStyle w:val="CRMarker"/>
          <w:noProof/>
        </w:rPr>
        <w:instrText>Ö</w:instrText>
      </w:r>
      <w:r w:rsidRPr="005516A5">
        <w:rPr>
          <w:noProof/>
        </w:rPr>
        <w:instrText xml:space="preserve">" </w:instrText>
      </w:r>
      <w:r w:rsidRPr="005516A5">
        <w:rPr>
          <w:noProof/>
        </w:rPr>
        <w:fldChar w:fldCharType="separate"/>
      </w:r>
      <w:r w:rsidRPr="005516A5">
        <w:rPr>
          <w:rStyle w:val="CRMarker"/>
          <w:noProof/>
        </w:rPr>
        <w:t>Ö</w:t>
      </w:r>
      <w:r w:rsidRPr="005516A5">
        <w:rPr>
          <w:noProof/>
        </w:rPr>
        <w:fldChar w:fldCharType="end"/>
      </w:r>
      <w:r w:rsidRPr="005516A5">
        <w:rPr>
          <w:noProof/>
        </w:rPr>
        <w:t> </w:t>
      </w:r>
      <w:r w:rsidR="009D2399" w:rsidRPr="00672283">
        <w:rPr>
          <w:b/>
          <w:noProof/>
        </w:rPr>
        <w:t>Scope and conditions</w:t>
      </w:r>
      <w:r w:rsidRPr="005516A5">
        <w:rPr>
          <w:noProof/>
        </w:rPr>
        <w:t> </w:t>
      </w:r>
      <w:r w:rsidRPr="005516A5">
        <w:rPr>
          <w:noProof/>
        </w:rPr>
        <w:fldChar w:fldCharType="begin"/>
      </w:r>
      <w:r w:rsidRPr="005516A5">
        <w:rPr>
          <w:noProof/>
        </w:rPr>
        <w:instrText xml:space="preserve"> QUOTE "</w:instrText>
      </w:r>
      <w:r w:rsidRPr="005516A5">
        <w:rPr>
          <w:rStyle w:val="CRMarker"/>
          <w:noProof/>
        </w:rPr>
        <w:instrText>Õ</w:instrText>
      </w:r>
      <w:r w:rsidRPr="005516A5">
        <w:rPr>
          <w:noProof/>
        </w:rPr>
        <w:instrText xml:space="preserve">" </w:instrText>
      </w:r>
      <w:r w:rsidRPr="005516A5">
        <w:rPr>
          <w:noProof/>
        </w:rPr>
        <w:fldChar w:fldCharType="separate"/>
      </w:r>
      <w:r w:rsidRPr="005516A5">
        <w:rPr>
          <w:rStyle w:val="CRMarker"/>
          <w:noProof/>
        </w:rPr>
        <w:t>Õ</w:t>
      </w:r>
      <w:r w:rsidRPr="005516A5">
        <w:rPr>
          <w:noProof/>
        </w:rPr>
        <w:fldChar w:fldCharType="end"/>
      </w:r>
    </w:p>
    <w:p w:rsidR="009D2399" w:rsidRPr="0045749F" w:rsidRDefault="009D2399" w:rsidP="009D2399">
      <w:pPr>
        <w:rPr>
          <w:noProof/>
        </w:rPr>
      </w:pPr>
      <w:r w:rsidRPr="0045749F">
        <w:rPr>
          <w:noProof/>
        </w:rPr>
        <w:t>1.</w:t>
      </w:r>
      <w:r w:rsidRPr="0045749F">
        <w:rPr>
          <w:noProof/>
        </w:rPr>
        <w:tab/>
        <w:t xml:space="preserve">Each Member State shall take the necessary measures to require the Ultimate Parent Entity of an MNE Group that is resident for tax purposes in its territory, or any other Reporting Entity in accordance with Section II of Annex III, to file a country-by-country report </w:t>
      </w:r>
      <w:r w:rsidR="00F12B63" w:rsidRPr="00287C2C">
        <w:rPr>
          <w:noProof/>
          <w:highlight w:val="lightGray"/>
        </w:rPr>
        <w:fldChar w:fldCharType="begin"/>
      </w:r>
      <w:r w:rsidR="00F12B63" w:rsidRPr="00287C2C">
        <w:rPr>
          <w:noProof/>
          <w:highlight w:val="lightGray"/>
        </w:rPr>
        <w:instrText xml:space="preserve"> QUOTE "</w:instrText>
      </w:r>
      <w:r w:rsidR="00F12B63" w:rsidRPr="00287C2C">
        <w:rPr>
          <w:rStyle w:val="CRMarker"/>
          <w:noProof/>
          <w:highlight w:val="lightGray"/>
        </w:rPr>
        <w:instrText>ð</w:instrText>
      </w:r>
      <w:r w:rsidR="00F12B63" w:rsidRPr="00287C2C">
        <w:rPr>
          <w:noProof/>
          <w:highlight w:val="lightGray"/>
        </w:rPr>
        <w:instrText xml:space="preserve">" </w:instrText>
      </w:r>
      <w:r w:rsidR="00F12B63" w:rsidRPr="00287C2C">
        <w:rPr>
          <w:noProof/>
          <w:highlight w:val="lightGray"/>
        </w:rPr>
        <w:fldChar w:fldCharType="separate"/>
      </w:r>
      <w:r w:rsidR="00F12B63" w:rsidRPr="00287C2C">
        <w:rPr>
          <w:rStyle w:val="CRMarker"/>
          <w:noProof/>
          <w:highlight w:val="lightGray"/>
        </w:rPr>
        <w:t>ð</w:t>
      </w:r>
      <w:r w:rsidR="00F12B63" w:rsidRPr="00287C2C">
        <w:rPr>
          <w:noProof/>
          <w:highlight w:val="lightGray"/>
        </w:rPr>
        <w:fldChar w:fldCharType="end"/>
      </w:r>
      <w:r w:rsidR="00F12B63" w:rsidRPr="00D47CD6">
        <w:rPr>
          <w:noProof/>
          <w:highlight w:val="lightGray"/>
        </w:rPr>
        <w:t> </w:t>
      </w:r>
      <w:r w:rsidR="001339F5" w:rsidRPr="00D47CD6">
        <w:rPr>
          <w:noProof/>
          <w:highlight w:val="lightGray"/>
        </w:rPr>
        <w:t xml:space="preserve">using the standard form adopted in accordance with the procedure set out in Article </w:t>
      </w:r>
      <w:r w:rsidR="00A91526">
        <w:rPr>
          <w:noProof/>
          <w:highlight w:val="lightGray"/>
        </w:rPr>
        <w:t>43</w:t>
      </w:r>
      <w:r w:rsidR="00F12B63" w:rsidRPr="00D47CD6">
        <w:rPr>
          <w:noProof/>
          <w:highlight w:val="lightGray"/>
        </w:rPr>
        <w:t> </w:t>
      </w:r>
      <w:r w:rsidR="00F12B63" w:rsidRPr="00D47CD6">
        <w:rPr>
          <w:noProof/>
          <w:highlight w:val="lightGray"/>
        </w:rPr>
        <w:fldChar w:fldCharType="begin"/>
      </w:r>
      <w:r w:rsidR="00F12B63" w:rsidRPr="00D47CD6">
        <w:rPr>
          <w:noProof/>
          <w:highlight w:val="lightGray"/>
        </w:rPr>
        <w:instrText xml:space="preserve"> QUOTE "</w:instrText>
      </w:r>
      <w:r w:rsidR="00F12B63" w:rsidRPr="00D47CD6">
        <w:rPr>
          <w:rStyle w:val="CRMarker"/>
          <w:noProof/>
          <w:highlight w:val="lightGray"/>
        </w:rPr>
        <w:instrText>ï</w:instrText>
      </w:r>
      <w:r w:rsidR="00F12B63" w:rsidRPr="00D47CD6">
        <w:rPr>
          <w:noProof/>
          <w:highlight w:val="lightGray"/>
        </w:rPr>
        <w:instrText xml:space="preserve">" </w:instrText>
      </w:r>
      <w:r w:rsidR="00F12B63" w:rsidRPr="00D47CD6">
        <w:rPr>
          <w:noProof/>
          <w:highlight w:val="lightGray"/>
        </w:rPr>
        <w:fldChar w:fldCharType="separate"/>
      </w:r>
      <w:r w:rsidR="00F12B63" w:rsidRPr="00D47CD6">
        <w:rPr>
          <w:rStyle w:val="CRMarker"/>
          <w:noProof/>
          <w:highlight w:val="lightGray"/>
        </w:rPr>
        <w:t>ï</w:t>
      </w:r>
      <w:r w:rsidR="00F12B63" w:rsidRPr="00D47CD6">
        <w:rPr>
          <w:noProof/>
          <w:highlight w:val="lightGray"/>
        </w:rPr>
        <w:fldChar w:fldCharType="end"/>
      </w:r>
      <w:r w:rsidR="001339F5" w:rsidRPr="00801238">
        <w:rPr>
          <w:noProof/>
        </w:rPr>
        <w:t xml:space="preserve"> </w:t>
      </w:r>
      <w:r w:rsidRPr="0045749F">
        <w:rPr>
          <w:noProof/>
        </w:rPr>
        <w:t>with respect to its Reporting Fiscal Year within 12 months of the last day of the Reporting Fiscal Year of the MNE Group in accordance with Section II of Annex III.</w:t>
      </w:r>
    </w:p>
    <w:p w:rsidR="009D2399" w:rsidRPr="004F094F" w:rsidRDefault="009D2399" w:rsidP="009D2399">
      <w:pPr>
        <w:rPr>
          <w:noProof/>
        </w:rPr>
      </w:pPr>
      <w:r w:rsidRPr="004F094F">
        <w:rPr>
          <w:noProof/>
        </w:rPr>
        <w:t>2.</w:t>
      </w:r>
      <w:r w:rsidRPr="004F094F">
        <w:rPr>
          <w:noProof/>
        </w:rPr>
        <w:tab/>
        <w:t>The competent authority of a Member State where the country-by-country report was received pursuant to paragraph 1 shall, by means of automatic exchange and within the deadline laid down in paragraph 4, communicate the country-by-country report to any other Member State in which, on the basis of the information in the country-by-country report, one or more Constituent Entities of the MNE Group of the Reporting Entity are either resident for tax purposes or subject to tax with respect to the business carried out through a permanent establishment.</w:t>
      </w:r>
    </w:p>
    <w:p w:rsidR="009D2399" w:rsidRPr="004F094F" w:rsidRDefault="009D2399" w:rsidP="009D2399">
      <w:pPr>
        <w:rPr>
          <w:noProof/>
        </w:rPr>
      </w:pPr>
      <w:r w:rsidRPr="004F094F">
        <w:rPr>
          <w:noProof/>
        </w:rPr>
        <w:t>3.</w:t>
      </w:r>
      <w:r w:rsidRPr="004F094F">
        <w:rPr>
          <w:noProof/>
        </w:rPr>
        <w:tab/>
        <w:t>The country-by-country report shall contain the following information with respect to the MNE Group:</w:t>
      </w:r>
    </w:p>
    <w:p w:rsidR="009D2399" w:rsidRPr="004F094F" w:rsidRDefault="009D2399" w:rsidP="009D2399">
      <w:pPr>
        <w:pStyle w:val="Point0"/>
        <w:rPr>
          <w:noProof/>
        </w:rPr>
      </w:pPr>
      <w:r w:rsidRPr="004F094F">
        <w:rPr>
          <w:noProof/>
        </w:rPr>
        <w:tab/>
        <w:t>(a)</w:t>
      </w:r>
      <w:r w:rsidRPr="004F094F">
        <w:rPr>
          <w:noProof/>
        </w:rPr>
        <w:tab/>
        <w:t>aggregate information relating to the amount of revenue, profit (loss) before income tax, income tax paid, income tax accrued, stated capital, accumulated earnings, number of employees, and tangible assets other than cash or cash equivalents with regard to each jurisdiction in which the MNE Group operates;</w:t>
      </w:r>
    </w:p>
    <w:p w:rsidR="009D2399" w:rsidRPr="004F094F" w:rsidRDefault="009D2399" w:rsidP="009D2399">
      <w:pPr>
        <w:pStyle w:val="Point0"/>
        <w:rPr>
          <w:noProof/>
        </w:rPr>
      </w:pPr>
      <w:r w:rsidRPr="004F094F">
        <w:rPr>
          <w:noProof/>
        </w:rPr>
        <w:tab/>
        <w:t>(b)</w:t>
      </w:r>
      <w:r w:rsidRPr="004F094F">
        <w:rPr>
          <w:noProof/>
        </w:rPr>
        <w:tab/>
        <w:t>an identification of each Constituent Entity of the MNE Group</w:t>
      </w:r>
      <w:r w:rsidR="004A6751" w:rsidRPr="004A6751">
        <w:rPr>
          <w:noProof/>
        </w:rPr>
        <w:t xml:space="preserve"> </w:t>
      </w:r>
      <w:r w:rsidR="004A6751" w:rsidRPr="00287C2C">
        <w:rPr>
          <w:noProof/>
          <w:highlight w:val="lightGray"/>
        </w:rPr>
        <w:fldChar w:fldCharType="begin"/>
      </w:r>
      <w:r w:rsidR="004A6751" w:rsidRPr="00287C2C">
        <w:rPr>
          <w:noProof/>
          <w:highlight w:val="lightGray"/>
        </w:rPr>
        <w:instrText xml:space="preserve"> QUOTE "</w:instrText>
      </w:r>
      <w:r w:rsidR="004A6751" w:rsidRPr="00287C2C">
        <w:rPr>
          <w:rStyle w:val="CRMarker"/>
          <w:noProof/>
          <w:highlight w:val="lightGray"/>
        </w:rPr>
        <w:instrText>ð</w:instrText>
      </w:r>
      <w:r w:rsidR="004A6751" w:rsidRPr="00287C2C">
        <w:rPr>
          <w:noProof/>
          <w:highlight w:val="lightGray"/>
        </w:rPr>
        <w:instrText xml:space="preserve">" </w:instrText>
      </w:r>
      <w:r w:rsidR="004A6751" w:rsidRPr="00287C2C">
        <w:rPr>
          <w:noProof/>
          <w:highlight w:val="lightGray"/>
        </w:rPr>
        <w:fldChar w:fldCharType="separate"/>
      </w:r>
      <w:r w:rsidR="004A6751" w:rsidRPr="00287C2C">
        <w:rPr>
          <w:rStyle w:val="CRMarker"/>
          <w:noProof/>
          <w:highlight w:val="lightGray"/>
        </w:rPr>
        <w:t>ð</w:t>
      </w:r>
      <w:r w:rsidR="004A6751" w:rsidRPr="00287C2C">
        <w:rPr>
          <w:noProof/>
          <w:highlight w:val="lightGray"/>
        </w:rPr>
        <w:fldChar w:fldCharType="end"/>
      </w:r>
      <w:r w:rsidR="004A6751" w:rsidRPr="00D47CD6">
        <w:rPr>
          <w:noProof/>
          <w:highlight w:val="lightGray"/>
        </w:rPr>
        <w:t> </w:t>
      </w:r>
      <w:r w:rsidR="006B7BFF" w:rsidRPr="00D47CD6">
        <w:rPr>
          <w:noProof/>
          <w:highlight w:val="lightGray"/>
        </w:rPr>
        <w:t>, including the TIN</w:t>
      </w:r>
      <w:r w:rsidR="0006585A" w:rsidRPr="00D47CD6">
        <w:rPr>
          <w:noProof/>
          <w:highlight w:val="lightGray"/>
        </w:rPr>
        <w:t>,</w:t>
      </w:r>
      <w:r w:rsidR="004A6751" w:rsidRPr="00D47CD6">
        <w:rPr>
          <w:noProof/>
          <w:highlight w:val="lightGray"/>
        </w:rPr>
        <w:t> </w:t>
      </w:r>
      <w:r w:rsidR="004A6751" w:rsidRPr="00D47CD6">
        <w:rPr>
          <w:noProof/>
          <w:highlight w:val="lightGray"/>
        </w:rPr>
        <w:fldChar w:fldCharType="begin"/>
      </w:r>
      <w:r w:rsidR="004A6751" w:rsidRPr="00D47CD6">
        <w:rPr>
          <w:noProof/>
          <w:highlight w:val="lightGray"/>
        </w:rPr>
        <w:instrText xml:space="preserve"> QUOTE "</w:instrText>
      </w:r>
      <w:r w:rsidR="004A6751" w:rsidRPr="00D47CD6">
        <w:rPr>
          <w:rStyle w:val="CRMarker"/>
          <w:noProof/>
          <w:highlight w:val="lightGray"/>
        </w:rPr>
        <w:instrText>ï</w:instrText>
      </w:r>
      <w:r w:rsidR="004A6751" w:rsidRPr="00D47CD6">
        <w:rPr>
          <w:noProof/>
          <w:highlight w:val="lightGray"/>
        </w:rPr>
        <w:instrText xml:space="preserve">" </w:instrText>
      </w:r>
      <w:r w:rsidR="004A6751" w:rsidRPr="00D47CD6">
        <w:rPr>
          <w:noProof/>
          <w:highlight w:val="lightGray"/>
        </w:rPr>
        <w:fldChar w:fldCharType="separate"/>
      </w:r>
      <w:r w:rsidR="004A6751" w:rsidRPr="00D47CD6">
        <w:rPr>
          <w:rStyle w:val="CRMarker"/>
          <w:noProof/>
          <w:highlight w:val="lightGray"/>
        </w:rPr>
        <w:t>ï</w:t>
      </w:r>
      <w:r w:rsidR="004A6751" w:rsidRPr="00D47CD6">
        <w:rPr>
          <w:noProof/>
          <w:highlight w:val="lightGray"/>
        </w:rPr>
        <w:fldChar w:fldCharType="end"/>
      </w:r>
      <w:r w:rsidRPr="004F094F">
        <w:rPr>
          <w:noProof/>
        </w:rPr>
        <w:t xml:space="preserve"> setting out the jurisdiction of tax residence of that Constituent Entity and, where different from that jurisdiction of tax residence, the jurisdiction under the laws of which that Constituent Entity is organised, and the nature of the main business activity or activities of that Constituent Entity.</w:t>
      </w:r>
    </w:p>
    <w:p w:rsidR="009D2399" w:rsidRPr="004F094F" w:rsidRDefault="009D2399" w:rsidP="009D2399">
      <w:pPr>
        <w:rPr>
          <w:noProof/>
          <w:lang w:val="en-US"/>
        </w:rPr>
      </w:pPr>
      <w:r w:rsidRPr="004F094F">
        <w:rPr>
          <w:noProof/>
        </w:rPr>
        <w:t>4.</w:t>
      </w:r>
      <w:r w:rsidRPr="004F094F">
        <w:rPr>
          <w:noProof/>
        </w:rPr>
        <w:tab/>
        <w:t xml:space="preserve">The communication shall take place </w:t>
      </w:r>
      <w:r w:rsidR="00AF76B6" w:rsidRPr="00287C2C">
        <w:rPr>
          <w:noProof/>
          <w:highlight w:val="lightGray"/>
        </w:rPr>
        <w:fldChar w:fldCharType="begin"/>
      </w:r>
      <w:r w:rsidR="00AF76B6" w:rsidRPr="00287C2C">
        <w:rPr>
          <w:noProof/>
          <w:highlight w:val="lightGray"/>
        </w:rPr>
        <w:instrText xml:space="preserve"> QUOTE "</w:instrText>
      </w:r>
      <w:r w:rsidR="00AF76B6" w:rsidRPr="00287C2C">
        <w:rPr>
          <w:rStyle w:val="CRMarker"/>
          <w:noProof/>
          <w:highlight w:val="lightGray"/>
        </w:rPr>
        <w:instrText>ð</w:instrText>
      </w:r>
      <w:r w:rsidR="00AF76B6" w:rsidRPr="00287C2C">
        <w:rPr>
          <w:noProof/>
          <w:highlight w:val="lightGray"/>
        </w:rPr>
        <w:instrText xml:space="preserve">" </w:instrText>
      </w:r>
      <w:r w:rsidR="00AF76B6" w:rsidRPr="00287C2C">
        <w:rPr>
          <w:noProof/>
          <w:highlight w:val="lightGray"/>
        </w:rPr>
        <w:fldChar w:fldCharType="separate"/>
      </w:r>
      <w:r w:rsidR="00AF76B6" w:rsidRPr="00287C2C">
        <w:rPr>
          <w:rStyle w:val="CRMarker"/>
          <w:noProof/>
          <w:highlight w:val="lightGray"/>
        </w:rPr>
        <w:t>ð</w:t>
      </w:r>
      <w:r w:rsidR="00AF76B6" w:rsidRPr="00287C2C">
        <w:rPr>
          <w:noProof/>
          <w:highlight w:val="lightGray"/>
        </w:rPr>
        <w:fldChar w:fldCharType="end"/>
      </w:r>
      <w:r w:rsidR="00AF76B6" w:rsidRPr="00D47CD6">
        <w:rPr>
          <w:noProof/>
          <w:highlight w:val="lightGray"/>
        </w:rPr>
        <w:t> </w:t>
      </w:r>
      <w:r w:rsidR="0071504B" w:rsidRPr="00D47CD6">
        <w:rPr>
          <w:noProof/>
          <w:highlight w:val="lightGray"/>
        </w:rPr>
        <w:t>without delay and no</w:t>
      </w:r>
      <w:r w:rsidR="00251F60">
        <w:rPr>
          <w:noProof/>
          <w:highlight w:val="lightGray"/>
        </w:rPr>
        <w:t>t</w:t>
      </w:r>
      <w:r w:rsidR="00251F60" w:rsidRPr="00D47CD6">
        <w:rPr>
          <w:noProof/>
          <w:highlight w:val="lightGray"/>
        </w:rPr>
        <w:t xml:space="preserve"> </w:t>
      </w:r>
      <w:r w:rsidR="0071504B" w:rsidRPr="00D47CD6">
        <w:rPr>
          <w:noProof/>
          <w:highlight w:val="lightGray"/>
        </w:rPr>
        <w:t>later than</w:t>
      </w:r>
      <w:r w:rsidR="00AF76B6" w:rsidRPr="00D47CD6">
        <w:rPr>
          <w:noProof/>
          <w:highlight w:val="lightGray"/>
        </w:rPr>
        <w:t> </w:t>
      </w:r>
      <w:r w:rsidR="00AF76B6" w:rsidRPr="00D47CD6">
        <w:rPr>
          <w:noProof/>
          <w:highlight w:val="lightGray"/>
        </w:rPr>
        <w:fldChar w:fldCharType="begin"/>
      </w:r>
      <w:r w:rsidR="00AF76B6" w:rsidRPr="00D47CD6">
        <w:rPr>
          <w:noProof/>
          <w:highlight w:val="lightGray"/>
        </w:rPr>
        <w:instrText xml:space="preserve"> QUOTE "</w:instrText>
      </w:r>
      <w:r w:rsidR="00AF76B6" w:rsidRPr="00D47CD6">
        <w:rPr>
          <w:rStyle w:val="CRMarker"/>
          <w:noProof/>
          <w:highlight w:val="lightGray"/>
        </w:rPr>
        <w:instrText>ï</w:instrText>
      </w:r>
      <w:r w:rsidR="00AF76B6" w:rsidRPr="00D47CD6">
        <w:rPr>
          <w:noProof/>
          <w:highlight w:val="lightGray"/>
        </w:rPr>
        <w:instrText xml:space="preserve">" </w:instrText>
      </w:r>
      <w:r w:rsidR="00AF76B6" w:rsidRPr="00D47CD6">
        <w:rPr>
          <w:noProof/>
          <w:highlight w:val="lightGray"/>
        </w:rPr>
        <w:fldChar w:fldCharType="separate"/>
      </w:r>
      <w:r w:rsidR="00AF76B6" w:rsidRPr="00D47CD6">
        <w:rPr>
          <w:rStyle w:val="CRMarker"/>
          <w:noProof/>
          <w:highlight w:val="lightGray"/>
        </w:rPr>
        <w:t>ï</w:t>
      </w:r>
      <w:r w:rsidR="00AF76B6" w:rsidRPr="00D47CD6">
        <w:rPr>
          <w:noProof/>
          <w:highlight w:val="lightGray"/>
        </w:rPr>
        <w:fldChar w:fldCharType="end"/>
      </w:r>
      <w:r w:rsidR="00AF76B6" w:rsidRPr="00AF76B6">
        <w:rPr>
          <w:noProof/>
        </w:rPr>
        <w:t xml:space="preserve"> </w:t>
      </w:r>
      <w:r w:rsidRPr="00AF76B6">
        <w:rPr>
          <w:rStyle w:val="CRRefonteDeleted"/>
          <w:noProof/>
          <w:highlight w:val="lightGray"/>
        </w:rPr>
        <w:t>within</w:t>
      </w:r>
      <w:r w:rsidRPr="00AF76B6">
        <w:rPr>
          <w:noProof/>
          <w:lang w:val="en-US"/>
        </w:rPr>
        <w:t xml:space="preserve"> </w:t>
      </w:r>
      <w:r w:rsidRPr="004F094F">
        <w:rPr>
          <w:noProof/>
        </w:rPr>
        <w:t xml:space="preserve">15 months of the last day of the Fiscal Year of the MNE Group to which the country-by-country report relates. </w:t>
      </w:r>
      <w:r w:rsidRPr="004F094F">
        <w:rPr>
          <w:rStyle w:val="CRDeleted"/>
          <w:noProof/>
        </w:rPr>
        <w:t>The first country-by-country report shall be communicated for the Fiscal Year of the MNE Group commencing on or after 1 January 2016, which shall take place within 18 months of the last day of that Fiscal Year.</w:t>
      </w:r>
    </w:p>
    <w:p w:rsidR="009D2399" w:rsidRPr="004F094F" w:rsidRDefault="009D2399" w:rsidP="004F094F">
      <w:pPr>
        <w:pStyle w:val="CRSeparator"/>
        <w:rPr>
          <w:noProof/>
          <w:lang w:val="en-US"/>
        </w:rPr>
      </w:pPr>
    </w:p>
    <w:p w:rsidR="009D2399" w:rsidRPr="004F094F" w:rsidRDefault="009D2399" w:rsidP="009D2399">
      <w:pPr>
        <w:pStyle w:val="CRReference"/>
        <w:rPr>
          <w:noProof/>
          <w:lang w:val="en-US"/>
        </w:rPr>
      </w:pPr>
      <w:r w:rsidRPr="004F094F">
        <w:rPr>
          <w:noProof/>
        </w:rPr>
        <w:fldChar w:fldCharType="begin"/>
      </w:r>
      <w:r w:rsidRPr="004F094F">
        <w:rPr>
          <w:noProof/>
          <w:lang w:val="en-US"/>
        </w:rPr>
        <w:instrText xml:space="preserve"> QUOTE "</w:instrText>
      </w:r>
      <w:r w:rsidRPr="004F094F">
        <w:rPr>
          <w:rStyle w:val="CRMarker"/>
          <w:noProof/>
          <w:lang w:val="en-US"/>
        </w:rPr>
        <w:instrText>ê</w:instrText>
      </w:r>
      <w:r w:rsidRPr="004F094F">
        <w:rPr>
          <w:noProof/>
          <w:lang w:val="en-US"/>
        </w:rPr>
        <w:instrText xml:space="preserve">" </w:instrText>
      </w:r>
      <w:r w:rsidRPr="004F094F">
        <w:rPr>
          <w:noProof/>
        </w:rPr>
        <w:fldChar w:fldCharType="separate"/>
      </w:r>
      <w:r w:rsidRPr="004F094F">
        <w:rPr>
          <w:rStyle w:val="CRMarker"/>
          <w:noProof/>
          <w:lang w:val="en-US"/>
        </w:rPr>
        <w:t>ê</w:t>
      </w:r>
      <w:r w:rsidRPr="004F094F">
        <w:rPr>
          <w:noProof/>
        </w:rPr>
        <w:fldChar w:fldCharType="end"/>
      </w:r>
      <w:r w:rsidRPr="004F094F">
        <w:rPr>
          <w:noProof/>
          <w:lang w:val="en-US"/>
        </w:rPr>
        <w:t> 2018/822 Art. 1.2</w:t>
      </w:r>
      <w:r w:rsidR="00B62601">
        <w:rPr>
          <w:noProof/>
          <w:lang w:val="en-US"/>
        </w:rPr>
        <w:t xml:space="preserve"> (adapted)</w:t>
      </w:r>
    </w:p>
    <w:bookmarkStart w:id="40" w:name="_Hlk218516643"/>
    <w:p w:rsidR="00405667" w:rsidRPr="00D47CD6" w:rsidRDefault="00405667" w:rsidP="00405667">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C83FDF" w:rsidRPr="00C83FDF" w:rsidRDefault="00D51AE0" w:rsidP="00C83FDF">
      <w:pPr>
        <w:pStyle w:val="SectionTitle"/>
        <w:rPr>
          <w:rStyle w:val="CRMinorChangeAdded"/>
          <w:noProof/>
        </w:rPr>
      </w:pPr>
      <w:r w:rsidRPr="00C83FDF">
        <w:rPr>
          <w:rStyle w:val="CRMinorChangeAdded"/>
          <w:noProof/>
        </w:rPr>
        <w:t>Section V</w:t>
      </w:r>
    </w:p>
    <w:p w:rsidR="00D845F7" w:rsidRDefault="00C83FDF" w:rsidP="00C83FDF">
      <w:pPr>
        <w:pStyle w:val="SectionTitle"/>
        <w:rPr>
          <w:rStyle w:val="CRMinorChangeAdded"/>
          <w:noProof/>
        </w:rPr>
      </w:pPr>
      <w:r w:rsidRPr="00C83FDF">
        <w:rPr>
          <w:noProof/>
        </w:rPr>
        <w:fldChar w:fldCharType="begin"/>
      </w:r>
      <w:r w:rsidRPr="00C83FDF">
        <w:rPr>
          <w:noProof/>
        </w:rPr>
        <w:instrText xml:space="preserve"> QUOTE "</w:instrText>
      </w:r>
      <w:r w:rsidRPr="00C83FDF">
        <w:rPr>
          <w:rStyle w:val="CRMarker"/>
          <w:smallCaps w:val="0"/>
          <w:noProof/>
        </w:rPr>
        <w:instrText>Ö</w:instrText>
      </w:r>
      <w:r w:rsidRPr="00C83FDF">
        <w:rPr>
          <w:noProof/>
        </w:rPr>
        <w:instrText xml:space="preserve">" </w:instrText>
      </w:r>
      <w:r w:rsidRPr="00C83FDF">
        <w:rPr>
          <w:noProof/>
        </w:rPr>
        <w:fldChar w:fldCharType="separate"/>
      </w:r>
      <w:r w:rsidRPr="00C83FDF">
        <w:rPr>
          <w:rStyle w:val="CRMarker"/>
          <w:smallCaps w:val="0"/>
          <w:noProof/>
        </w:rPr>
        <w:t>Ö</w:t>
      </w:r>
      <w:r w:rsidRPr="00C83FDF">
        <w:rPr>
          <w:noProof/>
        </w:rPr>
        <w:fldChar w:fldCharType="end"/>
      </w:r>
      <w:r w:rsidRPr="00C83FDF">
        <w:rPr>
          <w:noProof/>
        </w:rPr>
        <w:t> </w:t>
      </w:r>
      <w:r w:rsidR="00087B7F" w:rsidRPr="00FA1B5B">
        <w:rPr>
          <w:noProof/>
        </w:rPr>
        <w:t>Mandatory</w:t>
      </w:r>
      <w:bookmarkEnd w:id="40"/>
      <w:r w:rsidRPr="00FA1B5B">
        <w:rPr>
          <w:noProof/>
        </w:rPr>
        <w:t xml:space="preserve"> automatic exchange of information on reportable cross-border arrangements</w:t>
      </w:r>
      <w:r w:rsidRPr="00C83FDF">
        <w:rPr>
          <w:noProof/>
        </w:rPr>
        <w:t> </w:t>
      </w:r>
      <w:r w:rsidRPr="00C83FDF">
        <w:rPr>
          <w:noProof/>
        </w:rPr>
        <w:fldChar w:fldCharType="begin"/>
      </w:r>
      <w:r w:rsidRPr="00C83FDF">
        <w:rPr>
          <w:noProof/>
        </w:rPr>
        <w:instrText xml:space="preserve"> QUOTE "</w:instrText>
      </w:r>
      <w:r w:rsidRPr="00C83FDF">
        <w:rPr>
          <w:rStyle w:val="CRMarker"/>
          <w:smallCaps w:val="0"/>
          <w:noProof/>
        </w:rPr>
        <w:instrText>Õ</w:instrText>
      </w:r>
      <w:r w:rsidRPr="00C83FDF">
        <w:rPr>
          <w:noProof/>
        </w:rPr>
        <w:instrText xml:space="preserve">" </w:instrText>
      </w:r>
      <w:r w:rsidRPr="00C83FDF">
        <w:rPr>
          <w:noProof/>
        </w:rPr>
        <w:fldChar w:fldCharType="separate"/>
      </w:r>
      <w:r w:rsidRPr="00C83FDF">
        <w:rPr>
          <w:rStyle w:val="CRMarker"/>
          <w:smallCaps w:val="0"/>
          <w:noProof/>
        </w:rPr>
        <w:t>Õ</w:t>
      </w:r>
      <w:r w:rsidRPr="00C83FDF">
        <w:rPr>
          <w:noProof/>
        </w:rPr>
        <w:fldChar w:fldCharType="end"/>
      </w:r>
    </w:p>
    <w:p w:rsidR="009D2399" w:rsidRPr="005D4430" w:rsidRDefault="009D2399" w:rsidP="009D2399">
      <w:pPr>
        <w:pStyle w:val="Titrearticle"/>
        <w:rPr>
          <w:noProof/>
          <w:lang w:val="en-US"/>
        </w:rPr>
      </w:pPr>
      <w:r w:rsidRPr="00226BF9">
        <w:rPr>
          <w:rStyle w:val="CRDeleted"/>
          <w:noProof/>
        </w:rPr>
        <w:t>Article 8ab</w:t>
      </w:r>
    </w:p>
    <w:p w:rsidR="009D2399" w:rsidRPr="009D0531" w:rsidRDefault="009D2399" w:rsidP="009D0531">
      <w:pPr>
        <w:pStyle w:val="NormalCentered"/>
        <w:rPr>
          <w:b/>
          <w:bCs/>
          <w:noProof/>
          <w:lang w:val="en-US"/>
        </w:rPr>
      </w:pPr>
      <w:r w:rsidRPr="00226BF9">
        <w:rPr>
          <w:rStyle w:val="CRDeleted"/>
          <w:b/>
          <w:noProof/>
        </w:rPr>
        <w:t xml:space="preserve">Scope and conditions of mandatory </w:t>
      </w:r>
      <w:r w:rsidR="006A55C5" w:rsidRPr="00226BF9">
        <w:rPr>
          <w:rStyle w:val="CRDeleted"/>
          <w:b/>
          <w:noProof/>
        </w:rPr>
        <w:t>a</w:t>
      </w:r>
      <w:r w:rsidRPr="00226BF9">
        <w:rPr>
          <w:rStyle w:val="CRDeleted"/>
          <w:b/>
          <w:noProof/>
        </w:rPr>
        <w:t>utomatic exchange of information on reportable cross-border arrangements</w:t>
      </w:r>
    </w:p>
    <w:p w:rsidR="009D2399" w:rsidRPr="00F356C7" w:rsidRDefault="009D2399" w:rsidP="1DD0E6A8">
      <w:pPr>
        <w:pStyle w:val="Titrearticle"/>
        <w:rPr>
          <w:rStyle w:val="CRMinorChangeAdded"/>
          <w:noProof/>
          <w:u w:val="none"/>
        </w:rPr>
      </w:pPr>
      <w:r w:rsidRPr="1DD0E6A8">
        <w:rPr>
          <w:rStyle w:val="CRMinorChangeAdded"/>
          <w:noProof/>
          <w:u w:val="none"/>
        </w:rPr>
        <w:t>Article 8</w:t>
      </w:r>
    </w:p>
    <w:p w:rsidR="009D2399" w:rsidRPr="00672283" w:rsidRDefault="009D0531" w:rsidP="009D2399">
      <w:pPr>
        <w:pStyle w:val="NormalCentered"/>
        <w:rPr>
          <w:b/>
          <w:noProof/>
        </w:rPr>
      </w:pPr>
      <w:r w:rsidRPr="009D0531">
        <w:rPr>
          <w:noProof/>
        </w:rPr>
        <w:fldChar w:fldCharType="begin"/>
      </w:r>
      <w:r w:rsidRPr="009D0531">
        <w:rPr>
          <w:noProof/>
        </w:rPr>
        <w:instrText xml:space="preserve"> QUOTE "</w:instrText>
      </w:r>
      <w:r w:rsidRPr="009D0531">
        <w:rPr>
          <w:rStyle w:val="CRMarker"/>
          <w:noProof/>
        </w:rPr>
        <w:instrText>Ö</w:instrText>
      </w:r>
      <w:r w:rsidRPr="009D0531">
        <w:rPr>
          <w:noProof/>
        </w:rPr>
        <w:instrText xml:space="preserve">" </w:instrText>
      </w:r>
      <w:r w:rsidRPr="009D0531">
        <w:rPr>
          <w:noProof/>
        </w:rPr>
        <w:fldChar w:fldCharType="separate"/>
      </w:r>
      <w:r w:rsidRPr="009D0531">
        <w:rPr>
          <w:rStyle w:val="CRMarker"/>
          <w:noProof/>
        </w:rPr>
        <w:t>Ö</w:t>
      </w:r>
      <w:r w:rsidRPr="009D0531">
        <w:rPr>
          <w:noProof/>
        </w:rPr>
        <w:fldChar w:fldCharType="end"/>
      </w:r>
      <w:r w:rsidRPr="009D0531">
        <w:rPr>
          <w:noProof/>
        </w:rPr>
        <w:t> </w:t>
      </w:r>
      <w:r w:rsidR="009D2399" w:rsidRPr="00672283">
        <w:rPr>
          <w:b/>
          <w:noProof/>
        </w:rPr>
        <w:t>Scope and conditions</w:t>
      </w:r>
      <w:r w:rsidRPr="009D0531">
        <w:rPr>
          <w:noProof/>
        </w:rPr>
        <w:t> </w:t>
      </w:r>
      <w:r w:rsidRPr="009D0531">
        <w:rPr>
          <w:noProof/>
        </w:rPr>
        <w:fldChar w:fldCharType="begin"/>
      </w:r>
      <w:r w:rsidRPr="009D0531">
        <w:rPr>
          <w:noProof/>
        </w:rPr>
        <w:instrText xml:space="preserve"> QUOTE "</w:instrText>
      </w:r>
      <w:r w:rsidRPr="009D0531">
        <w:rPr>
          <w:rStyle w:val="CRMarker"/>
          <w:noProof/>
        </w:rPr>
        <w:instrText>Õ</w:instrText>
      </w:r>
      <w:r w:rsidRPr="009D0531">
        <w:rPr>
          <w:noProof/>
        </w:rPr>
        <w:instrText xml:space="preserve">" </w:instrText>
      </w:r>
      <w:r w:rsidRPr="009D0531">
        <w:rPr>
          <w:noProof/>
        </w:rPr>
        <w:fldChar w:fldCharType="separate"/>
      </w:r>
      <w:r w:rsidRPr="009D0531">
        <w:rPr>
          <w:rStyle w:val="CRMarker"/>
          <w:noProof/>
        </w:rPr>
        <w:t>Õ</w:t>
      </w:r>
      <w:r w:rsidRPr="009D0531">
        <w:rPr>
          <w:noProof/>
        </w:rPr>
        <w:fldChar w:fldCharType="end"/>
      </w:r>
    </w:p>
    <w:p w:rsidR="009D2399" w:rsidRPr="00B637A4" w:rsidRDefault="009D2399" w:rsidP="009D2399">
      <w:pPr>
        <w:rPr>
          <w:noProof/>
          <w:lang w:val="en-US"/>
        </w:rPr>
      </w:pPr>
      <w:r w:rsidRPr="006663FE">
        <w:rPr>
          <w:noProof/>
        </w:rPr>
        <w:t>1.</w:t>
      </w:r>
      <w:r w:rsidRPr="006663FE">
        <w:rPr>
          <w:noProof/>
        </w:rPr>
        <w:tab/>
        <w:t>Each Member State shall take the necessary measures to require intermediaries to file information that is within their knowledge, possession or control on reportable cross-border arrangements with the competent authorities within</w:t>
      </w:r>
      <w:r w:rsidR="00CD7446">
        <w:rPr>
          <w:noProof/>
        </w:rPr>
        <w:t xml:space="preserve"> </w:t>
      </w:r>
      <w:r w:rsidRPr="00405667">
        <w:rPr>
          <w:rStyle w:val="CRRefonteDeleted"/>
          <w:noProof/>
          <w:highlight w:val="lightGray"/>
        </w:rPr>
        <w:t>30</w:t>
      </w:r>
      <w:r w:rsidRPr="005D4430">
        <w:rPr>
          <w:noProof/>
          <w:lang w:val="en-US"/>
        </w:rPr>
        <w:t xml:space="preserve"> </w:t>
      </w:r>
      <w:r w:rsidR="00405667" w:rsidRPr="00287C2C">
        <w:rPr>
          <w:noProof/>
          <w:highlight w:val="lightGray"/>
        </w:rPr>
        <w:fldChar w:fldCharType="begin"/>
      </w:r>
      <w:r w:rsidR="00405667" w:rsidRPr="00287C2C">
        <w:rPr>
          <w:noProof/>
          <w:highlight w:val="lightGray"/>
        </w:rPr>
        <w:instrText xml:space="preserve"> QUOTE "</w:instrText>
      </w:r>
      <w:r w:rsidR="00405667" w:rsidRPr="00287C2C">
        <w:rPr>
          <w:rStyle w:val="CRMarker"/>
          <w:noProof/>
          <w:highlight w:val="lightGray"/>
        </w:rPr>
        <w:instrText>ð</w:instrText>
      </w:r>
      <w:r w:rsidR="00405667" w:rsidRPr="00287C2C">
        <w:rPr>
          <w:noProof/>
          <w:highlight w:val="lightGray"/>
        </w:rPr>
        <w:instrText xml:space="preserve">" </w:instrText>
      </w:r>
      <w:r w:rsidR="00405667" w:rsidRPr="00287C2C">
        <w:rPr>
          <w:noProof/>
          <w:highlight w:val="lightGray"/>
        </w:rPr>
        <w:fldChar w:fldCharType="separate"/>
      </w:r>
      <w:r w:rsidR="00405667" w:rsidRPr="00287C2C">
        <w:rPr>
          <w:rStyle w:val="CRMarker"/>
          <w:noProof/>
          <w:highlight w:val="lightGray"/>
        </w:rPr>
        <w:t>ð</w:t>
      </w:r>
      <w:r w:rsidR="00405667" w:rsidRPr="00287C2C">
        <w:rPr>
          <w:noProof/>
          <w:highlight w:val="lightGray"/>
        </w:rPr>
        <w:fldChar w:fldCharType="end"/>
      </w:r>
      <w:r w:rsidR="00405667" w:rsidRPr="00D47CD6">
        <w:rPr>
          <w:noProof/>
          <w:highlight w:val="lightGray"/>
        </w:rPr>
        <w:t> 90 </w:t>
      </w:r>
      <w:r w:rsidR="00405667" w:rsidRPr="00D47CD6">
        <w:rPr>
          <w:noProof/>
          <w:highlight w:val="lightGray"/>
        </w:rPr>
        <w:fldChar w:fldCharType="begin"/>
      </w:r>
      <w:r w:rsidR="00405667" w:rsidRPr="00D47CD6">
        <w:rPr>
          <w:noProof/>
          <w:highlight w:val="lightGray"/>
        </w:rPr>
        <w:instrText xml:space="preserve"> QUOTE "</w:instrText>
      </w:r>
      <w:r w:rsidR="00405667" w:rsidRPr="00D47CD6">
        <w:rPr>
          <w:rStyle w:val="CRMarker"/>
          <w:noProof/>
          <w:highlight w:val="lightGray"/>
        </w:rPr>
        <w:instrText>ï</w:instrText>
      </w:r>
      <w:r w:rsidR="00405667" w:rsidRPr="00D47CD6">
        <w:rPr>
          <w:noProof/>
          <w:highlight w:val="lightGray"/>
        </w:rPr>
        <w:instrText xml:space="preserve">" </w:instrText>
      </w:r>
      <w:r w:rsidR="00405667" w:rsidRPr="00D47CD6">
        <w:rPr>
          <w:noProof/>
          <w:highlight w:val="lightGray"/>
        </w:rPr>
        <w:fldChar w:fldCharType="separate"/>
      </w:r>
      <w:r w:rsidR="00405667" w:rsidRPr="00D47CD6">
        <w:rPr>
          <w:rStyle w:val="CRMarker"/>
          <w:noProof/>
          <w:highlight w:val="lightGray"/>
        </w:rPr>
        <w:t>ï</w:t>
      </w:r>
      <w:r w:rsidR="00405667" w:rsidRPr="00D47CD6">
        <w:rPr>
          <w:noProof/>
          <w:highlight w:val="lightGray"/>
        </w:rPr>
        <w:fldChar w:fldCharType="end"/>
      </w:r>
      <w:r w:rsidR="00405667" w:rsidRPr="00801238">
        <w:rPr>
          <w:noProof/>
        </w:rPr>
        <w:t xml:space="preserve"> </w:t>
      </w:r>
      <w:r w:rsidRPr="005D4430">
        <w:rPr>
          <w:noProof/>
          <w:lang w:val="en-US"/>
        </w:rPr>
        <w:t>days beginning</w:t>
      </w:r>
      <w:r w:rsidRPr="001E135B">
        <w:rPr>
          <w:rStyle w:val="CRMinorChangeDeleted"/>
          <w:noProof/>
        </w:rPr>
        <w:t>:</w:t>
      </w:r>
    </w:p>
    <w:p w:rsidR="009D2399" w:rsidRPr="00021FF3" w:rsidRDefault="009D2399" w:rsidP="009D2399">
      <w:pPr>
        <w:pStyle w:val="Point0"/>
        <w:rPr>
          <w:noProof/>
          <w:highlight w:val="lightGray"/>
          <w:lang w:val="en-US"/>
        </w:rPr>
      </w:pPr>
      <w:r w:rsidRPr="005D4430">
        <w:rPr>
          <w:noProof/>
          <w:lang w:val="en-US"/>
        </w:rPr>
        <w:tab/>
      </w:r>
      <w:r w:rsidRPr="00021FF3">
        <w:rPr>
          <w:rStyle w:val="CRRefonteDeleted"/>
          <w:noProof/>
          <w:highlight w:val="lightGray"/>
        </w:rPr>
        <w:t>(a)</w:t>
      </w:r>
      <w:r w:rsidRPr="00021FF3">
        <w:rPr>
          <w:rStyle w:val="CRRefonteDeleted"/>
          <w:noProof/>
          <w:highlight w:val="lightGray"/>
        </w:rPr>
        <w:tab/>
        <w:t>on the day after the reportable cross-border arrangement is made available for implementation; or</w:t>
      </w:r>
    </w:p>
    <w:p w:rsidR="009D2399" w:rsidRPr="00021FF3" w:rsidRDefault="009D2399" w:rsidP="009D2399">
      <w:pPr>
        <w:pStyle w:val="Point0"/>
        <w:rPr>
          <w:noProof/>
          <w:highlight w:val="lightGray"/>
          <w:lang w:val="en-US"/>
        </w:rPr>
      </w:pPr>
      <w:r w:rsidRPr="005D4430">
        <w:rPr>
          <w:noProof/>
          <w:lang w:val="en-US"/>
        </w:rPr>
        <w:tab/>
      </w:r>
      <w:r w:rsidRPr="00021FF3">
        <w:rPr>
          <w:rStyle w:val="CRRefonteDeleted"/>
          <w:noProof/>
          <w:highlight w:val="lightGray"/>
        </w:rPr>
        <w:t>(b)</w:t>
      </w:r>
      <w:r w:rsidRPr="00021FF3">
        <w:rPr>
          <w:rStyle w:val="CRRefonteDeleted"/>
          <w:noProof/>
          <w:highlight w:val="lightGray"/>
        </w:rPr>
        <w:tab/>
        <w:t>on the day after the reportable cross-border arrangement is ready for implementation; or</w:t>
      </w:r>
    </w:p>
    <w:p w:rsidR="009D2399" w:rsidRPr="005D4430" w:rsidRDefault="009D2399" w:rsidP="009D2399">
      <w:pPr>
        <w:pStyle w:val="Point0"/>
        <w:rPr>
          <w:noProof/>
          <w:lang w:val="en-US"/>
        </w:rPr>
      </w:pPr>
      <w:r w:rsidRPr="005D4430">
        <w:rPr>
          <w:noProof/>
          <w:lang w:val="en-US"/>
        </w:rPr>
        <w:tab/>
      </w:r>
      <w:r w:rsidRPr="00021FF3">
        <w:rPr>
          <w:rStyle w:val="CRMinorChangeDeleted"/>
          <w:noProof/>
        </w:rPr>
        <w:t>(c)</w:t>
      </w:r>
      <w:r w:rsidRPr="005D4430">
        <w:rPr>
          <w:noProof/>
          <w:lang w:val="en-US"/>
        </w:rPr>
        <w:tab/>
        <w:t>when the first step in the implementation of the reportable cross-border arrangement has been made</w:t>
      </w:r>
      <w:r w:rsidR="00CD7446" w:rsidRPr="00CD7446">
        <w:rPr>
          <w:rStyle w:val="CRMinorChangeAdded"/>
          <w:noProof/>
        </w:rPr>
        <w:t>.</w:t>
      </w:r>
      <w:r w:rsidRPr="00CD7446">
        <w:rPr>
          <w:rStyle w:val="CRMinorChangeDeleted"/>
          <w:noProof/>
        </w:rPr>
        <w:t>,</w:t>
      </w:r>
    </w:p>
    <w:p w:rsidR="009D2399" w:rsidRPr="00CD7446" w:rsidRDefault="009D2399" w:rsidP="009D2399">
      <w:pPr>
        <w:rPr>
          <w:noProof/>
          <w:highlight w:val="lightGray"/>
          <w:lang w:val="en-US"/>
        </w:rPr>
      </w:pPr>
      <w:r w:rsidRPr="00CD7446">
        <w:rPr>
          <w:rStyle w:val="CRRefonteDeleted"/>
          <w:noProof/>
          <w:highlight w:val="lightGray"/>
        </w:rPr>
        <w:t>whichever occurs first.</w:t>
      </w:r>
    </w:p>
    <w:p w:rsidR="009D2399" w:rsidRPr="001E5454" w:rsidRDefault="009D2399" w:rsidP="009D2399">
      <w:pPr>
        <w:rPr>
          <w:noProof/>
          <w:highlight w:val="lightGray"/>
          <w:lang w:val="en-US"/>
        </w:rPr>
      </w:pPr>
      <w:r w:rsidRPr="001E5454">
        <w:rPr>
          <w:rStyle w:val="CRRefonteDeleted"/>
          <w:noProof/>
          <w:highlight w:val="lightGray"/>
        </w:rPr>
        <w:t>Notwithstanding the first subparagraph, intermediaries referred to in the second paragraph of point 21 of Article 3 shall also be required to file information within 30 days beginning on the day after they provided, directly or by means of other persons, aid, assistance or advice.</w:t>
      </w:r>
    </w:p>
    <w:p w:rsidR="009D2399" w:rsidRPr="001E5454" w:rsidRDefault="009D2399" w:rsidP="009D2399">
      <w:pPr>
        <w:rPr>
          <w:noProof/>
          <w:highlight w:val="lightGray"/>
          <w:lang w:val="en-US"/>
        </w:rPr>
      </w:pPr>
      <w:r w:rsidRPr="001E5454">
        <w:rPr>
          <w:rStyle w:val="CRRefonteDeleted"/>
          <w:noProof/>
          <w:highlight w:val="lightGray"/>
        </w:rPr>
        <w:t>2.</w:t>
      </w:r>
      <w:r w:rsidRPr="001E5454">
        <w:rPr>
          <w:rStyle w:val="CRRefonteDeleted"/>
          <w:noProof/>
          <w:highlight w:val="lightGray"/>
        </w:rPr>
        <w:tab/>
        <w:t>In the case of marketable arrangements, Member States shall take the necessary measures to require that a periodic report be made by the intermediary every 3 months providing an update which contains new reportable information as referred to in points (a), (d), (g) and (h) of paragraph 14 that has become available since the last report was filed.</w:t>
      </w:r>
    </w:p>
    <w:p w:rsidR="009D2399" w:rsidRPr="005D4430" w:rsidRDefault="00867A2C" w:rsidP="009D2399">
      <w:pPr>
        <w:rPr>
          <w:noProof/>
          <w:lang w:val="en-US"/>
        </w:rPr>
      </w:pPr>
      <w:r w:rsidRPr="00867A2C">
        <w:rPr>
          <w:rStyle w:val="CRMinorChangeAdded"/>
          <w:noProof/>
        </w:rPr>
        <w:t>2</w:t>
      </w:r>
      <w:r w:rsidR="009D2399" w:rsidRPr="00867A2C">
        <w:rPr>
          <w:rStyle w:val="CRMinorChangeDeleted"/>
          <w:noProof/>
        </w:rPr>
        <w:t>3</w:t>
      </w:r>
      <w:r w:rsidR="009D2399" w:rsidRPr="00867A2C">
        <w:rPr>
          <w:noProof/>
          <w:lang w:val="en-US"/>
        </w:rPr>
        <w:t>.</w:t>
      </w:r>
      <w:r w:rsidR="009D2399" w:rsidRPr="00867A2C">
        <w:rPr>
          <w:noProof/>
          <w:lang w:val="en-US"/>
        </w:rPr>
        <w:tab/>
      </w:r>
      <w:r w:rsidR="009D2399" w:rsidRPr="005D4430">
        <w:rPr>
          <w:noProof/>
          <w:lang w:val="en-US"/>
        </w:rPr>
        <w:t>Where the intermediary is liable to file information on reportable cross-border arrangements with the competent authorities of more than one Member State, such information shall be filed only in the Member State that features first in the list below:</w:t>
      </w:r>
    </w:p>
    <w:p w:rsidR="009D2399" w:rsidRPr="005D4430" w:rsidRDefault="009D2399" w:rsidP="009D2399">
      <w:pPr>
        <w:pStyle w:val="Point0"/>
        <w:rPr>
          <w:noProof/>
          <w:lang w:val="en-US"/>
        </w:rPr>
      </w:pPr>
      <w:r w:rsidRPr="005D4430">
        <w:rPr>
          <w:noProof/>
          <w:lang w:val="en-US"/>
        </w:rPr>
        <w:tab/>
        <w:t>(a)</w:t>
      </w:r>
      <w:r w:rsidRPr="005D4430">
        <w:rPr>
          <w:noProof/>
          <w:lang w:val="en-US"/>
        </w:rPr>
        <w:tab/>
        <w:t>the Member State where the intermediary is resident for tax purposes;</w:t>
      </w:r>
    </w:p>
    <w:p w:rsidR="009D2399" w:rsidRPr="005D4430" w:rsidRDefault="009D2399" w:rsidP="009D2399">
      <w:pPr>
        <w:pStyle w:val="Point0"/>
        <w:rPr>
          <w:noProof/>
          <w:lang w:val="en-US"/>
        </w:rPr>
      </w:pPr>
      <w:r w:rsidRPr="005D4430">
        <w:rPr>
          <w:noProof/>
          <w:lang w:val="en-US"/>
        </w:rPr>
        <w:tab/>
        <w:t>(b)</w:t>
      </w:r>
      <w:r w:rsidRPr="005D4430">
        <w:rPr>
          <w:noProof/>
          <w:lang w:val="en-US"/>
        </w:rPr>
        <w:tab/>
        <w:t>the Member State where the intermediary has a permanent establishment through which the services with respect to the arrangement are provided;</w:t>
      </w:r>
    </w:p>
    <w:p w:rsidR="009D2399" w:rsidRPr="005D4430" w:rsidRDefault="009D2399" w:rsidP="009D2399">
      <w:pPr>
        <w:pStyle w:val="Point0"/>
        <w:rPr>
          <w:noProof/>
          <w:lang w:val="en-US"/>
        </w:rPr>
      </w:pPr>
      <w:r w:rsidRPr="005D4430">
        <w:rPr>
          <w:noProof/>
          <w:lang w:val="en-US"/>
        </w:rPr>
        <w:tab/>
        <w:t>(c)</w:t>
      </w:r>
      <w:r w:rsidRPr="005D4430">
        <w:rPr>
          <w:noProof/>
          <w:lang w:val="en-US"/>
        </w:rPr>
        <w:tab/>
        <w:t>the Member State which the intermediary is incorporated in or governed by the laws of;</w:t>
      </w:r>
    </w:p>
    <w:p w:rsidR="009D2399" w:rsidRPr="005D4430" w:rsidRDefault="009D2399" w:rsidP="009D2399">
      <w:pPr>
        <w:pStyle w:val="Point0"/>
        <w:rPr>
          <w:noProof/>
          <w:lang w:val="en-US"/>
        </w:rPr>
      </w:pPr>
      <w:r w:rsidRPr="005D4430">
        <w:rPr>
          <w:noProof/>
          <w:lang w:val="en-US"/>
        </w:rPr>
        <w:tab/>
        <w:t>(d)</w:t>
      </w:r>
      <w:r w:rsidRPr="005D4430">
        <w:rPr>
          <w:noProof/>
          <w:lang w:val="en-US"/>
        </w:rPr>
        <w:tab/>
        <w:t>the Member State where the intermediary is registered with a professional association related to legal, taxation or consultancy services.</w:t>
      </w:r>
    </w:p>
    <w:p w:rsidR="009D2399" w:rsidRPr="005D4430" w:rsidRDefault="00A66C40" w:rsidP="009D2399">
      <w:pPr>
        <w:rPr>
          <w:noProof/>
          <w:lang w:val="en-US"/>
        </w:rPr>
      </w:pPr>
      <w:r w:rsidRPr="00A66C40">
        <w:rPr>
          <w:rStyle w:val="CRMinorChangeAdded"/>
          <w:noProof/>
        </w:rPr>
        <w:lastRenderedPageBreak/>
        <w:t>3</w:t>
      </w:r>
      <w:r w:rsidR="009D2399" w:rsidRPr="00A66C40">
        <w:rPr>
          <w:rStyle w:val="CRMinorChangeDeleted"/>
          <w:noProof/>
        </w:rPr>
        <w:t>4</w:t>
      </w:r>
      <w:r w:rsidR="009D2399" w:rsidRPr="005D4430">
        <w:rPr>
          <w:noProof/>
          <w:lang w:val="en-US"/>
        </w:rPr>
        <w:t>.</w:t>
      </w:r>
      <w:r w:rsidR="009D2399" w:rsidRPr="009E4ECC">
        <w:rPr>
          <w:noProof/>
        </w:rPr>
        <w:tab/>
      </w:r>
      <w:r w:rsidR="009D2399" w:rsidRPr="005D4430">
        <w:rPr>
          <w:noProof/>
          <w:lang w:val="en-US"/>
        </w:rPr>
        <w:t xml:space="preserve">Where, pursuant to paragraph </w:t>
      </w:r>
      <w:r w:rsidR="006462E4" w:rsidRPr="006462E4">
        <w:rPr>
          <w:rStyle w:val="CRMinorChangeAdded"/>
          <w:noProof/>
        </w:rPr>
        <w:t>2</w:t>
      </w:r>
      <w:r w:rsidR="009D2399" w:rsidRPr="006462E4">
        <w:rPr>
          <w:rStyle w:val="CRMinorChangeDeleted"/>
          <w:noProof/>
        </w:rPr>
        <w:t>3</w:t>
      </w:r>
      <w:r w:rsidR="009D2399" w:rsidRPr="005D4430">
        <w:rPr>
          <w:noProof/>
          <w:lang w:val="en-US"/>
        </w:rPr>
        <w:t>, there is a multiple reporting obligation, the intermediary shall be exempt from filing the information if it has proof, in accordance with national law, that the same information has been filed in another Member State.</w:t>
      </w:r>
    </w:p>
    <w:p w:rsidR="009D2399" w:rsidRPr="005D4430" w:rsidRDefault="009D2399" w:rsidP="009D2399">
      <w:pPr>
        <w:pStyle w:val="CRSeparator"/>
        <w:rPr>
          <w:noProof/>
          <w:lang w:val="en-US"/>
        </w:rPr>
      </w:pPr>
    </w:p>
    <w:p w:rsidR="009D2399" w:rsidRPr="005D4430" w:rsidRDefault="009D2399" w:rsidP="009D2399">
      <w:pPr>
        <w:pStyle w:val="CRReference"/>
        <w:rPr>
          <w:noProof/>
          <w:lang w:val="en-US"/>
        </w:rPr>
      </w:pPr>
      <w:r w:rsidRPr="00CA57CA">
        <w:rPr>
          <w:noProof/>
        </w:rPr>
        <w:fldChar w:fldCharType="begin"/>
      </w:r>
      <w:r w:rsidRPr="005D4430">
        <w:rPr>
          <w:noProof/>
          <w:lang w:val="en-US"/>
        </w:rPr>
        <w:instrText xml:space="preserve"> QUOTE "</w:instrText>
      </w:r>
      <w:r w:rsidRPr="005D4430">
        <w:rPr>
          <w:rStyle w:val="CRMarker"/>
          <w:noProof/>
          <w:lang w:val="en-US"/>
        </w:rPr>
        <w:instrText>ê</w:instrText>
      </w:r>
      <w:r w:rsidRPr="005D4430">
        <w:rPr>
          <w:noProof/>
          <w:lang w:val="en-US"/>
        </w:rPr>
        <w:instrText xml:space="preserve">" </w:instrText>
      </w:r>
      <w:r w:rsidRPr="00CA57CA">
        <w:rPr>
          <w:noProof/>
        </w:rPr>
        <w:fldChar w:fldCharType="separate"/>
      </w:r>
      <w:r w:rsidRPr="005D4430">
        <w:rPr>
          <w:rStyle w:val="CRMarker"/>
          <w:noProof/>
          <w:lang w:val="en-US"/>
        </w:rPr>
        <w:t>ê</w:t>
      </w:r>
      <w:r w:rsidRPr="00CA57CA">
        <w:rPr>
          <w:noProof/>
        </w:rPr>
        <w:fldChar w:fldCharType="end"/>
      </w:r>
      <w:r w:rsidRPr="005D4430">
        <w:rPr>
          <w:noProof/>
          <w:lang w:val="en-US"/>
        </w:rPr>
        <w:t> 2023/2226 Art. 1.4(a)</w:t>
      </w:r>
      <w:r w:rsidR="00917163">
        <w:rPr>
          <w:noProof/>
          <w:lang w:val="en-US"/>
        </w:rPr>
        <w:t xml:space="preserve"> </w:t>
      </w:r>
    </w:p>
    <w:p w:rsidR="00E36042" w:rsidRPr="00D47CD6" w:rsidRDefault="00E36042" w:rsidP="00E36042">
      <w:pPr>
        <w:pStyle w:val="CRReference"/>
        <w:rPr>
          <w:rStyle w:val="CRMinorChangeAdded"/>
          <w:noProof/>
          <w:highlight w:val="lightGray"/>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BE2B76" w:rsidRPr="00801238" w:rsidRDefault="00CA57CA" w:rsidP="00BE2B76">
      <w:pPr>
        <w:rPr>
          <w:noProof/>
        </w:rPr>
      </w:pPr>
      <w:r w:rsidRPr="00CA57CA">
        <w:rPr>
          <w:rStyle w:val="CRMinorChangeAdded"/>
          <w:noProof/>
        </w:rPr>
        <w:t>4</w:t>
      </w:r>
      <w:r w:rsidR="009D2399" w:rsidRPr="00CA57CA">
        <w:rPr>
          <w:rStyle w:val="CRMinorChangeDeleted"/>
          <w:noProof/>
        </w:rPr>
        <w:t>5</w:t>
      </w:r>
      <w:r w:rsidR="009D2399" w:rsidRPr="003E0D13">
        <w:rPr>
          <w:noProof/>
        </w:rPr>
        <w:t>.</w:t>
      </w:r>
      <w:r w:rsidR="009D2399" w:rsidRPr="003E0D13">
        <w:rPr>
          <w:noProof/>
        </w:rPr>
        <w:tab/>
        <w:t xml:space="preserve">Each Member State </w:t>
      </w:r>
      <w:r w:rsidR="00E36042" w:rsidRPr="00287C2C">
        <w:rPr>
          <w:noProof/>
          <w:highlight w:val="lightGray"/>
        </w:rPr>
        <w:fldChar w:fldCharType="begin"/>
      </w:r>
      <w:r w:rsidR="00E36042" w:rsidRPr="00287C2C">
        <w:rPr>
          <w:noProof/>
          <w:highlight w:val="lightGray"/>
        </w:rPr>
        <w:instrText xml:space="preserve"> QUOTE "</w:instrText>
      </w:r>
      <w:r w:rsidR="00E36042" w:rsidRPr="00287C2C">
        <w:rPr>
          <w:rStyle w:val="CRMarker"/>
          <w:noProof/>
          <w:highlight w:val="lightGray"/>
        </w:rPr>
        <w:instrText>ð</w:instrText>
      </w:r>
      <w:r w:rsidR="00E36042" w:rsidRPr="00287C2C">
        <w:rPr>
          <w:noProof/>
          <w:highlight w:val="lightGray"/>
        </w:rPr>
        <w:instrText xml:space="preserve">" </w:instrText>
      </w:r>
      <w:r w:rsidR="00E36042" w:rsidRPr="00287C2C">
        <w:rPr>
          <w:noProof/>
          <w:highlight w:val="lightGray"/>
        </w:rPr>
        <w:fldChar w:fldCharType="separate"/>
      </w:r>
      <w:r w:rsidR="00E36042" w:rsidRPr="00287C2C">
        <w:rPr>
          <w:rStyle w:val="CRMarker"/>
          <w:noProof/>
          <w:highlight w:val="lightGray"/>
        </w:rPr>
        <w:t>ð</w:t>
      </w:r>
      <w:r w:rsidR="00E36042" w:rsidRPr="00287C2C">
        <w:rPr>
          <w:noProof/>
          <w:highlight w:val="lightGray"/>
        </w:rPr>
        <w:fldChar w:fldCharType="end"/>
      </w:r>
      <w:r w:rsidR="00E36042" w:rsidRPr="00D47CD6">
        <w:rPr>
          <w:noProof/>
          <w:highlight w:val="lightGray"/>
        </w:rPr>
        <w:t> </w:t>
      </w:r>
      <w:r w:rsidR="00BE2B76" w:rsidRPr="00D47CD6">
        <w:rPr>
          <w:noProof/>
          <w:highlight w:val="lightGray"/>
        </w:rPr>
        <w:t>shall</w:t>
      </w:r>
      <w:r w:rsidR="00E36042" w:rsidRPr="00D47CD6">
        <w:rPr>
          <w:noProof/>
          <w:highlight w:val="lightGray"/>
        </w:rPr>
        <w:t> </w:t>
      </w:r>
      <w:r w:rsidR="00E36042" w:rsidRPr="00D47CD6">
        <w:rPr>
          <w:noProof/>
          <w:highlight w:val="lightGray"/>
        </w:rPr>
        <w:fldChar w:fldCharType="begin"/>
      </w:r>
      <w:r w:rsidR="00E36042" w:rsidRPr="00D47CD6">
        <w:rPr>
          <w:noProof/>
          <w:highlight w:val="lightGray"/>
        </w:rPr>
        <w:instrText xml:space="preserve"> QUOTE "</w:instrText>
      </w:r>
      <w:r w:rsidR="00E36042" w:rsidRPr="00D47CD6">
        <w:rPr>
          <w:rStyle w:val="CRMarker"/>
          <w:noProof/>
          <w:highlight w:val="lightGray"/>
        </w:rPr>
        <w:instrText>ï</w:instrText>
      </w:r>
      <w:r w:rsidR="00E36042" w:rsidRPr="00D47CD6">
        <w:rPr>
          <w:noProof/>
          <w:highlight w:val="lightGray"/>
        </w:rPr>
        <w:instrText xml:space="preserve">" </w:instrText>
      </w:r>
      <w:r w:rsidR="00E36042" w:rsidRPr="00D47CD6">
        <w:rPr>
          <w:noProof/>
          <w:highlight w:val="lightGray"/>
        </w:rPr>
        <w:fldChar w:fldCharType="separate"/>
      </w:r>
      <w:r w:rsidR="00E36042" w:rsidRPr="00D47CD6">
        <w:rPr>
          <w:rStyle w:val="CRMarker"/>
          <w:noProof/>
          <w:highlight w:val="lightGray"/>
        </w:rPr>
        <w:t>ï</w:t>
      </w:r>
      <w:r w:rsidR="00E36042" w:rsidRPr="00D47CD6">
        <w:rPr>
          <w:noProof/>
          <w:highlight w:val="lightGray"/>
        </w:rPr>
        <w:fldChar w:fldCharType="end"/>
      </w:r>
      <w:r w:rsidR="00E36042" w:rsidRPr="00E36042">
        <w:rPr>
          <w:noProof/>
        </w:rPr>
        <w:t xml:space="preserve"> </w:t>
      </w:r>
      <w:r w:rsidR="009D2399" w:rsidRPr="00E36042">
        <w:rPr>
          <w:rStyle w:val="CRRefonteDeleted"/>
          <w:noProof/>
          <w:highlight w:val="lightGray"/>
        </w:rPr>
        <w:t>may</w:t>
      </w:r>
      <w:r w:rsidR="009D2399" w:rsidRPr="00E36042">
        <w:rPr>
          <w:noProof/>
          <w:lang w:val="en-US"/>
        </w:rPr>
        <w:t xml:space="preserve"> </w:t>
      </w:r>
      <w:r w:rsidR="009D2399" w:rsidRPr="003E0D13">
        <w:rPr>
          <w:noProof/>
        </w:rPr>
        <w:t>take the necessary measures to give intermediaries</w:t>
      </w:r>
      <w:r w:rsidR="00BE2B76" w:rsidRPr="00801238">
        <w:rPr>
          <w:noProof/>
        </w:rPr>
        <w:t xml:space="preserve"> </w:t>
      </w:r>
      <w:r w:rsidR="00E36042" w:rsidRPr="00287C2C">
        <w:rPr>
          <w:noProof/>
          <w:highlight w:val="lightGray"/>
        </w:rPr>
        <w:fldChar w:fldCharType="begin"/>
      </w:r>
      <w:r w:rsidR="00E36042" w:rsidRPr="00287C2C">
        <w:rPr>
          <w:noProof/>
          <w:highlight w:val="lightGray"/>
        </w:rPr>
        <w:instrText xml:space="preserve"> QUOTE "</w:instrText>
      </w:r>
      <w:r w:rsidR="00E36042" w:rsidRPr="00287C2C">
        <w:rPr>
          <w:rStyle w:val="CRMarker"/>
          <w:noProof/>
          <w:highlight w:val="lightGray"/>
        </w:rPr>
        <w:instrText>ð</w:instrText>
      </w:r>
      <w:r w:rsidR="00E36042" w:rsidRPr="00287C2C">
        <w:rPr>
          <w:noProof/>
          <w:highlight w:val="lightGray"/>
        </w:rPr>
        <w:instrText xml:space="preserve">" </w:instrText>
      </w:r>
      <w:r w:rsidR="00E36042" w:rsidRPr="00287C2C">
        <w:rPr>
          <w:noProof/>
          <w:highlight w:val="lightGray"/>
        </w:rPr>
        <w:fldChar w:fldCharType="separate"/>
      </w:r>
      <w:r w:rsidR="00E36042" w:rsidRPr="00287C2C">
        <w:rPr>
          <w:rStyle w:val="CRMarker"/>
          <w:noProof/>
          <w:highlight w:val="lightGray"/>
        </w:rPr>
        <w:t>ð</w:t>
      </w:r>
      <w:r w:rsidR="00E36042" w:rsidRPr="00287C2C">
        <w:rPr>
          <w:noProof/>
          <w:highlight w:val="lightGray"/>
        </w:rPr>
        <w:fldChar w:fldCharType="end"/>
      </w:r>
      <w:r w:rsidR="00E36042" w:rsidRPr="00D47CD6">
        <w:rPr>
          <w:noProof/>
          <w:highlight w:val="lightGray"/>
        </w:rPr>
        <w:t> </w:t>
      </w:r>
      <w:r w:rsidR="00BE2B76" w:rsidRPr="00D47CD6">
        <w:rPr>
          <w:noProof/>
          <w:highlight w:val="lightGray"/>
        </w:rPr>
        <w:t xml:space="preserve">which are lawyers and other professionals </w:t>
      </w:r>
      <w:r w:rsidR="00C760AC" w:rsidRPr="00D47CD6">
        <w:rPr>
          <w:noProof/>
          <w:highlight w:val="lightGray"/>
        </w:rPr>
        <w:t xml:space="preserve">that </w:t>
      </w:r>
      <w:r w:rsidR="00BE2B76" w:rsidRPr="00D47CD6">
        <w:rPr>
          <w:noProof/>
          <w:highlight w:val="lightGray"/>
        </w:rPr>
        <w:t>are legally authorised to ensure legal representation</w:t>
      </w:r>
      <w:r w:rsidR="00E36042" w:rsidRPr="00D47CD6">
        <w:rPr>
          <w:noProof/>
          <w:highlight w:val="lightGray"/>
        </w:rPr>
        <w:t> </w:t>
      </w:r>
      <w:r w:rsidR="00E36042" w:rsidRPr="00D47CD6">
        <w:rPr>
          <w:noProof/>
          <w:highlight w:val="lightGray"/>
        </w:rPr>
        <w:fldChar w:fldCharType="begin"/>
      </w:r>
      <w:r w:rsidR="00E36042" w:rsidRPr="00D47CD6">
        <w:rPr>
          <w:noProof/>
          <w:highlight w:val="lightGray"/>
        </w:rPr>
        <w:instrText xml:space="preserve"> QUOTE "</w:instrText>
      </w:r>
      <w:r w:rsidR="00E36042" w:rsidRPr="00D47CD6">
        <w:rPr>
          <w:rStyle w:val="CRMarker"/>
          <w:noProof/>
          <w:highlight w:val="lightGray"/>
        </w:rPr>
        <w:instrText>ï</w:instrText>
      </w:r>
      <w:r w:rsidR="00E36042" w:rsidRPr="00D47CD6">
        <w:rPr>
          <w:noProof/>
          <w:highlight w:val="lightGray"/>
        </w:rPr>
        <w:instrText xml:space="preserve">" </w:instrText>
      </w:r>
      <w:r w:rsidR="00E36042" w:rsidRPr="00D47CD6">
        <w:rPr>
          <w:noProof/>
          <w:highlight w:val="lightGray"/>
        </w:rPr>
        <w:fldChar w:fldCharType="separate"/>
      </w:r>
      <w:r w:rsidR="00E36042" w:rsidRPr="00D47CD6">
        <w:rPr>
          <w:rStyle w:val="CRMarker"/>
          <w:noProof/>
          <w:highlight w:val="lightGray"/>
        </w:rPr>
        <w:t>ï</w:t>
      </w:r>
      <w:r w:rsidR="00E36042" w:rsidRPr="00D47CD6">
        <w:rPr>
          <w:noProof/>
          <w:highlight w:val="lightGray"/>
        </w:rPr>
        <w:fldChar w:fldCharType="end"/>
      </w:r>
      <w:r w:rsidR="009D2399" w:rsidRPr="003E0D13">
        <w:rPr>
          <w:noProof/>
        </w:rPr>
        <w:t xml:space="preserve"> the right to a waiver from filing information on a reportable cross-border arrangement where the reporting obligation would breach the legal professional privilege under the national law of that Member State. </w:t>
      </w:r>
    </w:p>
    <w:p w:rsidR="009D2399" w:rsidRDefault="009D2399" w:rsidP="009D2399">
      <w:pPr>
        <w:rPr>
          <w:noProof/>
        </w:rPr>
      </w:pPr>
      <w:r w:rsidRPr="006C2F99">
        <w:rPr>
          <w:rStyle w:val="CRRefonteDeleted"/>
          <w:noProof/>
          <w:highlight w:val="lightGray"/>
        </w:rPr>
        <w:t>In such circumstances,</w:t>
      </w:r>
      <w:r w:rsidRPr="005D4430">
        <w:rPr>
          <w:noProof/>
          <w:lang w:val="en-US"/>
        </w:rPr>
        <w:t xml:space="preserve"> </w:t>
      </w:r>
      <w:r w:rsidR="00917163" w:rsidRPr="00917163">
        <w:rPr>
          <w:rStyle w:val="CRMinorChangeAdded"/>
          <w:noProof/>
        </w:rPr>
        <w:t>E</w:t>
      </w:r>
      <w:r w:rsidRPr="00917163">
        <w:rPr>
          <w:rStyle w:val="CRMinorChangeDeleted"/>
          <w:noProof/>
        </w:rPr>
        <w:t>e</w:t>
      </w:r>
      <w:r w:rsidRPr="005D4430">
        <w:rPr>
          <w:noProof/>
          <w:lang w:val="en-US"/>
        </w:rPr>
        <w:t>ach</w:t>
      </w:r>
      <w:r w:rsidRPr="00917163">
        <w:rPr>
          <w:noProof/>
          <w:lang w:val="en-US"/>
        </w:rPr>
        <w:t xml:space="preserve"> </w:t>
      </w:r>
      <w:r w:rsidRPr="003E0D13">
        <w:rPr>
          <w:noProof/>
        </w:rPr>
        <w:t xml:space="preserve">Member State shall take the necessary measures to require </w:t>
      </w:r>
      <w:r w:rsidRPr="006C2F99">
        <w:rPr>
          <w:rStyle w:val="CRRefonteDeleted"/>
          <w:noProof/>
          <w:highlight w:val="lightGray"/>
        </w:rPr>
        <w:t>any</w:t>
      </w:r>
      <w:r w:rsidRPr="005D4430">
        <w:rPr>
          <w:noProof/>
          <w:lang w:val="en-US"/>
        </w:rPr>
        <w:t xml:space="preserve"> </w:t>
      </w:r>
      <w:r w:rsidRPr="003E0D13">
        <w:rPr>
          <w:noProof/>
        </w:rPr>
        <w:t>intermediaries that have</w:t>
      </w:r>
      <w:r w:rsidR="00CC62A0">
        <w:rPr>
          <w:noProof/>
        </w:rPr>
        <w:t xml:space="preserve"> </w:t>
      </w:r>
      <w:r w:rsidR="00CC62A0" w:rsidRPr="00287C2C">
        <w:rPr>
          <w:noProof/>
          <w:highlight w:val="lightGray"/>
        </w:rPr>
        <w:fldChar w:fldCharType="begin"/>
      </w:r>
      <w:r w:rsidR="00CC62A0" w:rsidRPr="00287C2C">
        <w:rPr>
          <w:noProof/>
          <w:highlight w:val="lightGray"/>
        </w:rPr>
        <w:instrText xml:space="preserve"> QUOTE "</w:instrText>
      </w:r>
      <w:r w:rsidR="00CC62A0" w:rsidRPr="00287C2C">
        <w:rPr>
          <w:rStyle w:val="CRMarker"/>
          <w:noProof/>
          <w:highlight w:val="lightGray"/>
        </w:rPr>
        <w:instrText>ð</w:instrText>
      </w:r>
      <w:r w:rsidR="00CC62A0" w:rsidRPr="00287C2C">
        <w:rPr>
          <w:noProof/>
          <w:highlight w:val="lightGray"/>
        </w:rPr>
        <w:instrText xml:space="preserve">" </w:instrText>
      </w:r>
      <w:r w:rsidR="00CC62A0" w:rsidRPr="00287C2C">
        <w:rPr>
          <w:noProof/>
          <w:highlight w:val="lightGray"/>
        </w:rPr>
        <w:fldChar w:fldCharType="separate"/>
      </w:r>
      <w:r w:rsidR="00CC62A0" w:rsidRPr="00287C2C">
        <w:rPr>
          <w:rStyle w:val="CRMarker"/>
          <w:noProof/>
          <w:highlight w:val="lightGray"/>
        </w:rPr>
        <w:t>ð</w:t>
      </w:r>
      <w:r w:rsidR="00CC62A0" w:rsidRPr="00287C2C">
        <w:rPr>
          <w:noProof/>
          <w:highlight w:val="lightGray"/>
        </w:rPr>
        <w:fldChar w:fldCharType="end"/>
      </w:r>
      <w:r w:rsidR="00CC62A0" w:rsidRPr="00CC62A0">
        <w:rPr>
          <w:noProof/>
          <w:highlight w:val="lightGray"/>
        </w:rPr>
        <w:t> e</w:t>
      </w:r>
      <w:r w:rsidR="00B219F1" w:rsidRPr="00CC62A0">
        <w:rPr>
          <w:noProof/>
          <w:highlight w:val="lightGray"/>
        </w:rPr>
        <w:t>xercised</w:t>
      </w:r>
      <w:r w:rsidR="00CC62A0" w:rsidRPr="00CC62A0">
        <w:rPr>
          <w:noProof/>
          <w:highlight w:val="lightGray"/>
        </w:rPr>
        <w:t> </w:t>
      </w:r>
      <w:r w:rsidR="00CC62A0" w:rsidRPr="00CC62A0">
        <w:rPr>
          <w:noProof/>
          <w:highlight w:val="lightGray"/>
        </w:rPr>
        <w:fldChar w:fldCharType="begin"/>
      </w:r>
      <w:r w:rsidR="00CC62A0" w:rsidRPr="00CC62A0">
        <w:rPr>
          <w:noProof/>
          <w:highlight w:val="lightGray"/>
        </w:rPr>
        <w:instrText xml:space="preserve"> QUOTE "</w:instrText>
      </w:r>
      <w:r w:rsidR="00CC62A0" w:rsidRPr="00CC62A0">
        <w:rPr>
          <w:rStyle w:val="CRMarker"/>
          <w:noProof/>
          <w:highlight w:val="lightGray"/>
        </w:rPr>
        <w:instrText>ï</w:instrText>
      </w:r>
      <w:r w:rsidR="00CC62A0" w:rsidRPr="00CC62A0">
        <w:rPr>
          <w:noProof/>
          <w:highlight w:val="lightGray"/>
        </w:rPr>
        <w:instrText xml:space="preserve">" </w:instrText>
      </w:r>
      <w:r w:rsidR="00CC62A0" w:rsidRPr="00CC62A0">
        <w:rPr>
          <w:noProof/>
          <w:highlight w:val="lightGray"/>
        </w:rPr>
        <w:fldChar w:fldCharType="separate"/>
      </w:r>
      <w:r w:rsidR="00CC62A0" w:rsidRPr="00CC62A0">
        <w:rPr>
          <w:rStyle w:val="CRMarker"/>
          <w:noProof/>
          <w:highlight w:val="lightGray"/>
        </w:rPr>
        <w:t>ï</w:t>
      </w:r>
      <w:r w:rsidR="00CC62A0" w:rsidRPr="00CC62A0">
        <w:rPr>
          <w:noProof/>
          <w:highlight w:val="lightGray"/>
        </w:rPr>
        <w:fldChar w:fldCharType="end"/>
      </w:r>
      <w:r w:rsidR="00D7705E" w:rsidRPr="00CC62A0">
        <w:rPr>
          <w:noProof/>
        </w:rPr>
        <w:t xml:space="preserve"> </w:t>
      </w:r>
      <w:r w:rsidRPr="00CC62A0">
        <w:rPr>
          <w:rStyle w:val="CRRefonteDeleted"/>
          <w:noProof/>
          <w:highlight w:val="lightGray"/>
        </w:rPr>
        <w:t>been granted</w:t>
      </w:r>
      <w:r w:rsidRPr="00715C73">
        <w:rPr>
          <w:noProof/>
          <w:lang w:val="en-US"/>
        </w:rPr>
        <w:t xml:space="preserve"> </w:t>
      </w:r>
      <w:r w:rsidRPr="003E0D13">
        <w:rPr>
          <w:noProof/>
        </w:rPr>
        <w:t>a waiver</w:t>
      </w:r>
      <w:r w:rsidR="00BE2B76" w:rsidRPr="00801238">
        <w:rPr>
          <w:noProof/>
        </w:rPr>
        <w:t xml:space="preserve"> </w:t>
      </w:r>
      <w:r w:rsidR="00715C73" w:rsidRPr="00287C2C">
        <w:rPr>
          <w:noProof/>
          <w:highlight w:val="lightGray"/>
        </w:rPr>
        <w:fldChar w:fldCharType="begin"/>
      </w:r>
      <w:r w:rsidR="00715C73" w:rsidRPr="00287C2C">
        <w:rPr>
          <w:noProof/>
          <w:highlight w:val="lightGray"/>
        </w:rPr>
        <w:instrText xml:space="preserve"> QUOTE "</w:instrText>
      </w:r>
      <w:r w:rsidR="00715C73" w:rsidRPr="00287C2C">
        <w:rPr>
          <w:rStyle w:val="CRMarker"/>
          <w:noProof/>
          <w:highlight w:val="lightGray"/>
        </w:rPr>
        <w:instrText>ð</w:instrText>
      </w:r>
      <w:r w:rsidR="00715C73" w:rsidRPr="00287C2C">
        <w:rPr>
          <w:noProof/>
          <w:highlight w:val="lightGray"/>
        </w:rPr>
        <w:instrText xml:space="preserve">" </w:instrText>
      </w:r>
      <w:r w:rsidR="00715C73" w:rsidRPr="00287C2C">
        <w:rPr>
          <w:noProof/>
          <w:highlight w:val="lightGray"/>
        </w:rPr>
        <w:fldChar w:fldCharType="separate"/>
      </w:r>
      <w:r w:rsidR="00715C73" w:rsidRPr="00287C2C">
        <w:rPr>
          <w:rStyle w:val="CRMarker"/>
          <w:noProof/>
          <w:highlight w:val="lightGray"/>
        </w:rPr>
        <w:t>ð</w:t>
      </w:r>
      <w:r w:rsidR="00715C73" w:rsidRPr="00287C2C">
        <w:rPr>
          <w:noProof/>
          <w:highlight w:val="lightGray"/>
        </w:rPr>
        <w:fldChar w:fldCharType="end"/>
      </w:r>
      <w:r w:rsidR="00715C73" w:rsidRPr="00D47CD6">
        <w:rPr>
          <w:noProof/>
          <w:highlight w:val="lightGray"/>
        </w:rPr>
        <w:t> </w:t>
      </w:r>
      <w:r w:rsidR="00BE2B76" w:rsidRPr="00D47CD6">
        <w:rPr>
          <w:noProof/>
          <w:highlight w:val="lightGray"/>
        </w:rPr>
        <w:t>on the basis of them pursuing their professional activities under one of the professional titles referred to in Article 1(2)</w:t>
      </w:r>
      <w:r w:rsidR="009403F5" w:rsidRPr="00D47CD6">
        <w:rPr>
          <w:noProof/>
          <w:highlight w:val="lightGray"/>
        </w:rPr>
        <w:t xml:space="preserve">, point </w:t>
      </w:r>
      <w:r w:rsidR="00BE2B76" w:rsidRPr="00D47CD6">
        <w:rPr>
          <w:noProof/>
          <w:highlight w:val="lightGray"/>
        </w:rPr>
        <w:t>(a)</w:t>
      </w:r>
      <w:r w:rsidR="00A87371">
        <w:rPr>
          <w:noProof/>
          <w:highlight w:val="lightGray"/>
        </w:rPr>
        <w:t>,</w:t>
      </w:r>
      <w:r w:rsidR="00BE2B76" w:rsidRPr="00D47CD6">
        <w:rPr>
          <w:noProof/>
          <w:highlight w:val="lightGray"/>
        </w:rPr>
        <w:t xml:space="preserve"> of Directive 98/5</w:t>
      </w:r>
      <w:r w:rsidR="009403F5" w:rsidRPr="00D47CD6">
        <w:rPr>
          <w:noProof/>
          <w:highlight w:val="lightGray"/>
        </w:rPr>
        <w:t>/EC</w:t>
      </w:r>
      <w:r w:rsidR="00715C73" w:rsidRPr="00D47CD6">
        <w:rPr>
          <w:noProof/>
          <w:highlight w:val="lightGray"/>
        </w:rPr>
        <w:t> </w:t>
      </w:r>
      <w:r w:rsidR="00715C73" w:rsidRPr="00D47CD6">
        <w:rPr>
          <w:noProof/>
          <w:highlight w:val="lightGray"/>
        </w:rPr>
        <w:fldChar w:fldCharType="begin"/>
      </w:r>
      <w:r w:rsidR="00715C73" w:rsidRPr="00D47CD6">
        <w:rPr>
          <w:noProof/>
          <w:highlight w:val="lightGray"/>
        </w:rPr>
        <w:instrText xml:space="preserve"> QUOTE "</w:instrText>
      </w:r>
      <w:r w:rsidR="00715C73" w:rsidRPr="00D47CD6">
        <w:rPr>
          <w:rStyle w:val="CRMarker"/>
          <w:noProof/>
          <w:highlight w:val="lightGray"/>
        </w:rPr>
        <w:instrText>ï</w:instrText>
      </w:r>
      <w:r w:rsidR="00715C73" w:rsidRPr="00D47CD6">
        <w:rPr>
          <w:noProof/>
          <w:highlight w:val="lightGray"/>
        </w:rPr>
        <w:instrText xml:space="preserve">" </w:instrText>
      </w:r>
      <w:r w:rsidR="00715C73" w:rsidRPr="00D47CD6">
        <w:rPr>
          <w:noProof/>
          <w:highlight w:val="lightGray"/>
        </w:rPr>
        <w:fldChar w:fldCharType="separate"/>
      </w:r>
      <w:r w:rsidR="00715C73" w:rsidRPr="00D47CD6">
        <w:rPr>
          <w:rStyle w:val="CRMarker"/>
          <w:noProof/>
          <w:highlight w:val="lightGray"/>
        </w:rPr>
        <w:t>ï</w:t>
      </w:r>
      <w:r w:rsidR="00715C73" w:rsidRPr="00D47CD6">
        <w:rPr>
          <w:noProof/>
          <w:highlight w:val="lightGray"/>
        </w:rPr>
        <w:fldChar w:fldCharType="end"/>
      </w:r>
      <w:r w:rsidRPr="003E0D13">
        <w:rPr>
          <w:noProof/>
        </w:rPr>
        <w:t xml:space="preserve"> to notify, without delay, their client, if that client is an intermediary or, where there is no such intermediary, that client is the relevant taxpayer, of that client’s reporting obligations under paragraph 6</w:t>
      </w:r>
      <w:r w:rsidR="00BE2B76" w:rsidRPr="00801238">
        <w:rPr>
          <w:noProof/>
        </w:rPr>
        <w:t xml:space="preserve"> </w:t>
      </w:r>
      <w:r w:rsidRPr="003E0D13">
        <w:rPr>
          <w:noProof/>
        </w:rPr>
        <w:t>.</w:t>
      </w:r>
    </w:p>
    <w:p w:rsidR="0026054D" w:rsidRPr="00647929" w:rsidRDefault="0026054D" w:rsidP="0026054D">
      <w:pPr>
        <w:pStyle w:val="CRSeparator"/>
        <w:rPr>
          <w:noProof/>
          <w:lang w:val="en-IE"/>
        </w:rPr>
      </w:pPr>
    </w:p>
    <w:p w:rsidR="0026054D" w:rsidRPr="00D47CD6" w:rsidRDefault="0026054D" w:rsidP="0026054D">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295069" w:rsidRPr="00801238" w:rsidRDefault="00BE2B76" w:rsidP="009D2399">
      <w:pPr>
        <w:rPr>
          <w:noProof/>
          <w:lang w:val="en-US"/>
        </w:rPr>
      </w:pPr>
      <w:r w:rsidRPr="00D47CD6">
        <w:rPr>
          <w:noProof/>
          <w:highlight w:val="lightGray"/>
        </w:rPr>
        <w:t xml:space="preserve">Notwithstanding the </w:t>
      </w:r>
      <w:r w:rsidR="009403F5" w:rsidRPr="00D47CD6">
        <w:rPr>
          <w:noProof/>
          <w:highlight w:val="lightGray"/>
        </w:rPr>
        <w:t>second</w:t>
      </w:r>
      <w:r w:rsidRPr="00D47CD6">
        <w:rPr>
          <w:noProof/>
          <w:highlight w:val="lightGray"/>
        </w:rPr>
        <w:t xml:space="preserve"> subparagraph</w:t>
      </w:r>
      <w:r w:rsidR="009403F5" w:rsidRPr="00D47CD6">
        <w:rPr>
          <w:noProof/>
          <w:highlight w:val="lightGray"/>
        </w:rPr>
        <w:t xml:space="preserve"> of this paragraph</w:t>
      </w:r>
      <w:r w:rsidRPr="00D47CD6">
        <w:rPr>
          <w:noProof/>
          <w:highlight w:val="lightGray"/>
        </w:rPr>
        <w:t>, each Member State shall take the necessary measures to require other intermediaries which are legally authorised to ensure legal representation, but do not pursue their professional activities under one of the professional titles referred to in Article 1(2)</w:t>
      </w:r>
      <w:r w:rsidR="009403F5" w:rsidRPr="00D47CD6">
        <w:rPr>
          <w:noProof/>
          <w:highlight w:val="lightGray"/>
        </w:rPr>
        <w:t xml:space="preserve">, point </w:t>
      </w:r>
      <w:r w:rsidRPr="00D47CD6">
        <w:rPr>
          <w:noProof/>
          <w:highlight w:val="lightGray"/>
        </w:rPr>
        <w:t>(a)</w:t>
      </w:r>
      <w:r w:rsidR="00A87371">
        <w:rPr>
          <w:noProof/>
          <w:highlight w:val="lightGray"/>
        </w:rPr>
        <w:t>,</w:t>
      </w:r>
      <w:r w:rsidRPr="00D47CD6">
        <w:rPr>
          <w:noProof/>
          <w:highlight w:val="lightGray"/>
        </w:rPr>
        <w:t xml:space="preserve"> of Directive 98/5</w:t>
      </w:r>
      <w:r w:rsidR="009403F5" w:rsidRPr="00D47CD6">
        <w:rPr>
          <w:noProof/>
          <w:highlight w:val="lightGray"/>
        </w:rPr>
        <w:t>/EC</w:t>
      </w:r>
      <w:r w:rsidRPr="00D47CD6">
        <w:rPr>
          <w:noProof/>
          <w:highlight w:val="lightGray"/>
        </w:rPr>
        <w:t>, to notify, without delay, any other intermediary or, if there is no such intermediary, the relevant taxpayer of their reporting obligations under paragraph 6.</w:t>
      </w:r>
    </w:p>
    <w:p w:rsidR="009D2399" w:rsidRPr="005D4430" w:rsidRDefault="009D2399" w:rsidP="009D2399">
      <w:pPr>
        <w:pStyle w:val="CRSeparator"/>
        <w:rPr>
          <w:noProof/>
          <w:lang w:val="en-US"/>
        </w:rPr>
      </w:pPr>
    </w:p>
    <w:p w:rsidR="005E3BEF" w:rsidRDefault="009D2399" w:rsidP="005E3205">
      <w:pPr>
        <w:pStyle w:val="CRReference"/>
        <w:rPr>
          <w:noProof/>
          <w:lang w:val="en-US"/>
        </w:rPr>
      </w:pPr>
      <w:r w:rsidRPr="003E0D13">
        <w:rPr>
          <w:noProof/>
          <w:lang w:val="en-GB"/>
        </w:rPr>
        <w:fldChar w:fldCharType="begin"/>
      </w:r>
      <w:r w:rsidRPr="005D4430">
        <w:rPr>
          <w:noProof/>
          <w:lang w:val="en-US"/>
        </w:rPr>
        <w:instrText xml:space="preserve"> QUOTE "</w:instrText>
      </w:r>
      <w:r w:rsidRPr="005D4430">
        <w:rPr>
          <w:rStyle w:val="CRMarker"/>
          <w:noProof/>
          <w:lang w:val="en-US"/>
        </w:rPr>
        <w:instrText>ê</w:instrText>
      </w:r>
      <w:r w:rsidRPr="005D4430">
        <w:rPr>
          <w:noProof/>
          <w:lang w:val="en-US"/>
        </w:rPr>
        <w:instrText xml:space="preserve">" </w:instrText>
      </w:r>
      <w:r w:rsidRPr="003E0D13">
        <w:rPr>
          <w:noProof/>
          <w:lang w:val="en-GB"/>
        </w:rPr>
        <w:fldChar w:fldCharType="separate"/>
      </w:r>
      <w:r w:rsidRPr="005D4430">
        <w:rPr>
          <w:rStyle w:val="CRMarker"/>
          <w:noProof/>
          <w:lang w:val="en-US"/>
        </w:rPr>
        <w:t>ê</w:t>
      </w:r>
      <w:r w:rsidRPr="003E0D13">
        <w:rPr>
          <w:noProof/>
          <w:lang w:val="en-GB"/>
        </w:rPr>
        <w:fldChar w:fldCharType="end"/>
      </w:r>
      <w:r w:rsidRPr="005D4430">
        <w:rPr>
          <w:noProof/>
          <w:lang w:val="en-US"/>
        </w:rPr>
        <w:t> 2018/822 Art. 1.2</w:t>
      </w:r>
      <w:r w:rsidR="00EF1699">
        <w:rPr>
          <w:noProof/>
          <w:lang w:val="en-US"/>
        </w:rPr>
        <w:t xml:space="preserve"> </w:t>
      </w:r>
    </w:p>
    <w:p w:rsidR="005E3205" w:rsidRPr="00D47CD6" w:rsidRDefault="005E3205" w:rsidP="005E3205">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Pr="005D4430" w:rsidRDefault="006511F7" w:rsidP="009D2399">
      <w:pPr>
        <w:rPr>
          <w:noProof/>
          <w:lang w:val="en-US"/>
        </w:rPr>
      </w:pPr>
      <w:r>
        <w:rPr>
          <w:noProof/>
          <w:lang w:val="en-US"/>
        </w:rPr>
        <w:t>5.</w:t>
      </w:r>
      <w:r>
        <w:rPr>
          <w:noProof/>
          <w:lang w:val="en-US"/>
        </w:rPr>
        <w:tab/>
      </w:r>
      <w:r w:rsidR="009D2399" w:rsidRPr="005D4430">
        <w:rPr>
          <w:noProof/>
          <w:lang w:val="en-US"/>
        </w:rPr>
        <w:t xml:space="preserve">Intermediaries may only be entitled to a waiver under the </w:t>
      </w:r>
      <w:r w:rsidR="009D2399" w:rsidRPr="008B21BB">
        <w:rPr>
          <w:rStyle w:val="CRMinorChangeDeleted"/>
          <w:noProof/>
        </w:rPr>
        <w:t>first subparagraph</w:t>
      </w:r>
      <w:r w:rsidR="009D2399" w:rsidRPr="005D4430">
        <w:rPr>
          <w:noProof/>
          <w:lang w:val="en-US"/>
        </w:rPr>
        <w:t xml:space="preserve"> </w:t>
      </w:r>
      <w:r w:rsidR="00EF1699" w:rsidRPr="00EC47DC">
        <w:rPr>
          <w:rStyle w:val="CRMinorChangeAdded"/>
          <w:noProof/>
        </w:rPr>
        <w:t>paragraph 4</w:t>
      </w:r>
      <w:r w:rsidR="00EF1699">
        <w:rPr>
          <w:noProof/>
          <w:lang w:val="en-US"/>
        </w:rPr>
        <w:t xml:space="preserve"> </w:t>
      </w:r>
      <w:r w:rsidR="009D2399" w:rsidRPr="005D4430">
        <w:rPr>
          <w:noProof/>
          <w:lang w:val="en-US"/>
        </w:rPr>
        <w:t>to the extent that they operate within the limits of the relevant national laws that define their professions.</w:t>
      </w:r>
    </w:p>
    <w:p w:rsidR="009D2399" w:rsidRPr="005D4430" w:rsidRDefault="009D2399" w:rsidP="009D2399">
      <w:pPr>
        <w:rPr>
          <w:noProof/>
          <w:lang w:val="en-US"/>
        </w:rPr>
      </w:pPr>
      <w:r w:rsidRPr="005D4430">
        <w:rPr>
          <w:noProof/>
          <w:lang w:val="en-US"/>
        </w:rPr>
        <w:t>6.</w:t>
      </w:r>
      <w:r w:rsidRPr="00FB0A1C">
        <w:rPr>
          <w:noProof/>
        </w:rPr>
        <w:tab/>
        <w:t xml:space="preserve">Each Member State shall take the necessary measures to require that, where there is no intermediary </w:t>
      </w:r>
      <w:r w:rsidR="005E3205" w:rsidRPr="00287C2C">
        <w:rPr>
          <w:noProof/>
          <w:highlight w:val="lightGray"/>
        </w:rPr>
        <w:fldChar w:fldCharType="begin"/>
      </w:r>
      <w:r w:rsidR="005E3205" w:rsidRPr="00287C2C">
        <w:rPr>
          <w:noProof/>
          <w:highlight w:val="lightGray"/>
        </w:rPr>
        <w:instrText xml:space="preserve"> QUOTE "</w:instrText>
      </w:r>
      <w:r w:rsidR="005E3205" w:rsidRPr="00287C2C">
        <w:rPr>
          <w:rStyle w:val="CRMarker"/>
          <w:noProof/>
          <w:highlight w:val="lightGray"/>
        </w:rPr>
        <w:instrText>ð</w:instrText>
      </w:r>
      <w:r w:rsidR="005E3205" w:rsidRPr="00287C2C">
        <w:rPr>
          <w:noProof/>
          <w:highlight w:val="lightGray"/>
        </w:rPr>
        <w:instrText xml:space="preserve">" </w:instrText>
      </w:r>
      <w:r w:rsidR="005E3205" w:rsidRPr="00287C2C">
        <w:rPr>
          <w:noProof/>
          <w:highlight w:val="lightGray"/>
        </w:rPr>
        <w:fldChar w:fldCharType="separate"/>
      </w:r>
      <w:r w:rsidR="005E3205" w:rsidRPr="00287C2C">
        <w:rPr>
          <w:rStyle w:val="CRMarker"/>
          <w:noProof/>
          <w:highlight w:val="lightGray"/>
        </w:rPr>
        <w:t>ð</w:t>
      </w:r>
      <w:r w:rsidR="005E3205" w:rsidRPr="00287C2C">
        <w:rPr>
          <w:noProof/>
          <w:highlight w:val="lightGray"/>
        </w:rPr>
        <w:fldChar w:fldCharType="end"/>
      </w:r>
      <w:r w:rsidR="005E3205" w:rsidRPr="00D47CD6">
        <w:rPr>
          <w:noProof/>
          <w:highlight w:val="lightGray"/>
        </w:rPr>
        <w:t> </w:t>
      </w:r>
      <w:r w:rsidR="00103208" w:rsidRPr="00D47CD6">
        <w:rPr>
          <w:noProof/>
          <w:highlight w:val="lightGray"/>
        </w:rPr>
        <w:t>at the time when the first step of the implementation of the reportable cross-border arrangement has been made,</w:t>
      </w:r>
      <w:r w:rsidR="005E3205" w:rsidRPr="00D47CD6">
        <w:rPr>
          <w:noProof/>
          <w:highlight w:val="lightGray"/>
        </w:rPr>
        <w:t> </w:t>
      </w:r>
      <w:r w:rsidR="005E3205" w:rsidRPr="00D47CD6">
        <w:rPr>
          <w:noProof/>
          <w:highlight w:val="lightGray"/>
        </w:rPr>
        <w:fldChar w:fldCharType="begin"/>
      </w:r>
      <w:r w:rsidR="005E3205" w:rsidRPr="00D47CD6">
        <w:rPr>
          <w:noProof/>
          <w:highlight w:val="lightGray"/>
        </w:rPr>
        <w:instrText xml:space="preserve"> QUOTE "</w:instrText>
      </w:r>
      <w:r w:rsidR="005E3205" w:rsidRPr="00D47CD6">
        <w:rPr>
          <w:rStyle w:val="CRMarker"/>
          <w:noProof/>
          <w:highlight w:val="lightGray"/>
        </w:rPr>
        <w:instrText>ï</w:instrText>
      </w:r>
      <w:r w:rsidR="005E3205" w:rsidRPr="00D47CD6">
        <w:rPr>
          <w:noProof/>
          <w:highlight w:val="lightGray"/>
        </w:rPr>
        <w:instrText xml:space="preserve">" </w:instrText>
      </w:r>
      <w:r w:rsidR="005E3205" w:rsidRPr="00D47CD6">
        <w:rPr>
          <w:noProof/>
          <w:highlight w:val="lightGray"/>
        </w:rPr>
        <w:fldChar w:fldCharType="separate"/>
      </w:r>
      <w:r w:rsidR="005E3205" w:rsidRPr="00D47CD6">
        <w:rPr>
          <w:rStyle w:val="CRMarker"/>
          <w:noProof/>
          <w:highlight w:val="lightGray"/>
        </w:rPr>
        <w:t>ï</w:t>
      </w:r>
      <w:r w:rsidR="005E3205" w:rsidRPr="00D47CD6">
        <w:rPr>
          <w:noProof/>
          <w:highlight w:val="lightGray"/>
        </w:rPr>
        <w:fldChar w:fldCharType="end"/>
      </w:r>
      <w:r w:rsidR="00103208" w:rsidRPr="00801238">
        <w:rPr>
          <w:noProof/>
        </w:rPr>
        <w:t xml:space="preserve"> </w:t>
      </w:r>
      <w:r w:rsidRPr="00FB0A1C">
        <w:rPr>
          <w:noProof/>
        </w:rPr>
        <w:t xml:space="preserve">or the intermediary notifies the relevant taxpayer or another intermediary of the application of a waiver under paragraph </w:t>
      </w:r>
      <w:r w:rsidR="005513B4" w:rsidRPr="00BE5BD6">
        <w:rPr>
          <w:rStyle w:val="CRMinorChangeAdded"/>
          <w:noProof/>
        </w:rPr>
        <w:t>4</w:t>
      </w:r>
      <w:r w:rsidR="005513B4" w:rsidRPr="005513B4">
        <w:rPr>
          <w:noProof/>
        </w:rPr>
        <w:t xml:space="preserve"> </w:t>
      </w:r>
      <w:r w:rsidRPr="00BE5BD6">
        <w:rPr>
          <w:rStyle w:val="CRMinorChangeDeleted"/>
          <w:noProof/>
        </w:rPr>
        <w:t>5</w:t>
      </w:r>
      <w:r w:rsidRPr="00FB0A1C">
        <w:rPr>
          <w:noProof/>
        </w:rPr>
        <w:t>, the obligation to file information on a reportable cross-border arrangement lie</w:t>
      </w:r>
      <w:r w:rsidR="00CD05E6" w:rsidRPr="00801238">
        <w:rPr>
          <w:noProof/>
        </w:rPr>
        <w:t>s</w:t>
      </w:r>
      <w:r w:rsidRPr="00FB0A1C">
        <w:rPr>
          <w:noProof/>
        </w:rPr>
        <w:t xml:space="preserve"> with the other notified intermediary, or, if there is no such intermediary, with the relevant taxpayer.</w:t>
      </w:r>
    </w:p>
    <w:p w:rsidR="009D2399" w:rsidRPr="00FB0A1C" w:rsidRDefault="009D2399" w:rsidP="009D2399">
      <w:pPr>
        <w:rPr>
          <w:noProof/>
        </w:rPr>
      </w:pPr>
      <w:r w:rsidRPr="005D4430">
        <w:rPr>
          <w:noProof/>
          <w:lang w:val="en-US"/>
        </w:rPr>
        <w:t>7.</w:t>
      </w:r>
      <w:r w:rsidRPr="005D4430">
        <w:rPr>
          <w:noProof/>
          <w:lang w:val="en-US"/>
        </w:rPr>
        <w:tab/>
        <w:t xml:space="preserve">The relevant taxpayer with whom the reporting obligation lies shall file the information within </w:t>
      </w:r>
      <w:r w:rsidR="00606322" w:rsidRPr="00287C2C">
        <w:rPr>
          <w:noProof/>
          <w:highlight w:val="lightGray"/>
        </w:rPr>
        <w:fldChar w:fldCharType="begin"/>
      </w:r>
      <w:r w:rsidR="00606322" w:rsidRPr="00287C2C">
        <w:rPr>
          <w:noProof/>
          <w:highlight w:val="lightGray"/>
        </w:rPr>
        <w:instrText xml:space="preserve"> QUOTE "</w:instrText>
      </w:r>
      <w:r w:rsidR="00606322" w:rsidRPr="00287C2C">
        <w:rPr>
          <w:rStyle w:val="CRMarker"/>
          <w:noProof/>
          <w:highlight w:val="lightGray"/>
        </w:rPr>
        <w:instrText>ð</w:instrText>
      </w:r>
      <w:r w:rsidR="00606322" w:rsidRPr="00287C2C">
        <w:rPr>
          <w:noProof/>
          <w:highlight w:val="lightGray"/>
        </w:rPr>
        <w:instrText xml:space="preserve">" </w:instrText>
      </w:r>
      <w:r w:rsidR="00606322" w:rsidRPr="00287C2C">
        <w:rPr>
          <w:noProof/>
          <w:highlight w:val="lightGray"/>
        </w:rPr>
        <w:fldChar w:fldCharType="separate"/>
      </w:r>
      <w:r w:rsidR="00606322" w:rsidRPr="00287C2C">
        <w:rPr>
          <w:rStyle w:val="CRMarker"/>
          <w:noProof/>
          <w:highlight w:val="lightGray"/>
        </w:rPr>
        <w:t>ð</w:t>
      </w:r>
      <w:r w:rsidR="00606322" w:rsidRPr="00287C2C">
        <w:rPr>
          <w:noProof/>
          <w:highlight w:val="lightGray"/>
        </w:rPr>
        <w:fldChar w:fldCharType="end"/>
      </w:r>
      <w:r w:rsidR="00606322" w:rsidRPr="00D47CD6">
        <w:rPr>
          <w:noProof/>
          <w:highlight w:val="lightGray"/>
        </w:rPr>
        <w:t> </w:t>
      </w:r>
      <w:r w:rsidR="003F3B31" w:rsidRPr="00D47CD6">
        <w:rPr>
          <w:noProof/>
          <w:highlight w:val="lightGray"/>
        </w:rPr>
        <w:t>90</w:t>
      </w:r>
      <w:r w:rsidR="00606322" w:rsidRPr="00D47CD6">
        <w:rPr>
          <w:noProof/>
          <w:highlight w:val="lightGray"/>
        </w:rPr>
        <w:t> </w:t>
      </w:r>
      <w:r w:rsidR="00606322" w:rsidRPr="00D47CD6">
        <w:rPr>
          <w:noProof/>
          <w:highlight w:val="lightGray"/>
        </w:rPr>
        <w:fldChar w:fldCharType="begin"/>
      </w:r>
      <w:r w:rsidR="00606322" w:rsidRPr="00D47CD6">
        <w:rPr>
          <w:noProof/>
          <w:highlight w:val="lightGray"/>
        </w:rPr>
        <w:instrText xml:space="preserve"> QUOTE "</w:instrText>
      </w:r>
      <w:r w:rsidR="00606322" w:rsidRPr="00D47CD6">
        <w:rPr>
          <w:rStyle w:val="CRMarker"/>
          <w:noProof/>
          <w:highlight w:val="lightGray"/>
        </w:rPr>
        <w:instrText>ï</w:instrText>
      </w:r>
      <w:r w:rsidR="00606322" w:rsidRPr="00D47CD6">
        <w:rPr>
          <w:noProof/>
          <w:highlight w:val="lightGray"/>
        </w:rPr>
        <w:instrText xml:space="preserve">" </w:instrText>
      </w:r>
      <w:r w:rsidR="00606322" w:rsidRPr="00D47CD6">
        <w:rPr>
          <w:noProof/>
          <w:highlight w:val="lightGray"/>
        </w:rPr>
        <w:fldChar w:fldCharType="separate"/>
      </w:r>
      <w:r w:rsidR="00606322" w:rsidRPr="00D47CD6">
        <w:rPr>
          <w:rStyle w:val="CRMarker"/>
          <w:noProof/>
          <w:highlight w:val="lightGray"/>
        </w:rPr>
        <w:t>ï</w:t>
      </w:r>
      <w:r w:rsidR="00606322" w:rsidRPr="00D47CD6">
        <w:rPr>
          <w:noProof/>
          <w:highlight w:val="lightGray"/>
        </w:rPr>
        <w:fldChar w:fldCharType="end"/>
      </w:r>
      <w:r w:rsidR="00606322" w:rsidRPr="00606322">
        <w:rPr>
          <w:noProof/>
        </w:rPr>
        <w:t xml:space="preserve"> </w:t>
      </w:r>
      <w:r w:rsidRPr="00606322">
        <w:rPr>
          <w:rStyle w:val="CRRefonteDeleted"/>
          <w:noProof/>
          <w:highlight w:val="lightGray"/>
        </w:rPr>
        <w:t>30</w:t>
      </w:r>
      <w:r w:rsidRPr="00606322">
        <w:rPr>
          <w:noProof/>
          <w:lang w:val="en-US"/>
        </w:rPr>
        <w:t xml:space="preserve"> </w:t>
      </w:r>
      <w:r w:rsidRPr="00FB0A1C">
        <w:rPr>
          <w:noProof/>
        </w:rPr>
        <w:t xml:space="preserve">days, beginning on the day </w:t>
      </w:r>
      <w:r w:rsidRPr="00A933B2">
        <w:rPr>
          <w:rStyle w:val="CRRefonteDeleted"/>
          <w:noProof/>
          <w:highlight w:val="lightGray"/>
        </w:rPr>
        <w:t>after the reportable cross-border arrangement is made available for implementation to that relevant taxpayer, or is ready for implementation by the relevant taxpayer, or</w:t>
      </w:r>
      <w:r w:rsidRPr="00A933B2">
        <w:rPr>
          <w:noProof/>
          <w:lang w:val="en-US"/>
        </w:rPr>
        <w:t xml:space="preserve"> </w:t>
      </w:r>
      <w:r w:rsidRPr="00FB0A1C">
        <w:rPr>
          <w:noProof/>
        </w:rPr>
        <w:t>when the first step in its implementation has been made in relation to the relevant taxpayer</w:t>
      </w:r>
      <w:r w:rsidRPr="00A933B2">
        <w:rPr>
          <w:rStyle w:val="CRRefonteDeleted"/>
          <w:noProof/>
          <w:highlight w:val="lightGray"/>
        </w:rPr>
        <w:t>, whichever occurs first</w:t>
      </w:r>
      <w:r w:rsidRPr="00FB0A1C">
        <w:rPr>
          <w:noProof/>
        </w:rPr>
        <w:t>.</w:t>
      </w:r>
    </w:p>
    <w:p w:rsidR="009D2399" w:rsidRPr="00FB0A1C" w:rsidRDefault="009D2399" w:rsidP="009D2399">
      <w:pPr>
        <w:rPr>
          <w:noProof/>
        </w:rPr>
      </w:pPr>
      <w:r w:rsidRPr="00FB0A1C">
        <w:rPr>
          <w:noProof/>
        </w:rPr>
        <w:t xml:space="preserve">Where the relevant taxpayer has an obligation to file information on the reportable cross-border arrangement with the competent authorities of more than one Member State, such </w:t>
      </w:r>
      <w:r w:rsidRPr="00FB0A1C">
        <w:rPr>
          <w:noProof/>
        </w:rPr>
        <w:lastRenderedPageBreak/>
        <w:t>information shall be filed only with the competent authorities of the Member State that features first in the list below:</w:t>
      </w:r>
    </w:p>
    <w:p w:rsidR="009D2399" w:rsidRPr="00FB0A1C" w:rsidRDefault="009D2399" w:rsidP="009D2399">
      <w:pPr>
        <w:pStyle w:val="Point0"/>
        <w:rPr>
          <w:noProof/>
        </w:rPr>
      </w:pPr>
      <w:r w:rsidRPr="00FB0A1C">
        <w:rPr>
          <w:noProof/>
        </w:rPr>
        <w:tab/>
        <w:t>(a)</w:t>
      </w:r>
      <w:r w:rsidRPr="00FB0A1C">
        <w:rPr>
          <w:noProof/>
        </w:rPr>
        <w:tab/>
        <w:t>the Member State where the relevant taxpayer is resident for tax purposes;</w:t>
      </w:r>
    </w:p>
    <w:p w:rsidR="009D2399" w:rsidRPr="00FB0A1C" w:rsidRDefault="009D2399" w:rsidP="009D2399">
      <w:pPr>
        <w:pStyle w:val="Point0"/>
        <w:rPr>
          <w:noProof/>
        </w:rPr>
      </w:pPr>
      <w:r w:rsidRPr="00FB0A1C">
        <w:rPr>
          <w:noProof/>
        </w:rPr>
        <w:tab/>
        <w:t>(b)</w:t>
      </w:r>
      <w:r w:rsidRPr="00FB0A1C">
        <w:rPr>
          <w:noProof/>
        </w:rPr>
        <w:tab/>
        <w:t>the Member State where the relevant taxpayer has a permanent establishment benefiting from the arrangement;</w:t>
      </w:r>
    </w:p>
    <w:p w:rsidR="009D2399" w:rsidRPr="00FB0A1C" w:rsidRDefault="009D2399" w:rsidP="009D2399">
      <w:pPr>
        <w:pStyle w:val="Point0"/>
        <w:rPr>
          <w:noProof/>
        </w:rPr>
      </w:pPr>
      <w:r w:rsidRPr="00FB0A1C">
        <w:rPr>
          <w:noProof/>
        </w:rPr>
        <w:tab/>
        <w:t>(c)</w:t>
      </w:r>
      <w:r w:rsidRPr="00FB0A1C">
        <w:rPr>
          <w:noProof/>
        </w:rPr>
        <w:tab/>
        <w:t>the Member State where the relevant taxpayer receives income or generates profits, although the relevant taxpayer is not resident for tax purposes and has no permanent establishment in any Member State;</w:t>
      </w:r>
    </w:p>
    <w:p w:rsidR="009D2399" w:rsidRPr="00FB0A1C" w:rsidRDefault="009D2399" w:rsidP="009D2399">
      <w:pPr>
        <w:pStyle w:val="Point0"/>
        <w:rPr>
          <w:noProof/>
        </w:rPr>
      </w:pPr>
      <w:r w:rsidRPr="00FB0A1C">
        <w:rPr>
          <w:noProof/>
        </w:rPr>
        <w:tab/>
        <w:t>(d)</w:t>
      </w:r>
      <w:r w:rsidRPr="00FB0A1C">
        <w:rPr>
          <w:noProof/>
        </w:rPr>
        <w:tab/>
        <w:t>the Member State where the relevant taxpayer carries on an activity, although the relevant taxpayer is not resident for tax purposes and has no permanent establishment in any Member State.</w:t>
      </w:r>
    </w:p>
    <w:p w:rsidR="009D2399" w:rsidRPr="00FB0A1C" w:rsidRDefault="009D2399" w:rsidP="009D2399">
      <w:pPr>
        <w:rPr>
          <w:noProof/>
        </w:rPr>
      </w:pPr>
      <w:r w:rsidRPr="00FB0A1C">
        <w:rPr>
          <w:noProof/>
        </w:rPr>
        <w:t>8.</w:t>
      </w:r>
      <w:r w:rsidRPr="00FB0A1C">
        <w:rPr>
          <w:noProof/>
        </w:rPr>
        <w:tab/>
        <w:t>Where, pursuant to paragraph 7, there is a multiple reporting obligation, the relevant taxpayer shall be exempt from filing the information if it has proof, in accordance with national law, that the same information has been filed in another Member State.</w:t>
      </w:r>
    </w:p>
    <w:p w:rsidR="009D2399" w:rsidRPr="00D83BBD" w:rsidRDefault="009D2399" w:rsidP="009D2399">
      <w:pPr>
        <w:rPr>
          <w:noProof/>
        </w:rPr>
      </w:pPr>
      <w:r w:rsidRPr="00D83BBD">
        <w:rPr>
          <w:noProof/>
        </w:rPr>
        <w:t>9.</w:t>
      </w:r>
      <w:r w:rsidRPr="00D83BBD">
        <w:rPr>
          <w:noProof/>
        </w:rPr>
        <w:tab/>
        <w:t>Each Member State shall take the necessary measures to require that, where there is more than one intermediary, the obligation to file information on the reportable cross-border arrangement lie with all intermediaries involved in the same reportable cross-border arrangement.</w:t>
      </w:r>
    </w:p>
    <w:p w:rsidR="009D2399" w:rsidRPr="00D83BBD" w:rsidRDefault="009D2399" w:rsidP="009D2399">
      <w:pPr>
        <w:rPr>
          <w:noProof/>
        </w:rPr>
      </w:pPr>
      <w:r w:rsidRPr="00D83BBD">
        <w:rPr>
          <w:noProof/>
        </w:rPr>
        <w:t xml:space="preserve">An intermediary shall be exempt from filing the information only to the extent that it has proof, in accordance with national law, that the same information referred to in paragraph </w:t>
      </w:r>
      <w:r w:rsidR="00334823" w:rsidRPr="00334823">
        <w:rPr>
          <w:rStyle w:val="CRMinorChangeAdded"/>
          <w:noProof/>
        </w:rPr>
        <w:t>13</w:t>
      </w:r>
      <w:r w:rsidRPr="00334823">
        <w:rPr>
          <w:rStyle w:val="CRMinorChangeDeleted"/>
          <w:noProof/>
        </w:rPr>
        <w:t>14</w:t>
      </w:r>
      <w:r w:rsidRPr="00D83BBD">
        <w:rPr>
          <w:noProof/>
        </w:rPr>
        <w:t xml:space="preserve"> has already been filed by another intermediary.</w:t>
      </w:r>
    </w:p>
    <w:p w:rsidR="009D2399" w:rsidRPr="00D83BBD" w:rsidRDefault="009D2399" w:rsidP="009D2399">
      <w:pPr>
        <w:rPr>
          <w:noProof/>
        </w:rPr>
      </w:pPr>
      <w:r w:rsidRPr="00D83BBD">
        <w:rPr>
          <w:noProof/>
        </w:rPr>
        <w:t>10.</w:t>
      </w:r>
      <w:r w:rsidRPr="00D83BBD">
        <w:rPr>
          <w:noProof/>
        </w:rPr>
        <w:tab/>
        <w:t>Each Member State shall take the necessary measures to require that, where the reporting obligation lies with the relevant taxpayer and where there is more than one relevant taxpayer, the relevant taxpayer that is to file information in accordance with paragraph 6 be the one that features first in the list below:</w:t>
      </w:r>
    </w:p>
    <w:p w:rsidR="009D2399" w:rsidRPr="00D83BBD" w:rsidRDefault="009D2399" w:rsidP="009D2399">
      <w:pPr>
        <w:pStyle w:val="Point0"/>
        <w:rPr>
          <w:noProof/>
        </w:rPr>
      </w:pPr>
      <w:r w:rsidRPr="00D83BBD">
        <w:rPr>
          <w:noProof/>
        </w:rPr>
        <w:tab/>
        <w:t>(a)</w:t>
      </w:r>
      <w:r w:rsidRPr="00D83BBD">
        <w:rPr>
          <w:noProof/>
        </w:rPr>
        <w:tab/>
        <w:t>the relevant taxpayer that agreed the reportable cross-border arrangement with the intermediary;</w:t>
      </w:r>
    </w:p>
    <w:p w:rsidR="009D2399" w:rsidRPr="00D83BBD" w:rsidRDefault="009D2399" w:rsidP="009D2399">
      <w:pPr>
        <w:pStyle w:val="Point0"/>
        <w:rPr>
          <w:noProof/>
        </w:rPr>
      </w:pPr>
      <w:r w:rsidRPr="00D83BBD">
        <w:rPr>
          <w:noProof/>
        </w:rPr>
        <w:tab/>
        <w:t>(b)</w:t>
      </w:r>
      <w:r w:rsidRPr="00D83BBD">
        <w:rPr>
          <w:noProof/>
        </w:rPr>
        <w:tab/>
        <w:t>the relevant taxpayer that manages the implementation of the arrangement.</w:t>
      </w:r>
    </w:p>
    <w:p w:rsidR="009D2399" w:rsidRPr="00D83BBD" w:rsidRDefault="009D2399" w:rsidP="009D2399">
      <w:pPr>
        <w:rPr>
          <w:noProof/>
        </w:rPr>
      </w:pPr>
      <w:r w:rsidRPr="00D83BBD">
        <w:rPr>
          <w:noProof/>
        </w:rPr>
        <w:t xml:space="preserve">Any relevant taxpayer shall only be exempt from filing the information to the extent that it has proof, in accordance with national law, that the same information referred to in paragraph </w:t>
      </w:r>
      <w:r w:rsidRPr="00672283">
        <w:rPr>
          <w:noProof/>
        </w:rPr>
        <w:t>1</w:t>
      </w:r>
      <w:r w:rsidR="00104A56" w:rsidRPr="00672283">
        <w:rPr>
          <w:noProof/>
        </w:rPr>
        <w:t>3</w:t>
      </w:r>
      <w:r w:rsidRPr="00D83BBD">
        <w:rPr>
          <w:noProof/>
        </w:rPr>
        <w:t xml:space="preserve"> has already been filed by another relevant taxpayer.</w:t>
      </w:r>
    </w:p>
    <w:p w:rsidR="009D2399" w:rsidRPr="00D83BBD" w:rsidRDefault="009D2399" w:rsidP="009D2399">
      <w:pPr>
        <w:rPr>
          <w:noProof/>
        </w:rPr>
      </w:pPr>
      <w:r w:rsidRPr="00D83BBD">
        <w:rPr>
          <w:noProof/>
        </w:rPr>
        <w:t>11.</w:t>
      </w:r>
      <w:r w:rsidRPr="00D83BBD">
        <w:rPr>
          <w:noProof/>
        </w:rPr>
        <w:tab/>
        <w:t>Each Member State may take the necessary measures to require that each relevant taxpayer file information about their use of the arrangement to the tax administration in each of the years for which they use it.</w:t>
      </w:r>
    </w:p>
    <w:p w:rsidR="009D2399" w:rsidRPr="00802849" w:rsidRDefault="009D2399" w:rsidP="009D2399">
      <w:pPr>
        <w:pStyle w:val="CRSeparator"/>
        <w:rPr>
          <w:noProof/>
          <w:lang w:val="en-US"/>
        </w:rPr>
      </w:pPr>
    </w:p>
    <w:p w:rsidR="009D2399" w:rsidRPr="00CE643D" w:rsidRDefault="009D2399" w:rsidP="009D2399">
      <w:pPr>
        <w:pStyle w:val="CRReference"/>
        <w:rPr>
          <w:noProof/>
          <w:lang w:val="fr-BE"/>
        </w:rPr>
      </w:pPr>
      <w:r w:rsidRPr="00802849">
        <w:rPr>
          <w:noProof/>
        </w:rPr>
        <w:fldChar w:fldCharType="begin"/>
      </w:r>
      <w:r w:rsidRPr="00CE643D">
        <w:rPr>
          <w:noProof/>
          <w:lang w:val="fr-BE"/>
        </w:rPr>
        <w:instrText xml:space="preserve"> QUOTE "</w:instrText>
      </w:r>
      <w:r w:rsidRPr="00CE643D">
        <w:rPr>
          <w:rStyle w:val="CRMarker"/>
          <w:noProof/>
          <w:lang w:val="fr-BE"/>
        </w:rPr>
        <w:instrText>ê</w:instrText>
      </w:r>
      <w:r w:rsidRPr="00CE643D">
        <w:rPr>
          <w:noProof/>
          <w:lang w:val="fr-BE"/>
        </w:rPr>
        <w:instrText xml:space="preserve">" </w:instrText>
      </w:r>
      <w:r w:rsidRPr="00802849">
        <w:rPr>
          <w:noProof/>
        </w:rPr>
        <w:fldChar w:fldCharType="separate"/>
      </w:r>
      <w:r w:rsidRPr="00CE643D">
        <w:rPr>
          <w:rStyle w:val="CRMarker"/>
          <w:noProof/>
          <w:lang w:val="fr-BE"/>
        </w:rPr>
        <w:t>ê</w:t>
      </w:r>
      <w:r w:rsidRPr="00802849">
        <w:rPr>
          <w:noProof/>
        </w:rPr>
        <w:fldChar w:fldCharType="end"/>
      </w:r>
      <w:r w:rsidRPr="00CE643D">
        <w:rPr>
          <w:noProof/>
          <w:lang w:val="fr-BE"/>
        </w:rPr>
        <w:t> Corrigendum, OJ L 031, 1.2.2019, p. 108</w:t>
      </w:r>
      <w:r w:rsidR="00CE643D">
        <w:rPr>
          <w:noProof/>
          <w:lang w:val="fr-BE"/>
        </w:rPr>
        <w:t xml:space="preserve"> (adapted)</w:t>
      </w:r>
    </w:p>
    <w:p w:rsidR="009D2399" w:rsidRPr="005D4430" w:rsidRDefault="009D2399" w:rsidP="009D2399">
      <w:pPr>
        <w:rPr>
          <w:noProof/>
          <w:lang w:val="en-US"/>
        </w:rPr>
      </w:pPr>
      <w:r w:rsidRPr="00CE643D">
        <w:rPr>
          <w:rStyle w:val="CRDeleted"/>
          <w:noProof/>
        </w:rPr>
        <w:t>12.</w:t>
      </w:r>
      <w:r w:rsidRPr="00CE643D">
        <w:rPr>
          <w:rStyle w:val="CRDeleted"/>
          <w:noProof/>
        </w:rPr>
        <w:tab/>
        <w:t>Each Member State shall take the necessary measures to require intermediaries and relevant taxpayers to file information on reportable cross-border arrangements the first step of which was implemented between 25 June 2018 and 30 June 2020. Intermediaries and relevant taxpayers, as appropriate, shall file information on those reportable cross-border arrangements by 31 August 2020.</w:t>
      </w:r>
    </w:p>
    <w:p w:rsidR="009D2399" w:rsidRPr="005D4430" w:rsidRDefault="009D2399" w:rsidP="009D2399">
      <w:pPr>
        <w:pStyle w:val="CRSeparator"/>
        <w:rPr>
          <w:noProof/>
          <w:lang w:val="en-US"/>
        </w:rPr>
      </w:pPr>
    </w:p>
    <w:p w:rsidR="009D2399" w:rsidRPr="005D4430" w:rsidRDefault="009D2399" w:rsidP="009D2399">
      <w:pPr>
        <w:pStyle w:val="CRReference"/>
        <w:rPr>
          <w:noProof/>
          <w:lang w:val="en-US"/>
        </w:rPr>
      </w:pPr>
      <w:r>
        <w:rPr>
          <w:noProof/>
        </w:rPr>
        <w:fldChar w:fldCharType="begin"/>
      </w:r>
      <w:r w:rsidRPr="005D4430">
        <w:rPr>
          <w:noProof/>
          <w:lang w:val="en-US"/>
        </w:rPr>
        <w:instrText xml:space="preserve"> QUOTE "</w:instrText>
      </w:r>
      <w:r w:rsidRPr="005D4430">
        <w:rPr>
          <w:rStyle w:val="CRMarker"/>
          <w:noProof/>
          <w:lang w:val="en-US"/>
        </w:rPr>
        <w:instrText>ê</w:instrText>
      </w:r>
      <w:r w:rsidRPr="005D4430">
        <w:rPr>
          <w:noProof/>
          <w:lang w:val="en-US"/>
        </w:rPr>
        <w:instrText xml:space="preserve">" </w:instrText>
      </w:r>
      <w:r>
        <w:rPr>
          <w:noProof/>
        </w:rPr>
        <w:fldChar w:fldCharType="separate"/>
      </w:r>
      <w:r w:rsidRPr="005D4430">
        <w:rPr>
          <w:rStyle w:val="CRMarker"/>
          <w:noProof/>
          <w:lang w:val="en-US"/>
        </w:rPr>
        <w:t>ê</w:t>
      </w:r>
      <w:r>
        <w:rPr>
          <w:noProof/>
        </w:rPr>
        <w:fldChar w:fldCharType="end"/>
      </w:r>
      <w:r w:rsidRPr="005D4430">
        <w:rPr>
          <w:noProof/>
          <w:lang w:val="en-US"/>
        </w:rPr>
        <w:t> 2018/822 Art. 1.2</w:t>
      </w:r>
      <w:r w:rsidR="00BE5BD6">
        <w:rPr>
          <w:noProof/>
          <w:lang w:val="en-US"/>
        </w:rPr>
        <w:t xml:space="preserve"> (adapted)</w:t>
      </w:r>
    </w:p>
    <w:p w:rsidR="000322C7" w:rsidRPr="000322C7" w:rsidRDefault="000322C7" w:rsidP="000322C7">
      <w:pPr>
        <w:pStyle w:val="CRReference"/>
        <w:rPr>
          <w:rStyle w:val="CRMinorChangeAdded"/>
          <w:noProof/>
          <w:highlight w:val="lightGray"/>
        </w:rPr>
      </w:pPr>
      <w:r w:rsidRPr="000322C7">
        <w:rPr>
          <w:noProof/>
          <w:highlight w:val="lightGray"/>
        </w:rPr>
        <w:fldChar w:fldCharType="begin"/>
      </w:r>
      <w:r w:rsidRPr="00776D47">
        <w:rPr>
          <w:noProof/>
          <w:highlight w:val="lightGray"/>
          <w:lang w:val="en-IE"/>
        </w:rPr>
        <w:instrText xml:space="preserve"> QUOTE "</w:instrText>
      </w:r>
      <w:r w:rsidRPr="00776D47">
        <w:rPr>
          <w:rStyle w:val="CRMarker"/>
          <w:noProof/>
          <w:highlight w:val="lightGray"/>
          <w:lang w:val="en-IE"/>
        </w:rPr>
        <w:instrText>ð</w:instrText>
      </w:r>
      <w:r w:rsidRPr="00776D47">
        <w:rPr>
          <w:noProof/>
          <w:highlight w:val="lightGray"/>
          <w:lang w:val="en-IE"/>
        </w:rPr>
        <w:instrText xml:space="preserve">" </w:instrText>
      </w:r>
      <w:r w:rsidRPr="000322C7">
        <w:rPr>
          <w:noProof/>
          <w:highlight w:val="lightGray"/>
        </w:rPr>
        <w:fldChar w:fldCharType="separate"/>
      </w:r>
      <w:r w:rsidRPr="00776D47">
        <w:rPr>
          <w:rStyle w:val="CRMarker"/>
          <w:noProof/>
          <w:highlight w:val="lightGray"/>
          <w:lang w:val="en-IE"/>
        </w:rPr>
        <w:t>ð</w:t>
      </w:r>
      <w:r w:rsidRPr="000322C7">
        <w:rPr>
          <w:noProof/>
          <w:highlight w:val="lightGray"/>
        </w:rPr>
        <w:fldChar w:fldCharType="end"/>
      </w:r>
      <w:r w:rsidRPr="00776D47">
        <w:rPr>
          <w:noProof/>
          <w:highlight w:val="lightGray"/>
          <w:lang w:val="en-IE"/>
        </w:rPr>
        <w:t> new</w:t>
      </w:r>
    </w:p>
    <w:p w:rsidR="009D2399" w:rsidRPr="00BE1259" w:rsidRDefault="00802849" w:rsidP="009D2399">
      <w:pPr>
        <w:rPr>
          <w:noProof/>
        </w:rPr>
      </w:pPr>
      <w:r w:rsidRPr="00802849">
        <w:rPr>
          <w:rStyle w:val="CRMinorChangeAdded"/>
          <w:noProof/>
        </w:rPr>
        <w:t>12</w:t>
      </w:r>
      <w:r w:rsidR="009D2399" w:rsidRPr="00802849">
        <w:rPr>
          <w:rStyle w:val="CRMinorChangeDeleted"/>
          <w:noProof/>
        </w:rPr>
        <w:t>13</w:t>
      </w:r>
      <w:r w:rsidR="009D2399" w:rsidRPr="00BE1259">
        <w:rPr>
          <w:noProof/>
        </w:rPr>
        <w:t>.</w:t>
      </w:r>
      <w:r w:rsidR="009D2399" w:rsidRPr="00BE1259">
        <w:rPr>
          <w:noProof/>
        </w:rPr>
        <w:tab/>
        <w:t xml:space="preserve">The competent authority of a Member State where the information was filed pursuant to paragraphs 1 to </w:t>
      </w:r>
      <w:r w:rsidR="009D2399" w:rsidRPr="00672283">
        <w:rPr>
          <w:noProof/>
        </w:rPr>
        <w:t>1</w:t>
      </w:r>
      <w:r w:rsidR="00104A56" w:rsidRPr="00801238">
        <w:rPr>
          <w:noProof/>
        </w:rPr>
        <w:t>1</w:t>
      </w:r>
      <w:r w:rsidR="009D2399" w:rsidRPr="00BE1259">
        <w:rPr>
          <w:noProof/>
        </w:rPr>
        <w:t xml:space="preserve"> </w:t>
      </w:r>
      <w:r w:rsidR="009D2399" w:rsidRPr="00BE5BD6">
        <w:rPr>
          <w:rStyle w:val="CRDeleted"/>
          <w:noProof/>
        </w:rPr>
        <w:t>of this Article</w:t>
      </w:r>
      <w:r w:rsidR="009D2399" w:rsidRPr="00BE1259">
        <w:rPr>
          <w:noProof/>
        </w:rPr>
        <w:t xml:space="preserve"> shall, by means of an automatic exchange, communicate the information specified in paragraph </w:t>
      </w:r>
      <w:r w:rsidR="009D2399" w:rsidRPr="00CE643D">
        <w:rPr>
          <w:rStyle w:val="CRMinorChangeAdded"/>
          <w:noProof/>
        </w:rPr>
        <w:t>1</w:t>
      </w:r>
      <w:r w:rsidR="00104A56" w:rsidRPr="00CE643D">
        <w:rPr>
          <w:rStyle w:val="CRMinorChangeAdded"/>
          <w:noProof/>
        </w:rPr>
        <w:t>3</w:t>
      </w:r>
      <w:r w:rsidR="009D2399" w:rsidRPr="00CE643D">
        <w:rPr>
          <w:rStyle w:val="CRMinorChangeDeleted"/>
          <w:noProof/>
        </w:rPr>
        <w:t>14</w:t>
      </w:r>
      <w:r w:rsidR="009D2399" w:rsidRPr="00BE1259">
        <w:rPr>
          <w:noProof/>
        </w:rPr>
        <w:t xml:space="preserve"> </w:t>
      </w:r>
      <w:r w:rsidR="009D2399" w:rsidRPr="00BE5BD6">
        <w:rPr>
          <w:rStyle w:val="CRDeleted"/>
          <w:noProof/>
        </w:rPr>
        <w:t>of this Article</w:t>
      </w:r>
      <w:r w:rsidR="009D2399" w:rsidRPr="00BE1259">
        <w:rPr>
          <w:noProof/>
        </w:rPr>
        <w:t xml:space="preserve"> to the competent authorities of all other</w:t>
      </w:r>
      <w:r w:rsidR="000322C7">
        <w:rPr>
          <w:noProof/>
        </w:rPr>
        <w:t xml:space="preserve"> </w:t>
      </w:r>
      <w:r w:rsidR="009D2399" w:rsidRPr="00BE1259">
        <w:rPr>
          <w:noProof/>
        </w:rPr>
        <w:t>Member States</w:t>
      </w:r>
      <w:r w:rsidR="009D2399" w:rsidRPr="00CE643D">
        <w:rPr>
          <w:rStyle w:val="CRRefonteDeleted"/>
          <w:noProof/>
          <w:highlight w:val="lightGray"/>
        </w:rPr>
        <w:t xml:space="preserve">, in accordance with the practical arrangements adopted pursuant to </w:t>
      </w:r>
      <w:r w:rsidR="009D2399" w:rsidRPr="00BE1259">
        <w:rPr>
          <w:rStyle w:val="CRRefonteDeleted"/>
          <w:noProof/>
          <w:highlight w:val="lightGray"/>
        </w:rPr>
        <w:t xml:space="preserve">Article </w:t>
      </w:r>
      <w:r w:rsidR="009D2399" w:rsidRPr="00BE1259">
        <w:rPr>
          <w:noProof/>
        </w:rPr>
        <w:t>.</w:t>
      </w:r>
    </w:p>
    <w:p w:rsidR="009D2399" w:rsidRPr="00BE1259" w:rsidRDefault="009D2399" w:rsidP="009D2399">
      <w:pPr>
        <w:rPr>
          <w:noProof/>
        </w:rPr>
      </w:pPr>
      <w:r w:rsidRPr="00BE1259">
        <w:rPr>
          <w:rStyle w:val="CRMinorChangeAdded"/>
          <w:noProof/>
        </w:rPr>
        <w:t>1</w:t>
      </w:r>
      <w:r w:rsidR="00104A56" w:rsidRPr="00BE1259">
        <w:rPr>
          <w:rStyle w:val="CRMinorChangeAdded"/>
          <w:noProof/>
        </w:rPr>
        <w:t>3</w:t>
      </w:r>
      <w:r w:rsidRPr="00BE1259">
        <w:rPr>
          <w:rStyle w:val="CRMinorChangeDeleted"/>
          <w:noProof/>
        </w:rPr>
        <w:t>14</w:t>
      </w:r>
      <w:r w:rsidRPr="00BE1259">
        <w:rPr>
          <w:noProof/>
        </w:rPr>
        <w:t>.</w:t>
      </w:r>
      <w:r w:rsidRPr="00BE1259">
        <w:rPr>
          <w:noProof/>
        </w:rPr>
        <w:tab/>
        <w:t xml:space="preserve">The information to be communicated by the competent authority of a Member State under paragraph </w:t>
      </w:r>
      <w:r w:rsidRPr="00BE1259">
        <w:rPr>
          <w:rStyle w:val="CRMinorChangeAdded"/>
          <w:noProof/>
        </w:rPr>
        <w:t>1</w:t>
      </w:r>
      <w:r w:rsidR="00104A56" w:rsidRPr="00BE1259">
        <w:rPr>
          <w:rStyle w:val="CRMinorChangeAdded"/>
          <w:noProof/>
        </w:rPr>
        <w:t>2</w:t>
      </w:r>
      <w:r w:rsidRPr="00BE1259">
        <w:rPr>
          <w:rStyle w:val="CRMinorChangeDeleted"/>
          <w:noProof/>
        </w:rPr>
        <w:t>13</w:t>
      </w:r>
      <w:r w:rsidRPr="00BE1259">
        <w:rPr>
          <w:noProof/>
        </w:rPr>
        <w:t xml:space="preserve"> shall contain the following, as applicable:</w:t>
      </w:r>
    </w:p>
    <w:p w:rsidR="009D2399" w:rsidRPr="00BE1259" w:rsidRDefault="009D2399" w:rsidP="009D2399">
      <w:pPr>
        <w:pStyle w:val="CRSeparator"/>
        <w:rPr>
          <w:noProof/>
          <w:lang w:val="en-GB"/>
        </w:rPr>
      </w:pPr>
    </w:p>
    <w:p w:rsidR="009D2399" w:rsidRPr="00BE1259" w:rsidRDefault="009D2399" w:rsidP="009D2399">
      <w:pPr>
        <w:pStyle w:val="CRReference"/>
        <w:rPr>
          <w:noProof/>
          <w:lang w:val="en-GB"/>
        </w:rPr>
      </w:pPr>
      <w:r w:rsidRPr="00BE1259">
        <w:rPr>
          <w:noProof/>
          <w:lang w:val="en-GB"/>
        </w:rPr>
        <w:fldChar w:fldCharType="begin"/>
      </w:r>
      <w:r w:rsidRPr="00BE1259">
        <w:rPr>
          <w:noProof/>
          <w:lang w:val="en-GB"/>
        </w:rPr>
        <w:instrText xml:space="preserve"> QUOTE "</w:instrText>
      </w:r>
      <w:r w:rsidRPr="00BE1259">
        <w:rPr>
          <w:rStyle w:val="CRMarker"/>
          <w:noProof/>
          <w:lang w:val="en-GB"/>
        </w:rPr>
        <w:instrText>ê</w:instrText>
      </w:r>
      <w:r w:rsidRPr="00BE1259">
        <w:rPr>
          <w:noProof/>
          <w:lang w:val="en-GB"/>
        </w:rPr>
        <w:instrText xml:space="preserve">" </w:instrText>
      </w:r>
      <w:r w:rsidRPr="00BE1259">
        <w:rPr>
          <w:noProof/>
          <w:lang w:val="en-GB"/>
        </w:rPr>
        <w:fldChar w:fldCharType="separate"/>
      </w:r>
      <w:r w:rsidRPr="00BE1259">
        <w:rPr>
          <w:rStyle w:val="CRMarker"/>
          <w:noProof/>
          <w:lang w:val="en-GB"/>
        </w:rPr>
        <w:t>ê</w:t>
      </w:r>
      <w:r w:rsidRPr="00BE1259">
        <w:rPr>
          <w:noProof/>
          <w:lang w:val="en-GB"/>
        </w:rPr>
        <w:fldChar w:fldCharType="end"/>
      </w:r>
      <w:r w:rsidRPr="00BE1259">
        <w:rPr>
          <w:noProof/>
          <w:lang w:val="en-GB"/>
        </w:rPr>
        <w:t> 2023/2226 Art. 1.4(b)</w:t>
      </w:r>
    </w:p>
    <w:p w:rsidR="009D2399" w:rsidRPr="00BE1259" w:rsidRDefault="009D2399" w:rsidP="009D2399">
      <w:pPr>
        <w:pStyle w:val="Point0"/>
        <w:rPr>
          <w:noProof/>
        </w:rPr>
      </w:pPr>
      <w:r w:rsidRPr="00BE1259">
        <w:rPr>
          <w:noProof/>
        </w:rPr>
        <w:tab/>
        <w:t>(a)</w:t>
      </w:r>
      <w:r w:rsidRPr="00BE1259">
        <w:rPr>
          <w:noProof/>
        </w:rPr>
        <w:tab/>
        <w:t xml:space="preserve">the identification of intermediaries, other than intermediaries exempt from the reporting obligation on account of the legal professional privilege pursuant to paragraph </w:t>
      </w:r>
      <w:r w:rsidR="00F8097D" w:rsidRPr="00F8097D">
        <w:rPr>
          <w:rStyle w:val="CRMinorChangeAdded"/>
          <w:noProof/>
        </w:rPr>
        <w:t>4</w:t>
      </w:r>
      <w:r w:rsidRPr="00F8097D">
        <w:rPr>
          <w:rStyle w:val="CRMinorChangeDeleted"/>
          <w:noProof/>
        </w:rPr>
        <w:t>5</w:t>
      </w:r>
      <w:r w:rsidRPr="00BE1259">
        <w:rPr>
          <w:noProof/>
        </w:rPr>
        <w:t>, and relevant taxpayers, including their name, date and place of birth (in the case of an individual), residence for tax purposes, TIN and, where appropriate, the persons that are associated enterprises to the relevant taxpayer;</w:t>
      </w:r>
    </w:p>
    <w:p w:rsidR="009D2399" w:rsidRPr="00635637" w:rsidRDefault="009D2399" w:rsidP="009D2399">
      <w:pPr>
        <w:pStyle w:val="CRSeparator"/>
        <w:rPr>
          <w:noProof/>
          <w:lang w:val="en-GB"/>
        </w:rPr>
      </w:pPr>
    </w:p>
    <w:p w:rsidR="009D2399" w:rsidRPr="00635637" w:rsidRDefault="009D2399" w:rsidP="009D2399">
      <w:pPr>
        <w:pStyle w:val="CRReference"/>
        <w:rPr>
          <w:noProof/>
          <w:lang w:val="en-GB"/>
        </w:rPr>
      </w:pPr>
      <w:r w:rsidRPr="00CC0430">
        <w:rPr>
          <w:noProof/>
          <w:lang w:val="en-GB"/>
        </w:rPr>
        <w:fldChar w:fldCharType="begin"/>
      </w:r>
      <w:r w:rsidRPr="00635637">
        <w:rPr>
          <w:noProof/>
          <w:lang w:val="en-GB"/>
        </w:rPr>
        <w:instrText xml:space="preserve"> QUOTE "</w:instrText>
      </w:r>
      <w:r w:rsidRPr="00635637">
        <w:rPr>
          <w:rStyle w:val="CRMarker"/>
          <w:noProof/>
          <w:lang w:val="en-GB"/>
        </w:rPr>
        <w:instrText>ê</w:instrText>
      </w:r>
      <w:r w:rsidRPr="00635637">
        <w:rPr>
          <w:noProof/>
          <w:lang w:val="en-GB"/>
        </w:rPr>
        <w:instrText xml:space="preserve">" </w:instrText>
      </w:r>
      <w:r w:rsidRPr="00CC0430">
        <w:rPr>
          <w:noProof/>
          <w:lang w:val="en-GB"/>
        </w:rPr>
        <w:fldChar w:fldCharType="separate"/>
      </w:r>
      <w:r w:rsidRPr="00635637">
        <w:rPr>
          <w:rStyle w:val="CRMarker"/>
          <w:noProof/>
          <w:lang w:val="en-GB"/>
        </w:rPr>
        <w:t>ê</w:t>
      </w:r>
      <w:r w:rsidRPr="00CC0430">
        <w:rPr>
          <w:noProof/>
          <w:lang w:val="en-GB"/>
        </w:rPr>
        <w:fldChar w:fldCharType="end"/>
      </w:r>
      <w:r w:rsidRPr="00635637">
        <w:rPr>
          <w:noProof/>
          <w:lang w:val="en-GB"/>
        </w:rPr>
        <w:t> 2018/822 Art. 1.2</w:t>
      </w:r>
    </w:p>
    <w:p w:rsidR="009D2399" w:rsidRPr="00635637" w:rsidRDefault="009D2399" w:rsidP="009D2399">
      <w:pPr>
        <w:pStyle w:val="Point0"/>
        <w:rPr>
          <w:noProof/>
        </w:rPr>
      </w:pPr>
      <w:r w:rsidRPr="00635637">
        <w:rPr>
          <w:noProof/>
        </w:rPr>
        <w:tab/>
        <w:t>(b)</w:t>
      </w:r>
      <w:r w:rsidRPr="00635637">
        <w:rPr>
          <w:noProof/>
        </w:rPr>
        <w:tab/>
        <w:t>details of the hallmarks set out in Annex IV that make the cross-border arrangement reportable;</w:t>
      </w:r>
    </w:p>
    <w:p w:rsidR="009D2399" w:rsidRPr="00635637" w:rsidRDefault="009D2399" w:rsidP="009D2399">
      <w:pPr>
        <w:pStyle w:val="CRSeparator"/>
        <w:rPr>
          <w:noProof/>
          <w:lang w:val="en-GB"/>
        </w:rPr>
      </w:pPr>
    </w:p>
    <w:p w:rsidR="009D2399" w:rsidRPr="00635637" w:rsidRDefault="009D2399" w:rsidP="009D2399">
      <w:pPr>
        <w:pStyle w:val="CRReference"/>
        <w:rPr>
          <w:noProof/>
          <w:lang w:val="en-GB"/>
        </w:rPr>
      </w:pPr>
      <w:r w:rsidRPr="00CC0430">
        <w:rPr>
          <w:noProof/>
          <w:lang w:val="en-GB"/>
        </w:rPr>
        <w:fldChar w:fldCharType="begin"/>
      </w:r>
      <w:r w:rsidRPr="00635637">
        <w:rPr>
          <w:noProof/>
          <w:lang w:val="en-GB"/>
        </w:rPr>
        <w:instrText xml:space="preserve"> QUOTE "</w:instrText>
      </w:r>
      <w:r w:rsidRPr="00635637">
        <w:rPr>
          <w:rStyle w:val="CRMarker"/>
          <w:noProof/>
          <w:lang w:val="en-GB"/>
        </w:rPr>
        <w:instrText>ê</w:instrText>
      </w:r>
      <w:r w:rsidRPr="00635637">
        <w:rPr>
          <w:noProof/>
          <w:lang w:val="en-GB"/>
        </w:rPr>
        <w:instrText xml:space="preserve">" </w:instrText>
      </w:r>
      <w:r w:rsidRPr="00CC0430">
        <w:rPr>
          <w:noProof/>
          <w:lang w:val="en-GB"/>
        </w:rPr>
        <w:fldChar w:fldCharType="separate"/>
      </w:r>
      <w:r w:rsidRPr="00635637">
        <w:rPr>
          <w:rStyle w:val="CRMarker"/>
          <w:noProof/>
          <w:lang w:val="en-GB"/>
        </w:rPr>
        <w:t>ê</w:t>
      </w:r>
      <w:r w:rsidRPr="00CC0430">
        <w:rPr>
          <w:noProof/>
          <w:lang w:val="en-GB"/>
        </w:rPr>
        <w:fldChar w:fldCharType="end"/>
      </w:r>
      <w:r w:rsidRPr="00635637">
        <w:rPr>
          <w:noProof/>
          <w:lang w:val="en-GB"/>
        </w:rPr>
        <w:t> 2023/2226 Art. 1.4(b)</w:t>
      </w:r>
    </w:p>
    <w:p w:rsidR="009D2399" w:rsidRPr="00635637" w:rsidRDefault="009D2399" w:rsidP="009D2399">
      <w:pPr>
        <w:pStyle w:val="Point0"/>
        <w:rPr>
          <w:noProof/>
        </w:rPr>
      </w:pPr>
      <w:r w:rsidRPr="00635637">
        <w:rPr>
          <w:noProof/>
        </w:rPr>
        <w:tab/>
        <w:t>(c)</w:t>
      </w:r>
      <w:r w:rsidRPr="00635637">
        <w:rPr>
          <w:noProof/>
        </w:rPr>
        <w:tab/>
        <w:t>a summary of the content of the reportable cross-border arrangement, including a reference to the name by which it is commonly known, if any, and a description of the relevant arrangements and any other information that could assist the competent authority in assessing a potential tax risk, without leading to the disclosure of a commercial, industrial or professional secret or of a commercial process, or of information whose disclosure would be contrary to public policy;</w:t>
      </w:r>
    </w:p>
    <w:p w:rsidR="009D2399" w:rsidRPr="00635637" w:rsidRDefault="009D2399" w:rsidP="009D2399">
      <w:pPr>
        <w:pStyle w:val="CRSeparator"/>
        <w:rPr>
          <w:noProof/>
          <w:lang w:val="en-GB"/>
        </w:rPr>
      </w:pPr>
    </w:p>
    <w:p w:rsidR="009D2399" w:rsidRPr="00635637" w:rsidRDefault="009D2399" w:rsidP="009D2399">
      <w:pPr>
        <w:pStyle w:val="CRReference"/>
        <w:rPr>
          <w:noProof/>
          <w:lang w:val="en-GB"/>
        </w:rPr>
      </w:pPr>
      <w:r w:rsidRPr="00CC0430">
        <w:rPr>
          <w:noProof/>
          <w:lang w:val="en-GB"/>
        </w:rPr>
        <w:fldChar w:fldCharType="begin"/>
      </w:r>
      <w:r w:rsidRPr="00635637">
        <w:rPr>
          <w:noProof/>
          <w:lang w:val="en-GB"/>
        </w:rPr>
        <w:instrText xml:space="preserve"> QUOTE "</w:instrText>
      </w:r>
      <w:r w:rsidRPr="00635637">
        <w:rPr>
          <w:rStyle w:val="CRMarker"/>
          <w:noProof/>
          <w:lang w:val="en-GB"/>
        </w:rPr>
        <w:instrText>ê</w:instrText>
      </w:r>
      <w:r w:rsidRPr="00635637">
        <w:rPr>
          <w:noProof/>
          <w:lang w:val="en-GB"/>
        </w:rPr>
        <w:instrText xml:space="preserve">" </w:instrText>
      </w:r>
      <w:r w:rsidRPr="00CC0430">
        <w:rPr>
          <w:noProof/>
          <w:lang w:val="en-GB"/>
        </w:rPr>
        <w:fldChar w:fldCharType="separate"/>
      </w:r>
      <w:r w:rsidRPr="00635637">
        <w:rPr>
          <w:rStyle w:val="CRMarker"/>
          <w:noProof/>
          <w:lang w:val="en-GB"/>
        </w:rPr>
        <w:t>ê</w:t>
      </w:r>
      <w:r w:rsidRPr="00CC0430">
        <w:rPr>
          <w:noProof/>
          <w:lang w:val="en-GB"/>
        </w:rPr>
        <w:fldChar w:fldCharType="end"/>
      </w:r>
      <w:r w:rsidRPr="00635637">
        <w:rPr>
          <w:noProof/>
          <w:lang w:val="en-GB"/>
        </w:rPr>
        <w:t> 2018/822 Art. 1.2</w:t>
      </w:r>
      <w:r w:rsidR="001929FE">
        <w:rPr>
          <w:noProof/>
          <w:lang w:val="en-GB"/>
        </w:rPr>
        <w:t xml:space="preserve"> (adapted)</w:t>
      </w:r>
    </w:p>
    <w:p w:rsidR="005C68A5" w:rsidRPr="00D47CD6" w:rsidRDefault="005C68A5" w:rsidP="005C68A5">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Pr="005C68A5" w:rsidRDefault="009D2399" w:rsidP="009D2399">
      <w:pPr>
        <w:pStyle w:val="Point0"/>
        <w:rPr>
          <w:noProof/>
          <w:lang w:val="en-US"/>
        </w:rPr>
      </w:pPr>
      <w:r w:rsidRPr="005C68A5">
        <w:rPr>
          <w:noProof/>
          <w:lang w:val="en-US"/>
        </w:rPr>
        <w:tab/>
        <w:t>(d)</w:t>
      </w:r>
      <w:r w:rsidRPr="005C68A5">
        <w:rPr>
          <w:noProof/>
          <w:lang w:val="en-US"/>
        </w:rPr>
        <w:tab/>
        <w:t xml:space="preserve">the date on which the first step in implementing the reportable cross-border arrangement has been made </w:t>
      </w:r>
      <w:r w:rsidRPr="005C68A5">
        <w:rPr>
          <w:rStyle w:val="CRRefonteDeleted"/>
          <w:noProof/>
          <w:highlight w:val="lightGray"/>
        </w:rPr>
        <w:t>or will be made</w:t>
      </w:r>
      <w:r w:rsidRPr="005C68A5">
        <w:rPr>
          <w:noProof/>
          <w:lang w:val="en-US"/>
        </w:rPr>
        <w:t>;</w:t>
      </w:r>
    </w:p>
    <w:p w:rsidR="009D2399" w:rsidRPr="00CC0430" w:rsidRDefault="009D2399" w:rsidP="009D2399">
      <w:pPr>
        <w:pStyle w:val="Point0"/>
        <w:rPr>
          <w:noProof/>
        </w:rPr>
      </w:pPr>
      <w:r w:rsidRPr="00CC0430">
        <w:rPr>
          <w:noProof/>
        </w:rPr>
        <w:tab/>
        <w:t>(e)</w:t>
      </w:r>
      <w:r w:rsidRPr="00CC0430">
        <w:rPr>
          <w:noProof/>
        </w:rPr>
        <w:tab/>
        <w:t>details of the national provisions that form the basis of the reportable cross-border arrangement;</w:t>
      </w:r>
    </w:p>
    <w:p w:rsidR="009D2399" w:rsidRPr="00CC0430" w:rsidRDefault="009D2399" w:rsidP="009D2399">
      <w:pPr>
        <w:pStyle w:val="Point0"/>
        <w:rPr>
          <w:noProof/>
        </w:rPr>
      </w:pPr>
      <w:r w:rsidRPr="00CC0430">
        <w:rPr>
          <w:noProof/>
        </w:rPr>
        <w:tab/>
        <w:t>(f)</w:t>
      </w:r>
      <w:r w:rsidRPr="00CC0430">
        <w:rPr>
          <w:noProof/>
        </w:rPr>
        <w:tab/>
        <w:t>the value of the reportable cross-border arrangement;</w:t>
      </w:r>
    </w:p>
    <w:p w:rsidR="009D2399" w:rsidRPr="006E7707" w:rsidRDefault="009D2399" w:rsidP="009D2399">
      <w:pPr>
        <w:pStyle w:val="Point0"/>
        <w:rPr>
          <w:noProof/>
        </w:rPr>
      </w:pPr>
      <w:r w:rsidRPr="006E7707">
        <w:rPr>
          <w:noProof/>
        </w:rPr>
        <w:tab/>
        <w:t>(g)</w:t>
      </w:r>
      <w:r w:rsidRPr="006E7707">
        <w:rPr>
          <w:noProof/>
        </w:rPr>
        <w:tab/>
        <w:t xml:space="preserve">the identification of the Member State of the relevant taxpayer(s) and any other Member States </w:t>
      </w:r>
      <w:r w:rsidR="005C68A5" w:rsidRPr="00287C2C">
        <w:rPr>
          <w:noProof/>
          <w:highlight w:val="lightGray"/>
        </w:rPr>
        <w:fldChar w:fldCharType="begin"/>
      </w:r>
      <w:r w:rsidR="005C68A5" w:rsidRPr="00287C2C">
        <w:rPr>
          <w:noProof/>
          <w:highlight w:val="lightGray"/>
        </w:rPr>
        <w:instrText xml:space="preserve"> QUOTE "</w:instrText>
      </w:r>
      <w:r w:rsidR="005C68A5" w:rsidRPr="00287C2C">
        <w:rPr>
          <w:rStyle w:val="CRMarker"/>
          <w:noProof/>
          <w:highlight w:val="lightGray"/>
        </w:rPr>
        <w:instrText>ð</w:instrText>
      </w:r>
      <w:r w:rsidR="005C68A5" w:rsidRPr="00287C2C">
        <w:rPr>
          <w:noProof/>
          <w:highlight w:val="lightGray"/>
        </w:rPr>
        <w:instrText xml:space="preserve">" </w:instrText>
      </w:r>
      <w:r w:rsidR="005C68A5" w:rsidRPr="00287C2C">
        <w:rPr>
          <w:noProof/>
          <w:highlight w:val="lightGray"/>
        </w:rPr>
        <w:fldChar w:fldCharType="separate"/>
      </w:r>
      <w:r w:rsidR="005C68A5" w:rsidRPr="00287C2C">
        <w:rPr>
          <w:rStyle w:val="CRMarker"/>
          <w:noProof/>
          <w:highlight w:val="lightGray"/>
        </w:rPr>
        <w:t>ð</w:t>
      </w:r>
      <w:r w:rsidR="005C68A5" w:rsidRPr="00287C2C">
        <w:rPr>
          <w:noProof/>
          <w:highlight w:val="lightGray"/>
        </w:rPr>
        <w:fldChar w:fldCharType="end"/>
      </w:r>
      <w:r w:rsidR="005C68A5" w:rsidRPr="00D47CD6">
        <w:rPr>
          <w:noProof/>
          <w:highlight w:val="lightGray"/>
        </w:rPr>
        <w:t> </w:t>
      </w:r>
      <w:r w:rsidR="00742D4D" w:rsidRPr="00D47CD6">
        <w:rPr>
          <w:noProof/>
          <w:highlight w:val="lightGray"/>
        </w:rPr>
        <w:t xml:space="preserve">or third </w:t>
      </w:r>
      <w:r w:rsidR="27DD8A95" w:rsidRPr="00D47CD6">
        <w:rPr>
          <w:noProof/>
          <w:highlight w:val="lightGray"/>
        </w:rPr>
        <w:t xml:space="preserve">country </w:t>
      </w:r>
      <w:r w:rsidR="6C0F09CC" w:rsidRPr="00D47CD6">
        <w:rPr>
          <w:noProof/>
          <w:highlight w:val="lightGray"/>
        </w:rPr>
        <w:t>jurisdictions</w:t>
      </w:r>
      <w:r w:rsidR="005C68A5" w:rsidRPr="00D47CD6">
        <w:rPr>
          <w:noProof/>
          <w:highlight w:val="lightGray"/>
        </w:rPr>
        <w:t> </w:t>
      </w:r>
      <w:r w:rsidR="005C68A5" w:rsidRPr="00D47CD6">
        <w:rPr>
          <w:noProof/>
          <w:highlight w:val="lightGray"/>
        </w:rPr>
        <w:fldChar w:fldCharType="begin"/>
      </w:r>
      <w:r w:rsidR="005C68A5" w:rsidRPr="00D47CD6">
        <w:rPr>
          <w:noProof/>
          <w:highlight w:val="lightGray"/>
        </w:rPr>
        <w:instrText xml:space="preserve"> QUOTE "</w:instrText>
      </w:r>
      <w:r w:rsidR="005C68A5" w:rsidRPr="00D47CD6">
        <w:rPr>
          <w:rStyle w:val="CRMarker"/>
          <w:noProof/>
          <w:highlight w:val="lightGray"/>
        </w:rPr>
        <w:instrText>ï</w:instrText>
      </w:r>
      <w:r w:rsidR="005C68A5" w:rsidRPr="00D47CD6">
        <w:rPr>
          <w:noProof/>
          <w:highlight w:val="lightGray"/>
        </w:rPr>
        <w:instrText xml:space="preserve">" </w:instrText>
      </w:r>
      <w:r w:rsidR="005C68A5" w:rsidRPr="00D47CD6">
        <w:rPr>
          <w:noProof/>
          <w:highlight w:val="lightGray"/>
        </w:rPr>
        <w:fldChar w:fldCharType="separate"/>
      </w:r>
      <w:r w:rsidR="005C68A5" w:rsidRPr="00D47CD6">
        <w:rPr>
          <w:rStyle w:val="CRMarker"/>
          <w:noProof/>
          <w:highlight w:val="lightGray"/>
        </w:rPr>
        <w:t>ï</w:t>
      </w:r>
      <w:r w:rsidR="005C68A5" w:rsidRPr="00D47CD6">
        <w:rPr>
          <w:noProof/>
          <w:highlight w:val="lightGray"/>
        </w:rPr>
        <w:fldChar w:fldCharType="end"/>
      </w:r>
      <w:r w:rsidRPr="00801238">
        <w:rPr>
          <w:noProof/>
        </w:rPr>
        <w:t xml:space="preserve"> </w:t>
      </w:r>
      <w:r w:rsidRPr="006E7707">
        <w:rPr>
          <w:noProof/>
        </w:rPr>
        <w:t>which are likely to be concerned by the reportable cross-border arrangement;</w:t>
      </w:r>
    </w:p>
    <w:p w:rsidR="009D2399" w:rsidRPr="00550073" w:rsidRDefault="009D2399" w:rsidP="009D2399">
      <w:pPr>
        <w:pStyle w:val="Point0"/>
        <w:rPr>
          <w:noProof/>
        </w:rPr>
      </w:pPr>
      <w:r w:rsidRPr="00550073">
        <w:rPr>
          <w:noProof/>
        </w:rPr>
        <w:tab/>
        <w:t>(h)</w:t>
      </w:r>
      <w:r w:rsidRPr="00550073">
        <w:rPr>
          <w:noProof/>
        </w:rPr>
        <w:tab/>
        <w:t>the identification of any other person in a Member State</w:t>
      </w:r>
      <w:r w:rsidRPr="00672283">
        <w:rPr>
          <w:noProof/>
        </w:rPr>
        <w:t xml:space="preserve"> </w:t>
      </w:r>
      <w:r w:rsidR="005C68A5" w:rsidRPr="00287C2C">
        <w:rPr>
          <w:noProof/>
          <w:highlight w:val="lightGray"/>
        </w:rPr>
        <w:fldChar w:fldCharType="begin"/>
      </w:r>
      <w:r w:rsidR="005C68A5" w:rsidRPr="00287C2C">
        <w:rPr>
          <w:noProof/>
          <w:highlight w:val="lightGray"/>
        </w:rPr>
        <w:instrText xml:space="preserve"> QUOTE "</w:instrText>
      </w:r>
      <w:r w:rsidR="005C68A5" w:rsidRPr="00287C2C">
        <w:rPr>
          <w:rStyle w:val="CRMarker"/>
          <w:noProof/>
          <w:highlight w:val="lightGray"/>
        </w:rPr>
        <w:instrText>ð</w:instrText>
      </w:r>
      <w:r w:rsidR="005C68A5" w:rsidRPr="00287C2C">
        <w:rPr>
          <w:noProof/>
          <w:highlight w:val="lightGray"/>
        </w:rPr>
        <w:instrText xml:space="preserve">" </w:instrText>
      </w:r>
      <w:r w:rsidR="005C68A5" w:rsidRPr="00287C2C">
        <w:rPr>
          <w:noProof/>
          <w:highlight w:val="lightGray"/>
        </w:rPr>
        <w:fldChar w:fldCharType="separate"/>
      </w:r>
      <w:r w:rsidR="005C68A5" w:rsidRPr="00287C2C">
        <w:rPr>
          <w:rStyle w:val="CRMarker"/>
          <w:noProof/>
          <w:highlight w:val="lightGray"/>
        </w:rPr>
        <w:t>ð</w:t>
      </w:r>
      <w:r w:rsidR="005C68A5" w:rsidRPr="00287C2C">
        <w:rPr>
          <w:noProof/>
          <w:highlight w:val="lightGray"/>
        </w:rPr>
        <w:fldChar w:fldCharType="end"/>
      </w:r>
      <w:r w:rsidR="005C68A5" w:rsidRPr="00D47CD6">
        <w:rPr>
          <w:noProof/>
          <w:highlight w:val="lightGray"/>
        </w:rPr>
        <w:t> </w:t>
      </w:r>
      <w:r w:rsidR="00D15814" w:rsidRPr="00D47CD6">
        <w:rPr>
          <w:noProof/>
          <w:highlight w:val="lightGray"/>
        </w:rPr>
        <w:t>or third country jurisdiction</w:t>
      </w:r>
      <w:r w:rsidR="005C68A5" w:rsidRPr="00D47CD6">
        <w:rPr>
          <w:noProof/>
          <w:highlight w:val="lightGray"/>
        </w:rPr>
        <w:t> </w:t>
      </w:r>
      <w:r w:rsidR="005C68A5" w:rsidRPr="00D47CD6">
        <w:rPr>
          <w:noProof/>
          <w:highlight w:val="lightGray"/>
        </w:rPr>
        <w:fldChar w:fldCharType="begin"/>
      </w:r>
      <w:r w:rsidR="005C68A5" w:rsidRPr="00D47CD6">
        <w:rPr>
          <w:noProof/>
          <w:highlight w:val="lightGray"/>
        </w:rPr>
        <w:instrText xml:space="preserve"> QUOTE "</w:instrText>
      </w:r>
      <w:r w:rsidR="005C68A5" w:rsidRPr="00D47CD6">
        <w:rPr>
          <w:rStyle w:val="CRMarker"/>
          <w:noProof/>
          <w:highlight w:val="lightGray"/>
        </w:rPr>
        <w:instrText>ï</w:instrText>
      </w:r>
      <w:r w:rsidR="005C68A5" w:rsidRPr="00D47CD6">
        <w:rPr>
          <w:noProof/>
          <w:highlight w:val="lightGray"/>
        </w:rPr>
        <w:instrText xml:space="preserve">" </w:instrText>
      </w:r>
      <w:r w:rsidR="005C68A5" w:rsidRPr="00D47CD6">
        <w:rPr>
          <w:noProof/>
          <w:highlight w:val="lightGray"/>
        </w:rPr>
        <w:fldChar w:fldCharType="separate"/>
      </w:r>
      <w:r w:rsidR="005C68A5" w:rsidRPr="00D47CD6">
        <w:rPr>
          <w:rStyle w:val="CRMarker"/>
          <w:noProof/>
          <w:highlight w:val="lightGray"/>
        </w:rPr>
        <w:t>ï</w:t>
      </w:r>
      <w:r w:rsidR="005C68A5" w:rsidRPr="00D47CD6">
        <w:rPr>
          <w:noProof/>
          <w:highlight w:val="lightGray"/>
        </w:rPr>
        <w:fldChar w:fldCharType="end"/>
      </w:r>
      <w:r w:rsidRPr="00550073">
        <w:rPr>
          <w:noProof/>
        </w:rPr>
        <w:t xml:space="preserve"> likely to be affected by the reportable cross-border arrangement, indicating to which Member States such person is linked.</w:t>
      </w:r>
    </w:p>
    <w:p w:rsidR="009D2399" w:rsidRPr="00550073" w:rsidRDefault="009D2399" w:rsidP="009D2399">
      <w:pPr>
        <w:rPr>
          <w:noProof/>
        </w:rPr>
      </w:pPr>
      <w:r w:rsidRPr="00E97D81">
        <w:rPr>
          <w:rStyle w:val="CRMinorChangeAdded"/>
          <w:noProof/>
        </w:rPr>
        <w:lastRenderedPageBreak/>
        <w:t>1</w:t>
      </w:r>
      <w:r w:rsidR="00104A56" w:rsidRPr="00E97D81">
        <w:rPr>
          <w:rStyle w:val="CRMinorChangeAdded"/>
          <w:noProof/>
        </w:rPr>
        <w:t>4</w:t>
      </w:r>
      <w:r w:rsidRPr="00E97D81">
        <w:rPr>
          <w:rStyle w:val="CRMinorChangeDeleted"/>
          <w:noProof/>
        </w:rPr>
        <w:t>15</w:t>
      </w:r>
      <w:r w:rsidRPr="00550073">
        <w:rPr>
          <w:noProof/>
        </w:rPr>
        <w:t>.</w:t>
      </w:r>
      <w:r w:rsidRPr="00550073">
        <w:rPr>
          <w:noProof/>
        </w:rPr>
        <w:tab/>
        <w:t>The fact that a tax administration does not react to a reportable cross-border arrangement shall not imply any acceptance of the validity or tax treatment of that arrangement.</w:t>
      </w:r>
    </w:p>
    <w:p w:rsidR="009D2399" w:rsidRPr="006708F5" w:rsidRDefault="009D2399" w:rsidP="009D2399">
      <w:pPr>
        <w:rPr>
          <w:noProof/>
          <w:highlight w:val="lightGray"/>
          <w:lang w:val="en-US"/>
        </w:rPr>
      </w:pPr>
      <w:r w:rsidRPr="006708F5">
        <w:rPr>
          <w:rStyle w:val="CRRefonteDeleted"/>
          <w:noProof/>
          <w:highlight w:val="lightGray"/>
        </w:rPr>
        <w:t>16.</w:t>
      </w:r>
      <w:r w:rsidRPr="006708F5">
        <w:rPr>
          <w:rStyle w:val="CRRefonteDeleted"/>
          <w:noProof/>
          <w:highlight w:val="lightGray"/>
        </w:rPr>
        <w:tab/>
        <w:t>To facilitate the exchange of information referred to in paragraph 13 of this Article, the Commission shall adopt the practical arrangements necessary for the implementation of this Article, including measures to standardise the communication of the information set out in paragraph 14 of this Article, as part of the procedure for establishing the standard form provided for in Article 20(5).</w:t>
      </w:r>
    </w:p>
    <w:p w:rsidR="009D2399" w:rsidRPr="00512B35" w:rsidRDefault="00512B35" w:rsidP="009D2399">
      <w:pPr>
        <w:rPr>
          <w:noProof/>
          <w:lang w:val="en-US"/>
        </w:rPr>
      </w:pPr>
      <w:r w:rsidRPr="00512B35">
        <w:rPr>
          <w:rStyle w:val="CRMinorChangeAdded"/>
          <w:noProof/>
        </w:rPr>
        <w:t>15</w:t>
      </w:r>
      <w:r w:rsidR="009D2399" w:rsidRPr="00512B35">
        <w:rPr>
          <w:rStyle w:val="CRMinorChangeDeleted"/>
          <w:noProof/>
        </w:rPr>
        <w:t>17</w:t>
      </w:r>
      <w:r w:rsidR="009D2399" w:rsidRPr="00550073">
        <w:rPr>
          <w:noProof/>
        </w:rPr>
        <w:t>.</w:t>
      </w:r>
      <w:r w:rsidR="009D2399" w:rsidRPr="00550073">
        <w:rPr>
          <w:noProof/>
        </w:rPr>
        <w:tab/>
        <w:t xml:space="preserve">The Commission shall not have access to information referred to in </w:t>
      </w:r>
      <w:r w:rsidRPr="00550073">
        <w:rPr>
          <w:rStyle w:val="CRMinorChangeAdded"/>
          <w:noProof/>
        </w:rPr>
        <w:t xml:space="preserve">paragraph </w:t>
      </w:r>
      <w:r w:rsidRPr="00512B35">
        <w:rPr>
          <w:rStyle w:val="CRMinorChangeAdded"/>
          <w:noProof/>
        </w:rPr>
        <w:t>13,</w:t>
      </w:r>
      <w:r>
        <w:rPr>
          <w:noProof/>
        </w:rPr>
        <w:t xml:space="preserve"> </w:t>
      </w:r>
      <w:r w:rsidR="009D2399" w:rsidRPr="00550073">
        <w:rPr>
          <w:noProof/>
        </w:rPr>
        <w:t xml:space="preserve">points (a), (c) and (h) </w:t>
      </w:r>
      <w:r w:rsidR="009D2399" w:rsidRPr="00550073">
        <w:rPr>
          <w:rStyle w:val="CRMinorChangeDeleted"/>
          <w:noProof/>
        </w:rPr>
        <w:t xml:space="preserve">of paragraph </w:t>
      </w:r>
      <w:r w:rsidR="009D2399" w:rsidRPr="004251AF">
        <w:rPr>
          <w:rStyle w:val="CRMinorChangeDeleted"/>
          <w:noProof/>
        </w:rPr>
        <w:t>14</w:t>
      </w:r>
      <w:r w:rsidR="009D2399" w:rsidRPr="00512B35">
        <w:rPr>
          <w:noProof/>
          <w:lang w:val="en-US"/>
        </w:rPr>
        <w:t>.</w:t>
      </w:r>
    </w:p>
    <w:p w:rsidR="009D2399" w:rsidRPr="001929FE" w:rsidRDefault="004251AF" w:rsidP="009D2399">
      <w:pPr>
        <w:rPr>
          <w:noProof/>
          <w:lang w:val="en-US"/>
        </w:rPr>
      </w:pPr>
      <w:r w:rsidRPr="004251AF">
        <w:rPr>
          <w:rStyle w:val="CRMinorChangeAdded"/>
          <w:noProof/>
        </w:rPr>
        <w:t>16</w:t>
      </w:r>
      <w:r w:rsidR="009D2399" w:rsidRPr="004251AF">
        <w:rPr>
          <w:rStyle w:val="CRMinorChangeDeleted"/>
          <w:noProof/>
        </w:rPr>
        <w:t>18</w:t>
      </w:r>
      <w:r w:rsidR="009D2399" w:rsidRPr="00550073">
        <w:rPr>
          <w:noProof/>
        </w:rPr>
        <w:t>.</w:t>
      </w:r>
      <w:r w:rsidR="009D2399" w:rsidRPr="00550073">
        <w:rPr>
          <w:noProof/>
        </w:rPr>
        <w:tab/>
        <w:t xml:space="preserve">The automatic exchange of information shall take place </w:t>
      </w:r>
      <w:r w:rsidRPr="00287C2C">
        <w:rPr>
          <w:noProof/>
          <w:highlight w:val="lightGray"/>
        </w:rPr>
        <w:fldChar w:fldCharType="begin"/>
      </w:r>
      <w:r w:rsidRPr="00287C2C">
        <w:rPr>
          <w:noProof/>
          <w:highlight w:val="lightGray"/>
        </w:rPr>
        <w:instrText xml:space="preserve"> QUOTE "</w:instrText>
      </w:r>
      <w:r w:rsidRPr="00287C2C">
        <w:rPr>
          <w:rStyle w:val="CRMarker"/>
          <w:noProof/>
          <w:highlight w:val="lightGray"/>
        </w:rPr>
        <w:instrText>ð</w:instrText>
      </w:r>
      <w:r w:rsidRPr="00287C2C">
        <w:rPr>
          <w:noProof/>
          <w:highlight w:val="lightGray"/>
        </w:rPr>
        <w:instrText xml:space="preserve">" </w:instrText>
      </w:r>
      <w:r w:rsidRPr="00287C2C">
        <w:rPr>
          <w:noProof/>
          <w:highlight w:val="lightGray"/>
        </w:rPr>
        <w:fldChar w:fldCharType="separate"/>
      </w:r>
      <w:r w:rsidRPr="00287C2C">
        <w:rPr>
          <w:rStyle w:val="CRMarker"/>
          <w:noProof/>
          <w:highlight w:val="lightGray"/>
        </w:rPr>
        <w:t>ð</w:t>
      </w:r>
      <w:r w:rsidRPr="00287C2C">
        <w:rPr>
          <w:noProof/>
          <w:highlight w:val="lightGray"/>
        </w:rPr>
        <w:fldChar w:fldCharType="end"/>
      </w:r>
      <w:r w:rsidRPr="00D47CD6">
        <w:rPr>
          <w:noProof/>
          <w:highlight w:val="lightGray"/>
        </w:rPr>
        <w:t> </w:t>
      </w:r>
      <w:r w:rsidR="00594D73" w:rsidRPr="00D47CD6">
        <w:rPr>
          <w:noProof/>
          <w:highlight w:val="lightGray"/>
        </w:rPr>
        <w:t>as soon as the information becomes available</w:t>
      </w:r>
      <w:r w:rsidR="007A074E" w:rsidRPr="00D47CD6">
        <w:rPr>
          <w:noProof/>
          <w:highlight w:val="lightGray"/>
        </w:rPr>
        <w:t xml:space="preserve"> and </w:t>
      </w:r>
      <w:r w:rsidR="00463422">
        <w:rPr>
          <w:noProof/>
          <w:highlight w:val="lightGray"/>
        </w:rPr>
        <w:t>not</w:t>
      </w:r>
      <w:r w:rsidR="6E7FC50E" w:rsidRPr="00D47CD6">
        <w:rPr>
          <w:noProof/>
          <w:highlight w:val="lightGray"/>
        </w:rPr>
        <w:t xml:space="preserve"> </w:t>
      </w:r>
      <w:r w:rsidR="007A074E" w:rsidRPr="00D47CD6">
        <w:rPr>
          <w:noProof/>
          <w:highlight w:val="lightGray"/>
        </w:rPr>
        <w:t>than</w:t>
      </w:r>
      <w:r w:rsidRPr="00D47CD6">
        <w:rPr>
          <w:noProof/>
          <w:highlight w:val="lightGray"/>
        </w:rPr>
        <w:t> </w:t>
      </w:r>
      <w:r w:rsidRPr="00D47CD6">
        <w:rPr>
          <w:noProof/>
          <w:highlight w:val="lightGray"/>
        </w:rPr>
        <w:fldChar w:fldCharType="begin"/>
      </w:r>
      <w:r w:rsidRPr="00D47CD6">
        <w:rPr>
          <w:noProof/>
          <w:highlight w:val="lightGray"/>
        </w:rPr>
        <w:instrText xml:space="preserve"> QUOTE "</w:instrText>
      </w:r>
      <w:r w:rsidRPr="00D47CD6">
        <w:rPr>
          <w:rStyle w:val="CRMarker"/>
          <w:noProof/>
          <w:highlight w:val="lightGray"/>
        </w:rPr>
        <w:instrText>ï</w:instrText>
      </w:r>
      <w:r w:rsidRPr="00D47CD6">
        <w:rPr>
          <w:noProof/>
          <w:highlight w:val="lightGray"/>
        </w:rPr>
        <w:instrText xml:space="preserve">" </w:instrText>
      </w:r>
      <w:r w:rsidRPr="00D47CD6">
        <w:rPr>
          <w:noProof/>
          <w:highlight w:val="lightGray"/>
        </w:rPr>
        <w:fldChar w:fldCharType="separate"/>
      </w:r>
      <w:r w:rsidRPr="00D47CD6">
        <w:rPr>
          <w:rStyle w:val="CRMarker"/>
          <w:noProof/>
          <w:highlight w:val="lightGray"/>
        </w:rPr>
        <w:t>ï</w:t>
      </w:r>
      <w:r w:rsidRPr="00D47CD6">
        <w:rPr>
          <w:noProof/>
          <w:highlight w:val="lightGray"/>
        </w:rPr>
        <w:fldChar w:fldCharType="end"/>
      </w:r>
      <w:r w:rsidRPr="004251AF">
        <w:rPr>
          <w:noProof/>
        </w:rPr>
        <w:t xml:space="preserve"> </w:t>
      </w:r>
      <w:r w:rsidR="009D2399" w:rsidRPr="004251AF">
        <w:rPr>
          <w:rStyle w:val="CRRefonteDeleted"/>
          <w:noProof/>
          <w:highlight w:val="lightGray"/>
        </w:rPr>
        <w:t>within</w:t>
      </w:r>
      <w:r w:rsidR="009D2399" w:rsidRPr="004251AF">
        <w:rPr>
          <w:noProof/>
          <w:lang w:val="en-US"/>
        </w:rPr>
        <w:t xml:space="preserve"> </w:t>
      </w:r>
      <w:r w:rsidR="009D2399" w:rsidRPr="00550073">
        <w:rPr>
          <w:noProof/>
        </w:rPr>
        <w:t xml:space="preserve">one month </w:t>
      </w:r>
      <w:r w:rsidR="001929FE" w:rsidRPr="001929FE">
        <w:rPr>
          <w:noProof/>
        </w:rPr>
        <w:fldChar w:fldCharType="begin"/>
      </w:r>
      <w:r w:rsidR="001929FE" w:rsidRPr="001929FE">
        <w:rPr>
          <w:noProof/>
        </w:rPr>
        <w:instrText xml:space="preserve"> QUOTE "</w:instrText>
      </w:r>
      <w:r w:rsidR="001929FE" w:rsidRPr="001929FE">
        <w:rPr>
          <w:rStyle w:val="CRMarker"/>
          <w:noProof/>
        </w:rPr>
        <w:instrText>Ö</w:instrText>
      </w:r>
      <w:r w:rsidR="001929FE" w:rsidRPr="001929FE">
        <w:rPr>
          <w:noProof/>
        </w:rPr>
        <w:instrText xml:space="preserve">" </w:instrText>
      </w:r>
      <w:r w:rsidR="001929FE" w:rsidRPr="001929FE">
        <w:rPr>
          <w:noProof/>
        </w:rPr>
        <w:fldChar w:fldCharType="separate"/>
      </w:r>
      <w:r w:rsidR="001929FE" w:rsidRPr="001929FE">
        <w:rPr>
          <w:rStyle w:val="CRMarker"/>
          <w:noProof/>
        </w:rPr>
        <w:t>Ö</w:t>
      </w:r>
      <w:r w:rsidR="001929FE" w:rsidRPr="001929FE">
        <w:rPr>
          <w:noProof/>
        </w:rPr>
        <w:fldChar w:fldCharType="end"/>
      </w:r>
      <w:r w:rsidR="001929FE" w:rsidRPr="001929FE">
        <w:rPr>
          <w:noProof/>
        </w:rPr>
        <w:t> </w:t>
      </w:r>
      <w:r w:rsidR="00D42F2D" w:rsidRPr="00801238">
        <w:rPr>
          <w:noProof/>
        </w:rPr>
        <w:t>after</w:t>
      </w:r>
      <w:r w:rsidR="001929FE" w:rsidRPr="001929FE">
        <w:rPr>
          <w:noProof/>
        </w:rPr>
        <w:t> </w:t>
      </w:r>
      <w:r w:rsidR="001929FE" w:rsidRPr="001929FE">
        <w:rPr>
          <w:noProof/>
        </w:rPr>
        <w:fldChar w:fldCharType="begin"/>
      </w:r>
      <w:r w:rsidR="001929FE" w:rsidRPr="001929FE">
        <w:rPr>
          <w:noProof/>
        </w:rPr>
        <w:instrText xml:space="preserve"> QUOTE "</w:instrText>
      </w:r>
      <w:r w:rsidR="001929FE" w:rsidRPr="001929FE">
        <w:rPr>
          <w:rStyle w:val="CRMarker"/>
          <w:noProof/>
        </w:rPr>
        <w:instrText>Õ</w:instrText>
      </w:r>
      <w:r w:rsidR="001929FE" w:rsidRPr="001929FE">
        <w:rPr>
          <w:noProof/>
        </w:rPr>
        <w:instrText xml:space="preserve">" </w:instrText>
      </w:r>
      <w:r w:rsidR="001929FE" w:rsidRPr="001929FE">
        <w:rPr>
          <w:noProof/>
        </w:rPr>
        <w:fldChar w:fldCharType="separate"/>
      </w:r>
      <w:r w:rsidR="001929FE" w:rsidRPr="001929FE">
        <w:rPr>
          <w:rStyle w:val="CRMarker"/>
          <w:noProof/>
        </w:rPr>
        <w:t>Õ</w:t>
      </w:r>
      <w:r w:rsidR="001929FE" w:rsidRPr="001929FE">
        <w:rPr>
          <w:noProof/>
        </w:rPr>
        <w:fldChar w:fldCharType="end"/>
      </w:r>
      <w:r>
        <w:rPr>
          <w:noProof/>
        </w:rPr>
        <w:t xml:space="preserve"> </w:t>
      </w:r>
      <w:r w:rsidR="009D2399" w:rsidRPr="001929FE">
        <w:rPr>
          <w:rStyle w:val="CRDeleted"/>
          <w:noProof/>
        </w:rPr>
        <w:t>of</w:t>
      </w:r>
      <w:r w:rsidR="009D2399" w:rsidRPr="001929FE">
        <w:rPr>
          <w:noProof/>
          <w:lang w:val="en-US"/>
        </w:rPr>
        <w:t xml:space="preserve"> </w:t>
      </w:r>
      <w:r w:rsidR="009D2399" w:rsidRPr="00550073">
        <w:rPr>
          <w:noProof/>
        </w:rPr>
        <w:t xml:space="preserve">the end of the quarter in which the information was filed. </w:t>
      </w:r>
      <w:r w:rsidR="009D2399" w:rsidRPr="001929FE">
        <w:rPr>
          <w:rStyle w:val="CRDeleted"/>
          <w:noProof/>
        </w:rPr>
        <w:t>The first information shall be communicated by 31 October 2020.</w:t>
      </w:r>
    </w:p>
    <w:p w:rsidR="009D2399" w:rsidRPr="00550073" w:rsidRDefault="009D2399" w:rsidP="009D2399">
      <w:pPr>
        <w:pStyle w:val="CRSeparator"/>
        <w:rPr>
          <w:noProof/>
          <w:lang w:val="en-GB"/>
        </w:rPr>
      </w:pPr>
    </w:p>
    <w:p w:rsidR="009D2399" w:rsidRPr="00550073" w:rsidRDefault="009D2399" w:rsidP="009D2399">
      <w:pPr>
        <w:pStyle w:val="CRReference"/>
        <w:rPr>
          <w:noProof/>
          <w:lang w:val="en-GB"/>
        </w:rPr>
      </w:pPr>
      <w:r w:rsidRPr="00550073">
        <w:rPr>
          <w:noProof/>
          <w:lang w:val="en-GB"/>
        </w:rPr>
        <w:fldChar w:fldCharType="begin"/>
      </w:r>
      <w:r w:rsidRPr="00550073">
        <w:rPr>
          <w:noProof/>
          <w:lang w:val="en-GB"/>
        </w:rPr>
        <w:instrText xml:space="preserve"> QUOTE "</w:instrText>
      </w:r>
      <w:r w:rsidRPr="00550073">
        <w:rPr>
          <w:rStyle w:val="CRMarker"/>
          <w:noProof/>
          <w:lang w:val="en-GB"/>
        </w:rPr>
        <w:instrText>ê</w:instrText>
      </w:r>
      <w:r w:rsidRPr="00550073">
        <w:rPr>
          <w:noProof/>
          <w:lang w:val="en-GB"/>
        </w:rPr>
        <w:instrText xml:space="preserve">" </w:instrText>
      </w:r>
      <w:r w:rsidRPr="00550073">
        <w:rPr>
          <w:noProof/>
          <w:lang w:val="en-GB"/>
        </w:rPr>
        <w:fldChar w:fldCharType="separate"/>
      </w:r>
      <w:r w:rsidRPr="00550073">
        <w:rPr>
          <w:rStyle w:val="CRMarker"/>
          <w:noProof/>
          <w:lang w:val="en-GB"/>
        </w:rPr>
        <w:t>ê</w:t>
      </w:r>
      <w:r w:rsidRPr="00550073">
        <w:rPr>
          <w:noProof/>
          <w:lang w:val="en-GB"/>
        </w:rPr>
        <w:fldChar w:fldCharType="end"/>
      </w:r>
      <w:r w:rsidRPr="00550073">
        <w:rPr>
          <w:noProof/>
          <w:lang w:val="en-GB"/>
        </w:rPr>
        <w:t> 2021/514 Art. 1.8</w:t>
      </w:r>
      <w:r w:rsidR="00550073">
        <w:rPr>
          <w:noProof/>
          <w:lang w:val="en-GB"/>
        </w:rPr>
        <w:t xml:space="preserve"> (adapted)</w:t>
      </w:r>
    </w:p>
    <w:bookmarkStart w:id="41" w:name="_Hlk218516689"/>
    <w:p w:rsidR="009805AC" w:rsidRPr="00D47CD6" w:rsidRDefault="009805AC" w:rsidP="009805AC">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A60D7D" w:rsidRPr="00A60D7D" w:rsidRDefault="000D2049" w:rsidP="00A60D7D">
      <w:pPr>
        <w:pStyle w:val="SectionTitle"/>
        <w:rPr>
          <w:rStyle w:val="CRMinorChangeAdded"/>
          <w:noProof/>
          <w:lang w:val="en-IE"/>
        </w:rPr>
      </w:pPr>
      <w:r w:rsidRPr="00A60D7D">
        <w:rPr>
          <w:rStyle w:val="CRMinorChangeAdded"/>
          <w:noProof/>
          <w:lang w:val="en-IE"/>
        </w:rPr>
        <w:t>Section VI</w:t>
      </w:r>
    </w:p>
    <w:p w:rsidR="009D2399" w:rsidRPr="00A60D7D" w:rsidRDefault="00A60D7D" w:rsidP="00A60D7D">
      <w:pPr>
        <w:pStyle w:val="SectionTitle"/>
        <w:rPr>
          <w:rStyle w:val="CRMinorChangeAdded"/>
          <w:noProof/>
          <w:lang w:val="en-IE"/>
        </w:rPr>
      </w:pPr>
      <w:r w:rsidRPr="00A60D7D">
        <w:rPr>
          <w:noProof/>
        </w:rPr>
        <w:fldChar w:fldCharType="begin"/>
      </w:r>
      <w:r w:rsidRPr="00A60D7D">
        <w:rPr>
          <w:noProof/>
        </w:rPr>
        <w:instrText xml:space="preserve"> QUOTE "</w:instrText>
      </w:r>
      <w:r w:rsidRPr="00A60D7D">
        <w:rPr>
          <w:rStyle w:val="CRMarker"/>
          <w:smallCaps w:val="0"/>
          <w:noProof/>
        </w:rPr>
        <w:instrText>Ö</w:instrText>
      </w:r>
      <w:r w:rsidRPr="00A60D7D">
        <w:rPr>
          <w:noProof/>
        </w:rPr>
        <w:instrText xml:space="preserve">" </w:instrText>
      </w:r>
      <w:r w:rsidRPr="00A60D7D">
        <w:rPr>
          <w:noProof/>
        </w:rPr>
        <w:fldChar w:fldCharType="separate"/>
      </w:r>
      <w:r w:rsidRPr="00A60D7D">
        <w:rPr>
          <w:rStyle w:val="CRMarker"/>
          <w:smallCaps w:val="0"/>
          <w:noProof/>
        </w:rPr>
        <w:t>Ö</w:t>
      </w:r>
      <w:r w:rsidRPr="00A60D7D">
        <w:rPr>
          <w:noProof/>
        </w:rPr>
        <w:fldChar w:fldCharType="end"/>
      </w:r>
      <w:r w:rsidRPr="00A60D7D">
        <w:rPr>
          <w:noProof/>
        </w:rPr>
        <w:t> </w:t>
      </w:r>
      <w:r w:rsidR="00BE0230" w:rsidRPr="008B7992">
        <w:rPr>
          <w:noProof/>
        </w:rPr>
        <w:t>Mandatory</w:t>
      </w:r>
      <w:bookmarkEnd w:id="41"/>
      <w:r w:rsidRPr="008B7992">
        <w:rPr>
          <w:noProof/>
        </w:rPr>
        <w:t xml:space="preserve"> automatic exchange of information reported by Platform Operators</w:t>
      </w:r>
      <w:r w:rsidRPr="00A60D7D">
        <w:rPr>
          <w:noProof/>
        </w:rPr>
        <w:t> </w:t>
      </w:r>
      <w:r w:rsidRPr="00A60D7D">
        <w:rPr>
          <w:noProof/>
        </w:rPr>
        <w:fldChar w:fldCharType="begin"/>
      </w:r>
      <w:r w:rsidRPr="00A60D7D">
        <w:rPr>
          <w:noProof/>
        </w:rPr>
        <w:instrText xml:space="preserve"> QUOTE "</w:instrText>
      </w:r>
      <w:r w:rsidRPr="00A60D7D">
        <w:rPr>
          <w:rStyle w:val="CRMarker"/>
          <w:smallCaps w:val="0"/>
          <w:noProof/>
        </w:rPr>
        <w:instrText>Õ</w:instrText>
      </w:r>
      <w:r w:rsidRPr="00A60D7D">
        <w:rPr>
          <w:noProof/>
        </w:rPr>
        <w:instrText xml:space="preserve">" </w:instrText>
      </w:r>
      <w:r w:rsidRPr="00A60D7D">
        <w:rPr>
          <w:noProof/>
        </w:rPr>
        <w:fldChar w:fldCharType="separate"/>
      </w:r>
      <w:r w:rsidRPr="00A60D7D">
        <w:rPr>
          <w:rStyle w:val="CRMarker"/>
          <w:smallCaps w:val="0"/>
          <w:noProof/>
        </w:rPr>
        <w:t>Õ</w:t>
      </w:r>
      <w:r w:rsidRPr="00A60D7D">
        <w:rPr>
          <w:noProof/>
        </w:rPr>
        <w:fldChar w:fldCharType="end"/>
      </w:r>
    </w:p>
    <w:p w:rsidR="00A60D7D" w:rsidRDefault="00A60D7D" w:rsidP="00A60D7D">
      <w:pPr>
        <w:pStyle w:val="NormalCentered"/>
        <w:rPr>
          <w:rStyle w:val="CRMinorChangeDeleted"/>
          <w:noProof/>
          <w:lang w:val="en-IE"/>
        </w:rPr>
      </w:pPr>
      <w:r w:rsidRPr="008B7992">
        <w:rPr>
          <w:rStyle w:val="CRDeleted"/>
          <w:noProof/>
        </w:rPr>
        <w:t>Article 8ac</w:t>
      </w:r>
    </w:p>
    <w:p w:rsidR="00A60D7D" w:rsidRDefault="00A60D7D" w:rsidP="00A60D7D">
      <w:pPr>
        <w:pStyle w:val="NormalCentered"/>
        <w:rPr>
          <w:b/>
          <w:smallCaps/>
          <w:noProof/>
          <w:lang w:val="en-US"/>
        </w:rPr>
      </w:pPr>
      <w:r w:rsidRPr="008B7992">
        <w:rPr>
          <w:rStyle w:val="CRDeleted"/>
          <w:noProof/>
        </w:rPr>
        <w:t>Scope and conditions of mandatory</w:t>
      </w:r>
      <w:r w:rsidRPr="008B7992">
        <w:rPr>
          <w:rStyle w:val="CRDeleted"/>
          <w:smallCaps/>
          <w:noProof/>
        </w:rPr>
        <w:t xml:space="preserve"> </w:t>
      </w:r>
      <w:r w:rsidRPr="008B7992">
        <w:rPr>
          <w:rStyle w:val="CRDeleted"/>
          <w:noProof/>
        </w:rPr>
        <w:t>automatic exchange of information reported by Platform Operators</w:t>
      </w:r>
    </w:p>
    <w:p w:rsidR="009D2399" w:rsidRPr="00F356C7" w:rsidRDefault="009D2399" w:rsidP="1DD0E6A8">
      <w:pPr>
        <w:pStyle w:val="Titrearticle"/>
        <w:rPr>
          <w:rStyle w:val="CRMinorChangeAdded"/>
          <w:noProof/>
          <w:u w:val="none"/>
        </w:rPr>
      </w:pPr>
      <w:r w:rsidRPr="1DD0E6A8">
        <w:rPr>
          <w:rStyle w:val="CRMinorChangeAdded"/>
          <w:noProof/>
          <w:u w:val="none"/>
        </w:rPr>
        <w:t xml:space="preserve">Article </w:t>
      </w:r>
      <w:r w:rsidR="00104A56" w:rsidRPr="1DD0E6A8">
        <w:rPr>
          <w:rStyle w:val="CRMinorChangeAdded"/>
          <w:noProof/>
          <w:u w:val="none"/>
        </w:rPr>
        <w:t>9</w:t>
      </w:r>
    </w:p>
    <w:p w:rsidR="009D2399" w:rsidRPr="00672283" w:rsidRDefault="004A48D9" w:rsidP="009D2399">
      <w:pPr>
        <w:pStyle w:val="NormalCentered"/>
        <w:rPr>
          <w:b/>
          <w:noProof/>
        </w:rPr>
      </w:pPr>
      <w:r w:rsidRPr="004A48D9">
        <w:rPr>
          <w:noProof/>
        </w:rPr>
        <w:fldChar w:fldCharType="begin"/>
      </w:r>
      <w:r w:rsidRPr="004A48D9">
        <w:rPr>
          <w:noProof/>
        </w:rPr>
        <w:instrText xml:space="preserve"> QUOTE "</w:instrText>
      </w:r>
      <w:r w:rsidRPr="004A48D9">
        <w:rPr>
          <w:rStyle w:val="CRMarker"/>
          <w:noProof/>
        </w:rPr>
        <w:instrText>Ö</w:instrText>
      </w:r>
      <w:r w:rsidRPr="004A48D9">
        <w:rPr>
          <w:noProof/>
        </w:rPr>
        <w:instrText xml:space="preserve">" </w:instrText>
      </w:r>
      <w:r w:rsidRPr="004A48D9">
        <w:rPr>
          <w:noProof/>
        </w:rPr>
        <w:fldChar w:fldCharType="separate"/>
      </w:r>
      <w:r w:rsidRPr="004A48D9">
        <w:rPr>
          <w:rStyle w:val="CRMarker"/>
          <w:noProof/>
        </w:rPr>
        <w:t>Ö</w:t>
      </w:r>
      <w:r w:rsidRPr="004A48D9">
        <w:rPr>
          <w:noProof/>
        </w:rPr>
        <w:fldChar w:fldCharType="end"/>
      </w:r>
      <w:r w:rsidRPr="004A48D9">
        <w:rPr>
          <w:noProof/>
        </w:rPr>
        <w:t> </w:t>
      </w:r>
      <w:r w:rsidR="009D2399" w:rsidRPr="00672283">
        <w:rPr>
          <w:b/>
          <w:noProof/>
        </w:rPr>
        <w:t>Scope and conditions</w:t>
      </w:r>
      <w:r w:rsidRPr="004A48D9">
        <w:rPr>
          <w:noProof/>
        </w:rPr>
        <w:t> </w:t>
      </w:r>
      <w:r w:rsidRPr="004A48D9">
        <w:rPr>
          <w:noProof/>
        </w:rPr>
        <w:fldChar w:fldCharType="begin"/>
      </w:r>
      <w:r w:rsidRPr="004A48D9">
        <w:rPr>
          <w:noProof/>
        </w:rPr>
        <w:instrText xml:space="preserve"> QUOTE "</w:instrText>
      </w:r>
      <w:r w:rsidRPr="004A48D9">
        <w:rPr>
          <w:rStyle w:val="CRMarker"/>
          <w:noProof/>
        </w:rPr>
        <w:instrText>Õ</w:instrText>
      </w:r>
      <w:r w:rsidRPr="004A48D9">
        <w:rPr>
          <w:noProof/>
        </w:rPr>
        <w:instrText xml:space="preserve">" </w:instrText>
      </w:r>
      <w:r w:rsidRPr="004A48D9">
        <w:rPr>
          <w:noProof/>
        </w:rPr>
        <w:fldChar w:fldCharType="separate"/>
      </w:r>
      <w:r w:rsidRPr="004A48D9">
        <w:rPr>
          <w:rStyle w:val="CRMarker"/>
          <w:noProof/>
        </w:rPr>
        <w:t>Õ</w:t>
      </w:r>
      <w:r w:rsidRPr="004A48D9">
        <w:rPr>
          <w:noProof/>
        </w:rPr>
        <w:fldChar w:fldCharType="end"/>
      </w:r>
    </w:p>
    <w:p w:rsidR="009D2399" w:rsidRPr="004A48D9" w:rsidRDefault="009D2399" w:rsidP="009D2399">
      <w:pPr>
        <w:rPr>
          <w:noProof/>
        </w:rPr>
      </w:pPr>
      <w:r w:rsidRPr="004A48D9">
        <w:rPr>
          <w:noProof/>
        </w:rPr>
        <w:t>1.</w:t>
      </w:r>
      <w:r w:rsidRPr="004A48D9">
        <w:rPr>
          <w:noProof/>
        </w:rPr>
        <w:tab/>
        <w:t>Each Member State shall take the necessary measures to require Reporting Platform Operators to carry out the due diligence procedures and fulfil reporting requirements laid down in Sections II and III of Annex V. Each Member State shall also ensure the effective implementation of, and compliance with, such measures in accordance with Section IV of Annex V.</w:t>
      </w:r>
    </w:p>
    <w:p w:rsidR="009D2399" w:rsidRPr="00E059EE" w:rsidRDefault="009D2399" w:rsidP="009D2399">
      <w:pPr>
        <w:rPr>
          <w:noProof/>
        </w:rPr>
      </w:pPr>
      <w:r w:rsidRPr="00E059EE">
        <w:rPr>
          <w:noProof/>
        </w:rPr>
        <w:t>2.</w:t>
      </w:r>
      <w:r w:rsidRPr="00E059EE">
        <w:rPr>
          <w:noProof/>
        </w:rPr>
        <w:tab/>
        <w:t xml:space="preserve">Pursuant to the applicable due diligence procedures and reporting requirements contained in Sections II and III of Annex V, the competent authority of a Member State where the reporting in accordance with paragraph 1 took place shall, by means of automatic exchange, and within the time limit laid down in paragraph 3, communicate to the competent authority of the Member State in which the Reportable Seller is resident as determined pursuant to </w:t>
      </w:r>
      <w:r w:rsidRPr="002512C0">
        <w:rPr>
          <w:rStyle w:val="CRMinorChangeDeleted"/>
          <w:noProof/>
        </w:rPr>
        <w:t>paragraph D</w:t>
      </w:r>
      <w:r w:rsidRPr="00E059EE">
        <w:rPr>
          <w:noProof/>
        </w:rPr>
        <w:t xml:space="preserve"> </w:t>
      </w:r>
      <w:r w:rsidRPr="002512C0">
        <w:rPr>
          <w:rStyle w:val="CRMinorChangeDeleted"/>
          <w:noProof/>
        </w:rPr>
        <w:t>of</w:t>
      </w:r>
      <w:r w:rsidRPr="00E059EE">
        <w:rPr>
          <w:noProof/>
        </w:rPr>
        <w:t xml:space="preserve"> Section II</w:t>
      </w:r>
      <w:r w:rsidR="002512C0">
        <w:rPr>
          <w:noProof/>
        </w:rPr>
        <w:t xml:space="preserve">, </w:t>
      </w:r>
      <w:r w:rsidR="002512C0" w:rsidRPr="001D5B3F">
        <w:rPr>
          <w:rStyle w:val="CRMinorChangeAdded"/>
          <w:noProof/>
        </w:rPr>
        <w:t>paragraph D</w:t>
      </w:r>
      <w:r w:rsidR="00DD4B26">
        <w:rPr>
          <w:noProof/>
        </w:rPr>
        <w:t>,</w:t>
      </w:r>
      <w:r w:rsidR="002512C0" w:rsidRPr="00E059EE">
        <w:rPr>
          <w:noProof/>
        </w:rPr>
        <w:t xml:space="preserve"> </w:t>
      </w:r>
      <w:r w:rsidRPr="00E059EE">
        <w:rPr>
          <w:noProof/>
        </w:rPr>
        <w:t>of Annex V and, where the Reportable Seller provides immovable property rental services, in any case to the competent authority of the Member State in which the immovable property is located, the following information regarding each Reportable Seller:</w:t>
      </w:r>
    </w:p>
    <w:p w:rsidR="009D2399" w:rsidRPr="00E059EE" w:rsidRDefault="009D2399" w:rsidP="009D2399">
      <w:pPr>
        <w:pStyle w:val="Point0"/>
        <w:rPr>
          <w:noProof/>
        </w:rPr>
      </w:pPr>
      <w:r w:rsidRPr="00E059EE">
        <w:rPr>
          <w:noProof/>
        </w:rPr>
        <w:tab/>
        <w:t>(a)</w:t>
      </w:r>
      <w:r w:rsidRPr="00E059EE">
        <w:rPr>
          <w:noProof/>
        </w:rPr>
        <w:tab/>
        <w:t xml:space="preserve">the name, registered office address, TIN and, where relevant, individual identification number allocated pursuant to </w:t>
      </w:r>
      <w:r w:rsidRPr="00413B98">
        <w:rPr>
          <w:rStyle w:val="CRMinorChangeDeleted"/>
          <w:noProof/>
        </w:rPr>
        <w:t>the f</w:t>
      </w:r>
      <w:r w:rsidRPr="001A0472">
        <w:rPr>
          <w:rStyle w:val="CRMinorChangeDeleted"/>
          <w:noProof/>
        </w:rPr>
        <w:t>irst subparagraph of paragraph</w:t>
      </w:r>
      <w:r w:rsidR="002512C0" w:rsidRPr="001A0472">
        <w:rPr>
          <w:rStyle w:val="CRMinorChangeDeleted"/>
          <w:noProof/>
        </w:rPr>
        <w:t xml:space="preserve"> 1 of</w:t>
      </w:r>
      <w:r w:rsidR="002512C0" w:rsidRPr="002512C0">
        <w:rPr>
          <w:rStyle w:val="CRMinorChangeAdded"/>
          <w:noProof/>
        </w:rPr>
        <w:t xml:space="preserve"> </w:t>
      </w:r>
      <w:r w:rsidR="002512C0" w:rsidRPr="002512C0">
        <w:rPr>
          <w:rStyle w:val="CRMinorChangeAdded"/>
          <w:noProof/>
        </w:rPr>
        <w:lastRenderedPageBreak/>
        <w:t>Article 10</w:t>
      </w:r>
      <w:r w:rsidR="001D5B3F">
        <w:rPr>
          <w:rStyle w:val="CRMinorChangeAdded"/>
          <w:noProof/>
        </w:rPr>
        <w:t>(1)</w:t>
      </w:r>
      <w:r w:rsidR="001A0472">
        <w:rPr>
          <w:rStyle w:val="CRMinorChangeAdded"/>
          <w:noProof/>
        </w:rPr>
        <w:t>, the first subparagraph</w:t>
      </w:r>
      <w:r w:rsidRPr="00527289">
        <w:rPr>
          <w:noProof/>
        </w:rPr>
        <w:t xml:space="preserve"> </w:t>
      </w:r>
      <w:r w:rsidRPr="004E2C0E">
        <w:rPr>
          <w:rStyle w:val="CRDeleted"/>
          <w:noProof/>
        </w:rPr>
        <w:t>4</w:t>
      </w:r>
      <w:r w:rsidRPr="002512C0">
        <w:rPr>
          <w:noProof/>
        </w:rPr>
        <w:t>,</w:t>
      </w:r>
      <w:r w:rsidRPr="00E059EE">
        <w:rPr>
          <w:noProof/>
        </w:rPr>
        <w:t xml:space="preserve"> of the Reporting Platform Operator, as well as the business name(s) of the Platform(s) in respect of which the Reporting Platform Operator is reporting;</w:t>
      </w:r>
    </w:p>
    <w:p w:rsidR="009D2399" w:rsidRPr="00E059EE" w:rsidRDefault="009D2399" w:rsidP="009D2399">
      <w:pPr>
        <w:pStyle w:val="Point0"/>
        <w:rPr>
          <w:noProof/>
        </w:rPr>
      </w:pPr>
      <w:r w:rsidRPr="00E059EE">
        <w:rPr>
          <w:noProof/>
        </w:rPr>
        <w:tab/>
        <w:t>(b)</w:t>
      </w:r>
      <w:r w:rsidRPr="00E059EE">
        <w:rPr>
          <w:noProof/>
        </w:rPr>
        <w:tab/>
        <w:t>the first and last name of the Reportable Seller who is an individual, and legal name of the Reportable Seller that is an Entity;</w:t>
      </w:r>
    </w:p>
    <w:p w:rsidR="009D2399" w:rsidRPr="00E059EE" w:rsidRDefault="009D2399" w:rsidP="009D2399">
      <w:pPr>
        <w:pStyle w:val="Point0"/>
        <w:rPr>
          <w:noProof/>
        </w:rPr>
      </w:pPr>
      <w:r w:rsidRPr="00E059EE">
        <w:rPr>
          <w:noProof/>
        </w:rPr>
        <w:tab/>
        <w:t>(c)</w:t>
      </w:r>
      <w:r w:rsidRPr="00E059EE">
        <w:rPr>
          <w:noProof/>
        </w:rPr>
        <w:tab/>
        <w:t>the Primary Address;</w:t>
      </w:r>
    </w:p>
    <w:p w:rsidR="009D2399" w:rsidRPr="00E059EE" w:rsidRDefault="009D2399" w:rsidP="009D2399">
      <w:pPr>
        <w:pStyle w:val="Point0"/>
        <w:rPr>
          <w:noProof/>
        </w:rPr>
      </w:pPr>
      <w:r w:rsidRPr="00E059EE">
        <w:rPr>
          <w:noProof/>
        </w:rPr>
        <w:tab/>
        <w:t>(d)</w:t>
      </w:r>
      <w:r w:rsidRPr="00E059EE">
        <w:rPr>
          <w:noProof/>
        </w:rPr>
        <w:tab/>
        <w:t>any TIN of the Reportable Seller, including each Member State of issuance, or, in the absence of a TIN, the place of birth of the Reportable Seller who is an individual;</w:t>
      </w:r>
    </w:p>
    <w:p w:rsidR="009D2399" w:rsidRPr="00E059EE" w:rsidRDefault="009D2399" w:rsidP="009D2399">
      <w:pPr>
        <w:pStyle w:val="Point0"/>
        <w:rPr>
          <w:noProof/>
        </w:rPr>
      </w:pPr>
      <w:r w:rsidRPr="00E059EE">
        <w:rPr>
          <w:noProof/>
        </w:rPr>
        <w:tab/>
        <w:t>(e)</w:t>
      </w:r>
      <w:r w:rsidRPr="00E059EE">
        <w:rPr>
          <w:noProof/>
        </w:rPr>
        <w:tab/>
        <w:t>the business registration number of the Reportable Seller that is an Entity;</w:t>
      </w:r>
    </w:p>
    <w:p w:rsidR="009D2399" w:rsidRPr="00E059EE" w:rsidRDefault="009D2399" w:rsidP="009D2399">
      <w:pPr>
        <w:pStyle w:val="Point0"/>
        <w:rPr>
          <w:noProof/>
        </w:rPr>
      </w:pPr>
      <w:r w:rsidRPr="00E059EE">
        <w:rPr>
          <w:noProof/>
        </w:rPr>
        <w:tab/>
        <w:t>(f)</w:t>
      </w:r>
      <w:r w:rsidRPr="00E059EE">
        <w:rPr>
          <w:noProof/>
        </w:rPr>
        <w:tab/>
        <w:t>the VAT identification number of the Reportable Seller, where available;</w:t>
      </w:r>
    </w:p>
    <w:p w:rsidR="009D2399" w:rsidRPr="00E059EE" w:rsidRDefault="009D2399" w:rsidP="009D2399">
      <w:pPr>
        <w:pStyle w:val="Point0"/>
        <w:rPr>
          <w:noProof/>
        </w:rPr>
      </w:pPr>
      <w:r w:rsidRPr="00E059EE">
        <w:rPr>
          <w:noProof/>
        </w:rPr>
        <w:tab/>
        <w:t>(g)</w:t>
      </w:r>
      <w:r w:rsidRPr="00E059EE">
        <w:rPr>
          <w:noProof/>
        </w:rPr>
        <w:tab/>
        <w:t>the date of birth of the Reportable Seller who is an individual;</w:t>
      </w:r>
    </w:p>
    <w:p w:rsidR="009D2399" w:rsidRPr="00E059EE" w:rsidRDefault="009D2399" w:rsidP="009D2399">
      <w:pPr>
        <w:pStyle w:val="Point0"/>
        <w:rPr>
          <w:noProof/>
        </w:rPr>
      </w:pPr>
      <w:r w:rsidRPr="00E059EE">
        <w:rPr>
          <w:noProof/>
        </w:rPr>
        <w:tab/>
        <w:t>(h)</w:t>
      </w:r>
      <w:r w:rsidRPr="00E059EE">
        <w:rPr>
          <w:noProof/>
        </w:rPr>
        <w:tab/>
        <w:t xml:space="preserve">the Financial Account Identifier to which the Consideration is paid or credited, insofar as it is available to the Reporting Platform Operator and the competent authority of the Member State where the Reportable Seller is resident in the meaning of </w:t>
      </w:r>
      <w:r w:rsidRPr="0034732D">
        <w:rPr>
          <w:rStyle w:val="CRMinorChangeDeleted"/>
          <w:noProof/>
        </w:rPr>
        <w:t>paragraph D of</w:t>
      </w:r>
      <w:r w:rsidRPr="00E059EE">
        <w:rPr>
          <w:noProof/>
        </w:rPr>
        <w:t xml:space="preserve"> Section II</w:t>
      </w:r>
      <w:r w:rsidR="00900E4A" w:rsidRPr="00900E4A">
        <w:rPr>
          <w:rStyle w:val="CRMinorChangeAdded"/>
          <w:noProof/>
        </w:rPr>
        <w:t>, paragraph D</w:t>
      </w:r>
      <w:r w:rsidR="001A0472">
        <w:rPr>
          <w:rStyle w:val="CRMinorChangeAdded"/>
          <w:noProof/>
        </w:rPr>
        <w:t>,</w:t>
      </w:r>
      <w:r w:rsidRPr="00E059EE">
        <w:rPr>
          <w:noProof/>
        </w:rPr>
        <w:t xml:space="preserve"> of Annex V has not notified the competent authorities of all other Member States that it does not intend to use the Financial Account Identifier for this purpose;</w:t>
      </w:r>
    </w:p>
    <w:p w:rsidR="009D2399" w:rsidRPr="00E059EE" w:rsidRDefault="009D2399" w:rsidP="009D2399">
      <w:pPr>
        <w:pStyle w:val="Point0"/>
        <w:rPr>
          <w:noProof/>
        </w:rPr>
      </w:pPr>
      <w:r w:rsidRPr="00E059EE">
        <w:rPr>
          <w:noProof/>
        </w:rPr>
        <w:tab/>
        <w:t>(i)</w:t>
      </w:r>
      <w:r w:rsidRPr="00E059EE">
        <w:rPr>
          <w:noProof/>
        </w:rPr>
        <w:tab/>
        <w:t>where different from the name of the Reportable Seller, in addition to the Financial Account Identifier, the name of the holder of the financial account to which the Consideration is paid or credited, to the extent available to the Reporting Platform Operator, as well as any other financial identification information available to the Reporting Platform Operator with respect to that account holder;</w:t>
      </w:r>
    </w:p>
    <w:p w:rsidR="009D2399" w:rsidRPr="00E059EE" w:rsidRDefault="009D2399" w:rsidP="009D2399">
      <w:pPr>
        <w:pStyle w:val="Point0"/>
        <w:rPr>
          <w:noProof/>
        </w:rPr>
      </w:pPr>
      <w:r w:rsidRPr="00E059EE">
        <w:rPr>
          <w:noProof/>
        </w:rPr>
        <w:tab/>
        <w:t>(j)</w:t>
      </w:r>
      <w:r w:rsidRPr="00E059EE">
        <w:rPr>
          <w:noProof/>
        </w:rPr>
        <w:tab/>
        <w:t xml:space="preserve">each Member State in which the Reportable Seller is resident determined pursuant to </w:t>
      </w:r>
      <w:r w:rsidRPr="0060546E">
        <w:rPr>
          <w:rStyle w:val="CRMinorChangeDeleted"/>
          <w:noProof/>
        </w:rPr>
        <w:t>paragraph D of</w:t>
      </w:r>
      <w:r w:rsidRPr="00E059EE">
        <w:rPr>
          <w:noProof/>
        </w:rPr>
        <w:t xml:space="preserve"> Section II</w:t>
      </w:r>
      <w:r w:rsidR="0060546E" w:rsidRPr="0060546E">
        <w:rPr>
          <w:rStyle w:val="CRMinorChangeAdded"/>
          <w:noProof/>
        </w:rPr>
        <w:t>, paragraph D</w:t>
      </w:r>
      <w:r w:rsidRPr="00E059EE">
        <w:rPr>
          <w:noProof/>
        </w:rPr>
        <w:t xml:space="preserve"> of Annex V;</w:t>
      </w:r>
    </w:p>
    <w:p w:rsidR="009D2399" w:rsidRPr="00E059EE" w:rsidRDefault="009D2399" w:rsidP="009D2399">
      <w:pPr>
        <w:pStyle w:val="Point0"/>
        <w:rPr>
          <w:noProof/>
        </w:rPr>
      </w:pPr>
      <w:r w:rsidRPr="00E059EE">
        <w:rPr>
          <w:noProof/>
        </w:rPr>
        <w:tab/>
        <w:t>(k)</w:t>
      </w:r>
      <w:r w:rsidRPr="00E059EE">
        <w:rPr>
          <w:noProof/>
        </w:rPr>
        <w:tab/>
        <w:t>the total Consideration paid or credited during each quarter of the Reportable Period and the number of Relevant Activities in respect of which it was paid or credited;</w:t>
      </w:r>
    </w:p>
    <w:p w:rsidR="009D2399" w:rsidRPr="00E059EE" w:rsidRDefault="009D2399" w:rsidP="009D2399">
      <w:pPr>
        <w:pStyle w:val="Point0"/>
        <w:rPr>
          <w:noProof/>
        </w:rPr>
      </w:pPr>
      <w:r w:rsidRPr="00E059EE">
        <w:rPr>
          <w:noProof/>
        </w:rPr>
        <w:tab/>
        <w:t>(l)</w:t>
      </w:r>
      <w:r w:rsidRPr="00E059EE">
        <w:rPr>
          <w:noProof/>
        </w:rPr>
        <w:tab/>
        <w:t>any fees, commissions or taxes withheld or charged by the Reporting Platform during each quarter of the Reportable Period;</w:t>
      </w:r>
    </w:p>
    <w:p w:rsidR="009D2399" w:rsidRPr="00E059EE" w:rsidRDefault="009D2399" w:rsidP="009D2399">
      <w:pPr>
        <w:pStyle w:val="CRSeparator"/>
        <w:rPr>
          <w:noProof/>
          <w:lang w:val="en-GB"/>
        </w:rPr>
      </w:pPr>
    </w:p>
    <w:p w:rsidR="009D2399" w:rsidRPr="00E059EE" w:rsidRDefault="009D2399" w:rsidP="009D2399">
      <w:pPr>
        <w:pStyle w:val="CRReference"/>
        <w:rPr>
          <w:noProof/>
          <w:lang w:val="en-GB"/>
        </w:rPr>
      </w:pPr>
      <w:r w:rsidRPr="00032D61">
        <w:rPr>
          <w:noProof/>
          <w:lang w:val="en-GB"/>
        </w:rPr>
        <w:fldChar w:fldCharType="begin"/>
      </w:r>
      <w:r w:rsidRPr="00E059EE">
        <w:rPr>
          <w:noProof/>
          <w:lang w:val="en-GB"/>
        </w:rPr>
        <w:instrText xml:space="preserve"> QUOTE "</w:instrText>
      </w:r>
      <w:r w:rsidRPr="00E059EE">
        <w:rPr>
          <w:rStyle w:val="CRMarker"/>
          <w:noProof/>
          <w:lang w:val="en-GB"/>
        </w:rPr>
        <w:instrText>ê</w:instrText>
      </w:r>
      <w:r w:rsidRPr="00E059EE">
        <w:rPr>
          <w:noProof/>
          <w:lang w:val="en-GB"/>
        </w:rPr>
        <w:instrText xml:space="preserve">" </w:instrText>
      </w:r>
      <w:r w:rsidRPr="00032D61">
        <w:rPr>
          <w:noProof/>
          <w:lang w:val="en-GB"/>
        </w:rPr>
        <w:fldChar w:fldCharType="separate"/>
      </w:r>
      <w:r w:rsidRPr="00E059EE">
        <w:rPr>
          <w:rStyle w:val="CRMarker"/>
          <w:noProof/>
          <w:lang w:val="en-GB"/>
        </w:rPr>
        <w:t>ê</w:t>
      </w:r>
      <w:r w:rsidRPr="00032D61">
        <w:rPr>
          <w:noProof/>
          <w:lang w:val="en-GB"/>
        </w:rPr>
        <w:fldChar w:fldCharType="end"/>
      </w:r>
      <w:r w:rsidRPr="00E059EE">
        <w:rPr>
          <w:noProof/>
          <w:lang w:val="en-GB"/>
        </w:rPr>
        <w:t> 2023/2226 Art. 1.5</w:t>
      </w:r>
    </w:p>
    <w:p w:rsidR="009D2399" w:rsidRPr="00E059EE" w:rsidRDefault="009D2399" w:rsidP="009D2399">
      <w:pPr>
        <w:pStyle w:val="Point0"/>
        <w:rPr>
          <w:noProof/>
        </w:rPr>
      </w:pPr>
      <w:r w:rsidRPr="00E059EE">
        <w:rPr>
          <w:noProof/>
        </w:rPr>
        <w:tab/>
        <w:t>(m)</w:t>
      </w:r>
      <w:r w:rsidRPr="00E059EE">
        <w:rPr>
          <w:noProof/>
        </w:rPr>
        <w:tab/>
        <w:t>the Identification Service identifier and the Member State of issuance, where the Reporting Platform Operator relies on direct confirmation of the identity and residence of the Seller through an Identification Service made available by a Member State or the Union to ascertain the identity and tax residence of the Seller; in such cases it is not necessary to communicate to the Member State of issuance of the Identification Service identifier the information referred to in points (c) to (g).</w:t>
      </w:r>
    </w:p>
    <w:p w:rsidR="009D2399" w:rsidRPr="00032D61" w:rsidRDefault="009D2399" w:rsidP="009D2399">
      <w:pPr>
        <w:pStyle w:val="CRSeparator"/>
        <w:rPr>
          <w:noProof/>
          <w:lang w:val="en-GB"/>
        </w:rPr>
      </w:pPr>
    </w:p>
    <w:p w:rsidR="009D2399" w:rsidRPr="00982ACD" w:rsidRDefault="009D2399" w:rsidP="009D2399">
      <w:pPr>
        <w:pStyle w:val="CRReference"/>
        <w:rPr>
          <w:noProof/>
          <w:lang w:val="en-GB"/>
        </w:rPr>
      </w:pPr>
      <w:r w:rsidRPr="00982ACD">
        <w:rPr>
          <w:noProof/>
          <w:lang w:val="en-GB"/>
        </w:rPr>
        <w:fldChar w:fldCharType="begin"/>
      </w:r>
      <w:r w:rsidRPr="00982ACD">
        <w:rPr>
          <w:noProof/>
          <w:lang w:val="en-GB"/>
        </w:rPr>
        <w:instrText xml:space="preserve"> QUOTE "</w:instrText>
      </w:r>
      <w:r w:rsidRPr="00982ACD">
        <w:rPr>
          <w:rStyle w:val="CRMarker"/>
          <w:noProof/>
          <w:lang w:val="en-GB"/>
        </w:rPr>
        <w:instrText>ê</w:instrText>
      </w:r>
      <w:r w:rsidRPr="00982ACD">
        <w:rPr>
          <w:noProof/>
          <w:lang w:val="en-GB"/>
        </w:rPr>
        <w:instrText xml:space="preserve">" </w:instrText>
      </w:r>
      <w:r w:rsidRPr="00982ACD">
        <w:rPr>
          <w:noProof/>
          <w:lang w:val="en-GB"/>
        </w:rPr>
        <w:fldChar w:fldCharType="separate"/>
      </w:r>
      <w:r w:rsidRPr="00982ACD">
        <w:rPr>
          <w:rStyle w:val="CRMarker"/>
          <w:noProof/>
          <w:lang w:val="en-GB"/>
        </w:rPr>
        <w:t>ê</w:t>
      </w:r>
      <w:r w:rsidRPr="00982ACD">
        <w:rPr>
          <w:noProof/>
          <w:lang w:val="en-GB"/>
        </w:rPr>
        <w:fldChar w:fldCharType="end"/>
      </w:r>
      <w:r w:rsidRPr="00982ACD">
        <w:rPr>
          <w:noProof/>
          <w:lang w:val="en-GB"/>
        </w:rPr>
        <w:t> 2021/514 Art. 1.8</w:t>
      </w:r>
      <w:r w:rsidR="003376EB">
        <w:rPr>
          <w:noProof/>
          <w:lang w:val="en-GB"/>
        </w:rPr>
        <w:t xml:space="preserve"> (adapted)</w:t>
      </w:r>
    </w:p>
    <w:p w:rsidR="00501BE5" w:rsidRPr="002925BC" w:rsidRDefault="00501BE5" w:rsidP="00501BE5">
      <w:pPr>
        <w:pStyle w:val="CRReference"/>
        <w:rPr>
          <w:noProof/>
          <w:highlight w:val="lightGray"/>
          <w:lang w:val="en-IE"/>
        </w:rPr>
      </w:pPr>
      <w:r w:rsidRPr="002925BC">
        <w:rPr>
          <w:noProof/>
          <w:highlight w:val="lightGray"/>
        </w:rPr>
        <w:fldChar w:fldCharType="begin"/>
      </w:r>
      <w:r w:rsidRPr="002925BC">
        <w:rPr>
          <w:noProof/>
          <w:highlight w:val="lightGray"/>
          <w:lang w:val="en-IE"/>
        </w:rPr>
        <w:instrText xml:space="preserve"> QUOTE "</w:instrText>
      </w:r>
      <w:r w:rsidRPr="002925BC">
        <w:rPr>
          <w:rStyle w:val="CRMarker"/>
          <w:noProof/>
          <w:highlight w:val="lightGray"/>
          <w:lang w:val="en-IE"/>
        </w:rPr>
        <w:instrText>ð</w:instrText>
      </w:r>
      <w:r w:rsidRPr="002925BC">
        <w:rPr>
          <w:noProof/>
          <w:highlight w:val="lightGray"/>
          <w:lang w:val="en-IE"/>
        </w:rPr>
        <w:instrText xml:space="preserve">" </w:instrText>
      </w:r>
      <w:r w:rsidRPr="002925BC">
        <w:rPr>
          <w:noProof/>
          <w:highlight w:val="lightGray"/>
        </w:rPr>
        <w:fldChar w:fldCharType="separate"/>
      </w:r>
      <w:r w:rsidRPr="002925BC">
        <w:rPr>
          <w:rStyle w:val="CRMarker"/>
          <w:noProof/>
          <w:highlight w:val="lightGray"/>
          <w:lang w:val="en-IE"/>
        </w:rPr>
        <w:t>ð</w:t>
      </w:r>
      <w:r w:rsidRPr="002925BC">
        <w:rPr>
          <w:noProof/>
          <w:highlight w:val="lightGray"/>
        </w:rPr>
        <w:fldChar w:fldCharType="end"/>
      </w:r>
      <w:r w:rsidRPr="002925BC">
        <w:rPr>
          <w:noProof/>
          <w:highlight w:val="lightGray"/>
          <w:lang w:val="en-IE"/>
        </w:rPr>
        <w:t> new</w:t>
      </w:r>
    </w:p>
    <w:p w:rsidR="009D2399" w:rsidRPr="00982ACD" w:rsidRDefault="009D2399" w:rsidP="009D2399">
      <w:pPr>
        <w:rPr>
          <w:noProof/>
        </w:rPr>
      </w:pPr>
      <w:r w:rsidRPr="00982ACD">
        <w:rPr>
          <w:noProof/>
        </w:rPr>
        <w:t>Where the Reportable Seller provides immovable property rental services, the following additional information shall be communicated:</w:t>
      </w:r>
    </w:p>
    <w:p w:rsidR="009D2399" w:rsidRPr="00982ACD" w:rsidRDefault="009D2399" w:rsidP="009D2399">
      <w:pPr>
        <w:pStyle w:val="Point0"/>
        <w:rPr>
          <w:noProof/>
        </w:rPr>
      </w:pPr>
      <w:r w:rsidRPr="00982ACD">
        <w:rPr>
          <w:noProof/>
        </w:rPr>
        <w:lastRenderedPageBreak/>
        <w:tab/>
        <w:t>(a)</w:t>
      </w:r>
      <w:r w:rsidRPr="00982ACD">
        <w:rPr>
          <w:noProof/>
        </w:rPr>
        <w:tab/>
        <w:t xml:space="preserve">the address of each Property Listing, determined on the basis of the procedures set out in </w:t>
      </w:r>
      <w:r w:rsidRPr="004D1D8F">
        <w:rPr>
          <w:rStyle w:val="CRMinorChangeDeleted"/>
          <w:noProof/>
        </w:rPr>
        <w:t>paragraph E of</w:t>
      </w:r>
      <w:r w:rsidRPr="00982ACD">
        <w:rPr>
          <w:noProof/>
        </w:rPr>
        <w:t xml:space="preserve"> Section II</w:t>
      </w:r>
      <w:r w:rsidR="00D6324A">
        <w:rPr>
          <w:noProof/>
        </w:rPr>
        <w:t>,</w:t>
      </w:r>
      <w:r w:rsidR="00FA390E">
        <w:rPr>
          <w:noProof/>
        </w:rPr>
        <w:t xml:space="preserve"> </w:t>
      </w:r>
      <w:r w:rsidR="00FA390E" w:rsidRPr="00DF2EC8">
        <w:rPr>
          <w:rStyle w:val="CRMinorChangeAdded"/>
          <w:noProof/>
        </w:rPr>
        <w:t>paragraph E</w:t>
      </w:r>
      <w:r w:rsidR="008126CD">
        <w:rPr>
          <w:rStyle w:val="CRMinorChangeAdded"/>
          <w:noProof/>
        </w:rPr>
        <w:t>,</w:t>
      </w:r>
      <w:r w:rsidRPr="00982ACD">
        <w:rPr>
          <w:noProof/>
        </w:rPr>
        <w:t xml:space="preserve"> of Annex V and respective land registration number or its equivalent under the national law of the Member State </w:t>
      </w:r>
      <w:r w:rsidR="00501BE5" w:rsidRPr="00287C2C">
        <w:rPr>
          <w:noProof/>
          <w:highlight w:val="lightGray"/>
        </w:rPr>
        <w:fldChar w:fldCharType="begin"/>
      </w:r>
      <w:r w:rsidR="00501BE5" w:rsidRPr="00287C2C">
        <w:rPr>
          <w:noProof/>
          <w:highlight w:val="lightGray"/>
        </w:rPr>
        <w:instrText xml:space="preserve"> QUOTE "</w:instrText>
      </w:r>
      <w:r w:rsidR="00501BE5" w:rsidRPr="00287C2C">
        <w:rPr>
          <w:rStyle w:val="CRMarker"/>
          <w:noProof/>
          <w:highlight w:val="lightGray"/>
        </w:rPr>
        <w:instrText>ð</w:instrText>
      </w:r>
      <w:r w:rsidR="00501BE5" w:rsidRPr="00287C2C">
        <w:rPr>
          <w:noProof/>
          <w:highlight w:val="lightGray"/>
        </w:rPr>
        <w:instrText xml:space="preserve">" </w:instrText>
      </w:r>
      <w:r w:rsidR="00501BE5" w:rsidRPr="00287C2C">
        <w:rPr>
          <w:noProof/>
          <w:highlight w:val="lightGray"/>
        </w:rPr>
        <w:fldChar w:fldCharType="separate"/>
      </w:r>
      <w:r w:rsidR="00501BE5" w:rsidRPr="00287C2C">
        <w:rPr>
          <w:rStyle w:val="CRMarker"/>
          <w:noProof/>
          <w:highlight w:val="lightGray"/>
        </w:rPr>
        <w:t>ð</w:t>
      </w:r>
      <w:r w:rsidR="00501BE5" w:rsidRPr="00287C2C">
        <w:rPr>
          <w:noProof/>
          <w:highlight w:val="lightGray"/>
        </w:rPr>
        <w:fldChar w:fldCharType="end"/>
      </w:r>
      <w:r w:rsidR="00501BE5" w:rsidRPr="002925BC">
        <w:rPr>
          <w:noProof/>
          <w:highlight w:val="lightGray"/>
        </w:rPr>
        <w:t> </w:t>
      </w:r>
      <w:r w:rsidR="00E514BC" w:rsidRPr="002925BC">
        <w:rPr>
          <w:noProof/>
          <w:highlight w:val="lightGray"/>
        </w:rPr>
        <w:t>or other jurisdiction</w:t>
      </w:r>
      <w:r w:rsidR="00501BE5" w:rsidRPr="002925BC">
        <w:rPr>
          <w:noProof/>
          <w:highlight w:val="lightGray"/>
        </w:rPr>
        <w:t> </w:t>
      </w:r>
      <w:r w:rsidR="00501BE5" w:rsidRPr="002925BC">
        <w:rPr>
          <w:noProof/>
          <w:highlight w:val="lightGray"/>
        </w:rPr>
        <w:fldChar w:fldCharType="begin"/>
      </w:r>
      <w:r w:rsidR="00501BE5" w:rsidRPr="002925BC">
        <w:rPr>
          <w:noProof/>
          <w:highlight w:val="lightGray"/>
        </w:rPr>
        <w:instrText xml:space="preserve"> QUOTE "</w:instrText>
      </w:r>
      <w:r w:rsidR="00501BE5" w:rsidRPr="002925BC">
        <w:rPr>
          <w:rStyle w:val="CRMarker"/>
          <w:noProof/>
          <w:highlight w:val="lightGray"/>
        </w:rPr>
        <w:instrText>ï</w:instrText>
      </w:r>
      <w:r w:rsidR="00501BE5" w:rsidRPr="002925BC">
        <w:rPr>
          <w:noProof/>
          <w:highlight w:val="lightGray"/>
        </w:rPr>
        <w:instrText xml:space="preserve">" </w:instrText>
      </w:r>
      <w:r w:rsidR="00501BE5" w:rsidRPr="002925BC">
        <w:rPr>
          <w:noProof/>
          <w:highlight w:val="lightGray"/>
        </w:rPr>
        <w:fldChar w:fldCharType="separate"/>
      </w:r>
      <w:r w:rsidR="00501BE5" w:rsidRPr="002925BC">
        <w:rPr>
          <w:rStyle w:val="CRMarker"/>
          <w:noProof/>
          <w:highlight w:val="lightGray"/>
        </w:rPr>
        <w:t>ï</w:t>
      </w:r>
      <w:r w:rsidR="00501BE5" w:rsidRPr="002925BC">
        <w:rPr>
          <w:noProof/>
          <w:highlight w:val="lightGray"/>
        </w:rPr>
        <w:fldChar w:fldCharType="end"/>
      </w:r>
      <w:r w:rsidRPr="00672283">
        <w:rPr>
          <w:noProof/>
        </w:rPr>
        <w:t xml:space="preserve"> </w:t>
      </w:r>
      <w:r w:rsidRPr="00982ACD">
        <w:rPr>
          <w:noProof/>
        </w:rPr>
        <w:t>where it is located, where available;</w:t>
      </w:r>
    </w:p>
    <w:p w:rsidR="009D2399" w:rsidRPr="00982ACD" w:rsidRDefault="009D2399" w:rsidP="009D2399">
      <w:pPr>
        <w:pStyle w:val="Point0"/>
        <w:rPr>
          <w:noProof/>
        </w:rPr>
      </w:pPr>
      <w:r w:rsidRPr="00982ACD">
        <w:rPr>
          <w:noProof/>
        </w:rPr>
        <w:tab/>
        <w:t>(b)</w:t>
      </w:r>
      <w:r w:rsidRPr="00982ACD">
        <w:rPr>
          <w:noProof/>
        </w:rPr>
        <w:tab/>
        <w:t>the total Consideration paid or credited during each quarter of the Reportable Period and number of Relevant Activities provided with respect to each Property Listing;</w:t>
      </w:r>
    </w:p>
    <w:p w:rsidR="009D2399" w:rsidRPr="00982ACD" w:rsidRDefault="009D2399" w:rsidP="009D2399">
      <w:pPr>
        <w:pStyle w:val="Point0"/>
        <w:rPr>
          <w:noProof/>
        </w:rPr>
      </w:pPr>
      <w:r w:rsidRPr="00982ACD">
        <w:rPr>
          <w:noProof/>
        </w:rPr>
        <w:tab/>
        <w:t>(c)</w:t>
      </w:r>
      <w:r w:rsidRPr="00982ACD">
        <w:rPr>
          <w:noProof/>
        </w:rPr>
        <w:tab/>
        <w:t>where available, the number of days each Property Listing was rented during the Reportable Period and the type of each Property Listing.</w:t>
      </w:r>
    </w:p>
    <w:p w:rsidR="009D2399" w:rsidRPr="003376EB" w:rsidRDefault="009D2399" w:rsidP="009D2399">
      <w:pPr>
        <w:rPr>
          <w:noProof/>
          <w:lang w:val="en-US"/>
        </w:rPr>
      </w:pPr>
      <w:r w:rsidRPr="00982ACD">
        <w:rPr>
          <w:noProof/>
        </w:rPr>
        <w:t>3.</w:t>
      </w:r>
      <w:r w:rsidRPr="00982ACD">
        <w:rPr>
          <w:noProof/>
        </w:rPr>
        <w:tab/>
        <w:t xml:space="preserve">The communication pursuant to paragraph 2 of this Article shall take place </w:t>
      </w:r>
      <w:r w:rsidR="00394879" w:rsidRPr="00287C2C">
        <w:rPr>
          <w:noProof/>
          <w:highlight w:val="lightGray"/>
        </w:rPr>
        <w:fldChar w:fldCharType="begin"/>
      </w:r>
      <w:r w:rsidR="00394879" w:rsidRPr="00287C2C">
        <w:rPr>
          <w:noProof/>
          <w:highlight w:val="lightGray"/>
        </w:rPr>
        <w:instrText xml:space="preserve"> QUOTE "</w:instrText>
      </w:r>
      <w:r w:rsidR="00394879" w:rsidRPr="00287C2C">
        <w:rPr>
          <w:rStyle w:val="CRMarker"/>
          <w:noProof/>
          <w:highlight w:val="lightGray"/>
        </w:rPr>
        <w:instrText>ð</w:instrText>
      </w:r>
      <w:r w:rsidR="00394879" w:rsidRPr="00287C2C">
        <w:rPr>
          <w:noProof/>
          <w:highlight w:val="lightGray"/>
        </w:rPr>
        <w:instrText xml:space="preserve">" </w:instrText>
      </w:r>
      <w:r w:rsidR="00394879" w:rsidRPr="00287C2C">
        <w:rPr>
          <w:noProof/>
          <w:highlight w:val="lightGray"/>
        </w:rPr>
        <w:fldChar w:fldCharType="separate"/>
      </w:r>
      <w:r w:rsidR="00394879" w:rsidRPr="00287C2C">
        <w:rPr>
          <w:rStyle w:val="CRMarker"/>
          <w:noProof/>
          <w:highlight w:val="lightGray"/>
        </w:rPr>
        <w:t>ð</w:t>
      </w:r>
      <w:r w:rsidR="00394879" w:rsidRPr="00287C2C">
        <w:rPr>
          <w:noProof/>
          <w:highlight w:val="lightGray"/>
        </w:rPr>
        <w:fldChar w:fldCharType="end"/>
      </w:r>
      <w:r w:rsidR="00394879" w:rsidRPr="002925BC">
        <w:rPr>
          <w:noProof/>
          <w:highlight w:val="lightGray"/>
        </w:rPr>
        <w:t> </w:t>
      </w:r>
      <w:r w:rsidR="00312C6C" w:rsidRPr="002925BC">
        <w:rPr>
          <w:noProof/>
          <w:highlight w:val="lightGray"/>
        </w:rPr>
        <w:t>as soon as</w:t>
      </w:r>
      <w:r w:rsidR="00DD72E4" w:rsidRPr="002925BC">
        <w:rPr>
          <w:noProof/>
          <w:highlight w:val="lightGray"/>
        </w:rPr>
        <w:t xml:space="preserve"> </w:t>
      </w:r>
      <w:r w:rsidR="00394879" w:rsidRPr="002925BC">
        <w:rPr>
          <w:noProof/>
          <w:highlight w:val="lightGray"/>
        </w:rPr>
        <w:t>the information becomes available and</w:t>
      </w:r>
      <w:r w:rsidR="00213AAD" w:rsidRPr="002925BC">
        <w:rPr>
          <w:noProof/>
          <w:highlight w:val="lightGray"/>
        </w:rPr>
        <w:t xml:space="preserve"> </w:t>
      </w:r>
      <w:r w:rsidR="008126CD" w:rsidRPr="002925BC">
        <w:rPr>
          <w:noProof/>
          <w:highlight w:val="lightGray"/>
        </w:rPr>
        <w:t>not</w:t>
      </w:r>
      <w:r w:rsidR="1AA8531B" w:rsidRPr="002925BC">
        <w:rPr>
          <w:noProof/>
          <w:highlight w:val="lightGray"/>
        </w:rPr>
        <w:t xml:space="preserve"> </w:t>
      </w:r>
      <w:r w:rsidR="00213AAD" w:rsidRPr="002925BC">
        <w:rPr>
          <w:noProof/>
          <w:highlight w:val="lightGray"/>
        </w:rPr>
        <w:t>later than</w:t>
      </w:r>
      <w:r w:rsidR="00394879" w:rsidRPr="002925BC">
        <w:rPr>
          <w:noProof/>
          <w:highlight w:val="lightGray"/>
        </w:rPr>
        <w:t> </w:t>
      </w:r>
      <w:r w:rsidR="00394879" w:rsidRPr="002925BC">
        <w:rPr>
          <w:noProof/>
          <w:highlight w:val="lightGray"/>
        </w:rPr>
        <w:fldChar w:fldCharType="begin"/>
      </w:r>
      <w:r w:rsidR="00394879" w:rsidRPr="002925BC">
        <w:rPr>
          <w:noProof/>
          <w:highlight w:val="lightGray"/>
        </w:rPr>
        <w:instrText xml:space="preserve"> QUOTE "</w:instrText>
      </w:r>
      <w:r w:rsidR="00394879" w:rsidRPr="002925BC">
        <w:rPr>
          <w:rStyle w:val="CRMarker"/>
          <w:noProof/>
          <w:highlight w:val="lightGray"/>
        </w:rPr>
        <w:instrText>ï</w:instrText>
      </w:r>
      <w:r w:rsidR="00394879" w:rsidRPr="002925BC">
        <w:rPr>
          <w:noProof/>
          <w:highlight w:val="lightGray"/>
        </w:rPr>
        <w:instrText xml:space="preserve">" </w:instrText>
      </w:r>
      <w:r w:rsidR="00394879" w:rsidRPr="002925BC">
        <w:rPr>
          <w:noProof/>
          <w:highlight w:val="lightGray"/>
        </w:rPr>
        <w:fldChar w:fldCharType="separate"/>
      </w:r>
      <w:r w:rsidR="00394879" w:rsidRPr="002925BC">
        <w:rPr>
          <w:rStyle w:val="CRMarker"/>
          <w:noProof/>
          <w:highlight w:val="lightGray"/>
        </w:rPr>
        <w:t>ï</w:t>
      </w:r>
      <w:r w:rsidR="00394879" w:rsidRPr="002925BC">
        <w:rPr>
          <w:noProof/>
          <w:highlight w:val="lightGray"/>
        </w:rPr>
        <w:fldChar w:fldCharType="end"/>
      </w:r>
      <w:r w:rsidR="00394879">
        <w:rPr>
          <w:noProof/>
        </w:rPr>
        <w:t xml:space="preserve"> </w:t>
      </w:r>
      <w:r w:rsidRPr="00381234">
        <w:rPr>
          <w:rStyle w:val="CRRefonteDeleted"/>
          <w:noProof/>
          <w:highlight w:val="lightGray"/>
        </w:rPr>
        <w:t xml:space="preserve">using the standard computerised format referred to in </w:t>
      </w:r>
      <w:r w:rsidR="00894BF8" w:rsidRPr="00381234">
        <w:rPr>
          <w:rStyle w:val="CRRefonteDeleted"/>
          <w:noProof/>
          <w:highlight w:val="lightGray"/>
        </w:rPr>
        <w:t xml:space="preserve"> </w:t>
      </w:r>
      <w:r w:rsidRPr="00381234">
        <w:rPr>
          <w:rStyle w:val="CRRefonteDeleted"/>
          <w:noProof/>
          <w:highlight w:val="lightGray"/>
        </w:rPr>
        <w:t>Article 20(4) within</w:t>
      </w:r>
      <w:r w:rsidRPr="00381234">
        <w:rPr>
          <w:noProof/>
          <w:lang w:val="en-US"/>
        </w:rPr>
        <w:t xml:space="preserve"> </w:t>
      </w:r>
      <w:r w:rsidRPr="00982ACD">
        <w:rPr>
          <w:noProof/>
        </w:rPr>
        <w:t xml:space="preserve">two months following the end of the Reportable Period to which the reporting requirements applicable to the Reporting Platform Operator relate. </w:t>
      </w:r>
      <w:r w:rsidRPr="003376EB">
        <w:rPr>
          <w:rStyle w:val="CRDeleted"/>
          <w:noProof/>
        </w:rPr>
        <w:t>The first information shall be communicated for Reportable Periods as from 1 January 2023.</w:t>
      </w:r>
    </w:p>
    <w:p w:rsidR="007C794E" w:rsidRPr="00413B98" w:rsidRDefault="007C794E" w:rsidP="1DD0E6A8">
      <w:pPr>
        <w:pStyle w:val="Titrearticle"/>
        <w:rPr>
          <w:rStyle w:val="CRMinorChangeAdded"/>
          <w:noProof/>
          <w:u w:val="none"/>
        </w:rPr>
      </w:pPr>
      <w:r w:rsidRPr="1DD0E6A8">
        <w:rPr>
          <w:rStyle w:val="CRMinorChangeAdded"/>
          <w:noProof/>
          <w:u w:val="none"/>
        </w:rPr>
        <w:t xml:space="preserve">Article </w:t>
      </w:r>
      <w:r w:rsidR="00104A56" w:rsidRPr="1DD0E6A8">
        <w:rPr>
          <w:rStyle w:val="CRMinorChangeAdded"/>
          <w:noProof/>
          <w:u w:val="none"/>
        </w:rPr>
        <w:t>10</w:t>
      </w:r>
    </w:p>
    <w:p w:rsidR="007C794E" w:rsidRPr="00801238" w:rsidRDefault="00982ACD" w:rsidP="007C794E">
      <w:pPr>
        <w:pStyle w:val="NormalCentered"/>
        <w:rPr>
          <w:b/>
          <w:bCs/>
          <w:noProof/>
        </w:rPr>
      </w:pPr>
      <w:r w:rsidRPr="00982ACD">
        <w:rPr>
          <w:noProof/>
        </w:rPr>
        <w:fldChar w:fldCharType="begin"/>
      </w:r>
      <w:r w:rsidRPr="00982ACD">
        <w:rPr>
          <w:noProof/>
        </w:rPr>
        <w:instrText xml:space="preserve"> QUOTE "</w:instrText>
      </w:r>
      <w:r w:rsidRPr="00982ACD">
        <w:rPr>
          <w:rStyle w:val="CRMarker"/>
          <w:noProof/>
        </w:rPr>
        <w:instrText>Ö</w:instrText>
      </w:r>
      <w:r w:rsidRPr="00982ACD">
        <w:rPr>
          <w:noProof/>
        </w:rPr>
        <w:instrText xml:space="preserve">" </w:instrText>
      </w:r>
      <w:r w:rsidRPr="00982ACD">
        <w:rPr>
          <w:noProof/>
        </w:rPr>
        <w:fldChar w:fldCharType="separate"/>
      </w:r>
      <w:r w:rsidRPr="00982ACD">
        <w:rPr>
          <w:rStyle w:val="CRMarker"/>
          <w:noProof/>
        </w:rPr>
        <w:t>Ö</w:t>
      </w:r>
      <w:r w:rsidRPr="00982ACD">
        <w:rPr>
          <w:noProof/>
        </w:rPr>
        <w:fldChar w:fldCharType="end"/>
      </w:r>
      <w:r w:rsidRPr="00982ACD">
        <w:rPr>
          <w:noProof/>
        </w:rPr>
        <w:t> </w:t>
      </w:r>
      <w:r w:rsidR="007C794E" w:rsidRPr="00801238">
        <w:rPr>
          <w:b/>
          <w:bCs/>
          <w:noProof/>
        </w:rPr>
        <w:t>Registration of Reporting Platform Operators</w:t>
      </w:r>
      <w:r w:rsidRPr="00982ACD">
        <w:rPr>
          <w:noProof/>
        </w:rPr>
        <w:t> </w:t>
      </w:r>
      <w:r w:rsidRPr="00982ACD">
        <w:rPr>
          <w:noProof/>
        </w:rPr>
        <w:fldChar w:fldCharType="begin"/>
      </w:r>
      <w:r w:rsidRPr="00982ACD">
        <w:rPr>
          <w:noProof/>
        </w:rPr>
        <w:instrText xml:space="preserve"> QUOTE "</w:instrText>
      </w:r>
      <w:r w:rsidRPr="00982ACD">
        <w:rPr>
          <w:rStyle w:val="CRMarker"/>
          <w:noProof/>
        </w:rPr>
        <w:instrText>Õ</w:instrText>
      </w:r>
      <w:r w:rsidRPr="00982ACD">
        <w:rPr>
          <w:noProof/>
        </w:rPr>
        <w:instrText xml:space="preserve">" </w:instrText>
      </w:r>
      <w:r w:rsidRPr="00982ACD">
        <w:rPr>
          <w:noProof/>
        </w:rPr>
        <w:fldChar w:fldCharType="separate"/>
      </w:r>
      <w:r w:rsidRPr="00982ACD">
        <w:rPr>
          <w:rStyle w:val="CRMarker"/>
          <w:noProof/>
        </w:rPr>
        <w:t>Õ</w:t>
      </w:r>
      <w:r w:rsidRPr="00982ACD">
        <w:rPr>
          <w:noProof/>
        </w:rPr>
        <w:fldChar w:fldCharType="end"/>
      </w:r>
    </w:p>
    <w:p w:rsidR="009D2399" w:rsidRPr="007104E8" w:rsidRDefault="00A10FD1" w:rsidP="009D2399">
      <w:pPr>
        <w:rPr>
          <w:noProof/>
        </w:rPr>
      </w:pPr>
      <w:r w:rsidRPr="00A10FD1">
        <w:rPr>
          <w:rStyle w:val="CRMinorChangeAdded"/>
          <w:noProof/>
        </w:rPr>
        <w:t>1</w:t>
      </w:r>
      <w:r w:rsidR="009D2399" w:rsidRPr="00A10FD1">
        <w:rPr>
          <w:rStyle w:val="CRMinorChangeDeleted"/>
          <w:noProof/>
        </w:rPr>
        <w:t>4</w:t>
      </w:r>
      <w:r w:rsidR="009D2399" w:rsidRPr="007104E8">
        <w:rPr>
          <w:noProof/>
        </w:rPr>
        <w:t>.</w:t>
      </w:r>
      <w:r w:rsidR="009D2399" w:rsidRPr="007104E8">
        <w:rPr>
          <w:noProof/>
        </w:rPr>
        <w:tab/>
        <w:t xml:space="preserve">For the purpose of complying with the reporting requirements pursuant to </w:t>
      </w:r>
      <w:r w:rsidR="009D2399" w:rsidRPr="003B3433">
        <w:rPr>
          <w:rStyle w:val="CRMinorChangeDeleted"/>
          <w:noProof/>
        </w:rPr>
        <w:t>paragraph 1 of this</w:t>
      </w:r>
      <w:r w:rsidR="009D2399" w:rsidRPr="005D4430">
        <w:rPr>
          <w:noProof/>
          <w:lang w:val="en-US"/>
        </w:rPr>
        <w:t xml:space="preserve"> </w:t>
      </w:r>
      <w:r w:rsidR="009D2399" w:rsidRPr="007104E8">
        <w:rPr>
          <w:noProof/>
        </w:rPr>
        <w:t>Article</w:t>
      </w:r>
      <w:r w:rsidR="00104A56" w:rsidRPr="00801238">
        <w:rPr>
          <w:noProof/>
        </w:rPr>
        <w:t xml:space="preserve"> </w:t>
      </w:r>
      <w:r w:rsidR="00104A56" w:rsidRPr="009B3B82">
        <w:rPr>
          <w:rStyle w:val="CRMinorChangeAdded"/>
          <w:noProof/>
        </w:rPr>
        <w:t>9</w:t>
      </w:r>
      <w:r w:rsidR="003B3433">
        <w:rPr>
          <w:rStyle w:val="CRMinorChangeAdded"/>
          <w:noProof/>
        </w:rPr>
        <w:t>(1)</w:t>
      </w:r>
      <w:r w:rsidR="009D2399" w:rsidRPr="007104E8">
        <w:rPr>
          <w:noProof/>
        </w:rPr>
        <w:t xml:space="preserve">, each Member </w:t>
      </w:r>
      <w:r w:rsidR="009D2399" w:rsidRPr="00527289">
        <w:rPr>
          <w:noProof/>
        </w:rPr>
        <w:t xml:space="preserve">State shall lay down the necessary rules to require a Reporting Platform Operator within the </w:t>
      </w:r>
      <w:r w:rsidR="009D2399" w:rsidRPr="00501F5F">
        <w:rPr>
          <w:noProof/>
        </w:rPr>
        <w:t xml:space="preserve">meaning of </w:t>
      </w:r>
      <w:r w:rsidR="009D2399" w:rsidRPr="00571311">
        <w:rPr>
          <w:rStyle w:val="CRDeleted"/>
          <w:noProof/>
        </w:rPr>
        <w:t>point (b) of subparagraph A(4) of</w:t>
      </w:r>
      <w:r w:rsidR="009D2399" w:rsidRPr="00501F5F">
        <w:rPr>
          <w:noProof/>
        </w:rPr>
        <w:t xml:space="preserve"> Section</w:t>
      </w:r>
      <w:r w:rsidR="00A21DC2" w:rsidRPr="00501F5F">
        <w:rPr>
          <w:noProof/>
        </w:rPr>
        <w:t xml:space="preserve"> I, </w:t>
      </w:r>
      <w:r w:rsidR="00571311" w:rsidRPr="00571311">
        <w:rPr>
          <w:noProof/>
        </w:rPr>
        <w:fldChar w:fldCharType="begin"/>
      </w:r>
      <w:r w:rsidR="00571311" w:rsidRPr="00571311">
        <w:rPr>
          <w:noProof/>
        </w:rPr>
        <w:instrText xml:space="preserve"> QUOTE "</w:instrText>
      </w:r>
      <w:r w:rsidR="00571311" w:rsidRPr="00571311">
        <w:rPr>
          <w:rStyle w:val="CRMarker"/>
          <w:noProof/>
        </w:rPr>
        <w:instrText>Ö</w:instrText>
      </w:r>
      <w:r w:rsidR="00571311" w:rsidRPr="00571311">
        <w:rPr>
          <w:noProof/>
        </w:rPr>
        <w:instrText xml:space="preserve">" </w:instrText>
      </w:r>
      <w:r w:rsidR="00571311" w:rsidRPr="00571311">
        <w:rPr>
          <w:noProof/>
        </w:rPr>
        <w:fldChar w:fldCharType="separate"/>
      </w:r>
      <w:r w:rsidR="00571311" w:rsidRPr="00571311">
        <w:rPr>
          <w:rStyle w:val="CRMarker"/>
          <w:noProof/>
        </w:rPr>
        <w:t>Ö</w:t>
      </w:r>
      <w:r w:rsidR="00571311" w:rsidRPr="00571311">
        <w:rPr>
          <w:noProof/>
        </w:rPr>
        <w:fldChar w:fldCharType="end"/>
      </w:r>
      <w:r w:rsidR="00571311" w:rsidRPr="00571311">
        <w:rPr>
          <w:noProof/>
        </w:rPr>
        <w:t> </w:t>
      </w:r>
      <w:r w:rsidR="00026E46" w:rsidRPr="00026E46">
        <w:rPr>
          <w:noProof/>
        </w:rPr>
        <w:t>point (b) of subparagraph A(4),</w:t>
      </w:r>
      <w:r w:rsidR="00571311" w:rsidRPr="00571311">
        <w:rPr>
          <w:noProof/>
        </w:rPr>
        <w:t> </w:t>
      </w:r>
      <w:r w:rsidR="00571311" w:rsidRPr="00571311">
        <w:rPr>
          <w:noProof/>
        </w:rPr>
        <w:fldChar w:fldCharType="begin"/>
      </w:r>
      <w:r w:rsidR="00571311" w:rsidRPr="00571311">
        <w:rPr>
          <w:noProof/>
        </w:rPr>
        <w:instrText xml:space="preserve"> QUOTE "</w:instrText>
      </w:r>
      <w:r w:rsidR="00571311" w:rsidRPr="00571311">
        <w:rPr>
          <w:rStyle w:val="CRMarker"/>
          <w:noProof/>
        </w:rPr>
        <w:instrText>Õ</w:instrText>
      </w:r>
      <w:r w:rsidR="00571311" w:rsidRPr="00571311">
        <w:rPr>
          <w:noProof/>
        </w:rPr>
        <w:instrText xml:space="preserve">" </w:instrText>
      </w:r>
      <w:r w:rsidR="00571311" w:rsidRPr="00571311">
        <w:rPr>
          <w:noProof/>
        </w:rPr>
        <w:fldChar w:fldCharType="separate"/>
      </w:r>
      <w:r w:rsidR="00571311" w:rsidRPr="00571311">
        <w:rPr>
          <w:rStyle w:val="CRMarker"/>
          <w:noProof/>
        </w:rPr>
        <w:t>Õ</w:t>
      </w:r>
      <w:r w:rsidR="00571311" w:rsidRPr="00571311">
        <w:rPr>
          <w:noProof/>
        </w:rPr>
        <w:fldChar w:fldCharType="end"/>
      </w:r>
      <w:r w:rsidR="00026E46">
        <w:rPr>
          <w:noProof/>
        </w:rPr>
        <w:t xml:space="preserve"> </w:t>
      </w:r>
      <w:r w:rsidR="009D2399" w:rsidRPr="00501F5F">
        <w:rPr>
          <w:noProof/>
        </w:rPr>
        <w:t>of Annex V to register within the Union. The competent</w:t>
      </w:r>
      <w:r w:rsidR="009D2399" w:rsidRPr="007104E8">
        <w:rPr>
          <w:noProof/>
        </w:rPr>
        <w:t xml:space="preserve"> authority of the Member State of registration shall allocate an individual identification number to such Reporting Platform Operator.</w:t>
      </w:r>
    </w:p>
    <w:p w:rsidR="009D2399" w:rsidRPr="007104E8" w:rsidRDefault="009D2399" w:rsidP="009D2399">
      <w:pPr>
        <w:rPr>
          <w:noProof/>
        </w:rPr>
      </w:pPr>
      <w:r w:rsidRPr="007104E8">
        <w:rPr>
          <w:noProof/>
        </w:rPr>
        <w:t xml:space="preserve">Member States </w:t>
      </w:r>
      <w:r w:rsidRPr="00501F5F">
        <w:rPr>
          <w:noProof/>
        </w:rPr>
        <w:t xml:space="preserve">shall lay down rules pursuant to which a Reporting Platform Operator may choose to register with the competent authority of a single Member State in accordance with the rules laid down </w:t>
      </w:r>
      <w:r w:rsidRPr="00571311">
        <w:rPr>
          <w:noProof/>
        </w:rPr>
        <w:t>in</w:t>
      </w:r>
      <w:r w:rsidRPr="00571311">
        <w:rPr>
          <w:rStyle w:val="CRDeleted"/>
          <w:noProof/>
        </w:rPr>
        <w:t xml:space="preserve"> paragraph F of</w:t>
      </w:r>
      <w:r w:rsidRPr="00501F5F">
        <w:rPr>
          <w:noProof/>
        </w:rPr>
        <w:t xml:space="preserve"> Section IV</w:t>
      </w:r>
      <w:r w:rsidR="00571311" w:rsidRPr="00571311">
        <w:rPr>
          <w:noProof/>
        </w:rPr>
        <w:t xml:space="preserve"> </w:t>
      </w:r>
      <w:r w:rsidR="00571311" w:rsidRPr="00571311">
        <w:rPr>
          <w:noProof/>
        </w:rPr>
        <w:fldChar w:fldCharType="begin"/>
      </w:r>
      <w:r w:rsidR="00571311" w:rsidRPr="00571311">
        <w:rPr>
          <w:noProof/>
        </w:rPr>
        <w:instrText xml:space="preserve"> QUOTE "</w:instrText>
      </w:r>
      <w:r w:rsidR="00571311" w:rsidRPr="00571311">
        <w:rPr>
          <w:rStyle w:val="CRMarker"/>
          <w:noProof/>
        </w:rPr>
        <w:instrText>Ö</w:instrText>
      </w:r>
      <w:r w:rsidR="00571311" w:rsidRPr="00571311">
        <w:rPr>
          <w:noProof/>
        </w:rPr>
        <w:instrText xml:space="preserve">" </w:instrText>
      </w:r>
      <w:r w:rsidR="00571311" w:rsidRPr="00571311">
        <w:rPr>
          <w:noProof/>
        </w:rPr>
        <w:fldChar w:fldCharType="separate"/>
      </w:r>
      <w:r w:rsidR="00571311" w:rsidRPr="00571311">
        <w:rPr>
          <w:rStyle w:val="CRMarker"/>
          <w:noProof/>
        </w:rPr>
        <w:t>Ö</w:t>
      </w:r>
      <w:r w:rsidR="00571311" w:rsidRPr="00571311">
        <w:rPr>
          <w:noProof/>
        </w:rPr>
        <w:fldChar w:fldCharType="end"/>
      </w:r>
      <w:r w:rsidR="00571311" w:rsidRPr="00571311">
        <w:rPr>
          <w:noProof/>
        </w:rPr>
        <w:t> </w:t>
      </w:r>
      <w:r w:rsidR="00571311">
        <w:rPr>
          <w:noProof/>
        </w:rPr>
        <w:t xml:space="preserve">, </w:t>
      </w:r>
      <w:r w:rsidR="00571311" w:rsidRPr="00501F5F">
        <w:rPr>
          <w:noProof/>
        </w:rPr>
        <w:t>paragraph F</w:t>
      </w:r>
      <w:r w:rsidR="00571311" w:rsidRPr="00571311">
        <w:rPr>
          <w:noProof/>
        </w:rPr>
        <w:t> </w:t>
      </w:r>
      <w:r w:rsidR="00571311" w:rsidRPr="00571311">
        <w:rPr>
          <w:noProof/>
        </w:rPr>
        <w:fldChar w:fldCharType="begin"/>
      </w:r>
      <w:r w:rsidR="00571311" w:rsidRPr="00571311">
        <w:rPr>
          <w:noProof/>
        </w:rPr>
        <w:instrText xml:space="preserve"> QUOTE "</w:instrText>
      </w:r>
      <w:r w:rsidR="00571311" w:rsidRPr="00571311">
        <w:rPr>
          <w:rStyle w:val="CRMarker"/>
          <w:noProof/>
        </w:rPr>
        <w:instrText>Õ</w:instrText>
      </w:r>
      <w:r w:rsidR="00571311" w:rsidRPr="00571311">
        <w:rPr>
          <w:noProof/>
        </w:rPr>
        <w:instrText xml:space="preserve">" </w:instrText>
      </w:r>
      <w:r w:rsidR="00571311" w:rsidRPr="00571311">
        <w:rPr>
          <w:noProof/>
        </w:rPr>
        <w:fldChar w:fldCharType="separate"/>
      </w:r>
      <w:r w:rsidR="00571311" w:rsidRPr="00571311">
        <w:rPr>
          <w:rStyle w:val="CRMarker"/>
          <w:noProof/>
        </w:rPr>
        <w:t>Õ</w:t>
      </w:r>
      <w:r w:rsidR="00571311" w:rsidRPr="00571311">
        <w:rPr>
          <w:noProof/>
        </w:rPr>
        <w:fldChar w:fldCharType="end"/>
      </w:r>
      <w:r w:rsidRPr="00501F5F">
        <w:rPr>
          <w:noProof/>
        </w:rPr>
        <w:t xml:space="preserve"> of Annex V. Member States shall take the necessary measures to require that a Reporting Platform Operator within the meaning of </w:t>
      </w:r>
      <w:r w:rsidRPr="00571311">
        <w:rPr>
          <w:rStyle w:val="CRDeleted"/>
          <w:noProof/>
        </w:rPr>
        <w:t>point (b) of subparagraph A(4) of</w:t>
      </w:r>
      <w:r w:rsidRPr="00501F5F">
        <w:rPr>
          <w:noProof/>
        </w:rPr>
        <w:t xml:space="preserve"> Section </w:t>
      </w:r>
      <w:r w:rsidR="00B51BDC" w:rsidRPr="00501F5F">
        <w:rPr>
          <w:noProof/>
        </w:rPr>
        <w:t>I</w:t>
      </w:r>
      <w:r w:rsidR="00571311" w:rsidRPr="00571311">
        <w:rPr>
          <w:noProof/>
        </w:rPr>
        <w:t xml:space="preserve"> </w:t>
      </w:r>
      <w:r w:rsidR="00571311" w:rsidRPr="00571311">
        <w:rPr>
          <w:noProof/>
        </w:rPr>
        <w:fldChar w:fldCharType="begin"/>
      </w:r>
      <w:r w:rsidR="00571311" w:rsidRPr="00571311">
        <w:rPr>
          <w:noProof/>
        </w:rPr>
        <w:instrText xml:space="preserve"> QUOTE "</w:instrText>
      </w:r>
      <w:r w:rsidR="00571311" w:rsidRPr="00571311">
        <w:rPr>
          <w:rStyle w:val="CRMarker"/>
          <w:noProof/>
        </w:rPr>
        <w:instrText>Ö</w:instrText>
      </w:r>
      <w:r w:rsidR="00571311" w:rsidRPr="00571311">
        <w:rPr>
          <w:noProof/>
        </w:rPr>
        <w:instrText xml:space="preserve">" </w:instrText>
      </w:r>
      <w:r w:rsidR="00571311" w:rsidRPr="00571311">
        <w:rPr>
          <w:noProof/>
        </w:rPr>
        <w:fldChar w:fldCharType="separate"/>
      </w:r>
      <w:r w:rsidR="00571311" w:rsidRPr="00571311">
        <w:rPr>
          <w:rStyle w:val="CRMarker"/>
          <w:noProof/>
        </w:rPr>
        <w:t>Ö</w:t>
      </w:r>
      <w:r w:rsidR="00571311" w:rsidRPr="00571311">
        <w:rPr>
          <w:noProof/>
        </w:rPr>
        <w:fldChar w:fldCharType="end"/>
      </w:r>
      <w:r w:rsidR="00571311" w:rsidRPr="00571311">
        <w:rPr>
          <w:noProof/>
        </w:rPr>
        <w:t> </w:t>
      </w:r>
      <w:r w:rsidR="00571311">
        <w:rPr>
          <w:noProof/>
        </w:rPr>
        <w:t xml:space="preserve">, </w:t>
      </w:r>
      <w:r w:rsidR="00571311" w:rsidRPr="00501F5F">
        <w:rPr>
          <w:noProof/>
        </w:rPr>
        <w:t>point (b) of subparagraph A(4)</w:t>
      </w:r>
      <w:r w:rsidR="00571311" w:rsidRPr="00571311">
        <w:rPr>
          <w:noProof/>
        </w:rPr>
        <w:t> </w:t>
      </w:r>
      <w:r w:rsidR="00571311" w:rsidRPr="00571311">
        <w:rPr>
          <w:noProof/>
        </w:rPr>
        <w:fldChar w:fldCharType="begin"/>
      </w:r>
      <w:r w:rsidR="00571311" w:rsidRPr="00571311">
        <w:rPr>
          <w:noProof/>
        </w:rPr>
        <w:instrText xml:space="preserve"> QUOTE "</w:instrText>
      </w:r>
      <w:r w:rsidR="00571311" w:rsidRPr="00571311">
        <w:rPr>
          <w:rStyle w:val="CRMarker"/>
          <w:noProof/>
        </w:rPr>
        <w:instrText>Õ</w:instrText>
      </w:r>
      <w:r w:rsidR="00571311" w:rsidRPr="00571311">
        <w:rPr>
          <w:noProof/>
        </w:rPr>
        <w:instrText xml:space="preserve">" </w:instrText>
      </w:r>
      <w:r w:rsidR="00571311" w:rsidRPr="00571311">
        <w:rPr>
          <w:noProof/>
        </w:rPr>
        <w:fldChar w:fldCharType="separate"/>
      </w:r>
      <w:r w:rsidR="00571311" w:rsidRPr="00571311">
        <w:rPr>
          <w:rStyle w:val="CRMarker"/>
          <w:noProof/>
        </w:rPr>
        <w:t>Õ</w:t>
      </w:r>
      <w:r w:rsidR="00571311" w:rsidRPr="00571311">
        <w:rPr>
          <w:noProof/>
        </w:rPr>
        <w:fldChar w:fldCharType="end"/>
      </w:r>
      <w:r w:rsidR="00571311" w:rsidRPr="00501F5F">
        <w:rPr>
          <w:noProof/>
        </w:rPr>
        <w:t xml:space="preserve"> </w:t>
      </w:r>
      <w:r w:rsidRPr="00501F5F">
        <w:rPr>
          <w:noProof/>
        </w:rPr>
        <w:t xml:space="preserve">of Annex V, whose registration has been revoked in accordance with </w:t>
      </w:r>
      <w:r w:rsidRPr="00346297">
        <w:rPr>
          <w:rStyle w:val="CRDeleted"/>
          <w:noProof/>
        </w:rPr>
        <w:t>subparagraph F(7) of</w:t>
      </w:r>
      <w:r w:rsidRPr="00501F5F">
        <w:rPr>
          <w:noProof/>
        </w:rPr>
        <w:t xml:space="preserve"> Section IV</w:t>
      </w:r>
      <w:r w:rsidR="00346297" w:rsidRPr="00346297">
        <w:rPr>
          <w:noProof/>
        </w:rPr>
        <w:t xml:space="preserve"> </w:t>
      </w:r>
      <w:r w:rsidR="00346297" w:rsidRPr="00346297">
        <w:rPr>
          <w:noProof/>
        </w:rPr>
        <w:fldChar w:fldCharType="begin"/>
      </w:r>
      <w:r w:rsidR="00346297" w:rsidRPr="00346297">
        <w:rPr>
          <w:noProof/>
        </w:rPr>
        <w:instrText xml:space="preserve"> QUOTE "</w:instrText>
      </w:r>
      <w:r w:rsidR="00346297" w:rsidRPr="00346297">
        <w:rPr>
          <w:rStyle w:val="CRMarker"/>
          <w:noProof/>
        </w:rPr>
        <w:instrText>Ö</w:instrText>
      </w:r>
      <w:r w:rsidR="00346297" w:rsidRPr="00346297">
        <w:rPr>
          <w:noProof/>
        </w:rPr>
        <w:instrText xml:space="preserve">" </w:instrText>
      </w:r>
      <w:r w:rsidR="00346297" w:rsidRPr="00346297">
        <w:rPr>
          <w:noProof/>
        </w:rPr>
        <w:fldChar w:fldCharType="separate"/>
      </w:r>
      <w:r w:rsidR="00346297" w:rsidRPr="00346297">
        <w:rPr>
          <w:rStyle w:val="CRMarker"/>
          <w:noProof/>
        </w:rPr>
        <w:t>Ö</w:t>
      </w:r>
      <w:r w:rsidR="00346297" w:rsidRPr="00346297">
        <w:rPr>
          <w:noProof/>
        </w:rPr>
        <w:fldChar w:fldCharType="end"/>
      </w:r>
      <w:r w:rsidR="00346297" w:rsidRPr="00346297">
        <w:rPr>
          <w:noProof/>
        </w:rPr>
        <w:t> </w:t>
      </w:r>
      <w:r w:rsidR="00346297">
        <w:rPr>
          <w:noProof/>
        </w:rPr>
        <w:t xml:space="preserve">, </w:t>
      </w:r>
      <w:r w:rsidR="00346297" w:rsidRPr="00501F5F">
        <w:rPr>
          <w:noProof/>
        </w:rPr>
        <w:t>subparagraph F(7)</w:t>
      </w:r>
      <w:r w:rsidR="00346297" w:rsidRPr="00346297">
        <w:rPr>
          <w:noProof/>
        </w:rPr>
        <w:t> </w:t>
      </w:r>
      <w:r w:rsidR="00346297" w:rsidRPr="00346297">
        <w:rPr>
          <w:noProof/>
        </w:rPr>
        <w:fldChar w:fldCharType="begin"/>
      </w:r>
      <w:r w:rsidR="00346297" w:rsidRPr="00346297">
        <w:rPr>
          <w:noProof/>
        </w:rPr>
        <w:instrText xml:space="preserve"> QUOTE "</w:instrText>
      </w:r>
      <w:r w:rsidR="00346297" w:rsidRPr="00346297">
        <w:rPr>
          <w:rStyle w:val="CRMarker"/>
          <w:noProof/>
        </w:rPr>
        <w:instrText>Õ</w:instrText>
      </w:r>
      <w:r w:rsidR="00346297" w:rsidRPr="00346297">
        <w:rPr>
          <w:noProof/>
        </w:rPr>
        <w:instrText xml:space="preserve">" </w:instrText>
      </w:r>
      <w:r w:rsidR="00346297" w:rsidRPr="00346297">
        <w:rPr>
          <w:noProof/>
        </w:rPr>
        <w:fldChar w:fldCharType="separate"/>
      </w:r>
      <w:r w:rsidR="00346297" w:rsidRPr="00346297">
        <w:rPr>
          <w:rStyle w:val="CRMarker"/>
          <w:noProof/>
        </w:rPr>
        <w:t>Õ</w:t>
      </w:r>
      <w:r w:rsidR="00346297" w:rsidRPr="00346297">
        <w:rPr>
          <w:noProof/>
        </w:rPr>
        <w:fldChar w:fldCharType="end"/>
      </w:r>
      <w:r w:rsidRPr="00501F5F">
        <w:rPr>
          <w:noProof/>
        </w:rPr>
        <w:t xml:space="preserve"> of Annex V, can only be permitted to re-register on the condition that it provides to the authorities of a Member State concerned appropriate assurances as regards its commitment to</w:t>
      </w:r>
      <w:r w:rsidRPr="007104E8">
        <w:rPr>
          <w:noProof/>
        </w:rPr>
        <w:t xml:space="preserve"> comply with the reporting requirements within the Union, including any outstanding unfulfilled reporting requirements.</w:t>
      </w:r>
    </w:p>
    <w:p w:rsidR="009D2399" w:rsidRPr="00FB7B73" w:rsidRDefault="009D2399" w:rsidP="009D2399">
      <w:pPr>
        <w:rPr>
          <w:noProof/>
        </w:rPr>
      </w:pPr>
      <w:r w:rsidRPr="00FB7B73">
        <w:rPr>
          <w:noProof/>
        </w:rPr>
        <w:t xml:space="preserve">The Commission shall, by means of implementing acts, lay down the practical arrangements necessary for the registration and identification of Reporting Platform Operators. Those implementing acts shall be adopted in accordance with the procedure referred to in Article </w:t>
      </w:r>
      <w:r w:rsidR="00104A56" w:rsidRPr="00C25452">
        <w:rPr>
          <w:rStyle w:val="CRMinorChangeAdded"/>
          <w:noProof/>
        </w:rPr>
        <w:t>51</w:t>
      </w:r>
      <w:r w:rsidRPr="00C25452">
        <w:rPr>
          <w:rStyle w:val="CRMinorChangeDeleted"/>
          <w:noProof/>
        </w:rPr>
        <w:t>26</w:t>
      </w:r>
      <w:r w:rsidRPr="00FB7B73">
        <w:rPr>
          <w:noProof/>
        </w:rPr>
        <w:t>(2).</w:t>
      </w:r>
    </w:p>
    <w:p w:rsidR="009D2399" w:rsidRPr="00FB7B73" w:rsidRDefault="00C25452" w:rsidP="009D2399">
      <w:pPr>
        <w:rPr>
          <w:noProof/>
        </w:rPr>
      </w:pPr>
      <w:r w:rsidRPr="00C25452">
        <w:rPr>
          <w:rStyle w:val="CRMinorChangeAdded"/>
          <w:noProof/>
        </w:rPr>
        <w:t>2</w:t>
      </w:r>
      <w:r w:rsidR="009D2399" w:rsidRPr="00C25452">
        <w:rPr>
          <w:rStyle w:val="CRMinorChangeDeleted"/>
          <w:noProof/>
        </w:rPr>
        <w:t>5</w:t>
      </w:r>
      <w:r w:rsidR="009D2399" w:rsidRPr="00FB7B73">
        <w:rPr>
          <w:noProof/>
        </w:rPr>
        <w:t>.</w:t>
      </w:r>
      <w:r w:rsidR="009D2399" w:rsidRPr="00FB7B73">
        <w:rPr>
          <w:noProof/>
        </w:rPr>
        <w:tab/>
      </w:r>
      <w:r w:rsidR="009D2399" w:rsidRPr="00CA59EA">
        <w:rPr>
          <w:noProof/>
        </w:rPr>
        <w:t xml:space="preserve">Where a Platform Operator is deemed to be an Excluded Platform Operator, the competent authority of </w:t>
      </w:r>
      <w:r w:rsidR="009D2399" w:rsidRPr="00501F5F">
        <w:rPr>
          <w:noProof/>
        </w:rPr>
        <w:t xml:space="preserve">the Member State where the demonstration in accordance with </w:t>
      </w:r>
      <w:r w:rsidR="009D2399" w:rsidRPr="00394CEC">
        <w:rPr>
          <w:rStyle w:val="CRDeleted"/>
          <w:noProof/>
        </w:rPr>
        <w:t>subparagraph A(3) of</w:t>
      </w:r>
      <w:r w:rsidR="009D2399" w:rsidRPr="00501F5F">
        <w:rPr>
          <w:noProof/>
        </w:rPr>
        <w:t xml:space="preserve"> Section I</w:t>
      </w:r>
      <w:r w:rsidR="00394CEC" w:rsidRPr="00394CEC">
        <w:rPr>
          <w:rStyle w:val="CRDeleted"/>
          <w:noProof/>
        </w:rPr>
        <w:t>, subparagraph A(3)</w:t>
      </w:r>
      <w:r w:rsidR="00394CEC" w:rsidRPr="00501F5F">
        <w:rPr>
          <w:noProof/>
        </w:rPr>
        <w:t xml:space="preserve"> </w:t>
      </w:r>
      <w:r w:rsidR="009D2399" w:rsidRPr="00501F5F">
        <w:rPr>
          <w:noProof/>
        </w:rPr>
        <w:t>of Annex V was provided to, shall notify the competent authorities of all other Member</w:t>
      </w:r>
      <w:r w:rsidR="009D2399" w:rsidRPr="00FB7B73">
        <w:rPr>
          <w:noProof/>
        </w:rPr>
        <w:t xml:space="preserve"> States accordingly, including any subsequent changes.</w:t>
      </w:r>
    </w:p>
    <w:p w:rsidR="009D2399" w:rsidRPr="00FB7B73" w:rsidRDefault="00C25452" w:rsidP="009D2399">
      <w:pPr>
        <w:rPr>
          <w:noProof/>
        </w:rPr>
      </w:pPr>
      <w:r w:rsidRPr="00C25452">
        <w:rPr>
          <w:rStyle w:val="CRMinorChangeAdded"/>
          <w:noProof/>
        </w:rPr>
        <w:t>3</w:t>
      </w:r>
      <w:r w:rsidR="009D2399" w:rsidRPr="00C25452">
        <w:rPr>
          <w:rStyle w:val="CRMinorChangeDeleted"/>
          <w:noProof/>
        </w:rPr>
        <w:t>6</w:t>
      </w:r>
      <w:r w:rsidR="009D2399" w:rsidRPr="00FB7B73">
        <w:rPr>
          <w:noProof/>
        </w:rPr>
        <w:t>.</w:t>
      </w:r>
      <w:r w:rsidR="009D2399" w:rsidRPr="00FB7B73">
        <w:rPr>
          <w:noProof/>
        </w:rPr>
        <w:tab/>
        <w:t xml:space="preserve">The Commission </w:t>
      </w:r>
      <w:r w:rsidR="009D2399" w:rsidRPr="00C25452">
        <w:rPr>
          <w:noProof/>
          <w:lang w:val="en-US"/>
        </w:rPr>
        <w:t>shall</w:t>
      </w:r>
      <w:r w:rsidR="009D2399" w:rsidRPr="00C25452">
        <w:rPr>
          <w:rStyle w:val="CRDeleted"/>
          <w:noProof/>
        </w:rPr>
        <w:t>,</w:t>
      </w:r>
      <w:r w:rsidR="009D2399" w:rsidRPr="005D4430">
        <w:rPr>
          <w:noProof/>
          <w:lang w:val="en-US"/>
        </w:rPr>
        <w:t xml:space="preserve"> </w:t>
      </w:r>
      <w:r w:rsidR="009D2399" w:rsidRPr="00C25452">
        <w:rPr>
          <w:rStyle w:val="CRDeleted"/>
          <w:noProof/>
        </w:rPr>
        <w:t>by 31 December 2022, establish</w:t>
      </w:r>
      <w:r w:rsidR="009D2399" w:rsidRPr="00C25452">
        <w:rPr>
          <w:noProof/>
          <w:lang w:val="en-US"/>
        </w:rPr>
        <w:t xml:space="preserve"> </w:t>
      </w:r>
      <w:r w:rsidRPr="00C25452">
        <w:rPr>
          <w:noProof/>
        </w:rPr>
        <w:fldChar w:fldCharType="begin"/>
      </w:r>
      <w:r w:rsidRPr="00C25452">
        <w:rPr>
          <w:noProof/>
        </w:rPr>
        <w:instrText xml:space="preserve"> QUOTE "</w:instrText>
      </w:r>
      <w:r w:rsidRPr="00C25452">
        <w:rPr>
          <w:rStyle w:val="CRMarker"/>
          <w:noProof/>
        </w:rPr>
        <w:instrText>Ö</w:instrText>
      </w:r>
      <w:r w:rsidRPr="00C25452">
        <w:rPr>
          <w:noProof/>
        </w:rPr>
        <w:instrText xml:space="preserve">" </w:instrText>
      </w:r>
      <w:r w:rsidRPr="00C25452">
        <w:rPr>
          <w:noProof/>
        </w:rPr>
        <w:fldChar w:fldCharType="separate"/>
      </w:r>
      <w:r w:rsidRPr="00C25452">
        <w:rPr>
          <w:rStyle w:val="CRMarker"/>
          <w:noProof/>
        </w:rPr>
        <w:t>Ö</w:t>
      </w:r>
      <w:r w:rsidRPr="00C25452">
        <w:rPr>
          <w:noProof/>
        </w:rPr>
        <w:fldChar w:fldCharType="end"/>
      </w:r>
      <w:r w:rsidRPr="00C25452">
        <w:rPr>
          <w:noProof/>
        </w:rPr>
        <w:t> </w:t>
      </w:r>
      <w:r>
        <w:rPr>
          <w:noProof/>
        </w:rPr>
        <w:t>maintain</w:t>
      </w:r>
      <w:r w:rsidRPr="00C25452">
        <w:rPr>
          <w:noProof/>
        </w:rPr>
        <w:t> </w:t>
      </w:r>
      <w:r w:rsidRPr="00C25452">
        <w:rPr>
          <w:noProof/>
        </w:rPr>
        <w:fldChar w:fldCharType="begin"/>
      </w:r>
      <w:r w:rsidRPr="00C25452">
        <w:rPr>
          <w:noProof/>
        </w:rPr>
        <w:instrText xml:space="preserve"> QUOTE "</w:instrText>
      </w:r>
      <w:r w:rsidRPr="00C25452">
        <w:rPr>
          <w:rStyle w:val="CRMarker"/>
          <w:noProof/>
        </w:rPr>
        <w:instrText>Õ</w:instrText>
      </w:r>
      <w:r w:rsidRPr="00C25452">
        <w:rPr>
          <w:noProof/>
        </w:rPr>
        <w:instrText xml:space="preserve">" </w:instrText>
      </w:r>
      <w:r w:rsidRPr="00C25452">
        <w:rPr>
          <w:noProof/>
        </w:rPr>
        <w:fldChar w:fldCharType="separate"/>
      </w:r>
      <w:r w:rsidRPr="00C25452">
        <w:rPr>
          <w:rStyle w:val="CRMarker"/>
          <w:noProof/>
        </w:rPr>
        <w:t>Õ</w:t>
      </w:r>
      <w:r w:rsidRPr="00C25452">
        <w:rPr>
          <w:noProof/>
        </w:rPr>
        <w:fldChar w:fldCharType="end"/>
      </w:r>
      <w:r w:rsidRPr="00C25452">
        <w:rPr>
          <w:noProof/>
        </w:rPr>
        <w:t xml:space="preserve"> </w:t>
      </w:r>
      <w:r w:rsidR="009D2399" w:rsidRPr="00FB7B73">
        <w:rPr>
          <w:noProof/>
        </w:rPr>
        <w:t xml:space="preserve">a central register where information to be notified in accordance with paragraph </w:t>
      </w:r>
      <w:r w:rsidR="00104A56" w:rsidRPr="00672283">
        <w:rPr>
          <w:noProof/>
        </w:rPr>
        <w:t>2</w:t>
      </w:r>
      <w:r w:rsidR="009D2399" w:rsidRPr="00FB7B73">
        <w:rPr>
          <w:noProof/>
        </w:rPr>
        <w:t xml:space="preserve"> of this Article and communicated in </w:t>
      </w:r>
      <w:r w:rsidR="009D2399" w:rsidRPr="00CA59EA">
        <w:rPr>
          <w:noProof/>
        </w:rPr>
        <w:t xml:space="preserve">accordance </w:t>
      </w:r>
      <w:r w:rsidR="009D2399" w:rsidRPr="00AE1499">
        <w:rPr>
          <w:noProof/>
        </w:rPr>
        <w:t xml:space="preserve">with </w:t>
      </w:r>
      <w:r w:rsidR="009D2399" w:rsidRPr="00363CC9">
        <w:rPr>
          <w:rStyle w:val="CRDeleted"/>
          <w:noProof/>
        </w:rPr>
        <w:t>subparagraph</w:t>
      </w:r>
      <w:r w:rsidR="00DF776F" w:rsidRPr="00363CC9">
        <w:rPr>
          <w:rStyle w:val="CRDeleted"/>
          <w:noProof/>
        </w:rPr>
        <w:t>s</w:t>
      </w:r>
      <w:r w:rsidR="009D2399" w:rsidRPr="00363CC9">
        <w:rPr>
          <w:rStyle w:val="CRDeleted"/>
          <w:noProof/>
        </w:rPr>
        <w:t xml:space="preserve"> F(2</w:t>
      </w:r>
      <w:r w:rsidR="00363CC9" w:rsidRPr="00363CC9">
        <w:rPr>
          <w:rStyle w:val="CRDeleted"/>
          <w:noProof/>
        </w:rPr>
        <w:t>)</w:t>
      </w:r>
      <w:r w:rsidR="009D2399" w:rsidRPr="00363CC9">
        <w:rPr>
          <w:rStyle w:val="CRDeleted"/>
          <w:noProof/>
        </w:rPr>
        <w:t xml:space="preserve"> of</w:t>
      </w:r>
      <w:r w:rsidR="009D2399" w:rsidRPr="00AE1499">
        <w:rPr>
          <w:noProof/>
        </w:rPr>
        <w:t xml:space="preserve"> Section</w:t>
      </w:r>
      <w:r w:rsidR="009D2399" w:rsidRPr="00FB7B73">
        <w:rPr>
          <w:noProof/>
        </w:rPr>
        <w:t xml:space="preserve"> IV</w:t>
      </w:r>
      <w:r w:rsidR="009C0B3D">
        <w:rPr>
          <w:noProof/>
        </w:rPr>
        <w:t xml:space="preserve">, </w:t>
      </w:r>
      <w:r w:rsidR="00363CC9" w:rsidRPr="00363CC9">
        <w:rPr>
          <w:noProof/>
        </w:rPr>
        <w:fldChar w:fldCharType="begin"/>
      </w:r>
      <w:r w:rsidR="00363CC9" w:rsidRPr="00363CC9">
        <w:rPr>
          <w:noProof/>
        </w:rPr>
        <w:instrText xml:space="preserve"> QUOTE "</w:instrText>
      </w:r>
      <w:r w:rsidR="00363CC9" w:rsidRPr="00363CC9">
        <w:rPr>
          <w:rStyle w:val="CRMarker"/>
          <w:noProof/>
        </w:rPr>
        <w:instrText>Ö</w:instrText>
      </w:r>
      <w:r w:rsidR="00363CC9" w:rsidRPr="00363CC9">
        <w:rPr>
          <w:noProof/>
        </w:rPr>
        <w:instrText xml:space="preserve">" </w:instrText>
      </w:r>
      <w:r w:rsidR="00363CC9" w:rsidRPr="00363CC9">
        <w:rPr>
          <w:noProof/>
        </w:rPr>
        <w:fldChar w:fldCharType="separate"/>
      </w:r>
      <w:r w:rsidR="00363CC9" w:rsidRPr="00363CC9">
        <w:rPr>
          <w:rStyle w:val="CRMarker"/>
          <w:noProof/>
        </w:rPr>
        <w:t>Ö</w:t>
      </w:r>
      <w:r w:rsidR="00363CC9" w:rsidRPr="00363CC9">
        <w:rPr>
          <w:noProof/>
        </w:rPr>
        <w:fldChar w:fldCharType="end"/>
      </w:r>
      <w:r w:rsidR="00363CC9" w:rsidRPr="00363CC9">
        <w:rPr>
          <w:noProof/>
        </w:rPr>
        <w:t> </w:t>
      </w:r>
      <w:r w:rsidR="009C0B3D" w:rsidRPr="00AE1499">
        <w:rPr>
          <w:noProof/>
        </w:rPr>
        <w:t xml:space="preserve">subparagraphs </w:t>
      </w:r>
      <w:r w:rsidR="009C0B3D" w:rsidRPr="00AE1499">
        <w:rPr>
          <w:noProof/>
        </w:rPr>
        <w:lastRenderedPageBreak/>
        <w:t>F(2)</w:t>
      </w:r>
      <w:r w:rsidR="00363CC9" w:rsidRPr="00363CC9">
        <w:rPr>
          <w:noProof/>
        </w:rPr>
        <w:t> </w:t>
      </w:r>
      <w:r w:rsidR="00363CC9" w:rsidRPr="00363CC9">
        <w:rPr>
          <w:noProof/>
        </w:rPr>
        <w:fldChar w:fldCharType="begin"/>
      </w:r>
      <w:r w:rsidR="00363CC9" w:rsidRPr="00363CC9">
        <w:rPr>
          <w:noProof/>
        </w:rPr>
        <w:instrText xml:space="preserve"> QUOTE "</w:instrText>
      </w:r>
      <w:r w:rsidR="00363CC9" w:rsidRPr="00363CC9">
        <w:rPr>
          <w:rStyle w:val="CRMarker"/>
          <w:noProof/>
        </w:rPr>
        <w:instrText>Õ</w:instrText>
      </w:r>
      <w:r w:rsidR="00363CC9" w:rsidRPr="00363CC9">
        <w:rPr>
          <w:noProof/>
        </w:rPr>
        <w:instrText xml:space="preserve">" </w:instrText>
      </w:r>
      <w:r w:rsidR="00363CC9" w:rsidRPr="00363CC9">
        <w:rPr>
          <w:noProof/>
        </w:rPr>
        <w:fldChar w:fldCharType="separate"/>
      </w:r>
      <w:r w:rsidR="00363CC9" w:rsidRPr="00363CC9">
        <w:rPr>
          <w:rStyle w:val="CRMarker"/>
          <w:noProof/>
        </w:rPr>
        <w:t>Õ</w:t>
      </w:r>
      <w:r w:rsidR="00363CC9" w:rsidRPr="00363CC9">
        <w:rPr>
          <w:noProof/>
        </w:rPr>
        <w:fldChar w:fldCharType="end"/>
      </w:r>
      <w:r w:rsidR="009C0B3D" w:rsidRPr="00AE1499">
        <w:rPr>
          <w:noProof/>
        </w:rPr>
        <w:t xml:space="preserve"> </w:t>
      </w:r>
      <w:r w:rsidR="009C0B3D" w:rsidRPr="00287C2C">
        <w:rPr>
          <w:noProof/>
          <w:highlight w:val="lightGray"/>
        </w:rPr>
        <w:fldChar w:fldCharType="begin"/>
      </w:r>
      <w:r w:rsidR="009C0B3D" w:rsidRPr="00287C2C">
        <w:rPr>
          <w:noProof/>
          <w:highlight w:val="lightGray"/>
        </w:rPr>
        <w:instrText xml:space="preserve"> QUOTE "</w:instrText>
      </w:r>
      <w:r w:rsidR="009C0B3D" w:rsidRPr="00287C2C">
        <w:rPr>
          <w:rStyle w:val="CRMarker"/>
          <w:noProof/>
          <w:highlight w:val="lightGray"/>
        </w:rPr>
        <w:instrText>ð</w:instrText>
      </w:r>
      <w:r w:rsidR="009C0B3D" w:rsidRPr="00287C2C">
        <w:rPr>
          <w:noProof/>
          <w:highlight w:val="lightGray"/>
        </w:rPr>
        <w:instrText xml:space="preserve">" </w:instrText>
      </w:r>
      <w:r w:rsidR="009C0B3D" w:rsidRPr="00287C2C">
        <w:rPr>
          <w:noProof/>
          <w:highlight w:val="lightGray"/>
        </w:rPr>
        <w:fldChar w:fldCharType="separate"/>
      </w:r>
      <w:r w:rsidR="009C0B3D" w:rsidRPr="00287C2C">
        <w:rPr>
          <w:rStyle w:val="CRMarker"/>
          <w:noProof/>
          <w:highlight w:val="lightGray"/>
        </w:rPr>
        <w:t>ð</w:t>
      </w:r>
      <w:r w:rsidR="009C0B3D" w:rsidRPr="00287C2C">
        <w:rPr>
          <w:noProof/>
          <w:highlight w:val="lightGray"/>
        </w:rPr>
        <w:fldChar w:fldCharType="end"/>
      </w:r>
      <w:r w:rsidR="009C0B3D" w:rsidRPr="002925BC">
        <w:rPr>
          <w:noProof/>
          <w:highlight w:val="lightGray"/>
        </w:rPr>
        <w:t> and F(8) </w:t>
      </w:r>
      <w:r w:rsidR="009C0B3D" w:rsidRPr="002925BC">
        <w:rPr>
          <w:noProof/>
          <w:highlight w:val="lightGray"/>
        </w:rPr>
        <w:fldChar w:fldCharType="begin"/>
      </w:r>
      <w:r w:rsidR="009C0B3D" w:rsidRPr="002925BC">
        <w:rPr>
          <w:noProof/>
          <w:highlight w:val="lightGray"/>
        </w:rPr>
        <w:instrText xml:space="preserve"> QUOTE "</w:instrText>
      </w:r>
      <w:r w:rsidR="009C0B3D" w:rsidRPr="002925BC">
        <w:rPr>
          <w:rStyle w:val="CRMarker"/>
          <w:noProof/>
          <w:highlight w:val="lightGray"/>
        </w:rPr>
        <w:instrText>ï</w:instrText>
      </w:r>
      <w:r w:rsidR="009C0B3D" w:rsidRPr="002925BC">
        <w:rPr>
          <w:noProof/>
          <w:highlight w:val="lightGray"/>
        </w:rPr>
        <w:instrText xml:space="preserve">" </w:instrText>
      </w:r>
      <w:r w:rsidR="009C0B3D" w:rsidRPr="002925BC">
        <w:rPr>
          <w:noProof/>
          <w:highlight w:val="lightGray"/>
        </w:rPr>
        <w:fldChar w:fldCharType="separate"/>
      </w:r>
      <w:r w:rsidR="009C0B3D" w:rsidRPr="002925BC">
        <w:rPr>
          <w:rStyle w:val="CRMarker"/>
          <w:noProof/>
          <w:highlight w:val="lightGray"/>
        </w:rPr>
        <w:t>ï</w:t>
      </w:r>
      <w:r w:rsidR="009C0B3D" w:rsidRPr="002925BC">
        <w:rPr>
          <w:noProof/>
          <w:highlight w:val="lightGray"/>
        </w:rPr>
        <w:fldChar w:fldCharType="end"/>
      </w:r>
      <w:r w:rsidR="009C0B3D" w:rsidRPr="00AE1499">
        <w:rPr>
          <w:noProof/>
        </w:rPr>
        <w:t xml:space="preserve"> </w:t>
      </w:r>
      <w:r w:rsidR="009D2399" w:rsidRPr="00FB7B73">
        <w:rPr>
          <w:noProof/>
        </w:rPr>
        <w:t>of Annex V shall be recorded. That central register shall be available to the competent authorities of all Member States.</w:t>
      </w:r>
    </w:p>
    <w:p w:rsidR="008B2686" w:rsidRPr="00413B98" w:rsidRDefault="008B2686" w:rsidP="1DD0E6A8">
      <w:pPr>
        <w:pStyle w:val="Titrearticle"/>
        <w:rPr>
          <w:rStyle w:val="CRMinorChangeAdded"/>
          <w:noProof/>
          <w:u w:val="none"/>
        </w:rPr>
      </w:pPr>
      <w:r w:rsidRPr="1DD0E6A8">
        <w:rPr>
          <w:rStyle w:val="CRMinorChangeAdded"/>
          <w:noProof/>
          <w:u w:val="none"/>
        </w:rPr>
        <w:t xml:space="preserve">Article </w:t>
      </w:r>
      <w:r w:rsidR="00104A56" w:rsidRPr="1DD0E6A8">
        <w:rPr>
          <w:rStyle w:val="CRMinorChangeAdded"/>
          <w:noProof/>
          <w:u w:val="none"/>
        </w:rPr>
        <w:t>11</w:t>
      </w:r>
    </w:p>
    <w:p w:rsidR="008B2686" w:rsidRPr="00801238" w:rsidRDefault="004B0A3C" w:rsidP="004B0A3C">
      <w:pPr>
        <w:pStyle w:val="NormalCentered"/>
        <w:rPr>
          <w:noProof/>
        </w:rPr>
      </w:pPr>
      <w:r w:rsidRPr="004B0A3C">
        <w:rPr>
          <w:noProof/>
        </w:rPr>
        <w:fldChar w:fldCharType="begin"/>
      </w:r>
      <w:r w:rsidRPr="004B0A3C">
        <w:rPr>
          <w:noProof/>
        </w:rPr>
        <w:instrText xml:space="preserve"> QUOTE "</w:instrText>
      </w:r>
      <w:r w:rsidRPr="004B0A3C">
        <w:rPr>
          <w:rStyle w:val="CRMarker"/>
          <w:noProof/>
        </w:rPr>
        <w:instrText>Ö</w:instrText>
      </w:r>
      <w:r w:rsidRPr="004B0A3C">
        <w:rPr>
          <w:noProof/>
        </w:rPr>
        <w:instrText xml:space="preserve">" </w:instrText>
      </w:r>
      <w:r w:rsidRPr="004B0A3C">
        <w:rPr>
          <w:noProof/>
        </w:rPr>
        <w:fldChar w:fldCharType="separate"/>
      </w:r>
      <w:r w:rsidRPr="004B0A3C">
        <w:rPr>
          <w:rStyle w:val="CRMarker"/>
          <w:noProof/>
        </w:rPr>
        <w:t>Ö</w:t>
      </w:r>
      <w:r w:rsidRPr="004B0A3C">
        <w:rPr>
          <w:noProof/>
        </w:rPr>
        <w:fldChar w:fldCharType="end"/>
      </w:r>
      <w:r w:rsidRPr="004B0A3C">
        <w:rPr>
          <w:noProof/>
        </w:rPr>
        <w:t> </w:t>
      </w:r>
      <w:r w:rsidR="008B2686" w:rsidRPr="00801238">
        <w:rPr>
          <w:b/>
          <w:bCs/>
          <w:noProof/>
        </w:rPr>
        <w:t>Equivalence</w:t>
      </w:r>
      <w:r w:rsidRPr="004B0A3C">
        <w:rPr>
          <w:noProof/>
        </w:rPr>
        <w:t> </w:t>
      </w:r>
      <w:r w:rsidRPr="004B0A3C">
        <w:rPr>
          <w:noProof/>
        </w:rPr>
        <w:fldChar w:fldCharType="begin"/>
      </w:r>
      <w:r w:rsidRPr="004B0A3C">
        <w:rPr>
          <w:noProof/>
        </w:rPr>
        <w:instrText xml:space="preserve"> QUOTE "</w:instrText>
      </w:r>
      <w:r w:rsidRPr="004B0A3C">
        <w:rPr>
          <w:rStyle w:val="CRMarker"/>
          <w:noProof/>
        </w:rPr>
        <w:instrText>Õ</w:instrText>
      </w:r>
      <w:r w:rsidRPr="004B0A3C">
        <w:rPr>
          <w:noProof/>
        </w:rPr>
        <w:instrText xml:space="preserve">" </w:instrText>
      </w:r>
      <w:r w:rsidRPr="004B0A3C">
        <w:rPr>
          <w:noProof/>
        </w:rPr>
        <w:fldChar w:fldCharType="separate"/>
      </w:r>
      <w:r w:rsidRPr="004B0A3C">
        <w:rPr>
          <w:rStyle w:val="CRMarker"/>
          <w:noProof/>
        </w:rPr>
        <w:t>Õ</w:t>
      </w:r>
      <w:r w:rsidRPr="004B0A3C">
        <w:rPr>
          <w:noProof/>
        </w:rPr>
        <w:fldChar w:fldCharType="end"/>
      </w:r>
    </w:p>
    <w:p w:rsidR="009D2399" w:rsidRPr="00FB7B73" w:rsidRDefault="003C4AC0" w:rsidP="009D2399">
      <w:pPr>
        <w:rPr>
          <w:noProof/>
        </w:rPr>
      </w:pPr>
      <w:r w:rsidRPr="00DB746B">
        <w:rPr>
          <w:rStyle w:val="CRMinorChangeAdded"/>
          <w:noProof/>
        </w:rPr>
        <w:t>1.</w:t>
      </w:r>
      <w:r w:rsidR="009D2399" w:rsidRPr="00020C54">
        <w:rPr>
          <w:rStyle w:val="CRMinorChangeDeleted"/>
          <w:noProof/>
        </w:rPr>
        <w:t>7.</w:t>
      </w:r>
      <w:r w:rsidR="009D2399" w:rsidRPr="006D78F5">
        <w:rPr>
          <w:noProof/>
          <w:lang w:val="en-US"/>
        </w:rPr>
        <w:tab/>
      </w:r>
      <w:r w:rsidR="009D2399" w:rsidRPr="00020C54">
        <w:rPr>
          <w:noProof/>
          <w:lang w:val="en-US"/>
        </w:rPr>
        <w:t xml:space="preserve">The Commission </w:t>
      </w:r>
      <w:r w:rsidR="009D2399" w:rsidRPr="00FB7B73">
        <w:rPr>
          <w:noProof/>
        </w:rPr>
        <w:t xml:space="preserve">shall, by means of implementing acts, following a reasoned request by a Member State or on its own initiative, determine whether the information that is required to be </w:t>
      </w:r>
      <w:r w:rsidR="009D2399" w:rsidRPr="00501F5F">
        <w:rPr>
          <w:noProof/>
        </w:rPr>
        <w:t xml:space="preserve">automatically exchanged pursuant to an agreement between competent authorities of the Member State concerned and a non-Union jurisdiction is, within the meaning of </w:t>
      </w:r>
      <w:r w:rsidR="009D2399" w:rsidRPr="00D76558">
        <w:rPr>
          <w:rStyle w:val="CRDeleted"/>
          <w:noProof/>
        </w:rPr>
        <w:t>subparagraph A(7) of</w:t>
      </w:r>
      <w:r w:rsidR="009D2399" w:rsidRPr="00501F5F">
        <w:rPr>
          <w:noProof/>
        </w:rPr>
        <w:t xml:space="preserve"> Section I</w:t>
      </w:r>
      <w:r w:rsidR="008B537D" w:rsidRPr="008B537D">
        <w:rPr>
          <w:noProof/>
        </w:rPr>
        <w:t xml:space="preserve"> </w:t>
      </w:r>
      <w:r w:rsidR="008B537D" w:rsidRPr="008B537D">
        <w:rPr>
          <w:noProof/>
        </w:rPr>
        <w:fldChar w:fldCharType="begin"/>
      </w:r>
      <w:r w:rsidR="008B537D" w:rsidRPr="008B537D">
        <w:rPr>
          <w:noProof/>
        </w:rPr>
        <w:instrText xml:space="preserve"> QUOTE "</w:instrText>
      </w:r>
      <w:r w:rsidR="008B537D" w:rsidRPr="008B537D">
        <w:rPr>
          <w:rStyle w:val="CRMarker"/>
          <w:noProof/>
        </w:rPr>
        <w:instrText>Ö</w:instrText>
      </w:r>
      <w:r w:rsidR="008B537D" w:rsidRPr="008B537D">
        <w:rPr>
          <w:noProof/>
        </w:rPr>
        <w:instrText xml:space="preserve">" </w:instrText>
      </w:r>
      <w:r w:rsidR="008B537D" w:rsidRPr="008B537D">
        <w:rPr>
          <w:noProof/>
        </w:rPr>
        <w:fldChar w:fldCharType="separate"/>
      </w:r>
      <w:r w:rsidR="008B537D" w:rsidRPr="008B537D">
        <w:rPr>
          <w:rStyle w:val="CRMarker"/>
          <w:noProof/>
        </w:rPr>
        <w:t>Ö</w:t>
      </w:r>
      <w:r w:rsidR="008B537D" w:rsidRPr="008B537D">
        <w:rPr>
          <w:noProof/>
        </w:rPr>
        <w:fldChar w:fldCharType="end"/>
      </w:r>
      <w:r w:rsidR="008B537D" w:rsidRPr="008B537D">
        <w:rPr>
          <w:noProof/>
        </w:rPr>
        <w:t> </w:t>
      </w:r>
      <w:r w:rsidR="00012A72">
        <w:rPr>
          <w:noProof/>
        </w:rPr>
        <w:t xml:space="preserve">, </w:t>
      </w:r>
      <w:r w:rsidR="00012A72" w:rsidRPr="00501F5F">
        <w:rPr>
          <w:noProof/>
        </w:rPr>
        <w:t>subparagraph A(7)</w:t>
      </w:r>
      <w:r w:rsidR="008B537D" w:rsidRPr="008B537D">
        <w:rPr>
          <w:noProof/>
        </w:rPr>
        <w:t> </w:t>
      </w:r>
      <w:r w:rsidR="008B537D" w:rsidRPr="008B537D">
        <w:rPr>
          <w:noProof/>
        </w:rPr>
        <w:fldChar w:fldCharType="begin"/>
      </w:r>
      <w:r w:rsidR="008B537D" w:rsidRPr="008B537D">
        <w:rPr>
          <w:noProof/>
        </w:rPr>
        <w:instrText xml:space="preserve"> QUOTE "</w:instrText>
      </w:r>
      <w:r w:rsidR="008B537D" w:rsidRPr="008B537D">
        <w:rPr>
          <w:rStyle w:val="CRMarker"/>
          <w:noProof/>
        </w:rPr>
        <w:instrText>Õ</w:instrText>
      </w:r>
      <w:r w:rsidR="008B537D" w:rsidRPr="008B537D">
        <w:rPr>
          <w:noProof/>
        </w:rPr>
        <w:instrText xml:space="preserve">" </w:instrText>
      </w:r>
      <w:r w:rsidR="008B537D" w:rsidRPr="008B537D">
        <w:rPr>
          <w:noProof/>
        </w:rPr>
        <w:fldChar w:fldCharType="separate"/>
      </w:r>
      <w:r w:rsidR="008B537D" w:rsidRPr="008B537D">
        <w:rPr>
          <w:rStyle w:val="CRMarker"/>
          <w:noProof/>
        </w:rPr>
        <w:t>Õ</w:t>
      </w:r>
      <w:r w:rsidR="008B537D" w:rsidRPr="008B537D">
        <w:rPr>
          <w:noProof/>
        </w:rPr>
        <w:fldChar w:fldCharType="end"/>
      </w:r>
      <w:r w:rsidR="00012A72" w:rsidRPr="00501F5F">
        <w:rPr>
          <w:noProof/>
        </w:rPr>
        <w:t xml:space="preserve"> </w:t>
      </w:r>
      <w:r w:rsidR="009D2399" w:rsidRPr="00501F5F">
        <w:rPr>
          <w:noProof/>
        </w:rPr>
        <w:t>of Annex V, equivalent to that specified in paragraph B of Section III of Annex</w:t>
      </w:r>
      <w:r w:rsidR="009D2399" w:rsidRPr="00FB7B73">
        <w:rPr>
          <w:noProof/>
        </w:rPr>
        <w:t xml:space="preserve"> V. Those implementing acts shall be adopted in accordance with the procedure referred to in Article </w:t>
      </w:r>
      <w:r w:rsidR="00104A56" w:rsidRPr="00020C54">
        <w:rPr>
          <w:rStyle w:val="CRMinorChangeAdded"/>
          <w:noProof/>
        </w:rPr>
        <w:t>51</w:t>
      </w:r>
      <w:r w:rsidR="009D2399" w:rsidRPr="00020C54">
        <w:rPr>
          <w:rStyle w:val="CRMinorChangeDeleted"/>
          <w:noProof/>
        </w:rPr>
        <w:t>26</w:t>
      </w:r>
      <w:r w:rsidR="009D2399" w:rsidRPr="00FB7B73">
        <w:rPr>
          <w:noProof/>
        </w:rPr>
        <w:t>(2).</w:t>
      </w:r>
    </w:p>
    <w:p w:rsidR="009D2399" w:rsidRPr="00FB7B73" w:rsidRDefault="009D2399" w:rsidP="009D2399">
      <w:pPr>
        <w:rPr>
          <w:noProof/>
        </w:rPr>
      </w:pPr>
      <w:r w:rsidRPr="00FB7B73">
        <w:rPr>
          <w:noProof/>
        </w:rPr>
        <w:t>A Member State requesting the measure referred to in the first subparagraph shall send a reasoned request to the Commission.</w:t>
      </w:r>
    </w:p>
    <w:p w:rsidR="009D2399" w:rsidRPr="00B72910" w:rsidRDefault="009D2399" w:rsidP="009D2399">
      <w:pPr>
        <w:rPr>
          <w:noProof/>
        </w:rPr>
      </w:pPr>
      <w:r w:rsidRPr="00B72910">
        <w:rPr>
          <w:noProof/>
        </w:rPr>
        <w:t xml:space="preserve">If the Commission considers that it does not have all the information necessary for the appraisal of the request, it shall contact the Member State concerned within two months of receipt of the request and specify what additional information is required. Once the Commission has all the information it considers necessary, it shall, within one month, notify the requesting Member State and it shall submit the relevant information to the Committee referred to in Article </w:t>
      </w:r>
      <w:r w:rsidR="00104A56" w:rsidRPr="00FB7B73">
        <w:rPr>
          <w:rStyle w:val="CRMinorChangeAdded"/>
          <w:noProof/>
        </w:rPr>
        <w:t>51</w:t>
      </w:r>
      <w:r w:rsidR="007C22B8">
        <w:rPr>
          <w:rStyle w:val="CRMinorChangeAdded"/>
          <w:noProof/>
        </w:rPr>
        <w:t>(1)</w:t>
      </w:r>
      <w:r w:rsidRPr="00FB7B73">
        <w:rPr>
          <w:rStyle w:val="CRMinorChangeDeleted"/>
          <w:noProof/>
        </w:rPr>
        <w:t>26</w:t>
      </w:r>
      <w:r w:rsidRPr="007C22B8">
        <w:rPr>
          <w:rStyle w:val="CRMinorChangeDeleted"/>
          <w:noProof/>
        </w:rPr>
        <w:t>(2)</w:t>
      </w:r>
      <w:r w:rsidRPr="00B72910">
        <w:rPr>
          <w:noProof/>
        </w:rPr>
        <w:t>.</w:t>
      </w:r>
    </w:p>
    <w:p w:rsidR="009D2399" w:rsidRPr="00B72910" w:rsidRDefault="009D2399" w:rsidP="009D2399">
      <w:pPr>
        <w:rPr>
          <w:noProof/>
        </w:rPr>
      </w:pPr>
      <w:r w:rsidRPr="00B72910">
        <w:rPr>
          <w:noProof/>
        </w:rPr>
        <w:t>When acting on its own initiative, the Commission shall adopt an implementing act as referred to in the first subparagraph only after a Member State has concluded a competent authority agreement with a non-Union jurisdiction that requires the automatic exchange of information on sellers deriving income from activities facilitated by Platforms.</w:t>
      </w:r>
    </w:p>
    <w:p w:rsidR="009D2399" w:rsidRPr="00B72910" w:rsidRDefault="009D2399" w:rsidP="009D2399">
      <w:pPr>
        <w:rPr>
          <w:noProof/>
        </w:rPr>
      </w:pPr>
      <w:r w:rsidRPr="00B72910">
        <w:rPr>
          <w:noProof/>
        </w:rPr>
        <w:t>When determining whether information is equivalent within the meaning of the first subparagraph in relation to a Relevant Activity, the Commission shall take into due account the extent to which the regime on which such information is based corresponds to that set out in Annex V, in particular with regard to:</w:t>
      </w:r>
    </w:p>
    <w:p w:rsidR="009D2399" w:rsidRPr="00B72910" w:rsidRDefault="009D2399" w:rsidP="009D2399">
      <w:pPr>
        <w:pStyle w:val="Point0"/>
        <w:rPr>
          <w:noProof/>
        </w:rPr>
      </w:pPr>
      <w:r w:rsidRPr="00B72910">
        <w:rPr>
          <w:noProof/>
        </w:rPr>
        <w:tab/>
        <w:t>(i)</w:t>
      </w:r>
      <w:r w:rsidRPr="00B72910">
        <w:rPr>
          <w:noProof/>
        </w:rPr>
        <w:tab/>
        <w:t>the definitions of Reporting Platform Operator, Reportable Seller, Relevant Activity;</w:t>
      </w:r>
    </w:p>
    <w:p w:rsidR="009D2399" w:rsidRPr="00B72910" w:rsidRDefault="009D2399" w:rsidP="009D2399">
      <w:pPr>
        <w:pStyle w:val="Point0"/>
        <w:rPr>
          <w:noProof/>
        </w:rPr>
      </w:pPr>
      <w:r w:rsidRPr="00B72910">
        <w:rPr>
          <w:noProof/>
        </w:rPr>
        <w:tab/>
        <w:t>(ii)</w:t>
      </w:r>
      <w:r w:rsidRPr="00B72910">
        <w:rPr>
          <w:noProof/>
        </w:rPr>
        <w:tab/>
        <w:t>the procedures applicable for the purpose of identifying Reportable Sellers;</w:t>
      </w:r>
    </w:p>
    <w:p w:rsidR="009D2399" w:rsidRPr="00B72910" w:rsidRDefault="009D2399" w:rsidP="009D2399">
      <w:pPr>
        <w:pStyle w:val="Point0"/>
        <w:rPr>
          <w:noProof/>
        </w:rPr>
      </w:pPr>
      <w:r w:rsidRPr="00B72910">
        <w:rPr>
          <w:noProof/>
        </w:rPr>
        <w:tab/>
        <w:t>(iii)</w:t>
      </w:r>
      <w:r w:rsidRPr="00B72910">
        <w:rPr>
          <w:noProof/>
        </w:rPr>
        <w:tab/>
        <w:t>the reporting requirements; and</w:t>
      </w:r>
    </w:p>
    <w:p w:rsidR="009D2399" w:rsidRPr="00B72910" w:rsidRDefault="009D2399" w:rsidP="009D2399">
      <w:pPr>
        <w:pStyle w:val="Point0"/>
        <w:rPr>
          <w:noProof/>
        </w:rPr>
      </w:pPr>
      <w:r w:rsidRPr="00B72910">
        <w:rPr>
          <w:noProof/>
        </w:rPr>
        <w:tab/>
        <w:t>(iv)</w:t>
      </w:r>
      <w:r w:rsidRPr="00B72910">
        <w:rPr>
          <w:noProof/>
        </w:rPr>
        <w:tab/>
        <w:t>the rules and administrative procedures that non-Union jurisdictions are to have in place to ensure effective implementation of, and compliance with, the due diligence procedures and reporting requirements set out in that regime.</w:t>
      </w:r>
    </w:p>
    <w:p w:rsidR="009D2399" w:rsidRDefault="009D2399" w:rsidP="009D2399">
      <w:pPr>
        <w:rPr>
          <w:noProof/>
        </w:rPr>
      </w:pPr>
      <w:r w:rsidRPr="00B72910">
        <w:rPr>
          <w:noProof/>
        </w:rPr>
        <w:t>The same procedure shall apply for determining that the information is no longer equivalent.</w:t>
      </w:r>
    </w:p>
    <w:p w:rsidR="002925BC" w:rsidRPr="00DF461C" w:rsidRDefault="002925BC" w:rsidP="002925BC">
      <w:pPr>
        <w:pStyle w:val="CRSeparator"/>
        <w:rPr>
          <w:noProof/>
          <w:lang w:val="en-IE"/>
        </w:rPr>
      </w:pPr>
    </w:p>
    <w:p w:rsidR="002925BC" w:rsidRPr="00DF461C" w:rsidRDefault="002925BC" w:rsidP="002925BC">
      <w:pPr>
        <w:pStyle w:val="CRReference"/>
        <w:rPr>
          <w:noProof/>
          <w:highlight w:val="lightGray"/>
          <w:lang w:val="en-IE"/>
        </w:rPr>
      </w:pPr>
      <w:r w:rsidRPr="002925BC">
        <w:rPr>
          <w:noProof/>
          <w:highlight w:val="lightGray"/>
        </w:rPr>
        <w:fldChar w:fldCharType="begin"/>
      </w:r>
      <w:r w:rsidRPr="00DF461C">
        <w:rPr>
          <w:noProof/>
          <w:highlight w:val="lightGray"/>
          <w:lang w:val="en-IE"/>
        </w:rPr>
        <w:instrText xml:space="preserve"> QUOTE "</w:instrText>
      </w:r>
      <w:r w:rsidRPr="00DF461C">
        <w:rPr>
          <w:rStyle w:val="CRMarker"/>
          <w:noProof/>
          <w:highlight w:val="lightGray"/>
          <w:lang w:val="en-IE"/>
        </w:rPr>
        <w:instrText>ò</w:instrText>
      </w:r>
      <w:r w:rsidRPr="00DF461C">
        <w:rPr>
          <w:noProof/>
          <w:highlight w:val="lightGray"/>
          <w:lang w:val="en-IE"/>
        </w:rPr>
        <w:instrText xml:space="preserve">" </w:instrText>
      </w:r>
      <w:r w:rsidRPr="002925BC">
        <w:rPr>
          <w:noProof/>
          <w:highlight w:val="lightGray"/>
        </w:rPr>
        <w:fldChar w:fldCharType="separate"/>
      </w:r>
      <w:r w:rsidRPr="00DF461C">
        <w:rPr>
          <w:rStyle w:val="CRMarker"/>
          <w:noProof/>
          <w:highlight w:val="lightGray"/>
          <w:lang w:val="en-IE"/>
        </w:rPr>
        <w:t>ò</w:t>
      </w:r>
      <w:r w:rsidRPr="002925BC">
        <w:rPr>
          <w:noProof/>
          <w:highlight w:val="lightGray"/>
        </w:rPr>
        <w:fldChar w:fldCharType="end"/>
      </w:r>
      <w:r w:rsidRPr="00DF461C">
        <w:rPr>
          <w:noProof/>
          <w:highlight w:val="lightGray"/>
          <w:lang w:val="en-IE"/>
        </w:rPr>
        <w:t> new</w:t>
      </w:r>
    </w:p>
    <w:p w:rsidR="007108E7" w:rsidRPr="00D47CD6" w:rsidRDefault="007108E7" w:rsidP="009D2399">
      <w:pPr>
        <w:rPr>
          <w:noProof/>
          <w:highlight w:val="lightGray"/>
        </w:rPr>
      </w:pPr>
      <w:r w:rsidRPr="62698927">
        <w:rPr>
          <w:noProof/>
          <w:highlight w:val="lightGray"/>
        </w:rPr>
        <w:t>2.</w:t>
      </w:r>
      <w:r>
        <w:rPr>
          <w:noProof/>
        </w:rPr>
        <w:tab/>
      </w:r>
      <w:r w:rsidR="001B64CE" w:rsidRPr="62698927">
        <w:rPr>
          <w:noProof/>
          <w:highlight w:val="lightGray"/>
        </w:rPr>
        <w:t xml:space="preserve">Where </w:t>
      </w:r>
      <w:r w:rsidR="78D76817" w:rsidRPr="62698927">
        <w:rPr>
          <w:rFonts w:eastAsia="Times New Roman"/>
          <w:noProof/>
          <w:highlight w:val="lightGray"/>
        </w:rPr>
        <w:t>a competent authority agreement with a non-Union jurisdiction that requires the automatic exchange of information on sellers deriving income from activities facilitated by Platforms has been determined as equivalent</w:t>
      </w:r>
      <w:r w:rsidR="283C7276" w:rsidRPr="62698927">
        <w:rPr>
          <w:noProof/>
          <w:highlight w:val="lightGray"/>
        </w:rPr>
        <w:t>,</w:t>
      </w:r>
      <w:r w:rsidR="001B64CE" w:rsidRPr="62698927">
        <w:rPr>
          <w:noProof/>
          <w:highlight w:val="lightGray"/>
        </w:rPr>
        <w:t xml:space="preserve"> Member States shall, in accordance with their respective internal procedures, take </w:t>
      </w:r>
      <w:r w:rsidR="2D388459" w:rsidRPr="62698927">
        <w:rPr>
          <w:noProof/>
          <w:highlight w:val="lightGray"/>
        </w:rPr>
        <w:t xml:space="preserve">all </w:t>
      </w:r>
      <w:r w:rsidR="001B64CE" w:rsidRPr="62698927">
        <w:rPr>
          <w:noProof/>
          <w:highlight w:val="lightGray"/>
        </w:rPr>
        <w:t>necessary measures to activate without delay the exchange relationship with the non-Union jurisdiction concerned</w:t>
      </w:r>
      <w:r w:rsidR="650A2611" w:rsidRPr="62698927">
        <w:rPr>
          <w:noProof/>
          <w:highlight w:val="lightGray"/>
        </w:rPr>
        <w:t xml:space="preserve"> and notify</w:t>
      </w:r>
      <w:r w:rsidR="001B64CE" w:rsidRPr="62698927">
        <w:rPr>
          <w:noProof/>
          <w:highlight w:val="lightGray"/>
        </w:rPr>
        <w:t xml:space="preserve"> the European Commission thereof. </w:t>
      </w:r>
    </w:p>
    <w:p w:rsidR="009D2399" w:rsidRPr="00B72910" w:rsidRDefault="009D2399" w:rsidP="009D2399">
      <w:pPr>
        <w:pStyle w:val="CRSeparator"/>
        <w:rPr>
          <w:noProof/>
          <w:lang w:val="en-GB"/>
        </w:rPr>
      </w:pPr>
    </w:p>
    <w:p w:rsidR="009D2399" w:rsidRPr="00B72910" w:rsidRDefault="009D2399" w:rsidP="009D2399">
      <w:pPr>
        <w:pStyle w:val="CRReference"/>
        <w:rPr>
          <w:noProof/>
          <w:lang w:val="en-GB"/>
        </w:rPr>
      </w:pPr>
      <w:r w:rsidRPr="00B72910">
        <w:rPr>
          <w:noProof/>
          <w:lang w:val="en-GB"/>
        </w:rPr>
        <w:fldChar w:fldCharType="begin"/>
      </w:r>
      <w:r w:rsidRPr="00B72910">
        <w:rPr>
          <w:noProof/>
          <w:lang w:val="en-GB"/>
        </w:rPr>
        <w:instrText xml:space="preserve"> QUOTE "</w:instrText>
      </w:r>
      <w:r w:rsidRPr="00B72910">
        <w:rPr>
          <w:rStyle w:val="CRMarker"/>
          <w:noProof/>
          <w:lang w:val="en-GB"/>
        </w:rPr>
        <w:instrText>ê</w:instrText>
      </w:r>
      <w:r w:rsidRPr="00B72910">
        <w:rPr>
          <w:noProof/>
          <w:lang w:val="en-GB"/>
        </w:rPr>
        <w:instrText xml:space="preserve">" </w:instrText>
      </w:r>
      <w:r w:rsidRPr="00B72910">
        <w:rPr>
          <w:noProof/>
          <w:lang w:val="en-GB"/>
        </w:rPr>
        <w:fldChar w:fldCharType="separate"/>
      </w:r>
      <w:r w:rsidRPr="00B72910">
        <w:rPr>
          <w:rStyle w:val="CRMarker"/>
          <w:noProof/>
          <w:lang w:val="en-GB"/>
        </w:rPr>
        <w:t>ê</w:t>
      </w:r>
      <w:r w:rsidRPr="00B72910">
        <w:rPr>
          <w:noProof/>
          <w:lang w:val="en-GB"/>
        </w:rPr>
        <w:fldChar w:fldCharType="end"/>
      </w:r>
      <w:r w:rsidRPr="00B72910">
        <w:rPr>
          <w:noProof/>
          <w:lang w:val="en-GB"/>
        </w:rPr>
        <w:t> 2023/2226 Art. 1.6</w:t>
      </w:r>
      <w:r w:rsidR="00B72910">
        <w:rPr>
          <w:noProof/>
          <w:lang w:val="en-GB"/>
        </w:rPr>
        <w:t xml:space="preserve"> (adapted)</w:t>
      </w:r>
    </w:p>
    <w:bookmarkStart w:id="42" w:name="_Hlk218516732"/>
    <w:p w:rsidR="00CF7223" w:rsidRPr="00D47CD6" w:rsidRDefault="00CF7223" w:rsidP="00CF7223">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E4FE4" w:rsidRPr="00BB7EE4" w:rsidRDefault="000D2049" w:rsidP="00BB7EE4">
      <w:pPr>
        <w:pStyle w:val="SectionTitle"/>
        <w:rPr>
          <w:rStyle w:val="CRMinorChangeAdded"/>
          <w:noProof/>
          <w:lang w:val="en-IE"/>
        </w:rPr>
      </w:pPr>
      <w:r w:rsidRPr="00BB7EE4">
        <w:rPr>
          <w:rStyle w:val="CRMinorChangeAdded"/>
          <w:noProof/>
          <w:lang w:val="en-IE"/>
        </w:rPr>
        <w:t>Section VII</w:t>
      </w:r>
    </w:p>
    <w:bookmarkEnd w:id="42"/>
    <w:p w:rsidR="00903317" w:rsidRPr="00BB7EE4" w:rsidRDefault="00BB7EE4" w:rsidP="00BB7EE4">
      <w:pPr>
        <w:pStyle w:val="SectionTitle"/>
        <w:rPr>
          <w:rStyle w:val="CRMinorChangeAdded"/>
          <w:noProof/>
          <w:lang w:val="en-IE"/>
        </w:rPr>
      </w:pPr>
      <w:r w:rsidRPr="00BB7EE4">
        <w:rPr>
          <w:noProof/>
        </w:rPr>
        <w:fldChar w:fldCharType="begin"/>
      </w:r>
      <w:r w:rsidRPr="00BB7EE4">
        <w:rPr>
          <w:noProof/>
        </w:rPr>
        <w:instrText xml:space="preserve"> QUOTE "</w:instrText>
      </w:r>
      <w:r w:rsidRPr="00BB7EE4">
        <w:rPr>
          <w:rStyle w:val="CRMarker"/>
          <w:smallCaps w:val="0"/>
          <w:noProof/>
        </w:rPr>
        <w:instrText>Ö</w:instrText>
      </w:r>
      <w:r w:rsidRPr="00BB7EE4">
        <w:rPr>
          <w:noProof/>
        </w:rPr>
        <w:instrText xml:space="preserve">" </w:instrText>
      </w:r>
      <w:r w:rsidRPr="00BB7EE4">
        <w:rPr>
          <w:noProof/>
        </w:rPr>
        <w:fldChar w:fldCharType="separate"/>
      </w:r>
      <w:r w:rsidRPr="00BB7EE4">
        <w:rPr>
          <w:rStyle w:val="CRMarker"/>
          <w:smallCaps w:val="0"/>
          <w:noProof/>
        </w:rPr>
        <w:t>Ö</w:t>
      </w:r>
      <w:r w:rsidRPr="00BB7EE4">
        <w:rPr>
          <w:noProof/>
        </w:rPr>
        <w:fldChar w:fldCharType="end"/>
      </w:r>
      <w:r w:rsidRPr="00BB7EE4">
        <w:rPr>
          <w:noProof/>
        </w:rPr>
        <w:t> </w:t>
      </w:r>
      <w:r w:rsidRPr="00D23AC6">
        <w:rPr>
          <w:noProof/>
        </w:rPr>
        <w:t>M</w:t>
      </w:r>
      <w:r w:rsidR="00903317" w:rsidRPr="00D23AC6">
        <w:rPr>
          <w:noProof/>
        </w:rPr>
        <w:t>andatory automatic exchange of information reported by Reporting Crypto-Asset Service Providers</w:t>
      </w:r>
      <w:r w:rsidRPr="00BB7EE4">
        <w:rPr>
          <w:noProof/>
        </w:rPr>
        <w:t> </w:t>
      </w:r>
      <w:r w:rsidRPr="00BB7EE4">
        <w:rPr>
          <w:noProof/>
        </w:rPr>
        <w:fldChar w:fldCharType="begin"/>
      </w:r>
      <w:r w:rsidRPr="00BB7EE4">
        <w:rPr>
          <w:noProof/>
        </w:rPr>
        <w:instrText xml:space="preserve"> QUOTE "</w:instrText>
      </w:r>
      <w:r w:rsidRPr="00BB7EE4">
        <w:rPr>
          <w:rStyle w:val="CRMarker"/>
          <w:smallCaps w:val="0"/>
          <w:noProof/>
        </w:rPr>
        <w:instrText>Õ</w:instrText>
      </w:r>
      <w:r w:rsidRPr="00BB7EE4">
        <w:rPr>
          <w:noProof/>
        </w:rPr>
        <w:instrText xml:space="preserve">" </w:instrText>
      </w:r>
      <w:r w:rsidRPr="00BB7EE4">
        <w:rPr>
          <w:noProof/>
        </w:rPr>
        <w:fldChar w:fldCharType="separate"/>
      </w:r>
      <w:r w:rsidRPr="00BB7EE4">
        <w:rPr>
          <w:rStyle w:val="CRMarker"/>
          <w:smallCaps w:val="0"/>
          <w:noProof/>
        </w:rPr>
        <w:t>Õ</w:t>
      </w:r>
      <w:r w:rsidRPr="00BB7EE4">
        <w:rPr>
          <w:noProof/>
        </w:rPr>
        <w:fldChar w:fldCharType="end"/>
      </w:r>
    </w:p>
    <w:p w:rsidR="009D2399" w:rsidRPr="005D4430" w:rsidRDefault="009D2399" w:rsidP="009D2399">
      <w:pPr>
        <w:pStyle w:val="Titrearticle"/>
        <w:rPr>
          <w:noProof/>
          <w:lang w:val="en-US"/>
        </w:rPr>
      </w:pPr>
      <w:r w:rsidRPr="00D23AC6">
        <w:rPr>
          <w:rStyle w:val="CRDeleted"/>
          <w:noProof/>
        </w:rPr>
        <w:t>Article 8ad</w:t>
      </w:r>
    </w:p>
    <w:p w:rsidR="009D2399" w:rsidRPr="00BB7EE4" w:rsidRDefault="009D2399" w:rsidP="00BB7EE4">
      <w:pPr>
        <w:pStyle w:val="Titrearticle"/>
        <w:rPr>
          <w:rStyle w:val="CRMinorChangeDeleted"/>
          <w:noProof/>
        </w:rPr>
      </w:pPr>
      <w:bookmarkStart w:id="43" w:name="_Hlk231484011"/>
      <w:r w:rsidRPr="00FE1291">
        <w:rPr>
          <w:rStyle w:val="CRDeleted"/>
          <w:noProof/>
        </w:rPr>
        <w:t>Scope and conditions of mandatory automatic exchange of information reported by Reporting Crypto-Asset Service Providers</w:t>
      </w:r>
      <w:bookmarkEnd w:id="43"/>
    </w:p>
    <w:p w:rsidR="009D2399" w:rsidRPr="00413B98" w:rsidRDefault="009D2399" w:rsidP="1DD0E6A8">
      <w:pPr>
        <w:pStyle w:val="Titrearticle"/>
        <w:rPr>
          <w:rStyle w:val="CRMinorChangeAdded"/>
          <w:noProof/>
          <w:u w:val="none"/>
        </w:rPr>
      </w:pPr>
      <w:r w:rsidRPr="1DD0E6A8">
        <w:rPr>
          <w:rStyle w:val="CRMinorChangeAdded"/>
          <w:noProof/>
          <w:u w:val="none"/>
        </w:rPr>
        <w:t>Article </w:t>
      </w:r>
      <w:r w:rsidR="00104A56" w:rsidRPr="1DD0E6A8">
        <w:rPr>
          <w:rStyle w:val="CRMinorChangeAdded"/>
          <w:noProof/>
          <w:u w:val="none"/>
        </w:rPr>
        <w:t>12</w:t>
      </w:r>
    </w:p>
    <w:p w:rsidR="009D2399" w:rsidRPr="00672283" w:rsidRDefault="00B72910" w:rsidP="009D2399">
      <w:pPr>
        <w:pStyle w:val="NormalCentered"/>
        <w:rPr>
          <w:b/>
          <w:noProof/>
        </w:rPr>
      </w:pPr>
      <w:r w:rsidRPr="00B72910">
        <w:rPr>
          <w:noProof/>
        </w:rPr>
        <w:fldChar w:fldCharType="begin"/>
      </w:r>
      <w:r w:rsidRPr="00B72910">
        <w:rPr>
          <w:noProof/>
        </w:rPr>
        <w:instrText xml:space="preserve"> QUOTE "</w:instrText>
      </w:r>
      <w:r w:rsidRPr="00B72910">
        <w:rPr>
          <w:rStyle w:val="CRMarker"/>
          <w:noProof/>
        </w:rPr>
        <w:instrText>Ö</w:instrText>
      </w:r>
      <w:r w:rsidRPr="00B72910">
        <w:rPr>
          <w:noProof/>
        </w:rPr>
        <w:instrText xml:space="preserve">" </w:instrText>
      </w:r>
      <w:r w:rsidRPr="00B72910">
        <w:rPr>
          <w:noProof/>
        </w:rPr>
        <w:fldChar w:fldCharType="separate"/>
      </w:r>
      <w:r w:rsidRPr="00B72910">
        <w:rPr>
          <w:rStyle w:val="CRMarker"/>
          <w:noProof/>
        </w:rPr>
        <w:t>Ö</w:t>
      </w:r>
      <w:r w:rsidRPr="00B72910">
        <w:rPr>
          <w:noProof/>
        </w:rPr>
        <w:fldChar w:fldCharType="end"/>
      </w:r>
      <w:r w:rsidRPr="00B72910">
        <w:rPr>
          <w:noProof/>
        </w:rPr>
        <w:t> </w:t>
      </w:r>
      <w:r w:rsidR="009D2399" w:rsidRPr="00672283">
        <w:rPr>
          <w:b/>
          <w:noProof/>
        </w:rPr>
        <w:t xml:space="preserve">Scope and conditions </w:t>
      </w:r>
      <w:r w:rsidRPr="00B72910">
        <w:rPr>
          <w:noProof/>
        </w:rPr>
        <w:t> </w:t>
      </w:r>
      <w:r w:rsidRPr="00B72910">
        <w:rPr>
          <w:noProof/>
        </w:rPr>
        <w:fldChar w:fldCharType="begin"/>
      </w:r>
      <w:r w:rsidRPr="00B72910">
        <w:rPr>
          <w:noProof/>
        </w:rPr>
        <w:instrText xml:space="preserve"> QUOTE "</w:instrText>
      </w:r>
      <w:r w:rsidRPr="00B72910">
        <w:rPr>
          <w:rStyle w:val="CRMarker"/>
          <w:noProof/>
        </w:rPr>
        <w:instrText>Õ</w:instrText>
      </w:r>
      <w:r w:rsidRPr="00B72910">
        <w:rPr>
          <w:noProof/>
        </w:rPr>
        <w:instrText xml:space="preserve">" </w:instrText>
      </w:r>
      <w:r w:rsidRPr="00B72910">
        <w:rPr>
          <w:noProof/>
        </w:rPr>
        <w:fldChar w:fldCharType="separate"/>
      </w:r>
      <w:r w:rsidRPr="00B72910">
        <w:rPr>
          <w:rStyle w:val="CRMarker"/>
          <w:noProof/>
        </w:rPr>
        <w:t>Õ</w:t>
      </w:r>
      <w:r w:rsidRPr="00B72910">
        <w:rPr>
          <w:noProof/>
        </w:rPr>
        <w:fldChar w:fldCharType="end"/>
      </w:r>
    </w:p>
    <w:p w:rsidR="009D2399" w:rsidRPr="00727CB3" w:rsidRDefault="009D2399" w:rsidP="009D2399">
      <w:pPr>
        <w:rPr>
          <w:noProof/>
        </w:rPr>
      </w:pPr>
      <w:r w:rsidRPr="00727CB3">
        <w:rPr>
          <w:noProof/>
        </w:rPr>
        <w:t>1.</w:t>
      </w:r>
      <w:r w:rsidRPr="00727CB3">
        <w:rPr>
          <w:noProof/>
        </w:rPr>
        <w:tab/>
        <w:t>Each Member State shall take the necessary measures to require Reporting Crypto-Asset Service Providers to fulfil the reporting requirements</w:t>
      </w:r>
      <w:r w:rsidR="00F52ADD">
        <w:rPr>
          <w:noProof/>
        </w:rPr>
        <w:t xml:space="preserve"> </w:t>
      </w:r>
      <w:r w:rsidRPr="00727CB3">
        <w:rPr>
          <w:noProof/>
        </w:rPr>
        <w:t>and carry out the due diligence procedures laid down in Sections II and III of Annex VI, respectively. Each Member State shall also ensure the effective implementation of, and compliance with, such measures in accordance with Section V of Annex VI.</w:t>
      </w:r>
    </w:p>
    <w:p w:rsidR="009D2399" w:rsidRPr="005D3299" w:rsidRDefault="009D2399" w:rsidP="009D2399">
      <w:pPr>
        <w:rPr>
          <w:noProof/>
          <w:lang w:val="en-US"/>
        </w:rPr>
      </w:pPr>
      <w:r w:rsidRPr="00727CB3">
        <w:rPr>
          <w:noProof/>
        </w:rPr>
        <w:t>2.</w:t>
      </w:r>
      <w:r w:rsidRPr="00727CB3">
        <w:rPr>
          <w:noProof/>
        </w:rPr>
        <w:tab/>
        <w:t xml:space="preserve">Pursuant to the applicable reporting requirements and due diligence procedures contained in Sections II and III of Annex VI, respectively, the competent authority of a Member State where the reporting referred to in paragraph 1 </w:t>
      </w:r>
      <w:r w:rsidRPr="00BD392A">
        <w:rPr>
          <w:rStyle w:val="CRDeleted"/>
          <w:noProof/>
        </w:rPr>
        <w:t>of this Article</w:t>
      </w:r>
      <w:r w:rsidRPr="00727CB3">
        <w:rPr>
          <w:noProof/>
        </w:rPr>
        <w:t xml:space="preserve"> takes place shall, by means of automatic exchange, and within the time limit laid down in paragraph </w:t>
      </w:r>
      <w:r w:rsidR="00C70954" w:rsidRPr="00C70954">
        <w:rPr>
          <w:rStyle w:val="CRMinorChangeAdded"/>
          <w:noProof/>
        </w:rPr>
        <w:t>5</w:t>
      </w:r>
      <w:r w:rsidRPr="00C70954">
        <w:rPr>
          <w:rStyle w:val="CRMinorChangeDeleted"/>
          <w:noProof/>
        </w:rPr>
        <w:t>6</w:t>
      </w:r>
      <w:r w:rsidRPr="00727CB3">
        <w:rPr>
          <w:noProof/>
        </w:rPr>
        <w:t xml:space="preserve"> </w:t>
      </w:r>
      <w:r w:rsidRPr="00BD392A">
        <w:rPr>
          <w:rStyle w:val="CRDeleted"/>
          <w:noProof/>
        </w:rPr>
        <w:t>of this Article</w:t>
      </w:r>
      <w:r w:rsidRPr="00727CB3">
        <w:rPr>
          <w:noProof/>
        </w:rPr>
        <w:t xml:space="preserve">, communicate the information specified in paragraph 3 </w:t>
      </w:r>
      <w:r w:rsidRPr="00BD392A">
        <w:rPr>
          <w:rStyle w:val="CRDeleted"/>
          <w:noProof/>
        </w:rPr>
        <w:t>of this Article</w:t>
      </w:r>
      <w:r w:rsidRPr="00727CB3">
        <w:rPr>
          <w:noProof/>
        </w:rPr>
        <w:t xml:space="preserve"> to the competent authorities of the Member States </w:t>
      </w:r>
      <w:r w:rsidRPr="005D3299">
        <w:rPr>
          <w:noProof/>
          <w:lang w:val="en-US"/>
        </w:rPr>
        <w:t>concerned</w:t>
      </w:r>
      <w:r w:rsidRPr="005D4430">
        <w:rPr>
          <w:noProof/>
          <w:lang w:val="en-US"/>
        </w:rPr>
        <w:t xml:space="preserve"> </w:t>
      </w:r>
      <w:r w:rsidRPr="005D3299">
        <w:rPr>
          <w:rStyle w:val="CRRefonteDeleted"/>
          <w:noProof/>
          <w:highlight w:val="lightGray"/>
        </w:rPr>
        <w:t>in accordance with the practical arrangements adopted pursuant to Article 21</w:t>
      </w:r>
      <w:r w:rsidRPr="005D3299">
        <w:rPr>
          <w:noProof/>
          <w:lang w:val="en-US"/>
        </w:rPr>
        <w:t>.</w:t>
      </w:r>
    </w:p>
    <w:p w:rsidR="009D2399" w:rsidRPr="00727CB3" w:rsidRDefault="009D2399" w:rsidP="009D2399">
      <w:pPr>
        <w:rPr>
          <w:noProof/>
        </w:rPr>
      </w:pPr>
      <w:r w:rsidRPr="00727CB3">
        <w:rPr>
          <w:noProof/>
        </w:rPr>
        <w:t>3.</w:t>
      </w:r>
      <w:r w:rsidRPr="00727CB3">
        <w:rPr>
          <w:noProof/>
        </w:rPr>
        <w:tab/>
        <w:t>The competent authority of a Member State shall communicate the following information regarding each Reportable Person:</w:t>
      </w:r>
    </w:p>
    <w:p w:rsidR="009D2399" w:rsidRPr="00542A2F" w:rsidRDefault="009D2399" w:rsidP="009D2399">
      <w:pPr>
        <w:pStyle w:val="Point0"/>
        <w:rPr>
          <w:noProof/>
        </w:rPr>
      </w:pPr>
      <w:r w:rsidRPr="00542A2F">
        <w:rPr>
          <w:noProof/>
        </w:rPr>
        <w:tab/>
        <w:t>(a)</w:t>
      </w:r>
      <w:r w:rsidRPr="00542A2F">
        <w:rPr>
          <w:noProof/>
        </w:rPr>
        <w:tab/>
        <w:t>the name, address, Member State(s) of residence, TIN(s) and, in the case of an individual, date and place of birth of each Reportable User and, in the case of any Entity that, after application of the due diligence procedures laid down in Section III of Annex VI is identified as having one or more Controlling Persons that is a Reportable Person, the name, address, Member State(s) of residence and TIN(s) of the Entity and the name, address, Member State(s) of residence, TIN(s) and date and place of birth of each Controlling Person of the Entity that is a Reportable Person, as well as the role(s) by virtue of which each such Reportable Person is a Controlling Person of the Entity;</w:t>
      </w:r>
    </w:p>
    <w:p w:rsidR="009D2399" w:rsidRPr="00542A2F" w:rsidRDefault="009D2399" w:rsidP="009D2399">
      <w:pPr>
        <w:pStyle w:val="Point0"/>
        <w:rPr>
          <w:noProof/>
        </w:rPr>
      </w:pPr>
      <w:r w:rsidRPr="00542A2F">
        <w:rPr>
          <w:noProof/>
        </w:rPr>
        <w:tab/>
        <w:t xml:space="preserve">notwithstanding the first subparagraph of this point, where the Reporting Crypto-Asset Service Provider relies on direct confirmation of the identity and residence of the Reportable Person through an Identification Service made available by a Member State or the Union to ascertain the identity and tax residence of the Reportable Person, the information to be communicated to the Member State of issuance of the Identification Service identifier regarding the Reportable Person shall include the name, the Identification Service identifier and the Member State of issuance, as well </w:t>
      </w:r>
      <w:r w:rsidRPr="00542A2F">
        <w:rPr>
          <w:noProof/>
        </w:rPr>
        <w:lastRenderedPageBreak/>
        <w:t>as the role(s) by virtue of which each Reportable Person is a Controlling Person of the Entity;</w:t>
      </w:r>
    </w:p>
    <w:p w:rsidR="009D2399" w:rsidRPr="00542A2F" w:rsidRDefault="009D2399" w:rsidP="009D2399">
      <w:pPr>
        <w:pStyle w:val="Point0"/>
        <w:rPr>
          <w:noProof/>
        </w:rPr>
      </w:pPr>
      <w:r w:rsidRPr="00542A2F">
        <w:rPr>
          <w:noProof/>
        </w:rPr>
        <w:tab/>
        <w:t>(b)</w:t>
      </w:r>
      <w:r w:rsidRPr="00542A2F">
        <w:rPr>
          <w:noProof/>
        </w:rPr>
        <w:tab/>
        <w:t xml:space="preserve">the name, address, TIN and, if available, the individual identification number referred to in </w:t>
      </w:r>
      <w:r w:rsidR="00EA1E6C" w:rsidRPr="00EA1E6C">
        <w:rPr>
          <w:rStyle w:val="CRMinorChangeAdded"/>
          <w:noProof/>
        </w:rPr>
        <w:t>Article 13(1)</w:t>
      </w:r>
      <w:r w:rsidRPr="00EA1E6C">
        <w:rPr>
          <w:rStyle w:val="CRMinorChangeDeleted"/>
          <w:noProof/>
        </w:rPr>
        <w:t>paragraph 7</w:t>
      </w:r>
      <w:r w:rsidRPr="00542A2F">
        <w:rPr>
          <w:noProof/>
        </w:rPr>
        <w:t xml:space="preserve"> and the global legal entity identifier of the Reporting Crypto-Asset Service Provider;</w:t>
      </w:r>
    </w:p>
    <w:p w:rsidR="009D2399" w:rsidRPr="00542A2F" w:rsidRDefault="009D2399" w:rsidP="009D2399">
      <w:pPr>
        <w:pStyle w:val="Point0"/>
        <w:rPr>
          <w:noProof/>
        </w:rPr>
      </w:pPr>
      <w:r w:rsidRPr="00542A2F">
        <w:rPr>
          <w:noProof/>
        </w:rPr>
        <w:tab/>
        <w:t>(c)</w:t>
      </w:r>
      <w:r w:rsidRPr="00542A2F">
        <w:rPr>
          <w:noProof/>
        </w:rPr>
        <w:tab/>
        <w:t>for each type of Reportable Crypto-Asset with respect to which the Reporting Crypto-Asset Service Provider has effectuated Reportable Transactions during the relevant calendar year or other appropriate reporting period, where relevant:</w:t>
      </w:r>
    </w:p>
    <w:p w:rsidR="009D2399" w:rsidRPr="00542A2F" w:rsidRDefault="009D2399" w:rsidP="009D2399">
      <w:pPr>
        <w:pStyle w:val="Point1"/>
        <w:rPr>
          <w:noProof/>
        </w:rPr>
      </w:pPr>
      <w:r w:rsidRPr="00542A2F">
        <w:rPr>
          <w:noProof/>
        </w:rPr>
        <w:tab/>
        <w:t>(i)</w:t>
      </w:r>
      <w:r w:rsidRPr="00542A2F">
        <w:rPr>
          <w:noProof/>
        </w:rPr>
        <w:tab/>
        <w:t>the full name of the type of Reportable Crypto-Asset;</w:t>
      </w:r>
    </w:p>
    <w:p w:rsidR="009D2399" w:rsidRPr="009360C4" w:rsidRDefault="009D2399" w:rsidP="009D2399">
      <w:pPr>
        <w:pStyle w:val="Point1"/>
        <w:rPr>
          <w:noProof/>
        </w:rPr>
      </w:pPr>
      <w:r w:rsidRPr="009360C4">
        <w:rPr>
          <w:noProof/>
        </w:rPr>
        <w:tab/>
        <w:t>(ii)</w:t>
      </w:r>
      <w:r w:rsidRPr="009360C4">
        <w:rPr>
          <w:noProof/>
        </w:rPr>
        <w:tab/>
        <w:t>the aggregate gross amount paid, the aggregate number of units and the number of Reportable Transactions in respect of acquisitions against Fiat Currency;</w:t>
      </w:r>
    </w:p>
    <w:p w:rsidR="009D2399" w:rsidRPr="009360C4" w:rsidRDefault="009D2399" w:rsidP="009D2399">
      <w:pPr>
        <w:pStyle w:val="Point1"/>
        <w:rPr>
          <w:noProof/>
        </w:rPr>
      </w:pPr>
      <w:r w:rsidRPr="009360C4">
        <w:rPr>
          <w:noProof/>
        </w:rPr>
        <w:tab/>
        <w:t>(iii)</w:t>
      </w:r>
      <w:r w:rsidRPr="009360C4">
        <w:rPr>
          <w:noProof/>
        </w:rPr>
        <w:tab/>
        <w:t>the aggregate gross amount received, the aggregate number of units and the number of Reportable Transactions in respect of disposals against Fiat Currency;</w:t>
      </w:r>
    </w:p>
    <w:p w:rsidR="009D2399" w:rsidRPr="009360C4" w:rsidRDefault="009D2399" w:rsidP="009D2399">
      <w:pPr>
        <w:pStyle w:val="Point1"/>
        <w:rPr>
          <w:noProof/>
        </w:rPr>
      </w:pPr>
      <w:r w:rsidRPr="009360C4">
        <w:rPr>
          <w:noProof/>
        </w:rPr>
        <w:tab/>
        <w:t>(iv)</w:t>
      </w:r>
      <w:r w:rsidRPr="009360C4">
        <w:rPr>
          <w:noProof/>
        </w:rPr>
        <w:tab/>
        <w:t>the aggregate fair market value, the aggregate number of units and the number of Reportable Transactions in respect of acquisitions against other Reportable Crypto-Assets;</w:t>
      </w:r>
    </w:p>
    <w:p w:rsidR="009D2399" w:rsidRPr="009360C4" w:rsidRDefault="009D2399" w:rsidP="009D2399">
      <w:pPr>
        <w:pStyle w:val="Point1"/>
        <w:rPr>
          <w:noProof/>
        </w:rPr>
      </w:pPr>
      <w:r w:rsidRPr="009360C4">
        <w:rPr>
          <w:noProof/>
        </w:rPr>
        <w:tab/>
        <w:t>(v)</w:t>
      </w:r>
      <w:r w:rsidRPr="009360C4">
        <w:rPr>
          <w:noProof/>
        </w:rPr>
        <w:tab/>
        <w:t>the aggregate fair market value, the aggregate number of units and the number of Reportable Transactions in respect of disposals against other Reportable Crypto-Assets;</w:t>
      </w:r>
    </w:p>
    <w:p w:rsidR="009D2399" w:rsidRPr="009360C4" w:rsidRDefault="009D2399" w:rsidP="009D2399">
      <w:pPr>
        <w:pStyle w:val="Point1"/>
        <w:rPr>
          <w:noProof/>
        </w:rPr>
      </w:pPr>
      <w:r w:rsidRPr="009360C4">
        <w:rPr>
          <w:noProof/>
        </w:rPr>
        <w:tab/>
        <w:t>(vi)</w:t>
      </w:r>
      <w:r w:rsidRPr="009360C4">
        <w:rPr>
          <w:noProof/>
        </w:rPr>
        <w:tab/>
        <w:t>the aggregate fair market value, the aggregate number of units and the number of Reportable Retail Payment Transactions;</w:t>
      </w:r>
    </w:p>
    <w:p w:rsidR="009D2399" w:rsidRPr="009360C4" w:rsidRDefault="009D2399" w:rsidP="009D2399">
      <w:pPr>
        <w:pStyle w:val="Point1"/>
        <w:rPr>
          <w:noProof/>
        </w:rPr>
      </w:pPr>
      <w:r w:rsidRPr="009360C4">
        <w:rPr>
          <w:noProof/>
        </w:rPr>
        <w:tab/>
        <w:t>(vii)</w:t>
      </w:r>
      <w:r w:rsidRPr="009360C4">
        <w:rPr>
          <w:noProof/>
        </w:rPr>
        <w:tab/>
        <w:t>the aggregate fair market value, the aggregate number of units and the number of Reportable Transactions, and subdivided by transfer type where known by the Reporting Crypto-Asset Service Provider, in respect of Transfers to the Reportable User not covered by points (ii) and (iv);</w:t>
      </w:r>
    </w:p>
    <w:p w:rsidR="009D2399" w:rsidRPr="009360C4" w:rsidRDefault="009D2399" w:rsidP="009D2399">
      <w:pPr>
        <w:pStyle w:val="Point1"/>
        <w:rPr>
          <w:noProof/>
        </w:rPr>
      </w:pPr>
      <w:r w:rsidRPr="009360C4">
        <w:rPr>
          <w:noProof/>
        </w:rPr>
        <w:tab/>
        <w:t>(viii)</w:t>
      </w:r>
      <w:r w:rsidRPr="009360C4">
        <w:rPr>
          <w:noProof/>
        </w:rPr>
        <w:tab/>
        <w:t>the aggregate fair market value, the aggregate number of units and the number of Reportable Transactions, and subdivided by transfer type where known by the Reporting Crypto-Asset Service Provider, in respect of Transfers by the Reportable User not covered by points (iii), (v) and (vi); and</w:t>
      </w:r>
    </w:p>
    <w:p w:rsidR="009D2399" w:rsidRPr="00AB3605" w:rsidRDefault="009D2399" w:rsidP="009D2399">
      <w:pPr>
        <w:pStyle w:val="Point1"/>
        <w:rPr>
          <w:noProof/>
        </w:rPr>
      </w:pPr>
      <w:r w:rsidRPr="00AB3605">
        <w:rPr>
          <w:noProof/>
        </w:rPr>
        <w:tab/>
        <w:t>(ix)</w:t>
      </w:r>
      <w:r w:rsidRPr="00AB3605">
        <w:rPr>
          <w:noProof/>
        </w:rPr>
        <w:tab/>
        <w:t>the aggregate fair market value, as well as the aggregate number of units of Transfers effectuated by the Reporting Crypto-Asset Service Provider to distributed ledger addresses referred to in Regulation (EU) 2023/</w:t>
      </w:r>
      <w:r w:rsidR="00A274BA" w:rsidRPr="00AB3605">
        <w:rPr>
          <w:noProof/>
        </w:rPr>
        <w:t>1113</w:t>
      </w:r>
      <w:r w:rsidRPr="00AB3605">
        <w:rPr>
          <w:noProof/>
        </w:rPr>
        <w:t xml:space="preserve"> not known to be associated with a virtual asset service provider or financial institution.</w:t>
      </w:r>
    </w:p>
    <w:p w:rsidR="009D2399" w:rsidRPr="00AB3605" w:rsidRDefault="009D2399" w:rsidP="009D2399">
      <w:pPr>
        <w:rPr>
          <w:noProof/>
        </w:rPr>
      </w:pPr>
      <w:r w:rsidRPr="00AB3605">
        <w:rPr>
          <w:noProof/>
        </w:rPr>
        <w:t>For the purposes of point</w:t>
      </w:r>
      <w:r w:rsidR="009720AF" w:rsidRPr="009720AF">
        <w:rPr>
          <w:rStyle w:val="CRMinorChangeAdded"/>
          <w:noProof/>
        </w:rPr>
        <w:t>s</w:t>
      </w:r>
      <w:r w:rsidRPr="00AB3605">
        <w:rPr>
          <w:noProof/>
        </w:rPr>
        <w:t xml:space="preserve"> (c)(ii) and (iii), the amount paid or received shall be communicated in the Fiat Currency in which it was paid or received. In case the amounts were paid or received in multiple Fiat Currencies, the amounts shall be communicated in a single Fiat Currency, converted at the time of each Reportable Transaction in a manner that is consistently applied by the Reporting Crypto-Asset Service Provider.</w:t>
      </w:r>
    </w:p>
    <w:p w:rsidR="009D2399" w:rsidRPr="00AB3605" w:rsidRDefault="009D2399" w:rsidP="009D2399">
      <w:pPr>
        <w:rPr>
          <w:noProof/>
        </w:rPr>
      </w:pPr>
      <w:r w:rsidRPr="00AB3605">
        <w:rPr>
          <w:noProof/>
        </w:rPr>
        <w:t>For the purposes of point</w:t>
      </w:r>
      <w:r w:rsidR="00674812" w:rsidRPr="00674812">
        <w:rPr>
          <w:rStyle w:val="CRMinorChangeAdded"/>
          <w:noProof/>
        </w:rPr>
        <w:t>s</w:t>
      </w:r>
      <w:r w:rsidRPr="00AB3605">
        <w:rPr>
          <w:noProof/>
        </w:rPr>
        <w:t xml:space="preserve"> (c)(iv) to (ix), the fair market value shall be determined and communicated in a single Fiat Currency, valued at the time of each Reportable Transaction in a manner that is consistently applied by the Reporting Crypto-Asset Service Provider.</w:t>
      </w:r>
    </w:p>
    <w:p w:rsidR="009D2399" w:rsidRPr="00AB3605" w:rsidRDefault="009D2399" w:rsidP="009D2399">
      <w:pPr>
        <w:rPr>
          <w:noProof/>
        </w:rPr>
      </w:pPr>
      <w:r w:rsidRPr="00AB3605">
        <w:rPr>
          <w:noProof/>
        </w:rPr>
        <w:lastRenderedPageBreak/>
        <w:t>The information communicated shall specify the Fiat Currency in which each amount is reported.</w:t>
      </w:r>
    </w:p>
    <w:p w:rsidR="009D2399" w:rsidRPr="00E74292" w:rsidRDefault="009D2399" w:rsidP="009D2399">
      <w:pPr>
        <w:rPr>
          <w:noProof/>
          <w:highlight w:val="lightGray"/>
          <w:lang w:val="en-US"/>
        </w:rPr>
      </w:pPr>
      <w:r w:rsidRPr="00E74292">
        <w:rPr>
          <w:rStyle w:val="CRRefonteDeleted"/>
          <w:noProof/>
          <w:highlight w:val="lightGray"/>
        </w:rPr>
        <w:t>4.</w:t>
      </w:r>
      <w:r w:rsidRPr="00E74292">
        <w:rPr>
          <w:rStyle w:val="CRRefonteDeleted"/>
          <w:noProof/>
          <w:highlight w:val="lightGray"/>
        </w:rPr>
        <w:tab/>
        <w:t>To facilitate the exchange of information referred to in paragraph 3 of this Article, the Commission shall, by means of implementing acts, adopt the necessary practical arrangements, including measures to standardise the communication of the information set out in that paragraph, as part of the procedure for establishing the standard computerised form provided for in Article 20(5). Those implementing acts shall be adopted in accordance with the procedure referred to in Article 26(2).</w:t>
      </w:r>
    </w:p>
    <w:p w:rsidR="009D2399" w:rsidRPr="00DA0875" w:rsidRDefault="00DA0875" w:rsidP="009D2399">
      <w:pPr>
        <w:rPr>
          <w:noProof/>
          <w:lang w:val="en-US"/>
        </w:rPr>
      </w:pPr>
      <w:r w:rsidRPr="00DA0875">
        <w:rPr>
          <w:rStyle w:val="CRMinorChangeAdded"/>
          <w:noProof/>
        </w:rPr>
        <w:t>4</w:t>
      </w:r>
      <w:r w:rsidR="009D2399" w:rsidRPr="00DA0875">
        <w:rPr>
          <w:rStyle w:val="CRMinorChangeDeleted"/>
          <w:noProof/>
        </w:rPr>
        <w:t>5</w:t>
      </w:r>
      <w:r w:rsidR="009D2399" w:rsidRPr="00DA0875">
        <w:rPr>
          <w:noProof/>
          <w:lang w:val="en-US"/>
        </w:rPr>
        <w:t>.</w:t>
      </w:r>
      <w:r w:rsidR="009D2399" w:rsidRPr="00DA0875">
        <w:rPr>
          <w:noProof/>
          <w:lang w:val="en-US"/>
        </w:rPr>
        <w:tab/>
        <w:t>The Commission shall not have access to information referred to in paragraph 3, points (a) and (b).</w:t>
      </w:r>
    </w:p>
    <w:p w:rsidR="009D2399" w:rsidRPr="007F2472" w:rsidRDefault="006511F7" w:rsidP="009D2399">
      <w:pPr>
        <w:rPr>
          <w:noProof/>
          <w:lang w:val="en-US"/>
        </w:rPr>
      </w:pPr>
      <w:r>
        <w:rPr>
          <w:noProof/>
        </w:rPr>
        <w:t>5</w:t>
      </w:r>
      <w:r w:rsidR="009D2399" w:rsidRPr="00CF7223">
        <w:rPr>
          <w:noProof/>
        </w:rPr>
        <w:t>.</w:t>
      </w:r>
      <w:r w:rsidR="009D2399" w:rsidRPr="00CF7223">
        <w:rPr>
          <w:noProof/>
        </w:rPr>
        <w:tab/>
        <w:t xml:space="preserve">The communication pursuant to paragraph 3 of this Article shall take place </w:t>
      </w:r>
      <w:r w:rsidR="00CF7223" w:rsidRPr="00287C2C">
        <w:rPr>
          <w:noProof/>
          <w:highlight w:val="lightGray"/>
        </w:rPr>
        <w:fldChar w:fldCharType="begin"/>
      </w:r>
      <w:r w:rsidR="00CF7223" w:rsidRPr="00287C2C">
        <w:rPr>
          <w:noProof/>
          <w:highlight w:val="lightGray"/>
        </w:rPr>
        <w:instrText xml:space="preserve"> QUOTE "</w:instrText>
      </w:r>
      <w:r w:rsidR="00CF7223" w:rsidRPr="00287C2C">
        <w:rPr>
          <w:rStyle w:val="CRMarker"/>
          <w:noProof/>
          <w:highlight w:val="lightGray"/>
        </w:rPr>
        <w:instrText>ð</w:instrText>
      </w:r>
      <w:r w:rsidR="00CF7223" w:rsidRPr="00287C2C">
        <w:rPr>
          <w:noProof/>
          <w:highlight w:val="lightGray"/>
        </w:rPr>
        <w:instrText xml:space="preserve">" </w:instrText>
      </w:r>
      <w:r w:rsidR="00CF7223" w:rsidRPr="00287C2C">
        <w:rPr>
          <w:noProof/>
          <w:highlight w:val="lightGray"/>
        </w:rPr>
        <w:fldChar w:fldCharType="separate"/>
      </w:r>
      <w:r w:rsidR="00CF7223" w:rsidRPr="00287C2C">
        <w:rPr>
          <w:rStyle w:val="CRMarker"/>
          <w:noProof/>
          <w:highlight w:val="lightGray"/>
        </w:rPr>
        <w:t>ð</w:t>
      </w:r>
      <w:r w:rsidR="00CF7223" w:rsidRPr="00287C2C">
        <w:rPr>
          <w:noProof/>
          <w:highlight w:val="lightGray"/>
        </w:rPr>
        <w:fldChar w:fldCharType="end"/>
      </w:r>
      <w:r w:rsidR="00CF7223" w:rsidRPr="00D47CD6">
        <w:rPr>
          <w:noProof/>
          <w:highlight w:val="lightGray"/>
        </w:rPr>
        <w:t> </w:t>
      </w:r>
      <w:r w:rsidR="003057BD" w:rsidRPr="00D47CD6">
        <w:rPr>
          <w:noProof/>
          <w:highlight w:val="lightGray"/>
        </w:rPr>
        <w:t>without delay and</w:t>
      </w:r>
      <w:r w:rsidR="009D2399" w:rsidRPr="00D47CD6">
        <w:rPr>
          <w:noProof/>
          <w:highlight w:val="lightGray"/>
        </w:rPr>
        <w:t xml:space="preserve"> </w:t>
      </w:r>
      <w:r w:rsidR="00B7612B">
        <w:rPr>
          <w:noProof/>
          <w:highlight w:val="lightGray"/>
        </w:rPr>
        <w:t>not</w:t>
      </w:r>
      <w:r w:rsidR="5D3EDDF2" w:rsidRPr="00D47CD6">
        <w:rPr>
          <w:noProof/>
          <w:highlight w:val="lightGray"/>
        </w:rPr>
        <w:t xml:space="preserve"> later</w:t>
      </w:r>
      <w:r w:rsidR="003057BD" w:rsidRPr="00D47CD6">
        <w:rPr>
          <w:noProof/>
          <w:highlight w:val="lightGray"/>
        </w:rPr>
        <w:t xml:space="preserve"> than</w:t>
      </w:r>
      <w:r w:rsidR="00CF7223" w:rsidRPr="00D47CD6">
        <w:rPr>
          <w:noProof/>
          <w:highlight w:val="lightGray"/>
        </w:rPr>
        <w:t> </w:t>
      </w:r>
      <w:r w:rsidR="00CF7223" w:rsidRPr="00D47CD6">
        <w:rPr>
          <w:noProof/>
          <w:highlight w:val="lightGray"/>
        </w:rPr>
        <w:fldChar w:fldCharType="begin"/>
      </w:r>
      <w:r w:rsidR="00CF7223" w:rsidRPr="00D47CD6">
        <w:rPr>
          <w:noProof/>
          <w:highlight w:val="lightGray"/>
        </w:rPr>
        <w:instrText xml:space="preserve"> QUOTE "</w:instrText>
      </w:r>
      <w:r w:rsidR="00CF7223" w:rsidRPr="00D47CD6">
        <w:rPr>
          <w:rStyle w:val="CRMarker"/>
          <w:noProof/>
          <w:highlight w:val="lightGray"/>
        </w:rPr>
        <w:instrText>ï</w:instrText>
      </w:r>
      <w:r w:rsidR="00CF7223" w:rsidRPr="00D47CD6">
        <w:rPr>
          <w:noProof/>
          <w:highlight w:val="lightGray"/>
        </w:rPr>
        <w:instrText xml:space="preserve">" </w:instrText>
      </w:r>
      <w:r w:rsidR="00CF7223" w:rsidRPr="00D47CD6">
        <w:rPr>
          <w:noProof/>
          <w:highlight w:val="lightGray"/>
        </w:rPr>
        <w:fldChar w:fldCharType="separate"/>
      </w:r>
      <w:r w:rsidR="00CF7223" w:rsidRPr="00D47CD6">
        <w:rPr>
          <w:rStyle w:val="CRMarker"/>
          <w:noProof/>
          <w:highlight w:val="lightGray"/>
        </w:rPr>
        <w:t>ï</w:t>
      </w:r>
      <w:r w:rsidR="00CF7223" w:rsidRPr="00D47CD6">
        <w:rPr>
          <w:noProof/>
          <w:highlight w:val="lightGray"/>
        </w:rPr>
        <w:fldChar w:fldCharType="end"/>
      </w:r>
      <w:r w:rsidR="004848C6" w:rsidRPr="00801238">
        <w:rPr>
          <w:noProof/>
        </w:rPr>
        <w:t xml:space="preserve"> </w:t>
      </w:r>
      <w:r w:rsidR="009D2399" w:rsidRPr="00CF7223">
        <w:rPr>
          <w:rStyle w:val="CRRefonteDeleted"/>
          <w:noProof/>
          <w:highlight w:val="lightGray"/>
        </w:rPr>
        <w:t>using the standard computerised form referred to in Article 20(5) within</w:t>
      </w:r>
      <w:r w:rsidR="009D2399" w:rsidRPr="00CF7223">
        <w:rPr>
          <w:noProof/>
          <w:lang w:val="en-US"/>
        </w:rPr>
        <w:t xml:space="preserve"> </w:t>
      </w:r>
      <w:r w:rsidR="009D2399" w:rsidRPr="00CF7223">
        <w:rPr>
          <w:noProof/>
        </w:rPr>
        <w:t xml:space="preserve">nine months following the end of the calendar year to which the reporting requirements applicable to Reporting Crypto-Asset Service Providers relate. </w:t>
      </w:r>
      <w:r w:rsidR="009D2399" w:rsidRPr="007F2472">
        <w:rPr>
          <w:rStyle w:val="CRDeleted"/>
          <w:noProof/>
        </w:rPr>
        <w:t>The first information shall be communicated for the relevant calendar year or other appropriate reporting period as from 1 January 2026.</w:t>
      </w:r>
    </w:p>
    <w:p w:rsidR="0000078A" w:rsidRPr="00413B98" w:rsidRDefault="0000078A" w:rsidP="1DD0E6A8">
      <w:pPr>
        <w:pStyle w:val="Titrearticle"/>
        <w:rPr>
          <w:rStyle w:val="CRMinorChangeAdded"/>
          <w:noProof/>
          <w:u w:val="none"/>
        </w:rPr>
      </w:pPr>
      <w:r w:rsidRPr="1DD0E6A8">
        <w:rPr>
          <w:rStyle w:val="CRMinorChangeAdded"/>
          <w:noProof/>
          <w:u w:val="none"/>
        </w:rPr>
        <w:t xml:space="preserve">Article </w:t>
      </w:r>
      <w:r w:rsidR="00104A56" w:rsidRPr="1DD0E6A8">
        <w:rPr>
          <w:rStyle w:val="CRMinorChangeAdded"/>
          <w:noProof/>
          <w:u w:val="none"/>
        </w:rPr>
        <w:t>13</w:t>
      </w:r>
    </w:p>
    <w:p w:rsidR="0000078A" w:rsidRPr="00801238" w:rsidRDefault="00CF7223" w:rsidP="0000078A">
      <w:pPr>
        <w:pStyle w:val="NormalCentered"/>
        <w:rPr>
          <w:b/>
          <w:bCs/>
          <w:noProof/>
        </w:rPr>
      </w:pPr>
      <w:r w:rsidRPr="00CF7223">
        <w:rPr>
          <w:noProof/>
        </w:rPr>
        <w:fldChar w:fldCharType="begin"/>
      </w:r>
      <w:r w:rsidRPr="00CF7223">
        <w:rPr>
          <w:noProof/>
        </w:rPr>
        <w:instrText xml:space="preserve"> QUOTE "</w:instrText>
      </w:r>
      <w:r w:rsidRPr="00CF7223">
        <w:rPr>
          <w:rStyle w:val="CRMarker"/>
          <w:noProof/>
        </w:rPr>
        <w:instrText>Ö</w:instrText>
      </w:r>
      <w:r w:rsidRPr="00CF7223">
        <w:rPr>
          <w:noProof/>
        </w:rPr>
        <w:instrText xml:space="preserve">" </w:instrText>
      </w:r>
      <w:r w:rsidRPr="00CF7223">
        <w:rPr>
          <w:noProof/>
        </w:rPr>
        <w:fldChar w:fldCharType="separate"/>
      </w:r>
      <w:r w:rsidRPr="00CF7223">
        <w:rPr>
          <w:rStyle w:val="CRMarker"/>
          <w:noProof/>
        </w:rPr>
        <w:t>Ö</w:t>
      </w:r>
      <w:r w:rsidRPr="00CF7223">
        <w:rPr>
          <w:noProof/>
        </w:rPr>
        <w:fldChar w:fldCharType="end"/>
      </w:r>
      <w:r w:rsidRPr="00CF7223">
        <w:rPr>
          <w:noProof/>
        </w:rPr>
        <w:t> </w:t>
      </w:r>
      <w:r w:rsidR="0000078A" w:rsidRPr="00801238">
        <w:rPr>
          <w:b/>
          <w:bCs/>
          <w:noProof/>
        </w:rPr>
        <w:t>Registration of Crypto-Asset Operators</w:t>
      </w:r>
      <w:r w:rsidRPr="00CF7223">
        <w:rPr>
          <w:noProof/>
        </w:rPr>
        <w:t> </w:t>
      </w:r>
      <w:r w:rsidRPr="00CF7223">
        <w:rPr>
          <w:noProof/>
        </w:rPr>
        <w:fldChar w:fldCharType="begin"/>
      </w:r>
      <w:r w:rsidRPr="00CF7223">
        <w:rPr>
          <w:noProof/>
        </w:rPr>
        <w:instrText xml:space="preserve"> QUOTE "</w:instrText>
      </w:r>
      <w:r w:rsidRPr="00CF7223">
        <w:rPr>
          <w:rStyle w:val="CRMarker"/>
          <w:noProof/>
        </w:rPr>
        <w:instrText>Õ</w:instrText>
      </w:r>
      <w:r w:rsidRPr="00CF7223">
        <w:rPr>
          <w:noProof/>
        </w:rPr>
        <w:instrText xml:space="preserve">" </w:instrText>
      </w:r>
      <w:r w:rsidRPr="00CF7223">
        <w:rPr>
          <w:noProof/>
        </w:rPr>
        <w:fldChar w:fldCharType="separate"/>
      </w:r>
      <w:r w:rsidRPr="00CF7223">
        <w:rPr>
          <w:rStyle w:val="CRMarker"/>
          <w:noProof/>
        </w:rPr>
        <w:t>Õ</w:t>
      </w:r>
      <w:r w:rsidRPr="00CF7223">
        <w:rPr>
          <w:noProof/>
        </w:rPr>
        <w:fldChar w:fldCharType="end"/>
      </w:r>
    </w:p>
    <w:p w:rsidR="009D2399" w:rsidRPr="00D659A6" w:rsidRDefault="00963DA1" w:rsidP="009D2399">
      <w:pPr>
        <w:rPr>
          <w:noProof/>
        </w:rPr>
      </w:pPr>
      <w:r w:rsidRPr="00963DA1">
        <w:rPr>
          <w:rStyle w:val="CRMinorChangeAdded"/>
          <w:noProof/>
        </w:rPr>
        <w:t>1</w:t>
      </w:r>
      <w:r w:rsidR="009D2399" w:rsidRPr="00963DA1">
        <w:rPr>
          <w:rStyle w:val="CRMinorChangeDeleted"/>
          <w:noProof/>
        </w:rPr>
        <w:t>7</w:t>
      </w:r>
      <w:r w:rsidR="009D2399" w:rsidRPr="00D659A6">
        <w:rPr>
          <w:noProof/>
        </w:rPr>
        <w:t>.</w:t>
      </w:r>
      <w:r w:rsidR="009D2399" w:rsidRPr="00D659A6">
        <w:rPr>
          <w:noProof/>
        </w:rPr>
        <w:tab/>
        <w:t xml:space="preserve">For the purpose of complying with the reporting requirements referred to in </w:t>
      </w:r>
      <w:r w:rsidR="009D2399" w:rsidRPr="00295C9D">
        <w:rPr>
          <w:rStyle w:val="CRMinorChangeDeleted"/>
          <w:noProof/>
        </w:rPr>
        <w:t>paragraph 1</w:t>
      </w:r>
      <w:r w:rsidR="00104A56" w:rsidRPr="00295C9D">
        <w:rPr>
          <w:rStyle w:val="CRMinorChangeDeleted"/>
          <w:noProof/>
        </w:rPr>
        <w:t xml:space="preserve"> of</w:t>
      </w:r>
      <w:r w:rsidR="00104A56" w:rsidRPr="00963DA1">
        <w:rPr>
          <w:rStyle w:val="CRMinorChangeAdded"/>
          <w:noProof/>
        </w:rPr>
        <w:t xml:space="preserve"> Article 12</w:t>
      </w:r>
      <w:r w:rsidR="00295C9D">
        <w:rPr>
          <w:rStyle w:val="CRMinorChangeAdded"/>
          <w:noProof/>
        </w:rPr>
        <w:t>(1)</w:t>
      </w:r>
      <w:r w:rsidR="009D2399" w:rsidRPr="00D659A6">
        <w:rPr>
          <w:noProof/>
        </w:rPr>
        <w:t>, each Member State shall lay down the necessary rules to require a Crypto-Asset Operator to register within the Union. The competent authority of the Member State of registration shall allocate an individual identification number to such Crypto-Asset Operator.</w:t>
      </w:r>
    </w:p>
    <w:p w:rsidR="009D2399" w:rsidRPr="00D659A6" w:rsidRDefault="009D2399" w:rsidP="009D2399">
      <w:pPr>
        <w:rPr>
          <w:noProof/>
        </w:rPr>
      </w:pPr>
      <w:r w:rsidRPr="00D659A6">
        <w:rPr>
          <w:noProof/>
        </w:rPr>
        <w:t>Member States shall lay down rules pursuant to which a Crypto-Asset Operator shall register with the competent authority of a single Member State in accordance with the rules laid down in Section V, paragraph F, of Annex VI.</w:t>
      </w:r>
    </w:p>
    <w:p w:rsidR="009D2399" w:rsidRPr="00D659A6" w:rsidRDefault="009D2399" w:rsidP="009D2399">
      <w:pPr>
        <w:rPr>
          <w:noProof/>
        </w:rPr>
      </w:pPr>
      <w:r w:rsidRPr="00D659A6">
        <w:rPr>
          <w:noProof/>
        </w:rPr>
        <w:t xml:space="preserve">Member States shall take the necessary measures to require </w:t>
      </w:r>
      <w:r w:rsidRPr="005F12A5">
        <w:rPr>
          <w:noProof/>
        </w:rPr>
        <w:t>that a Crypto-Asset Operator whose registration has been revoked in accordance with Section V, subparagraph F(7), of Annex VI can be permitted to register again only if it provides to the authorities</w:t>
      </w:r>
      <w:r w:rsidRPr="00D659A6">
        <w:rPr>
          <w:noProof/>
        </w:rPr>
        <w:t xml:space="preserve"> of a Member State concerned appropriate assurance as regards its commitment to comply with the reporting requirements within the Union, including any outstanding unfulfilled reporting requirements.</w:t>
      </w:r>
    </w:p>
    <w:p w:rsidR="009D2399" w:rsidRPr="006475D2" w:rsidRDefault="00A30CED" w:rsidP="009D2399">
      <w:pPr>
        <w:rPr>
          <w:noProof/>
        </w:rPr>
      </w:pPr>
      <w:r w:rsidRPr="00A30CED">
        <w:rPr>
          <w:rStyle w:val="CRMinorChangeAdded"/>
          <w:noProof/>
        </w:rPr>
        <w:t>2</w:t>
      </w:r>
      <w:r w:rsidR="009D2399" w:rsidRPr="00A30CED">
        <w:rPr>
          <w:rStyle w:val="CRMinorChangeDeleted"/>
          <w:noProof/>
        </w:rPr>
        <w:t>8</w:t>
      </w:r>
      <w:r w:rsidR="009D2399" w:rsidRPr="006475D2">
        <w:rPr>
          <w:noProof/>
        </w:rPr>
        <w:t>.</w:t>
      </w:r>
      <w:r w:rsidR="009D2399" w:rsidRPr="006475D2">
        <w:rPr>
          <w:noProof/>
        </w:rPr>
        <w:tab/>
        <w:t xml:space="preserve">Paragraph </w:t>
      </w:r>
      <w:r w:rsidRPr="00A30CED">
        <w:rPr>
          <w:rStyle w:val="CRMinorChangeAdded"/>
          <w:noProof/>
        </w:rPr>
        <w:t>1</w:t>
      </w:r>
      <w:r w:rsidR="009D2399" w:rsidRPr="00A30CED">
        <w:rPr>
          <w:rStyle w:val="CRMinorChangeDeleted"/>
          <w:noProof/>
        </w:rPr>
        <w:t>7</w:t>
      </w:r>
      <w:r w:rsidR="009D2399" w:rsidRPr="00A30CED">
        <w:rPr>
          <w:noProof/>
          <w:lang w:val="en-US"/>
        </w:rPr>
        <w:t xml:space="preserve"> </w:t>
      </w:r>
      <w:r w:rsidR="009D2399" w:rsidRPr="006475D2">
        <w:rPr>
          <w:noProof/>
        </w:rPr>
        <w:t>of this Article shall not apply to Crypto-Asset Service Providers within the meaning of Section IV</w:t>
      </w:r>
      <w:r w:rsidR="009D2399" w:rsidRPr="005F12A5">
        <w:rPr>
          <w:noProof/>
        </w:rPr>
        <w:t>, subparagraph B(1), of</w:t>
      </w:r>
      <w:r w:rsidR="009D2399" w:rsidRPr="006475D2">
        <w:rPr>
          <w:noProof/>
        </w:rPr>
        <w:t xml:space="preserve"> Annex VI.</w:t>
      </w:r>
    </w:p>
    <w:p w:rsidR="009D2399" w:rsidRPr="006475D2" w:rsidRDefault="00A30CED" w:rsidP="009D2399">
      <w:pPr>
        <w:rPr>
          <w:noProof/>
        </w:rPr>
      </w:pPr>
      <w:r w:rsidRPr="00A30CED">
        <w:rPr>
          <w:rStyle w:val="CRMinorChangeAdded"/>
          <w:noProof/>
        </w:rPr>
        <w:t>3</w:t>
      </w:r>
      <w:r w:rsidR="009D2399" w:rsidRPr="00A30CED">
        <w:rPr>
          <w:rStyle w:val="CRMinorChangeDeleted"/>
          <w:noProof/>
        </w:rPr>
        <w:t>9</w:t>
      </w:r>
      <w:r w:rsidR="009D2399" w:rsidRPr="006475D2">
        <w:rPr>
          <w:noProof/>
        </w:rPr>
        <w:t>.</w:t>
      </w:r>
      <w:r w:rsidR="009D2399" w:rsidRPr="006475D2">
        <w:rPr>
          <w:noProof/>
        </w:rPr>
        <w:tab/>
        <w:t>The Commission shall, by means of implementing acts, lay down the practical and technical arrangements necessary for the registration and identification of Crypto-Asset Operators. Those implementing acts shall be adopted in accordance with the procedure referred to in Article </w:t>
      </w:r>
      <w:r w:rsidR="00104A56" w:rsidRPr="00466C63">
        <w:rPr>
          <w:rStyle w:val="CRMinorChangeAdded"/>
          <w:noProof/>
        </w:rPr>
        <w:t>51</w:t>
      </w:r>
      <w:r w:rsidR="009D2399" w:rsidRPr="00466C63">
        <w:rPr>
          <w:rStyle w:val="CRMinorChangeDeleted"/>
          <w:noProof/>
        </w:rPr>
        <w:t>26</w:t>
      </w:r>
      <w:r w:rsidR="009D2399" w:rsidRPr="006475D2">
        <w:rPr>
          <w:noProof/>
        </w:rPr>
        <w:t>(2).</w:t>
      </w:r>
    </w:p>
    <w:p w:rsidR="009D2399" w:rsidRPr="006475D2" w:rsidRDefault="00384917" w:rsidP="009D2399">
      <w:pPr>
        <w:rPr>
          <w:noProof/>
        </w:rPr>
      </w:pPr>
      <w:r w:rsidRPr="00384917">
        <w:rPr>
          <w:rStyle w:val="CRMinorChangeAdded"/>
          <w:noProof/>
        </w:rPr>
        <w:t>4</w:t>
      </w:r>
      <w:r w:rsidR="009D2399" w:rsidRPr="00384917">
        <w:rPr>
          <w:rStyle w:val="CRMinorChangeDeleted"/>
          <w:noProof/>
        </w:rPr>
        <w:t>10</w:t>
      </w:r>
      <w:r w:rsidR="009D2399" w:rsidRPr="006475D2">
        <w:rPr>
          <w:noProof/>
        </w:rPr>
        <w:t>.</w:t>
      </w:r>
      <w:r w:rsidR="009D2399" w:rsidRPr="006475D2">
        <w:rPr>
          <w:noProof/>
        </w:rPr>
        <w:tab/>
        <w:t xml:space="preserve">The Commission </w:t>
      </w:r>
      <w:r w:rsidR="009D2399" w:rsidRPr="00E32D94">
        <w:rPr>
          <w:noProof/>
          <w:lang w:val="en-US"/>
        </w:rPr>
        <w:t>shall</w:t>
      </w:r>
      <w:r w:rsidR="009D2399" w:rsidRPr="00E32D94">
        <w:rPr>
          <w:rStyle w:val="CRDeleted"/>
          <w:noProof/>
        </w:rPr>
        <w:t>, by 31 December 2025, establish</w:t>
      </w:r>
      <w:r w:rsidR="009D2399" w:rsidRPr="00E32D94">
        <w:rPr>
          <w:noProof/>
          <w:lang w:val="en-US"/>
        </w:rPr>
        <w:t xml:space="preserve"> </w:t>
      </w:r>
      <w:r w:rsidR="00E32D94" w:rsidRPr="00E32D94">
        <w:rPr>
          <w:noProof/>
        </w:rPr>
        <w:fldChar w:fldCharType="begin"/>
      </w:r>
      <w:r w:rsidR="00E32D94" w:rsidRPr="00E32D94">
        <w:rPr>
          <w:noProof/>
        </w:rPr>
        <w:instrText xml:space="preserve"> QUOTE "</w:instrText>
      </w:r>
      <w:r w:rsidR="00E32D94" w:rsidRPr="00E32D94">
        <w:rPr>
          <w:rStyle w:val="CRMarker"/>
          <w:noProof/>
        </w:rPr>
        <w:instrText>Ö</w:instrText>
      </w:r>
      <w:r w:rsidR="00E32D94" w:rsidRPr="00E32D94">
        <w:rPr>
          <w:noProof/>
        </w:rPr>
        <w:instrText xml:space="preserve">" </w:instrText>
      </w:r>
      <w:r w:rsidR="00E32D94" w:rsidRPr="00E32D94">
        <w:rPr>
          <w:noProof/>
        </w:rPr>
        <w:fldChar w:fldCharType="separate"/>
      </w:r>
      <w:r w:rsidR="00E32D94" w:rsidRPr="00E32D94">
        <w:rPr>
          <w:rStyle w:val="CRMarker"/>
          <w:noProof/>
        </w:rPr>
        <w:t>Ö</w:t>
      </w:r>
      <w:r w:rsidR="00E32D94" w:rsidRPr="00E32D94">
        <w:rPr>
          <w:noProof/>
        </w:rPr>
        <w:fldChar w:fldCharType="end"/>
      </w:r>
      <w:r w:rsidR="00E32D94" w:rsidRPr="00E32D94">
        <w:rPr>
          <w:noProof/>
        </w:rPr>
        <w:t> </w:t>
      </w:r>
      <w:r w:rsidR="00E32D94">
        <w:rPr>
          <w:noProof/>
        </w:rPr>
        <w:t>maintain</w:t>
      </w:r>
      <w:r w:rsidR="00E32D94" w:rsidRPr="00E32D94">
        <w:rPr>
          <w:noProof/>
        </w:rPr>
        <w:t> </w:t>
      </w:r>
      <w:r w:rsidR="00E32D94" w:rsidRPr="00E32D94">
        <w:rPr>
          <w:noProof/>
        </w:rPr>
        <w:fldChar w:fldCharType="begin"/>
      </w:r>
      <w:r w:rsidR="00E32D94" w:rsidRPr="00E32D94">
        <w:rPr>
          <w:noProof/>
        </w:rPr>
        <w:instrText xml:space="preserve"> QUOTE "</w:instrText>
      </w:r>
      <w:r w:rsidR="00E32D94" w:rsidRPr="00E32D94">
        <w:rPr>
          <w:rStyle w:val="CRMarker"/>
          <w:noProof/>
        </w:rPr>
        <w:instrText>Õ</w:instrText>
      </w:r>
      <w:r w:rsidR="00E32D94" w:rsidRPr="00E32D94">
        <w:rPr>
          <w:noProof/>
        </w:rPr>
        <w:instrText xml:space="preserve">" </w:instrText>
      </w:r>
      <w:r w:rsidR="00E32D94" w:rsidRPr="00E32D94">
        <w:rPr>
          <w:noProof/>
        </w:rPr>
        <w:fldChar w:fldCharType="separate"/>
      </w:r>
      <w:r w:rsidR="00E32D94" w:rsidRPr="00E32D94">
        <w:rPr>
          <w:rStyle w:val="CRMarker"/>
          <w:noProof/>
        </w:rPr>
        <w:t>Õ</w:t>
      </w:r>
      <w:r w:rsidR="00E32D94" w:rsidRPr="00E32D94">
        <w:rPr>
          <w:noProof/>
        </w:rPr>
        <w:fldChar w:fldCharType="end"/>
      </w:r>
      <w:r w:rsidR="00E32D94" w:rsidRPr="00E32D94">
        <w:rPr>
          <w:noProof/>
        </w:rPr>
        <w:t xml:space="preserve"> </w:t>
      </w:r>
      <w:r w:rsidR="009D2399" w:rsidRPr="006475D2">
        <w:rPr>
          <w:noProof/>
        </w:rPr>
        <w:t>a Crypto-</w:t>
      </w:r>
      <w:r w:rsidR="009D2399" w:rsidRPr="005F12A5">
        <w:rPr>
          <w:noProof/>
        </w:rPr>
        <w:t>Asset Operator register where information to be communicated in accordance with Section V, subparagraph F(2), of</w:t>
      </w:r>
      <w:r w:rsidR="009D2399" w:rsidRPr="006475D2">
        <w:rPr>
          <w:noProof/>
        </w:rPr>
        <w:t xml:space="preserve"> Annex VI shall be recorded. That Crypto-Asset Operator register shall be available to the competent authorities of all Member States.</w:t>
      </w:r>
    </w:p>
    <w:p w:rsidR="007050B6" w:rsidRPr="00413B98" w:rsidRDefault="007050B6" w:rsidP="1DD0E6A8">
      <w:pPr>
        <w:pStyle w:val="Titrearticle"/>
        <w:rPr>
          <w:rStyle w:val="CRMinorChangeAdded"/>
          <w:noProof/>
          <w:u w:val="none"/>
        </w:rPr>
      </w:pPr>
      <w:r w:rsidRPr="1DD0E6A8">
        <w:rPr>
          <w:rStyle w:val="CRMinorChangeAdded"/>
          <w:noProof/>
          <w:u w:val="none"/>
        </w:rPr>
        <w:t xml:space="preserve">Article </w:t>
      </w:r>
      <w:r w:rsidR="00F33410" w:rsidRPr="1DD0E6A8">
        <w:rPr>
          <w:rStyle w:val="CRMinorChangeAdded"/>
          <w:noProof/>
          <w:u w:val="none"/>
        </w:rPr>
        <w:t>14</w:t>
      </w:r>
    </w:p>
    <w:p w:rsidR="007050B6" w:rsidRPr="00801238" w:rsidRDefault="006475D2" w:rsidP="007050B6">
      <w:pPr>
        <w:pStyle w:val="NormalCentered"/>
        <w:rPr>
          <w:b/>
          <w:bCs/>
          <w:noProof/>
        </w:rPr>
      </w:pPr>
      <w:r w:rsidRPr="006475D2">
        <w:rPr>
          <w:noProof/>
        </w:rPr>
        <w:fldChar w:fldCharType="begin"/>
      </w:r>
      <w:r w:rsidRPr="006475D2">
        <w:rPr>
          <w:noProof/>
        </w:rPr>
        <w:instrText xml:space="preserve"> QUOTE "</w:instrText>
      </w:r>
      <w:r w:rsidRPr="006475D2">
        <w:rPr>
          <w:rStyle w:val="CRMarker"/>
          <w:noProof/>
        </w:rPr>
        <w:instrText>Ö</w:instrText>
      </w:r>
      <w:r w:rsidRPr="006475D2">
        <w:rPr>
          <w:noProof/>
        </w:rPr>
        <w:instrText xml:space="preserve">" </w:instrText>
      </w:r>
      <w:r w:rsidRPr="006475D2">
        <w:rPr>
          <w:noProof/>
        </w:rPr>
        <w:fldChar w:fldCharType="separate"/>
      </w:r>
      <w:r w:rsidRPr="006475D2">
        <w:rPr>
          <w:rStyle w:val="CRMarker"/>
          <w:noProof/>
        </w:rPr>
        <w:t>Ö</w:t>
      </w:r>
      <w:r w:rsidRPr="006475D2">
        <w:rPr>
          <w:noProof/>
        </w:rPr>
        <w:fldChar w:fldCharType="end"/>
      </w:r>
      <w:r w:rsidRPr="006475D2">
        <w:rPr>
          <w:noProof/>
        </w:rPr>
        <w:t> </w:t>
      </w:r>
      <w:r w:rsidR="004C62B3" w:rsidRPr="00801238">
        <w:rPr>
          <w:b/>
          <w:bCs/>
          <w:noProof/>
        </w:rPr>
        <w:t>Equivalence</w:t>
      </w:r>
      <w:r w:rsidRPr="006475D2">
        <w:rPr>
          <w:noProof/>
        </w:rPr>
        <w:t> </w:t>
      </w:r>
      <w:r w:rsidRPr="006475D2">
        <w:rPr>
          <w:noProof/>
        </w:rPr>
        <w:fldChar w:fldCharType="begin"/>
      </w:r>
      <w:r w:rsidRPr="006475D2">
        <w:rPr>
          <w:noProof/>
        </w:rPr>
        <w:instrText xml:space="preserve"> QUOTE "</w:instrText>
      </w:r>
      <w:r w:rsidRPr="006475D2">
        <w:rPr>
          <w:rStyle w:val="CRMarker"/>
          <w:noProof/>
        </w:rPr>
        <w:instrText>Õ</w:instrText>
      </w:r>
      <w:r w:rsidRPr="006475D2">
        <w:rPr>
          <w:noProof/>
        </w:rPr>
        <w:instrText xml:space="preserve">" </w:instrText>
      </w:r>
      <w:r w:rsidRPr="006475D2">
        <w:rPr>
          <w:noProof/>
        </w:rPr>
        <w:fldChar w:fldCharType="separate"/>
      </w:r>
      <w:r w:rsidRPr="006475D2">
        <w:rPr>
          <w:rStyle w:val="CRMarker"/>
          <w:noProof/>
        </w:rPr>
        <w:t>Õ</w:t>
      </w:r>
      <w:r w:rsidRPr="006475D2">
        <w:rPr>
          <w:noProof/>
        </w:rPr>
        <w:fldChar w:fldCharType="end"/>
      </w:r>
    </w:p>
    <w:p w:rsidR="009D2399" w:rsidRPr="008F4627" w:rsidRDefault="006475D2" w:rsidP="009D2399">
      <w:pPr>
        <w:rPr>
          <w:noProof/>
        </w:rPr>
      </w:pPr>
      <w:r w:rsidRPr="006475D2">
        <w:rPr>
          <w:rStyle w:val="CRMinorChangeAdded"/>
          <w:noProof/>
        </w:rPr>
        <w:lastRenderedPageBreak/>
        <w:t>1</w:t>
      </w:r>
      <w:r w:rsidR="009D2399" w:rsidRPr="006475D2">
        <w:rPr>
          <w:rStyle w:val="CRMinorChangeDeleted"/>
          <w:noProof/>
        </w:rPr>
        <w:t>11</w:t>
      </w:r>
      <w:r w:rsidR="009D2399" w:rsidRPr="008F4627">
        <w:rPr>
          <w:noProof/>
        </w:rPr>
        <w:t>.</w:t>
      </w:r>
      <w:r w:rsidR="009D2399" w:rsidRPr="008F4627">
        <w:rPr>
          <w:noProof/>
        </w:rPr>
        <w:tab/>
        <w:t xml:space="preserve">The Commission shall, by means of implementing acts, following a reasoned request by any Member State or on its own initiative, determine whether the information that is required to be </w:t>
      </w:r>
      <w:r w:rsidR="009D2399" w:rsidRPr="000E139A">
        <w:rPr>
          <w:noProof/>
        </w:rPr>
        <w:t>automatically exchanged pursuant to an agreement between competent authorities of the Member State concerned and a non-Union jurisdiction corresponds to that specified in Section II, paragraph B, of Annex VI, within the meaning of Section IV,</w:t>
      </w:r>
      <w:r w:rsidR="00A1615D" w:rsidRPr="000E139A">
        <w:rPr>
          <w:noProof/>
        </w:rPr>
        <w:t xml:space="preserve"> </w:t>
      </w:r>
      <w:r w:rsidR="009D2399" w:rsidRPr="000E139A">
        <w:rPr>
          <w:noProof/>
        </w:rPr>
        <w:t>subparagraph F(5), of</w:t>
      </w:r>
      <w:r w:rsidR="009D2399" w:rsidRPr="005F12A5">
        <w:rPr>
          <w:noProof/>
        </w:rPr>
        <w:t xml:space="preserve"> Annex</w:t>
      </w:r>
      <w:r w:rsidR="009D2399" w:rsidRPr="008F4627">
        <w:rPr>
          <w:noProof/>
        </w:rPr>
        <w:t> VI. Those implementing acts shall be adopted in accordance with the procedure referred to in Article </w:t>
      </w:r>
      <w:r w:rsidR="00104A56" w:rsidRPr="006475D2">
        <w:rPr>
          <w:rStyle w:val="CRMinorChangeAdded"/>
          <w:noProof/>
        </w:rPr>
        <w:t>51</w:t>
      </w:r>
      <w:r w:rsidR="009D2399" w:rsidRPr="006475D2">
        <w:rPr>
          <w:rStyle w:val="CRMinorChangeDeleted"/>
          <w:noProof/>
        </w:rPr>
        <w:t>26</w:t>
      </w:r>
      <w:r w:rsidR="009D2399" w:rsidRPr="008F4627">
        <w:rPr>
          <w:noProof/>
        </w:rPr>
        <w:t>(2).</w:t>
      </w:r>
    </w:p>
    <w:p w:rsidR="009D2399" w:rsidRPr="008F4627" w:rsidRDefault="009D2399" w:rsidP="009D2399">
      <w:pPr>
        <w:rPr>
          <w:noProof/>
        </w:rPr>
      </w:pPr>
      <w:r w:rsidRPr="008F4627">
        <w:rPr>
          <w:noProof/>
        </w:rPr>
        <w:t>A Member State requesting the measure referred to in the first subparagraph shall send a reasoned request to the Commission.</w:t>
      </w:r>
    </w:p>
    <w:p w:rsidR="009D2399" w:rsidRPr="008F4627" w:rsidRDefault="009D2399" w:rsidP="009D2399">
      <w:pPr>
        <w:rPr>
          <w:noProof/>
        </w:rPr>
      </w:pPr>
      <w:r w:rsidRPr="008F4627">
        <w:rPr>
          <w:noProof/>
        </w:rPr>
        <w:t>If the Commission considers that it does not have all the information necessary for the appraisal of the request, it shall contact the Member State concerned within two months of receipt of the request and specify what additional information is required. Once the Commission has all the information it considers necessary, it shall, within one month, notify the requesting Member State and it shall submit the relevant information to the Committee referred to in Article </w:t>
      </w:r>
      <w:r w:rsidR="00104A56" w:rsidRPr="006475D2">
        <w:rPr>
          <w:rStyle w:val="CRMinorChangeAdded"/>
          <w:noProof/>
        </w:rPr>
        <w:t>51</w:t>
      </w:r>
      <w:r w:rsidRPr="006475D2">
        <w:rPr>
          <w:rStyle w:val="CRMinorChangeDeleted"/>
          <w:noProof/>
        </w:rPr>
        <w:t>26</w:t>
      </w:r>
      <w:r w:rsidRPr="008F4627">
        <w:rPr>
          <w:noProof/>
        </w:rPr>
        <w:t>(1).</w:t>
      </w:r>
    </w:p>
    <w:p w:rsidR="009D2399" w:rsidRPr="008F4627" w:rsidRDefault="009D2399" w:rsidP="009D2399">
      <w:pPr>
        <w:rPr>
          <w:noProof/>
        </w:rPr>
      </w:pPr>
      <w:r w:rsidRPr="008F4627">
        <w:rPr>
          <w:noProof/>
        </w:rPr>
        <w:t>When acting on its own initiative, the Commission shall adopt an implementing act as referred to in the first subparagraph only in respect of a competent authority agreement with a non-Union jurisdiction that requires the automatic exchange of information on an individual or Entity that is a customer of a Reporting Crypto-Asset Service Provider for the purpose of carrying out Reportable Transactions, concluded by a Member State.</w:t>
      </w:r>
    </w:p>
    <w:p w:rsidR="009D2399" w:rsidRPr="008F4627" w:rsidRDefault="009D2399" w:rsidP="009D2399">
      <w:pPr>
        <w:rPr>
          <w:noProof/>
        </w:rPr>
      </w:pPr>
      <w:r w:rsidRPr="008F4627">
        <w:rPr>
          <w:noProof/>
        </w:rPr>
        <w:t>When determining whether information is corresponding information within the meaning of the first subparagraph in relation to Reportable Transactions, the Commission shall take into due account the extent to which the regime on which such information is based corresponds to that set out in Annex VI, in particular with regard to:</w:t>
      </w:r>
    </w:p>
    <w:p w:rsidR="009D2399" w:rsidRPr="008F4627" w:rsidRDefault="009D2399" w:rsidP="009D2399">
      <w:pPr>
        <w:pStyle w:val="Point0"/>
        <w:rPr>
          <w:noProof/>
        </w:rPr>
      </w:pPr>
      <w:r w:rsidRPr="008F4627">
        <w:rPr>
          <w:noProof/>
        </w:rPr>
        <w:tab/>
        <w:t>(a)</w:t>
      </w:r>
      <w:r w:rsidRPr="008F4627">
        <w:rPr>
          <w:noProof/>
        </w:rPr>
        <w:tab/>
        <w:t>the definitions of Reporting Crypto-Asset Service Provider, Reportable User, and Reportable Transaction;</w:t>
      </w:r>
    </w:p>
    <w:p w:rsidR="009D2399" w:rsidRPr="008F4627" w:rsidRDefault="009D2399" w:rsidP="009D2399">
      <w:pPr>
        <w:pStyle w:val="Point0"/>
        <w:rPr>
          <w:noProof/>
        </w:rPr>
      </w:pPr>
      <w:r w:rsidRPr="008F4627">
        <w:rPr>
          <w:noProof/>
        </w:rPr>
        <w:tab/>
        <w:t>(b)</w:t>
      </w:r>
      <w:r w:rsidRPr="008F4627">
        <w:rPr>
          <w:noProof/>
        </w:rPr>
        <w:tab/>
        <w:t>the procedures applicable for the purpose of identifying Reportable Users;</w:t>
      </w:r>
    </w:p>
    <w:p w:rsidR="009D2399" w:rsidRPr="008F4627" w:rsidRDefault="009D2399" w:rsidP="009D2399">
      <w:pPr>
        <w:pStyle w:val="Point0"/>
        <w:rPr>
          <w:noProof/>
        </w:rPr>
      </w:pPr>
      <w:r w:rsidRPr="008F4627">
        <w:rPr>
          <w:noProof/>
        </w:rPr>
        <w:tab/>
        <w:t>(c)</w:t>
      </w:r>
      <w:r w:rsidRPr="008F4627">
        <w:rPr>
          <w:noProof/>
        </w:rPr>
        <w:tab/>
        <w:t>the reporting requirements;</w:t>
      </w:r>
    </w:p>
    <w:p w:rsidR="009D2399" w:rsidRPr="008F4627" w:rsidRDefault="009D2399" w:rsidP="009D2399">
      <w:pPr>
        <w:pStyle w:val="Point0"/>
        <w:rPr>
          <w:noProof/>
        </w:rPr>
      </w:pPr>
      <w:r w:rsidRPr="008F4627">
        <w:rPr>
          <w:noProof/>
        </w:rPr>
        <w:tab/>
        <w:t>(d)</w:t>
      </w:r>
      <w:r w:rsidRPr="008F4627">
        <w:rPr>
          <w:noProof/>
        </w:rPr>
        <w:tab/>
        <w:t>the rules and administrative procedures that non-Union jurisdictions are to have in place to ensure effective implementation of, and compliance with, the due diligence procedures and reporting requirements set out in that regime.</w:t>
      </w:r>
    </w:p>
    <w:p w:rsidR="009D2399" w:rsidRPr="008F4627" w:rsidRDefault="009D2399" w:rsidP="009D2399">
      <w:pPr>
        <w:rPr>
          <w:noProof/>
        </w:rPr>
      </w:pPr>
      <w:r w:rsidRPr="008F4627">
        <w:rPr>
          <w:noProof/>
        </w:rPr>
        <w:t xml:space="preserve">The procedure set out in this paragraph shall also apply </w:t>
      </w:r>
      <w:r w:rsidRPr="000E139A">
        <w:rPr>
          <w:noProof/>
        </w:rPr>
        <w:t>for determining that the information is no longer corresponding within the meaning of Section IV, subparagraph F(5), of</w:t>
      </w:r>
      <w:r w:rsidRPr="00A1615D">
        <w:rPr>
          <w:noProof/>
        </w:rPr>
        <w:t xml:space="preserve"> Annex</w:t>
      </w:r>
      <w:r w:rsidRPr="008F4627">
        <w:rPr>
          <w:noProof/>
        </w:rPr>
        <w:t> VI.</w:t>
      </w:r>
    </w:p>
    <w:p w:rsidR="009D2399" w:rsidRPr="008F4627" w:rsidRDefault="008F4627" w:rsidP="009D2399">
      <w:pPr>
        <w:rPr>
          <w:noProof/>
        </w:rPr>
      </w:pPr>
      <w:r w:rsidRPr="008F4627">
        <w:rPr>
          <w:rStyle w:val="CRMinorChangeAdded"/>
          <w:noProof/>
        </w:rPr>
        <w:t>2</w:t>
      </w:r>
      <w:r w:rsidR="009D2399" w:rsidRPr="008F4627">
        <w:rPr>
          <w:rStyle w:val="CRMinorChangeDeleted"/>
          <w:noProof/>
        </w:rPr>
        <w:t>12</w:t>
      </w:r>
      <w:r w:rsidR="009D2399" w:rsidRPr="008F4627">
        <w:rPr>
          <w:noProof/>
        </w:rPr>
        <w:t>.</w:t>
      </w:r>
      <w:r w:rsidR="009D2399" w:rsidRPr="008F4627">
        <w:rPr>
          <w:noProof/>
        </w:rPr>
        <w:tab/>
        <w:t xml:space="preserve">Notwithstanding paragraph </w:t>
      </w:r>
      <w:r w:rsidRPr="008F4627">
        <w:rPr>
          <w:rStyle w:val="CRMinorChangeAdded"/>
          <w:noProof/>
        </w:rPr>
        <w:t>1</w:t>
      </w:r>
      <w:r w:rsidR="009D2399" w:rsidRPr="008F4627">
        <w:rPr>
          <w:rStyle w:val="CRMinorChangeDeleted"/>
          <w:noProof/>
        </w:rPr>
        <w:t>11</w:t>
      </w:r>
      <w:r w:rsidR="009D2399" w:rsidRPr="008F4627">
        <w:rPr>
          <w:noProof/>
        </w:rPr>
        <w:t>, where an international standard on the reporting and automatic exchange of information on crypto-assets is determined to be a minimum standard or equivalent, any determination by the Commission, by means of implementing acts, on whether the information that is required to be automatically exchanged pursuant to the implementation of that standard and the competent authority agreement between the Member State(s) concerned and a non-Union jurisdiction is corresponding information shall no longer be required. That information shall be deemed to correspond to the information that is required under this Directive, provided that there is a competent authority agreement in place between the competent authorities of all Member States concerned and the non-Union jurisdiction that requires the automatic exchange of information on an individual or Entity that is a customer of a Reporting Crypto-Asset Service Provider for the purpose of carrying out Reportable Transactions. The corresponding provisions in this Article and in Annex VI shall no longer apply for such purposes.</w:t>
      </w:r>
    </w:p>
    <w:p w:rsidR="009D2399" w:rsidRPr="00B1272A" w:rsidRDefault="009D2399" w:rsidP="009D2399">
      <w:pPr>
        <w:pStyle w:val="CRSeparator"/>
        <w:rPr>
          <w:noProof/>
          <w:lang w:val="en-GB"/>
        </w:rPr>
      </w:pPr>
    </w:p>
    <w:p w:rsidR="009D2399" w:rsidRPr="00B1272A" w:rsidRDefault="009D2399" w:rsidP="009D2399">
      <w:pPr>
        <w:pStyle w:val="CRReference"/>
        <w:rPr>
          <w:noProof/>
          <w:lang w:val="en-GB"/>
        </w:rPr>
      </w:pPr>
      <w:r w:rsidRPr="00B1272A">
        <w:rPr>
          <w:noProof/>
          <w:lang w:val="en-GB"/>
        </w:rPr>
        <w:fldChar w:fldCharType="begin"/>
      </w:r>
      <w:r w:rsidRPr="00B1272A">
        <w:rPr>
          <w:noProof/>
          <w:lang w:val="en-GB"/>
        </w:rPr>
        <w:instrText xml:space="preserve"> QUOTE "</w:instrText>
      </w:r>
      <w:r w:rsidRPr="00B1272A">
        <w:rPr>
          <w:rStyle w:val="CRMarker"/>
          <w:noProof/>
          <w:lang w:val="en-GB"/>
        </w:rPr>
        <w:instrText>ê</w:instrText>
      </w:r>
      <w:r w:rsidRPr="00B1272A">
        <w:rPr>
          <w:noProof/>
          <w:lang w:val="en-GB"/>
        </w:rPr>
        <w:instrText xml:space="preserve">" </w:instrText>
      </w:r>
      <w:r w:rsidRPr="00B1272A">
        <w:rPr>
          <w:noProof/>
          <w:lang w:val="en-GB"/>
        </w:rPr>
        <w:fldChar w:fldCharType="separate"/>
      </w:r>
      <w:r w:rsidRPr="00B1272A">
        <w:rPr>
          <w:rStyle w:val="CRMarker"/>
          <w:noProof/>
          <w:lang w:val="en-GB"/>
        </w:rPr>
        <w:t>ê</w:t>
      </w:r>
      <w:r w:rsidRPr="00B1272A">
        <w:rPr>
          <w:noProof/>
          <w:lang w:val="en-GB"/>
        </w:rPr>
        <w:fldChar w:fldCharType="end"/>
      </w:r>
      <w:r w:rsidRPr="00B1272A">
        <w:rPr>
          <w:noProof/>
          <w:lang w:val="en-GB"/>
        </w:rPr>
        <w:t> 2025/872 Art. 1.3</w:t>
      </w:r>
      <w:r w:rsidR="008F4627">
        <w:rPr>
          <w:noProof/>
          <w:lang w:val="en-GB"/>
        </w:rPr>
        <w:t xml:space="preserve"> (adapted)</w:t>
      </w:r>
    </w:p>
    <w:bookmarkStart w:id="44" w:name="_Hlk218516869"/>
    <w:p w:rsidR="00F00CE3" w:rsidRPr="00D47CD6" w:rsidRDefault="00F00CE3" w:rsidP="00F00CE3">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BE1133" w:rsidRPr="0058383C" w:rsidRDefault="000D2049" w:rsidP="0058383C">
      <w:pPr>
        <w:pStyle w:val="SectionTitle"/>
        <w:rPr>
          <w:rStyle w:val="CRMinorChangeAdded"/>
          <w:noProof/>
          <w:lang w:val="en-IE"/>
        </w:rPr>
      </w:pPr>
      <w:r w:rsidRPr="0058383C">
        <w:rPr>
          <w:rStyle w:val="CRMinorChangeAdded"/>
          <w:noProof/>
          <w:lang w:val="en-IE"/>
        </w:rPr>
        <w:t>Section VIII</w:t>
      </w:r>
    </w:p>
    <w:p w:rsidR="009C4618" w:rsidRPr="0058383C" w:rsidRDefault="0058383C" w:rsidP="0058383C">
      <w:pPr>
        <w:pStyle w:val="SectionTitle"/>
        <w:rPr>
          <w:rStyle w:val="CRMinorChangeAdded"/>
          <w:noProof/>
          <w:lang w:val="en-IE"/>
        </w:rPr>
      </w:pPr>
      <w:r w:rsidRPr="0058383C">
        <w:rPr>
          <w:noProof/>
        </w:rPr>
        <w:fldChar w:fldCharType="begin"/>
      </w:r>
      <w:r w:rsidRPr="0058383C">
        <w:rPr>
          <w:noProof/>
        </w:rPr>
        <w:instrText xml:space="preserve"> QUOTE "</w:instrText>
      </w:r>
      <w:r w:rsidRPr="0058383C">
        <w:rPr>
          <w:rStyle w:val="CRMarker"/>
          <w:smallCaps w:val="0"/>
          <w:noProof/>
        </w:rPr>
        <w:instrText>Ö</w:instrText>
      </w:r>
      <w:r w:rsidRPr="0058383C">
        <w:rPr>
          <w:noProof/>
        </w:rPr>
        <w:instrText xml:space="preserve">" </w:instrText>
      </w:r>
      <w:r w:rsidRPr="0058383C">
        <w:rPr>
          <w:noProof/>
        </w:rPr>
        <w:fldChar w:fldCharType="separate"/>
      </w:r>
      <w:r w:rsidRPr="0058383C">
        <w:rPr>
          <w:rStyle w:val="CRMarker"/>
          <w:smallCaps w:val="0"/>
          <w:noProof/>
        </w:rPr>
        <w:t>Ö</w:t>
      </w:r>
      <w:r w:rsidRPr="0058383C">
        <w:rPr>
          <w:noProof/>
        </w:rPr>
        <w:fldChar w:fldCharType="end"/>
      </w:r>
      <w:r w:rsidRPr="0058383C">
        <w:rPr>
          <w:noProof/>
        </w:rPr>
        <w:t> </w:t>
      </w:r>
      <w:r w:rsidR="00BE0230" w:rsidRPr="00A451C7">
        <w:rPr>
          <w:noProof/>
        </w:rPr>
        <w:t>Exchang</w:t>
      </w:r>
      <w:bookmarkEnd w:id="44"/>
      <w:r w:rsidRPr="00A451C7">
        <w:rPr>
          <w:noProof/>
        </w:rPr>
        <w:t>e of i</w:t>
      </w:r>
      <w:r w:rsidR="00BE1133" w:rsidRPr="00A451C7">
        <w:rPr>
          <w:noProof/>
        </w:rPr>
        <w:t>nformation with respect to Top-up tax information returns under Article 44 of Directive (EU) 2022/2523</w:t>
      </w:r>
      <w:r w:rsidRPr="0058383C">
        <w:rPr>
          <w:noProof/>
        </w:rPr>
        <w:t> </w:t>
      </w:r>
      <w:r w:rsidRPr="0058383C">
        <w:rPr>
          <w:noProof/>
        </w:rPr>
        <w:fldChar w:fldCharType="begin"/>
      </w:r>
      <w:r w:rsidRPr="0058383C">
        <w:rPr>
          <w:noProof/>
        </w:rPr>
        <w:instrText xml:space="preserve"> QUOTE "</w:instrText>
      </w:r>
      <w:r w:rsidRPr="0058383C">
        <w:rPr>
          <w:rStyle w:val="CRMarker"/>
          <w:smallCaps w:val="0"/>
          <w:noProof/>
        </w:rPr>
        <w:instrText>Õ</w:instrText>
      </w:r>
      <w:r w:rsidRPr="0058383C">
        <w:rPr>
          <w:noProof/>
        </w:rPr>
        <w:instrText xml:space="preserve">" </w:instrText>
      </w:r>
      <w:r w:rsidRPr="0058383C">
        <w:rPr>
          <w:noProof/>
        </w:rPr>
        <w:fldChar w:fldCharType="separate"/>
      </w:r>
      <w:r w:rsidRPr="0058383C">
        <w:rPr>
          <w:rStyle w:val="CRMarker"/>
          <w:smallCaps w:val="0"/>
          <w:noProof/>
        </w:rPr>
        <w:t>Õ</w:t>
      </w:r>
      <w:r w:rsidRPr="0058383C">
        <w:rPr>
          <w:noProof/>
        </w:rPr>
        <w:fldChar w:fldCharType="end"/>
      </w:r>
    </w:p>
    <w:p w:rsidR="009D2399" w:rsidRPr="00CF44E8" w:rsidRDefault="009D2399" w:rsidP="009D2399">
      <w:pPr>
        <w:pStyle w:val="Titrearticle"/>
        <w:rPr>
          <w:noProof/>
          <w:lang w:val="en-IE"/>
        </w:rPr>
      </w:pPr>
      <w:r w:rsidRPr="00A451C7">
        <w:rPr>
          <w:rStyle w:val="CRDeleted"/>
          <w:noProof/>
        </w:rPr>
        <w:t>Article 8ae</w:t>
      </w:r>
    </w:p>
    <w:p w:rsidR="009D2399" w:rsidRPr="00B048A9" w:rsidRDefault="009D2399" w:rsidP="00B048A9">
      <w:pPr>
        <w:pStyle w:val="NormalCentered"/>
        <w:rPr>
          <w:b/>
          <w:noProof/>
          <w:lang w:val="en-US"/>
        </w:rPr>
      </w:pPr>
      <w:r w:rsidRPr="00A451C7">
        <w:rPr>
          <w:rStyle w:val="CRDeleted"/>
          <w:b/>
          <w:noProof/>
        </w:rPr>
        <w:t>Filing format and exchange</w:t>
      </w:r>
      <w:r w:rsidRPr="00A451C7">
        <w:rPr>
          <w:rStyle w:val="CRDeleted"/>
          <w:b/>
          <w:smallCaps/>
          <w:noProof/>
        </w:rPr>
        <w:t xml:space="preserve"> of information with respect to Top-up tax information returns under Article 44 of Directive (EU) 2022/2523</w:t>
      </w:r>
    </w:p>
    <w:p w:rsidR="009D2399" w:rsidRPr="00413B98" w:rsidRDefault="009D2399" w:rsidP="1DD0E6A8">
      <w:pPr>
        <w:pStyle w:val="Titrearticle"/>
        <w:rPr>
          <w:rStyle w:val="CRMinorChangeAdded"/>
          <w:noProof/>
          <w:u w:val="none"/>
        </w:rPr>
      </w:pPr>
      <w:r w:rsidRPr="1DD0E6A8">
        <w:rPr>
          <w:rStyle w:val="CRMinorChangeAdded"/>
          <w:noProof/>
          <w:u w:val="none"/>
        </w:rPr>
        <w:t>Article </w:t>
      </w:r>
      <w:r w:rsidR="00F33410" w:rsidRPr="1DD0E6A8">
        <w:rPr>
          <w:rStyle w:val="CRMinorChangeAdded"/>
          <w:noProof/>
          <w:u w:val="none"/>
        </w:rPr>
        <w:t>15</w:t>
      </w:r>
    </w:p>
    <w:p w:rsidR="009D2399" w:rsidRPr="00801238" w:rsidRDefault="00DA7CFC" w:rsidP="009D2399">
      <w:pPr>
        <w:pStyle w:val="NormalCentered"/>
        <w:rPr>
          <w:b/>
          <w:bCs/>
          <w:noProof/>
        </w:rPr>
      </w:pPr>
      <w:r w:rsidRPr="00DA7CFC">
        <w:rPr>
          <w:noProof/>
        </w:rPr>
        <w:fldChar w:fldCharType="begin"/>
      </w:r>
      <w:r w:rsidRPr="00DA7CFC">
        <w:rPr>
          <w:noProof/>
        </w:rPr>
        <w:instrText xml:space="preserve"> QUOTE "</w:instrText>
      </w:r>
      <w:r w:rsidRPr="00DA7CFC">
        <w:rPr>
          <w:rStyle w:val="CRMarker"/>
          <w:noProof/>
        </w:rPr>
        <w:instrText>Ö</w:instrText>
      </w:r>
      <w:r w:rsidRPr="00DA7CFC">
        <w:rPr>
          <w:noProof/>
        </w:rPr>
        <w:instrText xml:space="preserve">" </w:instrText>
      </w:r>
      <w:r w:rsidRPr="00DA7CFC">
        <w:rPr>
          <w:noProof/>
        </w:rPr>
        <w:fldChar w:fldCharType="separate"/>
      </w:r>
      <w:r w:rsidRPr="00DA7CFC">
        <w:rPr>
          <w:rStyle w:val="CRMarker"/>
          <w:noProof/>
        </w:rPr>
        <w:t>Ö</w:t>
      </w:r>
      <w:r w:rsidRPr="00DA7CFC">
        <w:rPr>
          <w:noProof/>
        </w:rPr>
        <w:fldChar w:fldCharType="end"/>
      </w:r>
      <w:r w:rsidRPr="00DA7CFC">
        <w:rPr>
          <w:noProof/>
        </w:rPr>
        <w:t> </w:t>
      </w:r>
      <w:r w:rsidR="009D2399" w:rsidRPr="00801238">
        <w:rPr>
          <w:b/>
          <w:bCs/>
          <w:noProof/>
        </w:rPr>
        <w:t xml:space="preserve">Filing format and exchange of information </w:t>
      </w:r>
      <w:r w:rsidRPr="00DA7CFC">
        <w:rPr>
          <w:noProof/>
        </w:rPr>
        <w:t> </w:t>
      </w:r>
      <w:r w:rsidRPr="00DA7CFC">
        <w:rPr>
          <w:noProof/>
        </w:rPr>
        <w:fldChar w:fldCharType="begin"/>
      </w:r>
      <w:r w:rsidRPr="00DA7CFC">
        <w:rPr>
          <w:noProof/>
        </w:rPr>
        <w:instrText xml:space="preserve"> QUOTE "</w:instrText>
      </w:r>
      <w:r w:rsidRPr="00DA7CFC">
        <w:rPr>
          <w:rStyle w:val="CRMarker"/>
          <w:noProof/>
        </w:rPr>
        <w:instrText>Õ</w:instrText>
      </w:r>
      <w:r w:rsidRPr="00DA7CFC">
        <w:rPr>
          <w:noProof/>
        </w:rPr>
        <w:instrText xml:space="preserve">" </w:instrText>
      </w:r>
      <w:r w:rsidRPr="00DA7CFC">
        <w:rPr>
          <w:noProof/>
        </w:rPr>
        <w:fldChar w:fldCharType="separate"/>
      </w:r>
      <w:r w:rsidRPr="00DA7CFC">
        <w:rPr>
          <w:rStyle w:val="CRMarker"/>
          <w:noProof/>
        </w:rPr>
        <w:t>Õ</w:t>
      </w:r>
      <w:r w:rsidRPr="00DA7CFC">
        <w:rPr>
          <w:noProof/>
        </w:rPr>
        <w:fldChar w:fldCharType="end"/>
      </w:r>
    </w:p>
    <w:p w:rsidR="00F00CE3" w:rsidRPr="005D4430" w:rsidRDefault="00F00CE3" w:rsidP="00F00CE3">
      <w:pPr>
        <w:rPr>
          <w:noProof/>
          <w:lang w:val="en-US"/>
        </w:rPr>
      </w:pPr>
      <w:r w:rsidRPr="005D4430">
        <w:rPr>
          <w:noProof/>
          <w:lang w:val="en-US"/>
        </w:rPr>
        <w:t>1.</w:t>
      </w:r>
      <w:r w:rsidRPr="005D4430">
        <w:rPr>
          <w:noProof/>
          <w:lang w:val="en-US"/>
        </w:rPr>
        <w:tab/>
        <w:t xml:space="preserve">Each Member State shall take the necessary measures to require the filing constituent entity of an MNE group to use the standard </w:t>
      </w:r>
      <w:bookmarkStart w:id="45" w:name="_Hlk228470889"/>
      <w:r w:rsidRPr="00B1272A">
        <w:rPr>
          <w:rStyle w:val="CRRefonteDeleted"/>
          <w:noProof/>
          <w:highlight w:val="lightGray"/>
        </w:rPr>
        <w:t>template set out in Section IV of Annex VII to</w:t>
      </w:r>
      <w:bookmarkEnd w:id="45"/>
      <w:r w:rsidRPr="005D4430">
        <w:rPr>
          <w:noProof/>
          <w:lang w:val="en-US"/>
        </w:rPr>
        <w:t xml:space="preserve"> </w:t>
      </w:r>
      <w:r w:rsidRPr="00287C2C">
        <w:rPr>
          <w:noProof/>
          <w:highlight w:val="lightGray"/>
        </w:rPr>
        <w:fldChar w:fldCharType="begin"/>
      </w:r>
      <w:r w:rsidRPr="00287C2C">
        <w:rPr>
          <w:noProof/>
          <w:highlight w:val="lightGray"/>
        </w:rPr>
        <w:instrText xml:space="preserve"> QUOTE "</w:instrText>
      </w:r>
      <w:r w:rsidRPr="00287C2C">
        <w:rPr>
          <w:rStyle w:val="CRMarker"/>
          <w:noProof/>
          <w:highlight w:val="lightGray"/>
        </w:rPr>
        <w:instrText>ð</w:instrText>
      </w:r>
      <w:r w:rsidRPr="00287C2C">
        <w:rPr>
          <w:noProof/>
          <w:highlight w:val="lightGray"/>
        </w:rPr>
        <w:instrText xml:space="preserve">" </w:instrText>
      </w:r>
      <w:r w:rsidRPr="00287C2C">
        <w:rPr>
          <w:noProof/>
          <w:highlight w:val="lightGray"/>
        </w:rPr>
        <w:fldChar w:fldCharType="separate"/>
      </w:r>
      <w:r w:rsidRPr="00287C2C">
        <w:rPr>
          <w:rStyle w:val="CRMarker"/>
          <w:noProof/>
          <w:highlight w:val="lightGray"/>
        </w:rPr>
        <w:t>ð</w:t>
      </w:r>
      <w:r w:rsidRPr="00287C2C">
        <w:rPr>
          <w:noProof/>
          <w:highlight w:val="lightGray"/>
        </w:rPr>
        <w:fldChar w:fldCharType="end"/>
      </w:r>
      <w:r w:rsidRPr="00D47CD6">
        <w:rPr>
          <w:noProof/>
          <w:highlight w:val="lightGray"/>
        </w:rPr>
        <w:t xml:space="preserve"> form </w:t>
      </w:r>
      <w:r w:rsidR="0012387E">
        <w:rPr>
          <w:noProof/>
          <w:highlight w:val="lightGray"/>
        </w:rPr>
        <w:t>established</w:t>
      </w:r>
      <w:r w:rsidRPr="00D47CD6">
        <w:rPr>
          <w:noProof/>
          <w:highlight w:val="lightGray"/>
        </w:rPr>
        <w:t xml:space="preserve"> in accordance with Article </w:t>
      </w:r>
      <w:r w:rsidR="00E628AE">
        <w:rPr>
          <w:noProof/>
          <w:highlight w:val="lightGray"/>
        </w:rPr>
        <w:t>43</w:t>
      </w:r>
      <w:r w:rsidR="00B1272A" w:rsidRPr="00D47CD6">
        <w:rPr>
          <w:noProof/>
          <w:highlight w:val="lightGray"/>
        </w:rPr>
        <w:t xml:space="preserve"> </w:t>
      </w:r>
      <w:r w:rsidRPr="00D47CD6">
        <w:rPr>
          <w:noProof/>
          <w:highlight w:val="lightGray"/>
        </w:rPr>
        <w:t>of </w:t>
      </w:r>
      <w:r w:rsidRPr="00D47CD6">
        <w:rPr>
          <w:noProof/>
          <w:highlight w:val="lightGray"/>
        </w:rPr>
        <w:fldChar w:fldCharType="begin"/>
      </w:r>
      <w:r w:rsidRPr="00D47CD6">
        <w:rPr>
          <w:noProof/>
          <w:highlight w:val="lightGray"/>
        </w:rPr>
        <w:instrText xml:space="preserve"> QUOTE "</w:instrText>
      </w:r>
      <w:r w:rsidRPr="00D47CD6">
        <w:rPr>
          <w:rStyle w:val="CRMarker"/>
          <w:noProof/>
          <w:highlight w:val="lightGray"/>
        </w:rPr>
        <w:instrText>ï</w:instrText>
      </w:r>
      <w:r w:rsidRPr="00D47CD6">
        <w:rPr>
          <w:noProof/>
          <w:highlight w:val="lightGray"/>
        </w:rPr>
        <w:instrText xml:space="preserve">" </w:instrText>
      </w:r>
      <w:r w:rsidRPr="00D47CD6">
        <w:rPr>
          <w:noProof/>
          <w:highlight w:val="lightGray"/>
        </w:rPr>
        <w:fldChar w:fldCharType="separate"/>
      </w:r>
      <w:r w:rsidRPr="00D47CD6">
        <w:rPr>
          <w:rStyle w:val="CRMarker"/>
          <w:noProof/>
          <w:highlight w:val="lightGray"/>
        </w:rPr>
        <w:t>ï</w:t>
      </w:r>
      <w:r w:rsidRPr="00D47CD6">
        <w:rPr>
          <w:noProof/>
          <w:highlight w:val="lightGray"/>
        </w:rPr>
        <w:fldChar w:fldCharType="end"/>
      </w:r>
      <w:r w:rsidR="00B1272A">
        <w:rPr>
          <w:noProof/>
          <w:lang w:val="en-US"/>
        </w:rPr>
        <w:t xml:space="preserve"> </w:t>
      </w:r>
      <w:r w:rsidRPr="005D4430">
        <w:rPr>
          <w:noProof/>
          <w:lang w:val="en-US"/>
        </w:rPr>
        <w:t>this Directive to fulfil the filing obligations under Article 44 of Directive (EU) 2022/2523.</w:t>
      </w:r>
    </w:p>
    <w:p w:rsidR="009D2399" w:rsidRPr="00B1272A" w:rsidRDefault="009D2399" w:rsidP="009D2399">
      <w:pPr>
        <w:rPr>
          <w:noProof/>
        </w:rPr>
      </w:pPr>
      <w:r w:rsidRPr="00B1272A">
        <w:rPr>
          <w:noProof/>
        </w:rPr>
        <w:t>2.</w:t>
      </w:r>
      <w:r w:rsidRPr="00B1272A">
        <w:rPr>
          <w:noProof/>
        </w:rPr>
        <w:tab/>
        <w:t>The competent authority of a Member State which has received the Top-up tax information return filed by the ultimate parent entity or designated filing entity, as referred to in Article 44(3), points (a) and (b), of Directive (EU) 2022/2523, shall communicate, by means of automatic exchange and in accordance with the dissemination approach</w:t>
      </w:r>
      <w:r w:rsidR="003D04E0">
        <w:rPr>
          <w:noProof/>
        </w:rPr>
        <w:t xml:space="preserve"> in points (a) to (c) below</w:t>
      </w:r>
      <w:r w:rsidRPr="00B1272A">
        <w:rPr>
          <w:noProof/>
        </w:rPr>
        <w:t>, the following:</w:t>
      </w:r>
    </w:p>
    <w:p w:rsidR="009D2399" w:rsidRPr="00B1272A" w:rsidRDefault="009D2399" w:rsidP="009D2399">
      <w:pPr>
        <w:pStyle w:val="Point0"/>
        <w:rPr>
          <w:noProof/>
        </w:rPr>
      </w:pPr>
      <w:r w:rsidRPr="00B1272A">
        <w:rPr>
          <w:noProof/>
        </w:rPr>
        <w:tab/>
        <w:t>(a)</w:t>
      </w:r>
      <w:r w:rsidRPr="00B1272A">
        <w:rPr>
          <w:noProof/>
        </w:rPr>
        <w:tab/>
        <w:t>the General section of the Top-up tax information return, to the Implementing Member State where the ultimate parent entity or constituent entities of the MNE group are located;</w:t>
      </w:r>
    </w:p>
    <w:p w:rsidR="009D2399" w:rsidRPr="00C72C1B" w:rsidRDefault="009D2399" w:rsidP="009D2399">
      <w:pPr>
        <w:pStyle w:val="Point0"/>
        <w:rPr>
          <w:noProof/>
        </w:rPr>
      </w:pPr>
      <w:r w:rsidRPr="00C72C1B">
        <w:rPr>
          <w:noProof/>
        </w:rPr>
        <w:tab/>
        <w:t>(b)</w:t>
      </w:r>
      <w:r w:rsidRPr="00C72C1B">
        <w:rPr>
          <w:noProof/>
        </w:rPr>
        <w:tab/>
        <w:t>the General section of the Top-up tax information return, with the exception of the high-level summary information in Section 1.4 thereof, to the Qualified domestic top-up tax (QDTT)-only Member States:</w:t>
      </w:r>
    </w:p>
    <w:p w:rsidR="009D2399" w:rsidRPr="00C72C1B" w:rsidRDefault="009D2399" w:rsidP="009D2399">
      <w:pPr>
        <w:pStyle w:val="Point1"/>
        <w:rPr>
          <w:noProof/>
        </w:rPr>
      </w:pPr>
      <w:r w:rsidRPr="00C72C1B">
        <w:rPr>
          <w:noProof/>
        </w:rPr>
        <w:tab/>
        <w:t>(i)</w:t>
      </w:r>
      <w:r w:rsidRPr="00C72C1B">
        <w:rPr>
          <w:noProof/>
        </w:rPr>
        <w:tab/>
        <w:t>where constituent entities of the MNE group are located;</w:t>
      </w:r>
    </w:p>
    <w:p w:rsidR="009D2399" w:rsidRPr="00C72C1B" w:rsidRDefault="009D2399" w:rsidP="009D2399">
      <w:pPr>
        <w:pStyle w:val="Point1"/>
        <w:rPr>
          <w:noProof/>
        </w:rPr>
      </w:pPr>
      <w:r w:rsidRPr="00C72C1B">
        <w:rPr>
          <w:noProof/>
        </w:rPr>
        <w:tab/>
        <w:t>(ii)</w:t>
      </w:r>
      <w:r w:rsidRPr="00C72C1B">
        <w:rPr>
          <w:noProof/>
        </w:rPr>
        <w:tab/>
        <w:t>where a joint venture or a member of a joint venture group of the MNE group is located if the qualified domestic top-up tax is imposed in respect of joint ventures in the Member State;</w:t>
      </w:r>
    </w:p>
    <w:p w:rsidR="009D2399" w:rsidRPr="00C72C1B" w:rsidRDefault="009D2399" w:rsidP="009D2399">
      <w:pPr>
        <w:pStyle w:val="Point1"/>
        <w:rPr>
          <w:noProof/>
        </w:rPr>
      </w:pPr>
      <w:r w:rsidRPr="00C72C1B">
        <w:rPr>
          <w:noProof/>
        </w:rPr>
        <w:tab/>
        <w:t>(iii)</w:t>
      </w:r>
      <w:r w:rsidRPr="00C72C1B">
        <w:rPr>
          <w:noProof/>
        </w:rPr>
        <w:tab/>
        <w:t>where the qualified domestic top-up tax is imposed in the Member State in respect of a stateless constituent entity or a stateless joint venture of the MNE group;</w:t>
      </w:r>
    </w:p>
    <w:p w:rsidR="009D2399" w:rsidRPr="00C72C1B" w:rsidRDefault="009D2399" w:rsidP="009D2399">
      <w:pPr>
        <w:pStyle w:val="Point0"/>
        <w:rPr>
          <w:noProof/>
        </w:rPr>
      </w:pPr>
      <w:r w:rsidRPr="00C72C1B">
        <w:rPr>
          <w:noProof/>
        </w:rPr>
        <w:tab/>
        <w:t>(c)</w:t>
      </w:r>
      <w:r w:rsidRPr="00C72C1B">
        <w:rPr>
          <w:noProof/>
        </w:rPr>
        <w:tab/>
        <w:t>one or more Jurisdictional sections of the Top-up tax information return, to Member States that have taxing rights under Directive (EU) 2022/2523, including the qualified domestic top-up tax, in respect of the Member States to which such Jurisdictional sections relate.</w:t>
      </w:r>
    </w:p>
    <w:p w:rsidR="009D2399" w:rsidRPr="00C72C1B" w:rsidRDefault="009D2399" w:rsidP="009D2399">
      <w:pPr>
        <w:rPr>
          <w:noProof/>
        </w:rPr>
      </w:pPr>
      <w:r w:rsidRPr="00C72C1B">
        <w:rPr>
          <w:noProof/>
        </w:rPr>
        <w:t xml:space="preserve">Notwithstanding </w:t>
      </w:r>
      <w:r w:rsidRPr="00281BDE">
        <w:rPr>
          <w:rStyle w:val="CRDeleted"/>
          <w:noProof/>
        </w:rPr>
        <w:t>the first subparagraph,</w:t>
      </w:r>
      <w:r w:rsidRPr="00C72C1B">
        <w:rPr>
          <w:noProof/>
        </w:rPr>
        <w:t xml:space="preserve"> point (c), UTPR jurisdictions with a UTPR percentage of zero shall only be provided with the portion of the Top-up tax information return that contains information on the attribution of Top-up tax under the UTPR in respect of that jurisdiction, such information being consistent with an excerpt of Section 3.4.3 of the </w:t>
      </w:r>
      <w:r w:rsidRPr="00C72C1B">
        <w:rPr>
          <w:noProof/>
        </w:rPr>
        <w:lastRenderedPageBreak/>
        <w:t>Top-up tax information return, and the Implementing Member State in which the ultimate parent entity is located shall be provided with all Jurisdictional sections.</w:t>
      </w:r>
    </w:p>
    <w:p w:rsidR="009D2399" w:rsidRPr="00032D61" w:rsidRDefault="009D2399" w:rsidP="009D2399">
      <w:pPr>
        <w:rPr>
          <w:noProof/>
        </w:rPr>
      </w:pPr>
      <w:r w:rsidRPr="00032D61">
        <w:rPr>
          <w:noProof/>
        </w:rPr>
        <w:t>3.</w:t>
      </w:r>
      <w:r w:rsidRPr="00032D61">
        <w:rPr>
          <w:noProof/>
        </w:rPr>
        <w:tab/>
        <w:t xml:space="preserve">The competent authority of a Member State shall communicate the Top-up tax information return received pursuant to paragraph 2 and that communication shall take place </w:t>
      </w:r>
      <w:r w:rsidR="00307F6C" w:rsidRPr="00287C2C">
        <w:rPr>
          <w:noProof/>
          <w:highlight w:val="lightGray"/>
        </w:rPr>
        <w:fldChar w:fldCharType="begin"/>
      </w:r>
      <w:r w:rsidR="00307F6C" w:rsidRPr="00287C2C">
        <w:rPr>
          <w:noProof/>
          <w:highlight w:val="lightGray"/>
        </w:rPr>
        <w:instrText xml:space="preserve"> QUOTE "</w:instrText>
      </w:r>
      <w:r w:rsidR="00307F6C" w:rsidRPr="00287C2C">
        <w:rPr>
          <w:rStyle w:val="CRMarker"/>
          <w:noProof/>
          <w:highlight w:val="lightGray"/>
        </w:rPr>
        <w:instrText>ð</w:instrText>
      </w:r>
      <w:r w:rsidR="00307F6C" w:rsidRPr="00287C2C">
        <w:rPr>
          <w:noProof/>
          <w:highlight w:val="lightGray"/>
        </w:rPr>
        <w:instrText xml:space="preserve">" </w:instrText>
      </w:r>
      <w:r w:rsidR="00307F6C" w:rsidRPr="00287C2C">
        <w:rPr>
          <w:noProof/>
          <w:highlight w:val="lightGray"/>
        </w:rPr>
        <w:fldChar w:fldCharType="separate"/>
      </w:r>
      <w:r w:rsidR="00307F6C" w:rsidRPr="00287C2C">
        <w:rPr>
          <w:rStyle w:val="CRMarker"/>
          <w:noProof/>
          <w:highlight w:val="lightGray"/>
        </w:rPr>
        <w:t>ð</w:t>
      </w:r>
      <w:r w:rsidR="00307F6C" w:rsidRPr="00287C2C">
        <w:rPr>
          <w:noProof/>
          <w:highlight w:val="lightGray"/>
        </w:rPr>
        <w:fldChar w:fldCharType="end"/>
      </w:r>
      <w:r w:rsidR="00307F6C" w:rsidRPr="00D47CD6">
        <w:rPr>
          <w:noProof/>
          <w:highlight w:val="lightGray"/>
        </w:rPr>
        <w:t> </w:t>
      </w:r>
      <w:r w:rsidR="00B15DA8" w:rsidRPr="00D47CD6">
        <w:rPr>
          <w:noProof/>
          <w:highlight w:val="lightGray"/>
        </w:rPr>
        <w:t xml:space="preserve">without delay and </w:t>
      </w:r>
      <w:r w:rsidR="00281BDE">
        <w:rPr>
          <w:noProof/>
          <w:highlight w:val="lightGray"/>
        </w:rPr>
        <w:t>not</w:t>
      </w:r>
      <w:r w:rsidR="3CB7EF89" w:rsidRPr="00D47CD6">
        <w:rPr>
          <w:noProof/>
          <w:highlight w:val="lightGray"/>
        </w:rPr>
        <w:t xml:space="preserve"> later </w:t>
      </w:r>
      <w:r w:rsidR="00307F6C" w:rsidRPr="00D47CD6">
        <w:rPr>
          <w:noProof/>
          <w:highlight w:val="lightGray"/>
        </w:rPr>
        <w:t> </w:t>
      </w:r>
      <w:r w:rsidR="00307F6C" w:rsidRPr="00D47CD6">
        <w:rPr>
          <w:noProof/>
          <w:highlight w:val="lightGray"/>
        </w:rPr>
        <w:fldChar w:fldCharType="begin"/>
      </w:r>
      <w:r w:rsidR="00307F6C" w:rsidRPr="00D47CD6">
        <w:rPr>
          <w:noProof/>
          <w:highlight w:val="lightGray"/>
        </w:rPr>
        <w:instrText xml:space="preserve"> QUOTE "</w:instrText>
      </w:r>
      <w:r w:rsidR="00307F6C" w:rsidRPr="00D47CD6">
        <w:rPr>
          <w:rStyle w:val="CRMarker"/>
          <w:noProof/>
          <w:highlight w:val="lightGray"/>
        </w:rPr>
        <w:instrText>ï</w:instrText>
      </w:r>
      <w:r w:rsidR="00307F6C" w:rsidRPr="00D47CD6">
        <w:rPr>
          <w:noProof/>
          <w:highlight w:val="lightGray"/>
        </w:rPr>
        <w:instrText xml:space="preserve">" </w:instrText>
      </w:r>
      <w:r w:rsidR="00307F6C" w:rsidRPr="00D47CD6">
        <w:rPr>
          <w:noProof/>
          <w:highlight w:val="lightGray"/>
        </w:rPr>
        <w:fldChar w:fldCharType="separate"/>
      </w:r>
      <w:r w:rsidR="00307F6C" w:rsidRPr="00D47CD6">
        <w:rPr>
          <w:rStyle w:val="CRMarker"/>
          <w:noProof/>
          <w:highlight w:val="lightGray"/>
        </w:rPr>
        <w:t>ï</w:t>
      </w:r>
      <w:r w:rsidR="00307F6C" w:rsidRPr="00D47CD6">
        <w:rPr>
          <w:noProof/>
          <w:highlight w:val="lightGray"/>
        </w:rPr>
        <w:fldChar w:fldCharType="end"/>
      </w:r>
      <w:r w:rsidRPr="00032D61">
        <w:rPr>
          <w:noProof/>
        </w:rPr>
        <w:t xml:space="preserve"> than </w:t>
      </w:r>
      <w:r w:rsidR="00A22A98" w:rsidRPr="00A22A98">
        <w:rPr>
          <w:noProof/>
        </w:rPr>
        <w:fldChar w:fldCharType="begin"/>
      </w:r>
      <w:r w:rsidR="00A22A98" w:rsidRPr="00A22A98">
        <w:rPr>
          <w:noProof/>
        </w:rPr>
        <w:instrText xml:space="preserve"> QUOTE "</w:instrText>
      </w:r>
      <w:r w:rsidR="00A22A98" w:rsidRPr="00A22A98">
        <w:rPr>
          <w:rStyle w:val="CRMarker"/>
          <w:noProof/>
        </w:rPr>
        <w:instrText>Ö</w:instrText>
      </w:r>
      <w:r w:rsidR="00A22A98" w:rsidRPr="00A22A98">
        <w:rPr>
          <w:noProof/>
        </w:rPr>
        <w:instrText xml:space="preserve">" </w:instrText>
      </w:r>
      <w:r w:rsidR="00A22A98" w:rsidRPr="00A22A98">
        <w:rPr>
          <w:noProof/>
        </w:rPr>
        <w:fldChar w:fldCharType="separate"/>
      </w:r>
      <w:r w:rsidR="00A22A98" w:rsidRPr="00A22A98">
        <w:rPr>
          <w:rStyle w:val="CRMarker"/>
          <w:noProof/>
        </w:rPr>
        <w:t>Ö</w:t>
      </w:r>
      <w:r w:rsidR="00A22A98" w:rsidRPr="00A22A98">
        <w:rPr>
          <w:noProof/>
        </w:rPr>
        <w:fldChar w:fldCharType="end"/>
      </w:r>
      <w:r w:rsidR="00A22A98" w:rsidRPr="00A22A98">
        <w:rPr>
          <w:noProof/>
        </w:rPr>
        <w:t> </w:t>
      </w:r>
      <w:r w:rsidR="00A22A98">
        <w:rPr>
          <w:noProof/>
        </w:rPr>
        <w:t>three</w:t>
      </w:r>
      <w:r w:rsidR="00A22A98" w:rsidRPr="00A22A98">
        <w:rPr>
          <w:noProof/>
        </w:rPr>
        <w:t> </w:t>
      </w:r>
      <w:r w:rsidR="00A22A98" w:rsidRPr="00A22A98">
        <w:rPr>
          <w:noProof/>
        </w:rPr>
        <w:fldChar w:fldCharType="begin"/>
      </w:r>
      <w:r w:rsidR="00A22A98" w:rsidRPr="00A22A98">
        <w:rPr>
          <w:noProof/>
        </w:rPr>
        <w:instrText xml:space="preserve"> QUOTE "</w:instrText>
      </w:r>
      <w:r w:rsidR="00A22A98" w:rsidRPr="00A22A98">
        <w:rPr>
          <w:rStyle w:val="CRMarker"/>
          <w:noProof/>
        </w:rPr>
        <w:instrText>Õ</w:instrText>
      </w:r>
      <w:r w:rsidR="00A22A98" w:rsidRPr="00A22A98">
        <w:rPr>
          <w:noProof/>
        </w:rPr>
        <w:instrText xml:space="preserve">" </w:instrText>
      </w:r>
      <w:r w:rsidR="00A22A98" w:rsidRPr="00A22A98">
        <w:rPr>
          <w:noProof/>
        </w:rPr>
        <w:fldChar w:fldCharType="separate"/>
      </w:r>
      <w:r w:rsidR="00A22A98" w:rsidRPr="00A22A98">
        <w:rPr>
          <w:rStyle w:val="CRMarker"/>
          <w:noProof/>
        </w:rPr>
        <w:t>Õ</w:t>
      </w:r>
      <w:r w:rsidR="00A22A98" w:rsidRPr="00A22A98">
        <w:rPr>
          <w:noProof/>
        </w:rPr>
        <w:fldChar w:fldCharType="end"/>
      </w:r>
      <w:r w:rsidR="00A22A98" w:rsidRPr="00A22A98">
        <w:rPr>
          <w:noProof/>
        </w:rPr>
        <w:t xml:space="preserve"> </w:t>
      </w:r>
      <w:r w:rsidRPr="00A22A98">
        <w:rPr>
          <w:rStyle w:val="CRDeleted"/>
          <w:noProof/>
        </w:rPr>
        <w:t>3</w:t>
      </w:r>
      <w:r w:rsidRPr="00032D61">
        <w:rPr>
          <w:noProof/>
        </w:rPr>
        <w:t xml:space="preserve"> months after the filing deadline for the Reporting fiscal year.</w:t>
      </w:r>
    </w:p>
    <w:p w:rsidR="009D2399" w:rsidRPr="00032D61" w:rsidRDefault="009D2399" w:rsidP="009D2399">
      <w:pPr>
        <w:rPr>
          <w:noProof/>
        </w:rPr>
      </w:pPr>
      <w:r w:rsidRPr="00032D61">
        <w:rPr>
          <w:noProof/>
        </w:rPr>
        <w:t>4.</w:t>
      </w:r>
      <w:r w:rsidRPr="00032D61">
        <w:rPr>
          <w:noProof/>
        </w:rPr>
        <w:tab/>
        <w:t xml:space="preserve">The competent authority of a Member State shall communicate the Top-up tax information return received after the filing deadline, and that communication shall take place </w:t>
      </w:r>
      <w:r w:rsidR="00307F6C" w:rsidRPr="00287C2C">
        <w:rPr>
          <w:noProof/>
          <w:highlight w:val="lightGray"/>
        </w:rPr>
        <w:fldChar w:fldCharType="begin"/>
      </w:r>
      <w:r w:rsidR="00307F6C" w:rsidRPr="00287C2C">
        <w:rPr>
          <w:noProof/>
          <w:highlight w:val="lightGray"/>
        </w:rPr>
        <w:instrText xml:space="preserve"> QUOTE "</w:instrText>
      </w:r>
      <w:r w:rsidR="00307F6C" w:rsidRPr="00287C2C">
        <w:rPr>
          <w:rStyle w:val="CRMarker"/>
          <w:noProof/>
          <w:highlight w:val="lightGray"/>
        </w:rPr>
        <w:instrText>ð</w:instrText>
      </w:r>
      <w:r w:rsidR="00307F6C" w:rsidRPr="00287C2C">
        <w:rPr>
          <w:noProof/>
          <w:highlight w:val="lightGray"/>
        </w:rPr>
        <w:instrText xml:space="preserve">" </w:instrText>
      </w:r>
      <w:r w:rsidR="00307F6C" w:rsidRPr="00287C2C">
        <w:rPr>
          <w:noProof/>
          <w:highlight w:val="lightGray"/>
        </w:rPr>
        <w:fldChar w:fldCharType="separate"/>
      </w:r>
      <w:r w:rsidR="00307F6C" w:rsidRPr="00287C2C">
        <w:rPr>
          <w:rStyle w:val="CRMarker"/>
          <w:noProof/>
          <w:highlight w:val="lightGray"/>
        </w:rPr>
        <w:t>ð</w:t>
      </w:r>
      <w:r w:rsidR="00307F6C" w:rsidRPr="00287C2C">
        <w:rPr>
          <w:noProof/>
          <w:highlight w:val="lightGray"/>
        </w:rPr>
        <w:fldChar w:fldCharType="end"/>
      </w:r>
      <w:r w:rsidR="00307F6C" w:rsidRPr="00D47CD6">
        <w:rPr>
          <w:noProof/>
          <w:highlight w:val="lightGray"/>
        </w:rPr>
        <w:t> </w:t>
      </w:r>
      <w:r w:rsidR="00CB5D7E" w:rsidRPr="00D47CD6">
        <w:rPr>
          <w:noProof/>
          <w:highlight w:val="lightGray"/>
        </w:rPr>
        <w:t>as soon as the information is available</w:t>
      </w:r>
      <w:r w:rsidR="00D70966" w:rsidRPr="00D47CD6">
        <w:rPr>
          <w:noProof/>
          <w:highlight w:val="lightGray"/>
        </w:rPr>
        <w:t xml:space="preserve"> and in </w:t>
      </w:r>
      <w:r w:rsidR="3DD40094" w:rsidRPr="00D47CD6">
        <w:rPr>
          <w:noProof/>
          <w:highlight w:val="lightGray"/>
        </w:rPr>
        <w:t>any case no</w:t>
      </w:r>
      <w:r w:rsidR="00307F6C" w:rsidRPr="00D47CD6">
        <w:rPr>
          <w:noProof/>
          <w:highlight w:val="lightGray"/>
        </w:rPr>
        <w:t> </w:t>
      </w:r>
      <w:r w:rsidR="00307F6C" w:rsidRPr="00D47CD6">
        <w:rPr>
          <w:noProof/>
          <w:highlight w:val="lightGray"/>
        </w:rPr>
        <w:fldChar w:fldCharType="begin"/>
      </w:r>
      <w:r w:rsidR="00307F6C" w:rsidRPr="00D47CD6">
        <w:rPr>
          <w:noProof/>
          <w:highlight w:val="lightGray"/>
        </w:rPr>
        <w:instrText xml:space="preserve"> QUOTE "</w:instrText>
      </w:r>
      <w:r w:rsidR="00307F6C" w:rsidRPr="00D47CD6">
        <w:rPr>
          <w:rStyle w:val="CRMarker"/>
          <w:noProof/>
          <w:highlight w:val="lightGray"/>
        </w:rPr>
        <w:instrText>ï</w:instrText>
      </w:r>
      <w:r w:rsidR="00307F6C" w:rsidRPr="00D47CD6">
        <w:rPr>
          <w:noProof/>
          <w:highlight w:val="lightGray"/>
        </w:rPr>
        <w:instrText xml:space="preserve">" </w:instrText>
      </w:r>
      <w:r w:rsidR="00307F6C" w:rsidRPr="00D47CD6">
        <w:rPr>
          <w:noProof/>
          <w:highlight w:val="lightGray"/>
        </w:rPr>
        <w:fldChar w:fldCharType="separate"/>
      </w:r>
      <w:r w:rsidR="00307F6C" w:rsidRPr="00D47CD6">
        <w:rPr>
          <w:rStyle w:val="CRMarker"/>
          <w:noProof/>
          <w:highlight w:val="lightGray"/>
        </w:rPr>
        <w:t>ï</w:t>
      </w:r>
      <w:r w:rsidR="00307F6C" w:rsidRPr="00D47CD6">
        <w:rPr>
          <w:noProof/>
          <w:highlight w:val="lightGray"/>
        </w:rPr>
        <w:fldChar w:fldCharType="end"/>
      </w:r>
      <w:r w:rsidR="00307F6C">
        <w:rPr>
          <w:noProof/>
        </w:rPr>
        <w:t xml:space="preserve"> </w:t>
      </w:r>
      <w:r w:rsidRPr="00307F6C">
        <w:rPr>
          <w:rStyle w:val="CRRefonteDeleted"/>
          <w:noProof/>
          <w:highlight w:val="lightGray"/>
        </w:rPr>
        <w:t>no</w:t>
      </w:r>
      <w:r w:rsidRPr="00307F6C">
        <w:rPr>
          <w:noProof/>
          <w:lang w:val="en-US"/>
        </w:rPr>
        <w:t xml:space="preserve"> </w:t>
      </w:r>
      <w:r w:rsidRPr="00032D61">
        <w:rPr>
          <w:noProof/>
        </w:rPr>
        <w:t xml:space="preserve">later than </w:t>
      </w:r>
      <w:r w:rsidR="00A22A98" w:rsidRPr="00A22A98">
        <w:rPr>
          <w:noProof/>
        </w:rPr>
        <w:fldChar w:fldCharType="begin"/>
      </w:r>
      <w:r w:rsidR="00A22A98" w:rsidRPr="00A22A98">
        <w:rPr>
          <w:noProof/>
        </w:rPr>
        <w:instrText xml:space="preserve"> QUOTE "</w:instrText>
      </w:r>
      <w:r w:rsidR="00A22A98" w:rsidRPr="00A22A98">
        <w:rPr>
          <w:rStyle w:val="CRMarker"/>
          <w:noProof/>
        </w:rPr>
        <w:instrText>Ö</w:instrText>
      </w:r>
      <w:r w:rsidR="00A22A98" w:rsidRPr="00A22A98">
        <w:rPr>
          <w:noProof/>
        </w:rPr>
        <w:instrText xml:space="preserve">" </w:instrText>
      </w:r>
      <w:r w:rsidR="00A22A98" w:rsidRPr="00A22A98">
        <w:rPr>
          <w:noProof/>
        </w:rPr>
        <w:fldChar w:fldCharType="separate"/>
      </w:r>
      <w:r w:rsidR="00A22A98" w:rsidRPr="00A22A98">
        <w:rPr>
          <w:rStyle w:val="CRMarker"/>
          <w:noProof/>
        </w:rPr>
        <w:t>Ö</w:t>
      </w:r>
      <w:r w:rsidR="00A22A98" w:rsidRPr="00A22A98">
        <w:rPr>
          <w:noProof/>
        </w:rPr>
        <w:fldChar w:fldCharType="end"/>
      </w:r>
      <w:r w:rsidR="00A22A98" w:rsidRPr="00A22A98">
        <w:rPr>
          <w:noProof/>
        </w:rPr>
        <w:t> </w:t>
      </w:r>
      <w:r w:rsidR="003E664A" w:rsidRPr="00A22A98">
        <w:rPr>
          <w:noProof/>
        </w:rPr>
        <w:t>three</w:t>
      </w:r>
      <w:r w:rsidR="00A22A98" w:rsidRPr="00A22A98">
        <w:rPr>
          <w:noProof/>
        </w:rPr>
        <w:t> </w:t>
      </w:r>
      <w:r w:rsidR="00A22A98" w:rsidRPr="00A22A98">
        <w:rPr>
          <w:noProof/>
        </w:rPr>
        <w:fldChar w:fldCharType="begin"/>
      </w:r>
      <w:r w:rsidR="00A22A98" w:rsidRPr="00A22A98">
        <w:rPr>
          <w:noProof/>
        </w:rPr>
        <w:instrText xml:space="preserve"> QUOTE "</w:instrText>
      </w:r>
      <w:r w:rsidR="00A22A98" w:rsidRPr="00A22A98">
        <w:rPr>
          <w:rStyle w:val="CRMarker"/>
          <w:noProof/>
        </w:rPr>
        <w:instrText>Õ</w:instrText>
      </w:r>
      <w:r w:rsidR="00A22A98" w:rsidRPr="00A22A98">
        <w:rPr>
          <w:noProof/>
        </w:rPr>
        <w:instrText xml:space="preserve">" </w:instrText>
      </w:r>
      <w:r w:rsidR="00A22A98" w:rsidRPr="00A22A98">
        <w:rPr>
          <w:noProof/>
        </w:rPr>
        <w:fldChar w:fldCharType="separate"/>
      </w:r>
      <w:r w:rsidR="00A22A98" w:rsidRPr="00A22A98">
        <w:rPr>
          <w:rStyle w:val="CRMarker"/>
          <w:noProof/>
        </w:rPr>
        <w:t>Õ</w:t>
      </w:r>
      <w:r w:rsidR="00A22A98" w:rsidRPr="00A22A98">
        <w:rPr>
          <w:noProof/>
        </w:rPr>
        <w:fldChar w:fldCharType="end"/>
      </w:r>
      <w:r w:rsidR="00A22A98" w:rsidRPr="00A22A98">
        <w:rPr>
          <w:noProof/>
        </w:rPr>
        <w:t xml:space="preserve"> </w:t>
      </w:r>
      <w:r w:rsidRPr="00A22A98">
        <w:rPr>
          <w:rStyle w:val="CRDeleted"/>
          <w:noProof/>
        </w:rPr>
        <w:t>3</w:t>
      </w:r>
      <w:r w:rsidRPr="00032D61">
        <w:rPr>
          <w:noProof/>
        </w:rPr>
        <w:t xml:space="preserve"> months after the date on which it is received.</w:t>
      </w:r>
    </w:p>
    <w:p w:rsidR="009D2399" w:rsidRPr="00307F6C" w:rsidRDefault="009D2399" w:rsidP="009D2399">
      <w:pPr>
        <w:rPr>
          <w:noProof/>
          <w:highlight w:val="lightGray"/>
          <w:lang w:val="en-US"/>
        </w:rPr>
      </w:pPr>
      <w:r w:rsidRPr="00307F6C">
        <w:rPr>
          <w:rStyle w:val="CRRefonteDeleted"/>
          <w:noProof/>
          <w:highlight w:val="lightGray"/>
        </w:rPr>
        <w:t>5.</w:t>
      </w:r>
      <w:r w:rsidRPr="00307F6C">
        <w:rPr>
          <w:rStyle w:val="CRRefonteDeleted"/>
          <w:noProof/>
          <w:highlight w:val="lightGray"/>
        </w:rPr>
        <w:tab/>
        <w:t>The Commission shall adopt, by means of implementing acts, the necessary practical arrangements to facilitate the communication as referred to in paragraph 2 of this Article. Those implementing acts shall be adopted in accordance with the procedure referred to in Article 26(2).</w:t>
      </w:r>
    </w:p>
    <w:p w:rsidR="00D036C4" w:rsidRPr="00560611" w:rsidRDefault="00307F6C" w:rsidP="00D036C4">
      <w:pPr>
        <w:rPr>
          <w:noProof/>
        </w:rPr>
      </w:pPr>
      <w:r w:rsidRPr="005A6F42">
        <w:rPr>
          <w:rStyle w:val="CRMinorChangeAdded"/>
          <w:noProof/>
        </w:rPr>
        <w:t>5</w:t>
      </w:r>
      <w:r w:rsidR="003E6E7B">
        <w:rPr>
          <w:rStyle w:val="CRMinorChangeAdded"/>
          <w:noProof/>
        </w:rPr>
        <w:t>.</w:t>
      </w:r>
      <w:r w:rsidR="009D2399" w:rsidRPr="005A6F42">
        <w:rPr>
          <w:rStyle w:val="CRMinorChangeDeleted"/>
          <w:noProof/>
        </w:rPr>
        <w:t>6</w:t>
      </w:r>
      <w:r w:rsidR="003E6E7B" w:rsidRPr="006B2645">
        <w:rPr>
          <w:noProof/>
        </w:rPr>
        <w:tab/>
      </w:r>
      <w:r w:rsidR="00D274E9" w:rsidRPr="0018036F">
        <w:rPr>
          <w:noProof/>
        </w:rPr>
        <w:t>T</w:t>
      </w:r>
      <w:r w:rsidR="009D2399" w:rsidRPr="0018036F">
        <w:rPr>
          <w:noProof/>
        </w:rPr>
        <w:t>he</w:t>
      </w:r>
      <w:r w:rsidR="009D2399" w:rsidRPr="00D274E9">
        <w:rPr>
          <w:noProof/>
        </w:rPr>
        <w:t xml:space="preserve"> Commission shall not have access to the information referred to in paragraph 2, points (a)</w:t>
      </w:r>
      <w:r w:rsidR="00703989" w:rsidRPr="00D274E9">
        <w:rPr>
          <w:noProof/>
        </w:rPr>
        <w:t xml:space="preserve">, </w:t>
      </w:r>
      <w:r w:rsidR="00703989" w:rsidRPr="006D2FC4">
        <w:rPr>
          <w:rStyle w:val="CRMinorChangeAdded"/>
          <w:noProof/>
        </w:rPr>
        <w:t>(b) and</w:t>
      </w:r>
      <w:r w:rsidR="00157B79" w:rsidRPr="00A22A98">
        <w:rPr>
          <w:noProof/>
        </w:rPr>
        <w:t xml:space="preserve"> </w:t>
      </w:r>
      <w:r w:rsidR="009D2399" w:rsidRPr="006D2FC4">
        <w:rPr>
          <w:rStyle w:val="CRMinorChangeDeleted"/>
          <w:noProof/>
        </w:rPr>
        <w:t>to</w:t>
      </w:r>
      <w:r w:rsidR="009D2399" w:rsidRPr="00560611">
        <w:rPr>
          <w:noProof/>
        </w:rPr>
        <w:t xml:space="preserve"> (c).</w:t>
      </w:r>
    </w:p>
    <w:p w:rsidR="00D036C4" w:rsidRDefault="00D036C4" w:rsidP="00D036C4">
      <w:pPr>
        <w:rPr>
          <w:rStyle w:val="CRRefonteDeleted"/>
          <w:noProof/>
        </w:rPr>
      </w:pPr>
      <w:r w:rsidRPr="004877C4">
        <w:rPr>
          <w:rStyle w:val="CRRefonteDeleted"/>
          <w:noProof/>
          <w:highlight w:val="lightGray"/>
        </w:rPr>
        <w:t>7.</w:t>
      </w:r>
      <w:r w:rsidRPr="004877C4">
        <w:rPr>
          <w:rStyle w:val="CRRefonteDeleted"/>
          <w:noProof/>
          <w:highlight w:val="lightGray"/>
        </w:rPr>
        <w:tab/>
        <w:t>The communication of information, as referred to in paragraphs 2, 3 and 4 of this Article, shall take place using the standard computerised format referred to in Article 20(4).</w:t>
      </w:r>
    </w:p>
    <w:p w:rsidR="008C1F40" w:rsidRPr="00F119B8" w:rsidRDefault="00307F6C" w:rsidP="00C109A4">
      <w:pPr>
        <w:pStyle w:val="Titrearticle"/>
        <w:rPr>
          <w:noProof/>
          <w:lang w:val="en-IE"/>
        </w:rPr>
      </w:pPr>
      <w:r w:rsidRPr="00307F6C">
        <w:rPr>
          <w:noProof/>
        </w:rPr>
        <w:fldChar w:fldCharType="begin"/>
      </w:r>
      <w:r w:rsidRPr="00F119B8">
        <w:rPr>
          <w:noProof/>
          <w:lang w:val="en-IE"/>
        </w:rPr>
        <w:instrText xml:space="preserve"> QUOTE "</w:instrText>
      </w:r>
      <w:r w:rsidRPr="00F119B8">
        <w:rPr>
          <w:rStyle w:val="CRMarker"/>
          <w:noProof/>
          <w:lang w:val="en-IE"/>
        </w:rPr>
        <w:instrText>Ö</w:instrText>
      </w:r>
      <w:r w:rsidRPr="00F119B8">
        <w:rPr>
          <w:noProof/>
          <w:lang w:val="en-IE"/>
        </w:rPr>
        <w:instrText xml:space="preserve">" </w:instrText>
      </w:r>
      <w:r w:rsidRPr="00307F6C">
        <w:rPr>
          <w:noProof/>
        </w:rPr>
        <w:fldChar w:fldCharType="separate"/>
      </w:r>
      <w:r w:rsidRPr="00F119B8">
        <w:rPr>
          <w:rStyle w:val="CRMarker"/>
          <w:noProof/>
          <w:lang w:val="en-IE"/>
        </w:rPr>
        <w:t>Ö</w:t>
      </w:r>
      <w:r w:rsidRPr="00307F6C">
        <w:rPr>
          <w:noProof/>
        </w:rPr>
        <w:fldChar w:fldCharType="end"/>
      </w:r>
      <w:r w:rsidRPr="00F119B8">
        <w:rPr>
          <w:noProof/>
          <w:lang w:val="en-IE"/>
        </w:rPr>
        <w:t> </w:t>
      </w:r>
      <w:r w:rsidR="008C1F40" w:rsidRPr="00F119B8">
        <w:rPr>
          <w:rStyle w:val="CRMinorChangeAdded"/>
          <w:b/>
          <w:i w:val="0"/>
          <w:smallCaps/>
          <w:noProof/>
          <w:sz w:val="28"/>
          <w:szCs w:val="28"/>
          <w:lang w:val="en-IE"/>
        </w:rPr>
        <w:t xml:space="preserve">Section </w:t>
      </w:r>
      <w:r w:rsidR="004E3073" w:rsidRPr="00F119B8">
        <w:rPr>
          <w:rStyle w:val="CRMinorChangeAdded"/>
          <w:b/>
          <w:i w:val="0"/>
          <w:smallCaps/>
          <w:noProof/>
          <w:sz w:val="28"/>
          <w:szCs w:val="28"/>
          <w:lang w:val="en-IE"/>
        </w:rPr>
        <w:t>IX</w:t>
      </w:r>
      <w:r w:rsidR="008C1F40" w:rsidRPr="00F119B8">
        <w:rPr>
          <w:rStyle w:val="CRMinorChangeAdded"/>
          <w:b/>
          <w:i w:val="0"/>
          <w:smallCaps/>
          <w:noProof/>
          <w:sz w:val="28"/>
          <w:szCs w:val="28"/>
          <w:lang w:val="en-IE"/>
        </w:rPr>
        <w:t xml:space="preserve"> – </w:t>
      </w:r>
      <w:r w:rsidR="004E3073" w:rsidRPr="00F119B8">
        <w:rPr>
          <w:rStyle w:val="CRMinorChangeAdded"/>
          <w:b/>
          <w:i w:val="0"/>
          <w:smallCaps/>
          <w:noProof/>
          <w:sz w:val="28"/>
          <w:szCs w:val="28"/>
          <w:lang w:val="en-IE"/>
        </w:rPr>
        <w:t>Notifications</w:t>
      </w:r>
      <w:r w:rsidR="008C1F40" w:rsidRPr="00F119B8">
        <w:rPr>
          <w:b/>
          <w:noProof/>
          <w:lang w:val="en-IE"/>
        </w:rPr>
        <w:t xml:space="preserve"> </w:t>
      </w:r>
      <w:r w:rsidRPr="00F119B8">
        <w:rPr>
          <w:noProof/>
          <w:lang w:val="en-IE"/>
        </w:rPr>
        <w:t> </w:t>
      </w:r>
      <w:r w:rsidRPr="00307F6C">
        <w:rPr>
          <w:noProof/>
        </w:rPr>
        <w:fldChar w:fldCharType="begin"/>
      </w:r>
      <w:r w:rsidRPr="00F119B8">
        <w:rPr>
          <w:noProof/>
          <w:lang w:val="en-IE"/>
        </w:rPr>
        <w:instrText xml:space="preserve"> QUOTE "</w:instrText>
      </w:r>
      <w:r w:rsidRPr="00F119B8">
        <w:rPr>
          <w:rStyle w:val="CRMarker"/>
          <w:noProof/>
          <w:lang w:val="en-IE"/>
        </w:rPr>
        <w:instrText>Õ</w:instrText>
      </w:r>
      <w:r w:rsidRPr="00F119B8">
        <w:rPr>
          <w:noProof/>
          <w:lang w:val="en-IE"/>
        </w:rPr>
        <w:instrText xml:space="preserve">" </w:instrText>
      </w:r>
      <w:r w:rsidRPr="00307F6C">
        <w:rPr>
          <w:noProof/>
        </w:rPr>
        <w:fldChar w:fldCharType="separate"/>
      </w:r>
      <w:r w:rsidRPr="00F119B8">
        <w:rPr>
          <w:rStyle w:val="CRMarker"/>
          <w:noProof/>
          <w:lang w:val="en-IE"/>
        </w:rPr>
        <w:t>Õ</w:t>
      </w:r>
      <w:r w:rsidRPr="00307F6C">
        <w:rPr>
          <w:noProof/>
        </w:rPr>
        <w:fldChar w:fldCharType="end"/>
      </w:r>
    </w:p>
    <w:p w:rsidR="007D2DD1" w:rsidRPr="00F119B8" w:rsidRDefault="007D2DD1" w:rsidP="007D2DD1">
      <w:pPr>
        <w:pStyle w:val="CRSeparator"/>
        <w:rPr>
          <w:noProof/>
          <w:lang w:val="en-IE"/>
        </w:rPr>
      </w:pPr>
    </w:p>
    <w:p w:rsidR="007D2DD1" w:rsidRPr="00030C97" w:rsidRDefault="007D2DD1" w:rsidP="007D2DD1">
      <w:pPr>
        <w:pStyle w:val="CRReference"/>
        <w:rPr>
          <w:noProof/>
          <w:highlight w:val="lightGray"/>
          <w:lang w:val="en-IE"/>
        </w:rPr>
      </w:pPr>
      <w:r w:rsidRPr="00030C97">
        <w:rPr>
          <w:noProof/>
          <w:highlight w:val="lightGray"/>
        </w:rPr>
        <w:fldChar w:fldCharType="begin"/>
      </w:r>
      <w:r w:rsidRPr="00030C97">
        <w:rPr>
          <w:noProof/>
          <w:highlight w:val="lightGray"/>
          <w:lang w:val="en-IE"/>
        </w:rPr>
        <w:instrText xml:space="preserve"> QUOTE "</w:instrText>
      </w:r>
      <w:r w:rsidRPr="00030C97">
        <w:rPr>
          <w:rStyle w:val="CRMarker"/>
          <w:noProof/>
          <w:highlight w:val="lightGray"/>
          <w:lang w:val="en-IE"/>
        </w:rPr>
        <w:instrText>ò</w:instrText>
      </w:r>
      <w:r w:rsidRPr="00030C97">
        <w:rPr>
          <w:noProof/>
          <w:highlight w:val="lightGray"/>
          <w:lang w:val="en-IE"/>
        </w:rPr>
        <w:instrText xml:space="preserve">" </w:instrText>
      </w:r>
      <w:r w:rsidRPr="00030C97">
        <w:rPr>
          <w:noProof/>
          <w:highlight w:val="lightGray"/>
        </w:rPr>
        <w:fldChar w:fldCharType="separate"/>
      </w:r>
      <w:r w:rsidRPr="00030C97">
        <w:rPr>
          <w:rStyle w:val="CRMarker"/>
          <w:noProof/>
          <w:highlight w:val="lightGray"/>
          <w:lang w:val="en-IE"/>
        </w:rPr>
        <w:t>ò</w:t>
      </w:r>
      <w:r w:rsidRPr="00030C97">
        <w:rPr>
          <w:noProof/>
          <w:highlight w:val="lightGray"/>
        </w:rPr>
        <w:fldChar w:fldCharType="end"/>
      </w:r>
      <w:r w:rsidRPr="00030C97">
        <w:rPr>
          <w:noProof/>
          <w:highlight w:val="lightGray"/>
          <w:lang w:val="en-IE"/>
        </w:rPr>
        <w:t> new</w:t>
      </w:r>
    </w:p>
    <w:p w:rsidR="00C109A4" w:rsidRPr="00030C97" w:rsidRDefault="00C109A4" w:rsidP="00DC4217">
      <w:pPr>
        <w:pStyle w:val="Titrearticle"/>
        <w:rPr>
          <w:noProof/>
          <w:highlight w:val="lightGray"/>
        </w:rPr>
      </w:pPr>
      <w:r w:rsidRPr="1DD0E6A8">
        <w:rPr>
          <w:noProof/>
          <w:highlight w:val="lightGray"/>
        </w:rPr>
        <w:t xml:space="preserve">Article </w:t>
      </w:r>
      <w:r w:rsidR="00F33410" w:rsidRPr="1DD0E6A8">
        <w:rPr>
          <w:noProof/>
          <w:highlight w:val="lightGray"/>
        </w:rPr>
        <w:t>16</w:t>
      </w:r>
    </w:p>
    <w:p w:rsidR="007B0FC9" w:rsidRPr="00413B98" w:rsidRDefault="00C109A4" w:rsidP="1DD0E6A8">
      <w:pPr>
        <w:pStyle w:val="NormalCentered"/>
        <w:rPr>
          <w:b/>
          <w:bCs/>
          <w:noProof/>
          <w:highlight w:val="lightGray"/>
        </w:rPr>
      </w:pPr>
      <w:r w:rsidRPr="00413B98">
        <w:rPr>
          <w:b/>
          <w:bCs/>
          <w:noProof/>
          <w:highlight w:val="lightGray"/>
        </w:rPr>
        <w:t>Notifications</w:t>
      </w:r>
      <w:r w:rsidR="00CB458B" w:rsidRPr="00413B98">
        <w:rPr>
          <w:b/>
          <w:bCs/>
          <w:noProof/>
          <w:highlight w:val="lightGray"/>
        </w:rPr>
        <w:t xml:space="preserve"> for the purpose of </w:t>
      </w:r>
      <w:r w:rsidR="004F2701" w:rsidRPr="00413B98">
        <w:rPr>
          <w:b/>
          <w:bCs/>
          <w:noProof/>
          <w:highlight w:val="lightGray"/>
        </w:rPr>
        <w:t>Annex III</w:t>
      </w:r>
      <w:r w:rsidR="00E265D4" w:rsidRPr="00413B98">
        <w:rPr>
          <w:b/>
          <w:bCs/>
          <w:noProof/>
          <w:highlight w:val="lightGray"/>
        </w:rPr>
        <w:t xml:space="preserve"> of this Directive</w:t>
      </w:r>
      <w:r w:rsidR="004F2701" w:rsidRPr="00413B98">
        <w:rPr>
          <w:b/>
          <w:bCs/>
          <w:noProof/>
          <w:highlight w:val="lightGray"/>
        </w:rPr>
        <w:t xml:space="preserve"> and Article 44(</w:t>
      </w:r>
      <w:r w:rsidR="001C2BC4" w:rsidRPr="00413B98">
        <w:rPr>
          <w:b/>
          <w:bCs/>
          <w:noProof/>
          <w:highlight w:val="lightGray"/>
        </w:rPr>
        <w:t>4) of Directive (EU) 2022/2523</w:t>
      </w:r>
      <w:r w:rsidR="00F33410" w:rsidRPr="00413B98">
        <w:rPr>
          <w:b/>
          <w:bCs/>
          <w:noProof/>
          <w:highlight w:val="lightGray"/>
        </w:rPr>
        <w:t xml:space="preserve"> and </w:t>
      </w:r>
      <w:r w:rsidR="00E265D4" w:rsidRPr="00413B98">
        <w:rPr>
          <w:b/>
          <w:bCs/>
          <w:noProof/>
          <w:highlight w:val="lightGray"/>
        </w:rPr>
        <w:t xml:space="preserve">automatic </w:t>
      </w:r>
      <w:r w:rsidR="00CB458B" w:rsidRPr="00413B98">
        <w:rPr>
          <w:b/>
          <w:bCs/>
          <w:noProof/>
          <w:highlight w:val="lightGray"/>
        </w:rPr>
        <w:t>exchange</w:t>
      </w:r>
    </w:p>
    <w:p w:rsidR="008F1C90" w:rsidRPr="00030C97" w:rsidRDefault="00EC06CC" w:rsidP="007B0FC9">
      <w:pPr>
        <w:pStyle w:val="NormalCentered"/>
        <w:jc w:val="both"/>
        <w:rPr>
          <w:noProof/>
          <w:highlight w:val="lightGray"/>
        </w:rPr>
      </w:pPr>
      <w:r w:rsidRPr="00030C97">
        <w:rPr>
          <w:noProof/>
          <w:highlight w:val="lightGray"/>
        </w:rPr>
        <w:t>1.</w:t>
      </w:r>
      <w:r w:rsidRPr="00030C97">
        <w:rPr>
          <w:noProof/>
          <w:highlight w:val="lightGray"/>
        </w:rPr>
        <w:tab/>
      </w:r>
      <w:r w:rsidR="008F1C90" w:rsidRPr="00030C97">
        <w:rPr>
          <w:noProof/>
          <w:highlight w:val="lightGray"/>
        </w:rPr>
        <w:t>Notwithstanding Section II of Annex III</w:t>
      </w:r>
      <w:r w:rsidR="007B0FC9" w:rsidRPr="00030C97">
        <w:rPr>
          <w:noProof/>
          <w:highlight w:val="lightGray"/>
        </w:rPr>
        <w:t xml:space="preserve"> of this Directive</w:t>
      </w:r>
      <w:r w:rsidR="008F1C90" w:rsidRPr="00030C97">
        <w:rPr>
          <w:noProof/>
          <w:highlight w:val="lightGray"/>
        </w:rPr>
        <w:t xml:space="preserve"> and Article 44</w:t>
      </w:r>
      <w:r w:rsidR="00C8314D" w:rsidRPr="00030C97">
        <w:rPr>
          <w:noProof/>
          <w:highlight w:val="lightGray"/>
        </w:rPr>
        <w:t>(4)</w:t>
      </w:r>
      <w:r w:rsidR="008F1C90" w:rsidRPr="00030C97">
        <w:rPr>
          <w:noProof/>
          <w:highlight w:val="lightGray"/>
        </w:rPr>
        <w:t xml:space="preserve"> of Directive (EU) 2022/2523, each Member State shall take the necessary measures to allow the reporting entity under Article 7</w:t>
      </w:r>
      <w:r w:rsidR="009B0CB4" w:rsidRPr="00030C97">
        <w:rPr>
          <w:noProof/>
          <w:highlight w:val="lightGray"/>
        </w:rPr>
        <w:t xml:space="preserve"> of this Directive</w:t>
      </w:r>
      <w:r w:rsidR="008F1C90" w:rsidRPr="00030C97">
        <w:rPr>
          <w:noProof/>
          <w:highlight w:val="lightGray"/>
        </w:rPr>
        <w:t xml:space="preserve"> or the filing constituent entity of an MNE </w:t>
      </w:r>
      <w:r w:rsidR="009B0CB4" w:rsidRPr="00030C97">
        <w:rPr>
          <w:noProof/>
          <w:highlight w:val="lightGray"/>
        </w:rPr>
        <w:t>g</w:t>
      </w:r>
      <w:r w:rsidR="008F1C90" w:rsidRPr="00030C97">
        <w:rPr>
          <w:noProof/>
          <w:highlight w:val="lightGray"/>
        </w:rPr>
        <w:t>roup that is filing reports under Article 15</w:t>
      </w:r>
      <w:r w:rsidR="009B0CB4" w:rsidRPr="00030C97">
        <w:rPr>
          <w:noProof/>
          <w:highlight w:val="lightGray"/>
        </w:rPr>
        <w:t xml:space="preserve"> of this Directive</w:t>
      </w:r>
      <w:r w:rsidR="008F1C90" w:rsidRPr="00030C97">
        <w:rPr>
          <w:noProof/>
          <w:highlight w:val="lightGray"/>
        </w:rPr>
        <w:t xml:space="preserve"> to file a single notification. </w:t>
      </w:r>
    </w:p>
    <w:p w:rsidR="008F1C90" w:rsidRPr="00030C97" w:rsidRDefault="008F1C90" w:rsidP="008F1C90">
      <w:pPr>
        <w:rPr>
          <w:noProof/>
          <w:highlight w:val="lightGray"/>
        </w:rPr>
      </w:pPr>
      <w:r w:rsidRPr="00030C97">
        <w:rPr>
          <w:noProof/>
          <w:highlight w:val="lightGray"/>
        </w:rPr>
        <w:t xml:space="preserve">The single notification shall be filed by the filing constituent entity of an MNE group on behalf of all of the entities of an MNE group that are resident within the </w:t>
      </w:r>
      <w:r w:rsidR="00687380" w:rsidRPr="00030C97">
        <w:rPr>
          <w:noProof/>
          <w:highlight w:val="lightGray"/>
        </w:rPr>
        <w:t>Union</w:t>
      </w:r>
      <w:r w:rsidRPr="00030C97">
        <w:rPr>
          <w:noProof/>
          <w:highlight w:val="lightGray"/>
        </w:rPr>
        <w:t xml:space="preserve"> using </w:t>
      </w:r>
      <w:r w:rsidR="00A5334B" w:rsidRPr="00030C97">
        <w:rPr>
          <w:noProof/>
          <w:highlight w:val="lightGray"/>
        </w:rPr>
        <w:t>the</w:t>
      </w:r>
      <w:r w:rsidRPr="00030C97">
        <w:rPr>
          <w:noProof/>
          <w:highlight w:val="lightGray"/>
        </w:rPr>
        <w:t xml:space="preserve"> standard form </w:t>
      </w:r>
      <w:r w:rsidR="009B0CB4" w:rsidRPr="00030C97">
        <w:rPr>
          <w:noProof/>
          <w:highlight w:val="lightGray"/>
        </w:rPr>
        <w:t>established</w:t>
      </w:r>
      <w:r w:rsidRPr="00030C97">
        <w:rPr>
          <w:noProof/>
          <w:highlight w:val="lightGray"/>
        </w:rPr>
        <w:t xml:space="preserve"> in accordance with Article </w:t>
      </w:r>
      <w:r w:rsidR="00E628AE" w:rsidRPr="00030C97">
        <w:rPr>
          <w:noProof/>
          <w:highlight w:val="lightGray"/>
        </w:rPr>
        <w:t>43</w:t>
      </w:r>
      <w:r w:rsidRPr="00030C97">
        <w:rPr>
          <w:noProof/>
          <w:highlight w:val="lightGray"/>
        </w:rPr>
        <w:t xml:space="preserve"> no later than the last day of the Reporting Fiscal Year of such MNE Group.</w:t>
      </w:r>
    </w:p>
    <w:p w:rsidR="00631601" w:rsidRPr="00030C97" w:rsidRDefault="00631601" w:rsidP="008F1C90">
      <w:pPr>
        <w:rPr>
          <w:noProof/>
          <w:highlight w:val="lightGray"/>
        </w:rPr>
      </w:pPr>
      <w:r w:rsidRPr="00030C97">
        <w:rPr>
          <w:noProof/>
          <w:highlight w:val="lightGray"/>
        </w:rPr>
        <w:t>This notification shall include the following information:</w:t>
      </w:r>
    </w:p>
    <w:p w:rsidR="00631601" w:rsidRPr="00030C97" w:rsidRDefault="00631601" w:rsidP="00631601">
      <w:pPr>
        <w:rPr>
          <w:noProof/>
          <w:highlight w:val="lightGray"/>
        </w:rPr>
      </w:pPr>
      <w:r w:rsidRPr="00030C97">
        <w:rPr>
          <w:noProof/>
          <w:highlight w:val="lightGray"/>
        </w:rPr>
        <w:tab/>
      </w:r>
      <w:r w:rsidR="000F770B" w:rsidRPr="00030C97">
        <w:rPr>
          <w:noProof/>
          <w:highlight w:val="lightGray"/>
        </w:rPr>
        <w:t>(a)</w:t>
      </w:r>
      <w:r w:rsidRPr="00030C97">
        <w:rPr>
          <w:noProof/>
          <w:highlight w:val="lightGray"/>
        </w:rPr>
        <w:t xml:space="preserve"> identification of the MNE </w:t>
      </w:r>
      <w:r w:rsidR="00A5334B" w:rsidRPr="00030C97">
        <w:rPr>
          <w:noProof/>
          <w:highlight w:val="lightGray"/>
        </w:rPr>
        <w:t>g</w:t>
      </w:r>
      <w:r w:rsidRPr="00030C97">
        <w:rPr>
          <w:noProof/>
          <w:highlight w:val="lightGray"/>
        </w:rPr>
        <w:t>roup;</w:t>
      </w:r>
    </w:p>
    <w:p w:rsidR="00631601" w:rsidRPr="00030C97" w:rsidRDefault="000F770B" w:rsidP="00A5334B">
      <w:pPr>
        <w:ind w:left="720"/>
        <w:rPr>
          <w:noProof/>
          <w:highlight w:val="lightGray"/>
        </w:rPr>
      </w:pPr>
      <w:r w:rsidRPr="00030C97">
        <w:rPr>
          <w:noProof/>
          <w:highlight w:val="lightGray"/>
        </w:rPr>
        <w:t>(b)</w:t>
      </w:r>
      <w:r w:rsidR="00631601" w:rsidRPr="00030C97">
        <w:rPr>
          <w:noProof/>
          <w:highlight w:val="lightGray"/>
        </w:rPr>
        <w:t xml:space="preserve"> identification of entities of the MNE Group that are resident or located within </w:t>
      </w:r>
      <w:r w:rsidR="00A5334B" w:rsidRPr="00030C97">
        <w:rPr>
          <w:noProof/>
          <w:highlight w:val="lightGray"/>
        </w:rPr>
        <w:t>the Union</w:t>
      </w:r>
      <w:r w:rsidR="00631601" w:rsidRPr="00030C97">
        <w:rPr>
          <w:noProof/>
          <w:highlight w:val="lightGray"/>
        </w:rPr>
        <w:t>;</w:t>
      </w:r>
    </w:p>
    <w:p w:rsidR="00631601" w:rsidRPr="00030C97" w:rsidRDefault="000F770B" w:rsidP="00631601">
      <w:pPr>
        <w:ind w:firstLine="720"/>
        <w:rPr>
          <w:noProof/>
          <w:highlight w:val="lightGray"/>
        </w:rPr>
      </w:pPr>
      <w:r w:rsidRPr="00030C97">
        <w:rPr>
          <w:noProof/>
          <w:highlight w:val="lightGray"/>
        </w:rPr>
        <w:t>(c)</w:t>
      </w:r>
      <w:r w:rsidR="00631601" w:rsidRPr="00030C97">
        <w:rPr>
          <w:noProof/>
          <w:highlight w:val="lightGray"/>
        </w:rPr>
        <w:t xml:space="preserve"> identification of the Ultimate Parent Entity of the MNE Group;</w:t>
      </w:r>
    </w:p>
    <w:p w:rsidR="00631601" w:rsidRPr="00030C97" w:rsidRDefault="000F770B" w:rsidP="00631601">
      <w:pPr>
        <w:ind w:left="720"/>
        <w:rPr>
          <w:noProof/>
          <w:highlight w:val="lightGray"/>
        </w:rPr>
      </w:pPr>
      <w:r w:rsidRPr="00030C97">
        <w:rPr>
          <w:noProof/>
          <w:highlight w:val="lightGray"/>
        </w:rPr>
        <w:t>(d)</w:t>
      </w:r>
      <w:r w:rsidR="00631601" w:rsidRPr="00030C97">
        <w:rPr>
          <w:noProof/>
          <w:highlight w:val="lightGray"/>
        </w:rPr>
        <w:t xml:space="preserve"> identification of the constituent entity that will file the report referred to in Article 44 of Directive (EU) 2022/2523 and Section II of Annex III</w:t>
      </w:r>
      <w:r w:rsidR="00A5334B" w:rsidRPr="00030C97">
        <w:rPr>
          <w:noProof/>
          <w:highlight w:val="lightGray"/>
        </w:rPr>
        <w:t xml:space="preserve"> of this Directive</w:t>
      </w:r>
      <w:r w:rsidR="00631601" w:rsidRPr="00030C97">
        <w:rPr>
          <w:noProof/>
          <w:highlight w:val="lightGray"/>
        </w:rPr>
        <w:t>;</w:t>
      </w:r>
    </w:p>
    <w:p w:rsidR="00631601" w:rsidRPr="00030C97" w:rsidRDefault="000F770B" w:rsidP="00631601">
      <w:pPr>
        <w:ind w:firstLine="720"/>
        <w:rPr>
          <w:noProof/>
          <w:highlight w:val="lightGray"/>
        </w:rPr>
      </w:pPr>
      <w:r w:rsidRPr="00030C97">
        <w:rPr>
          <w:noProof/>
          <w:highlight w:val="lightGray"/>
        </w:rPr>
        <w:t>(e)</w:t>
      </w:r>
      <w:r w:rsidR="00631601" w:rsidRPr="00030C97">
        <w:rPr>
          <w:noProof/>
          <w:highlight w:val="lightGray"/>
        </w:rPr>
        <w:t xml:space="preserve"> start and end date of the Reporting Fiscal Year:</w:t>
      </w:r>
    </w:p>
    <w:p w:rsidR="00631601" w:rsidRPr="00030C97" w:rsidRDefault="000F770B" w:rsidP="00631601">
      <w:pPr>
        <w:ind w:left="720"/>
        <w:rPr>
          <w:noProof/>
          <w:highlight w:val="lightGray"/>
        </w:rPr>
      </w:pPr>
      <w:r w:rsidRPr="00030C97">
        <w:rPr>
          <w:noProof/>
          <w:highlight w:val="lightGray"/>
        </w:rPr>
        <w:lastRenderedPageBreak/>
        <w:t>(f)</w:t>
      </w:r>
      <w:r w:rsidR="00631601" w:rsidRPr="00030C97">
        <w:rPr>
          <w:noProof/>
          <w:highlight w:val="lightGray"/>
        </w:rPr>
        <w:t xml:space="preserve"> information whether the entity is notifying for the purpose of submitting reports under Article 7</w:t>
      </w:r>
      <w:r w:rsidR="00A5334B" w:rsidRPr="00030C97">
        <w:rPr>
          <w:noProof/>
          <w:highlight w:val="lightGray"/>
        </w:rPr>
        <w:t xml:space="preserve"> of this Directive</w:t>
      </w:r>
      <w:r w:rsidR="00631601" w:rsidRPr="00030C97">
        <w:rPr>
          <w:noProof/>
          <w:highlight w:val="lightGray"/>
        </w:rPr>
        <w:t xml:space="preserve">, Article 15 </w:t>
      </w:r>
      <w:r w:rsidR="00A5334B" w:rsidRPr="00030C97">
        <w:rPr>
          <w:noProof/>
          <w:highlight w:val="lightGray"/>
        </w:rPr>
        <w:t xml:space="preserve">of this Directive </w:t>
      </w:r>
      <w:r w:rsidR="00631601" w:rsidRPr="00030C97">
        <w:rPr>
          <w:noProof/>
          <w:highlight w:val="lightGray"/>
        </w:rPr>
        <w:t>or both.</w:t>
      </w:r>
    </w:p>
    <w:p w:rsidR="0046581A" w:rsidRPr="00030C97" w:rsidRDefault="00631601" w:rsidP="1DD0E6A8">
      <w:pPr>
        <w:rPr>
          <w:noProof/>
          <w:highlight w:val="lightGray"/>
        </w:rPr>
      </w:pPr>
      <w:r w:rsidRPr="1DD0E6A8">
        <w:rPr>
          <w:noProof/>
          <w:highlight w:val="lightGray"/>
        </w:rPr>
        <w:t>2</w:t>
      </w:r>
      <w:r w:rsidR="008F1C90" w:rsidRPr="1DD0E6A8">
        <w:rPr>
          <w:noProof/>
          <w:highlight w:val="lightGray"/>
        </w:rPr>
        <w:t>.</w:t>
      </w:r>
      <w:r>
        <w:rPr>
          <w:noProof/>
        </w:rPr>
        <w:tab/>
      </w:r>
      <w:r w:rsidR="008F1C90" w:rsidRPr="1DD0E6A8">
        <w:rPr>
          <w:noProof/>
          <w:highlight w:val="lightGray"/>
        </w:rPr>
        <w:t xml:space="preserve">The competent authority of a Member State which has received the notification filed by the constituent entity of an MNE group, shall communicate, by means of automatic exchange, the notification to all the Member States concerned without delay and </w:t>
      </w:r>
      <w:r w:rsidR="00A5334B" w:rsidRPr="1DD0E6A8">
        <w:rPr>
          <w:noProof/>
          <w:highlight w:val="lightGray"/>
        </w:rPr>
        <w:t>not</w:t>
      </w:r>
      <w:r w:rsidR="008F1C90" w:rsidRPr="1DD0E6A8">
        <w:rPr>
          <w:noProof/>
          <w:highlight w:val="lightGray"/>
        </w:rPr>
        <w:t xml:space="preserve"> later than </w:t>
      </w:r>
      <w:r w:rsidR="000F770B" w:rsidRPr="1DD0E6A8">
        <w:rPr>
          <w:noProof/>
          <w:highlight w:val="lightGray"/>
        </w:rPr>
        <w:t>three</w:t>
      </w:r>
      <w:r w:rsidR="008F1C90" w:rsidRPr="1DD0E6A8">
        <w:rPr>
          <w:noProof/>
          <w:highlight w:val="lightGray"/>
        </w:rPr>
        <w:t xml:space="preserve"> months after the date on which it is received.</w:t>
      </w:r>
    </w:p>
    <w:p w:rsidR="009D2399" w:rsidRPr="005E4602" w:rsidRDefault="009D2399" w:rsidP="009D2399">
      <w:pPr>
        <w:pStyle w:val="CRSeparator"/>
        <w:rPr>
          <w:noProof/>
          <w:lang w:val="en-GB"/>
        </w:rPr>
      </w:pPr>
    </w:p>
    <w:p w:rsidR="009D2399" w:rsidRPr="008742EA" w:rsidRDefault="009D2399" w:rsidP="009D2399">
      <w:pPr>
        <w:pStyle w:val="CRReference"/>
        <w:rPr>
          <w:noProof/>
          <w:lang w:val="fr-BE"/>
        </w:rPr>
      </w:pPr>
      <w:r w:rsidRPr="005E4602">
        <w:rPr>
          <w:noProof/>
          <w:lang w:val="en-GB"/>
        </w:rPr>
        <w:fldChar w:fldCharType="begin"/>
      </w:r>
      <w:r w:rsidRPr="008742EA">
        <w:rPr>
          <w:noProof/>
          <w:lang w:val="fr-BE"/>
        </w:rPr>
        <w:instrText xml:space="preserve"> QUOTE "</w:instrText>
      </w:r>
      <w:r w:rsidRPr="008742EA">
        <w:rPr>
          <w:rStyle w:val="CRMarker"/>
          <w:noProof/>
          <w:lang w:val="fr-BE"/>
        </w:rPr>
        <w:instrText>ê</w:instrText>
      </w:r>
      <w:r w:rsidRPr="008742EA">
        <w:rPr>
          <w:noProof/>
          <w:lang w:val="fr-BE"/>
        </w:rPr>
        <w:instrText xml:space="preserve">" </w:instrText>
      </w:r>
      <w:r w:rsidRPr="005E4602">
        <w:rPr>
          <w:noProof/>
          <w:lang w:val="en-GB"/>
        </w:rPr>
        <w:fldChar w:fldCharType="separate"/>
      </w:r>
      <w:r w:rsidRPr="008742EA">
        <w:rPr>
          <w:rStyle w:val="CRMarker"/>
          <w:noProof/>
          <w:lang w:val="fr-BE"/>
        </w:rPr>
        <w:t>ê</w:t>
      </w:r>
      <w:r w:rsidRPr="005E4602">
        <w:rPr>
          <w:noProof/>
          <w:lang w:val="en-GB"/>
        </w:rPr>
        <w:fldChar w:fldCharType="end"/>
      </w:r>
      <w:r w:rsidRPr="008742EA">
        <w:rPr>
          <w:noProof/>
          <w:lang w:val="fr-BE"/>
        </w:rPr>
        <w:t> 2011/16/EU</w:t>
      </w:r>
      <w:r w:rsidR="00730D3D" w:rsidRPr="008742EA">
        <w:rPr>
          <w:noProof/>
          <w:lang w:val="fr-BE"/>
        </w:rPr>
        <w:t xml:space="preserve"> (adapted)</w:t>
      </w:r>
    </w:p>
    <w:p w:rsidR="00692D12" w:rsidRPr="008742EA" w:rsidRDefault="00692D12" w:rsidP="00692D12">
      <w:pPr>
        <w:pStyle w:val="CRReference"/>
        <w:rPr>
          <w:rStyle w:val="CRMinorChangeAdded"/>
          <w:noProof/>
          <w:highlight w:val="lightGray"/>
          <w:lang w:val="fr-BE"/>
        </w:rPr>
      </w:pPr>
      <w:r w:rsidRPr="00D47CD6">
        <w:rPr>
          <w:noProof/>
          <w:highlight w:val="lightGray"/>
        </w:rPr>
        <w:fldChar w:fldCharType="begin"/>
      </w:r>
      <w:r w:rsidRPr="00D47CD6">
        <w:rPr>
          <w:noProof/>
          <w:highlight w:val="lightGray"/>
        </w:rPr>
        <w:instrText xml:space="preserve"> QUOTE "</w:instrText>
      </w:r>
      <w:r w:rsidRPr="00D47CD6">
        <w:rPr>
          <w:rStyle w:val="CRMarker"/>
          <w:noProof/>
          <w:highlight w:val="lightGray"/>
        </w:rPr>
        <w:instrText>ð</w:instrText>
      </w:r>
      <w:r w:rsidRPr="00D47CD6">
        <w:rPr>
          <w:noProof/>
          <w:highlight w:val="lightGray"/>
        </w:rPr>
        <w:instrText xml:space="preserve">" </w:instrText>
      </w:r>
      <w:r w:rsidRPr="00D47CD6">
        <w:rPr>
          <w:noProof/>
          <w:highlight w:val="lightGray"/>
        </w:rPr>
        <w:fldChar w:fldCharType="separate"/>
      </w:r>
      <w:r w:rsidRPr="00D47CD6">
        <w:rPr>
          <w:rStyle w:val="CRMarker"/>
          <w:noProof/>
          <w:highlight w:val="lightGray"/>
        </w:rPr>
        <w:t>ð</w:t>
      </w:r>
      <w:r w:rsidRPr="00D47CD6">
        <w:rPr>
          <w:noProof/>
          <w:highlight w:val="lightGray"/>
        </w:rPr>
        <w:fldChar w:fldCharType="end"/>
      </w:r>
      <w:r w:rsidRPr="00D47CD6">
        <w:rPr>
          <w:noProof/>
          <w:highlight w:val="lightGray"/>
        </w:rPr>
        <w:t> new</w:t>
      </w:r>
    </w:p>
    <w:p w:rsidR="00730D3D" w:rsidRPr="008742EA" w:rsidRDefault="00730D3D" w:rsidP="00730D3D">
      <w:pPr>
        <w:pStyle w:val="SectionTitle000000"/>
        <w:rPr>
          <w:i/>
          <w:noProof/>
          <w:lang w:val="fr-BE"/>
        </w:rPr>
      </w:pPr>
      <w:r w:rsidRPr="008742EA">
        <w:rPr>
          <w:rStyle w:val="CRMinorChangeAdded"/>
          <w:noProof/>
          <w:lang w:val="fr-BE"/>
        </w:rPr>
        <w:t>CHAPTER III</w:t>
      </w:r>
    </w:p>
    <w:p w:rsidR="00730D3D" w:rsidRPr="005E4602" w:rsidRDefault="00730D3D" w:rsidP="00730D3D">
      <w:pPr>
        <w:pStyle w:val="SectionTitle000000"/>
        <w:rPr>
          <w:noProof/>
        </w:rPr>
      </w:pPr>
      <w:r w:rsidRPr="00730D3D">
        <w:rPr>
          <w:noProof/>
        </w:rPr>
        <w:fldChar w:fldCharType="begin"/>
      </w:r>
      <w:r w:rsidRPr="00730D3D">
        <w:rPr>
          <w:noProof/>
        </w:rPr>
        <w:instrText xml:space="preserve"> QUOTE "</w:instrText>
      </w:r>
      <w:r w:rsidRPr="00730D3D">
        <w:rPr>
          <w:rStyle w:val="CRMarker"/>
          <w:smallCaps w:val="0"/>
          <w:noProof/>
        </w:rPr>
        <w:instrText>Ö</w:instrText>
      </w:r>
      <w:r w:rsidRPr="00730D3D">
        <w:rPr>
          <w:noProof/>
        </w:rPr>
        <w:instrText xml:space="preserve">" </w:instrText>
      </w:r>
      <w:r w:rsidRPr="00730D3D">
        <w:rPr>
          <w:noProof/>
        </w:rPr>
        <w:fldChar w:fldCharType="separate"/>
      </w:r>
      <w:r w:rsidRPr="00730D3D">
        <w:rPr>
          <w:rStyle w:val="CRMarker"/>
          <w:smallCaps w:val="0"/>
          <w:noProof/>
        </w:rPr>
        <w:t>Ö</w:t>
      </w:r>
      <w:r w:rsidRPr="00730D3D">
        <w:rPr>
          <w:noProof/>
        </w:rPr>
        <w:fldChar w:fldCharType="end"/>
      </w:r>
      <w:r w:rsidRPr="00730D3D">
        <w:rPr>
          <w:noProof/>
        </w:rPr>
        <w:t> </w:t>
      </w:r>
      <w:r w:rsidRPr="005E4602">
        <w:rPr>
          <w:i/>
          <w:noProof/>
        </w:rPr>
        <w:t>NON-AUTOMATIC EXCHANGE OF INFORMATION</w:t>
      </w:r>
      <w:r w:rsidRPr="00730D3D">
        <w:rPr>
          <w:noProof/>
        </w:rPr>
        <w:t> </w:t>
      </w:r>
      <w:r w:rsidRPr="00730D3D">
        <w:rPr>
          <w:noProof/>
        </w:rPr>
        <w:fldChar w:fldCharType="begin"/>
      </w:r>
      <w:r w:rsidRPr="00730D3D">
        <w:rPr>
          <w:noProof/>
        </w:rPr>
        <w:instrText xml:space="preserve"> QUOTE "</w:instrText>
      </w:r>
      <w:r w:rsidRPr="00730D3D">
        <w:rPr>
          <w:rStyle w:val="CRMarker"/>
          <w:smallCaps w:val="0"/>
          <w:noProof/>
        </w:rPr>
        <w:instrText>Õ</w:instrText>
      </w:r>
      <w:r w:rsidRPr="00730D3D">
        <w:rPr>
          <w:noProof/>
        </w:rPr>
        <w:instrText xml:space="preserve">" </w:instrText>
      </w:r>
      <w:r w:rsidRPr="00730D3D">
        <w:rPr>
          <w:noProof/>
        </w:rPr>
        <w:fldChar w:fldCharType="separate"/>
      </w:r>
      <w:r w:rsidRPr="00730D3D">
        <w:rPr>
          <w:rStyle w:val="CRMarker"/>
          <w:smallCaps w:val="0"/>
          <w:noProof/>
        </w:rPr>
        <w:t>Õ</w:t>
      </w:r>
      <w:r w:rsidRPr="00730D3D">
        <w:rPr>
          <w:noProof/>
        </w:rPr>
        <w:fldChar w:fldCharType="end"/>
      </w:r>
    </w:p>
    <w:p w:rsidR="00E31317" w:rsidRPr="005E4602" w:rsidRDefault="00E31317" w:rsidP="00E31317">
      <w:pPr>
        <w:pStyle w:val="SectionTitle000000"/>
        <w:rPr>
          <w:noProof/>
        </w:rPr>
      </w:pPr>
      <w:r w:rsidRPr="005E4602">
        <w:rPr>
          <w:i/>
          <w:noProof/>
        </w:rPr>
        <w:t>SECTION I</w:t>
      </w:r>
    </w:p>
    <w:p w:rsidR="00E31317" w:rsidRPr="005E4602" w:rsidRDefault="00E31317" w:rsidP="00E31317">
      <w:pPr>
        <w:pStyle w:val="SectionTitle000000"/>
        <w:rPr>
          <w:noProof/>
        </w:rPr>
      </w:pPr>
      <w:r w:rsidRPr="005E4602">
        <w:rPr>
          <w:i/>
          <w:noProof/>
        </w:rPr>
        <w:t>Exchange of information on request</w:t>
      </w:r>
    </w:p>
    <w:p w:rsidR="00E31317" w:rsidRPr="005E4602" w:rsidRDefault="00E31317" w:rsidP="00E31317">
      <w:pPr>
        <w:pStyle w:val="Titrearticle"/>
        <w:rPr>
          <w:noProof/>
        </w:rPr>
      </w:pPr>
      <w:r w:rsidRPr="005E4602">
        <w:rPr>
          <w:noProof/>
        </w:rPr>
        <w:t xml:space="preserve">Article </w:t>
      </w:r>
      <w:bookmarkStart w:id="46" w:name="_Hlk228473743"/>
      <w:r w:rsidR="00742B1A" w:rsidRPr="00742B1A">
        <w:rPr>
          <w:rStyle w:val="CRMinorChangeAdded"/>
          <w:noProof/>
        </w:rPr>
        <w:t>17</w:t>
      </w:r>
      <w:r w:rsidRPr="00742B1A">
        <w:rPr>
          <w:rStyle w:val="CRMinorChangeDeleted"/>
          <w:noProof/>
        </w:rPr>
        <w:t>5</w:t>
      </w:r>
      <w:bookmarkEnd w:id="46"/>
    </w:p>
    <w:p w:rsidR="00E31317" w:rsidRPr="005E4602" w:rsidRDefault="00E31317" w:rsidP="00E31317">
      <w:pPr>
        <w:pStyle w:val="NormalCentered"/>
        <w:rPr>
          <w:b/>
          <w:noProof/>
        </w:rPr>
      </w:pPr>
      <w:r w:rsidRPr="005E4602">
        <w:rPr>
          <w:b/>
          <w:noProof/>
        </w:rPr>
        <w:t>Procedure for the exchange of information on request</w:t>
      </w:r>
    </w:p>
    <w:p w:rsidR="00E31317" w:rsidRPr="005E4602" w:rsidRDefault="00E31317" w:rsidP="00E31317">
      <w:pPr>
        <w:rPr>
          <w:noProof/>
        </w:rPr>
      </w:pPr>
      <w:r w:rsidRPr="005E4602">
        <w:rPr>
          <w:noProof/>
        </w:rPr>
        <w:t xml:space="preserve">At the request of the requesting authority, the requested authority shall communicate to the requesting authority any information </w:t>
      </w:r>
      <w:r w:rsidR="00692D12" w:rsidRPr="00287C2C">
        <w:rPr>
          <w:noProof/>
          <w:highlight w:val="lightGray"/>
        </w:rPr>
        <w:fldChar w:fldCharType="begin"/>
      </w:r>
      <w:r w:rsidR="00692D12" w:rsidRPr="00287C2C">
        <w:rPr>
          <w:noProof/>
          <w:highlight w:val="lightGray"/>
        </w:rPr>
        <w:instrText xml:space="preserve"> QUOTE "</w:instrText>
      </w:r>
      <w:r w:rsidR="00692D12" w:rsidRPr="00287C2C">
        <w:rPr>
          <w:rStyle w:val="CRMarker"/>
          <w:noProof/>
          <w:highlight w:val="lightGray"/>
        </w:rPr>
        <w:instrText>ð</w:instrText>
      </w:r>
      <w:r w:rsidR="00692D12" w:rsidRPr="00287C2C">
        <w:rPr>
          <w:noProof/>
          <w:highlight w:val="lightGray"/>
        </w:rPr>
        <w:instrText xml:space="preserve">" </w:instrText>
      </w:r>
      <w:r w:rsidR="00692D12" w:rsidRPr="00287C2C">
        <w:rPr>
          <w:noProof/>
          <w:highlight w:val="lightGray"/>
        </w:rPr>
        <w:fldChar w:fldCharType="separate"/>
      </w:r>
      <w:r w:rsidR="00692D12" w:rsidRPr="00287C2C">
        <w:rPr>
          <w:rStyle w:val="CRMarker"/>
          <w:noProof/>
          <w:highlight w:val="lightGray"/>
        </w:rPr>
        <w:t>ð</w:t>
      </w:r>
      <w:r w:rsidR="00692D12" w:rsidRPr="00287C2C">
        <w:rPr>
          <w:noProof/>
          <w:highlight w:val="lightGray"/>
        </w:rPr>
        <w:fldChar w:fldCharType="end"/>
      </w:r>
      <w:r w:rsidR="00692D12" w:rsidRPr="00D47CD6">
        <w:rPr>
          <w:noProof/>
          <w:highlight w:val="lightGray"/>
        </w:rPr>
        <w:t> that is foreseeably relevant and </w:t>
      </w:r>
      <w:r w:rsidR="00692D12" w:rsidRPr="00D47CD6">
        <w:rPr>
          <w:noProof/>
          <w:highlight w:val="lightGray"/>
        </w:rPr>
        <w:fldChar w:fldCharType="begin"/>
      </w:r>
      <w:r w:rsidR="00692D12" w:rsidRPr="00D47CD6">
        <w:rPr>
          <w:noProof/>
          <w:highlight w:val="lightGray"/>
        </w:rPr>
        <w:instrText xml:space="preserve"> QUOTE "</w:instrText>
      </w:r>
      <w:r w:rsidR="00692D12" w:rsidRPr="00D47CD6">
        <w:rPr>
          <w:rStyle w:val="CRMarker"/>
          <w:noProof/>
          <w:highlight w:val="lightGray"/>
        </w:rPr>
        <w:instrText>ï</w:instrText>
      </w:r>
      <w:r w:rsidR="00692D12" w:rsidRPr="00D47CD6">
        <w:rPr>
          <w:noProof/>
          <w:highlight w:val="lightGray"/>
        </w:rPr>
        <w:instrText xml:space="preserve">" </w:instrText>
      </w:r>
      <w:r w:rsidR="00692D12" w:rsidRPr="00D47CD6">
        <w:rPr>
          <w:noProof/>
          <w:highlight w:val="lightGray"/>
        </w:rPr>
        <w:fldChar w:fldCharType="separate"/>
      </w:r>
      <w:r w:rsidR="00692D12" w:rsidRPr="00D47CD6">
        <w:rPr>
          <w:rStyle w:val="CRMarker"/>
          <w:noProof/>
          <w:highlight w:val="lightGray"/>
        </w:rPr>
        <w:t>ï</w:t>
      </w:r>
      <w:r w:rsidR="00692D12" w:rsidRPr="00D47CD6">
        <w:rPr>
          <w:noProof/>
          <w:highlight w:val="lightGray"/>
        </w:rPr>
        <w:fldChar w:fldCharType="end"/>
      </w:r>
      <w:r w:rsidR="00692D12">
        <w:rPr>
          <w:noProof/>
        </w:rPr>
        <w:t xml:space="preserve"> </w:t>
      </w:r>
      <w:r w:rsidRPr="00692D12">
        <w:rPr>
          <w:rStyle w:val="CRRefonteDeleted"/>
          <w:noProof/>
          <w:highlight w:val="lightGray"/>
        </w:rPr>
        <w:t>referred to in Article 1(1)</w:t>
      </w:r>
      <w:r w:rsidRPr="005E4602">
        <w:rPr>
          <w:noProof/>
        </w:rPr>
        <w:t xml:space="preserve"> that it has in its possession or that it obtains as a result of administrative enquiries.</w:t>
      </w:r>
    </w:p>
    <w:p w:rsidR="00E31317" w:rsidRPr="005E4602" w:rsidRDefault="00E31317" w:rsidP="00E31317">
      <w:pPr>
        <w:pStyle w:val="CRSeparator"/>
        <w:rPr>
          <w:noProof/>
          <w:lang w:val="en-GB"/>
        </w:rPr>
      </w:pPr>
    </w:p>
    <w:p w:rsidR="00E31317" w:rsidRPr="005E4602" w:rsidRDefault="00E31317" w:rsidP="00E31317">
      <w:pPr>
        <w:pStyle w:val="CRReference"/>
        <w:rPr>
          <w:noProof/>
          <w:lang w:val="en-GB"/>
        </w:rPr>
      </w:pPr>
      <w:r w:rsidRPr="005E4602">
        <w:rPr>
          <w:noProof/>
          <w:lang w:val="en-GB"/>
        </w:rPr>
        <w:fldChar w:fldCharType="begin"/>
      </w:r>
      <w:r w:rsidRPr="005E4602">
        <w:rPr>
          <w:noProof/>
          <w:lang w:val="en-GB"/>
        </w:rPr>
        <w:instrText xml:space="preserve"> QUOTE "</w:instrText>
      </w:r>
      <w:r w:rsidRPr="005E4602">
        <w:rPr>
          <w:rStyle w:val="CRMarker"/>
          <w:noProof/>
          <w:lang w:val="en-GB"/>
        </w:rPr>
        <w:instrText>ê</w:instrText>
      </w:r>
      <w:r w:rsidRPr="005E4602">
        <w:rPr>
          <w:noProof/>
          <w:lang w:val="en-GB"/>
        </w:rPr>
        <w:instrText xml:space="preserve">" </w:instrText>
      </w:r>
      <w:r w:rsidRPr="005E4602">
        <w:rPr>
          <w:noProof/>
          <w:lang w:val="en-GB"/>
        </w:rPr>
        <w:fldChar w:fldCharType="separate"/>
      </w:r>
      <w:r w:rsidRPr="005E4602">
        <w:rPr>
          <w:rStyle w:val="CRMarker"/>
          <w:noProof/>
          <w:lang w:val="en-GB"/>
        </w:rPr>
        <w:t>ê</w:t>
      </w:r>
      <w:r w:rsidRPr="005E4602">
        <w:rPr>
          <w:noProof/>
          <w:lang w:val="en-GB"/>
        </w:rPr>
        <w:fldChar w:fldCharType="end"/>
      </w:r>
      <w:r w:rsidRPr="005E4602">
        <w:rPr>
          <w:noProof/>
          <w:lang w:val="en-GB"/>
        </w:rPr>
        <w:t> 2021/514 Art. 1.2</w:t>
      </w:r>
    </w:p>
    <w:p w:rsidR="00E31317" w:rsidRPr="005E4602" w:rsidRDefault="00E31317" w:rsidP="00E31317">
      <w:pPr>
        <w:pStyle w:val="Titrearticle"/>
        <w:rPr>
          <w:noProof/>
        </w:rPr>
      </w:pPr>
      <w:r w:rsidRPr="005E4602">
        <w:rPr>
          <w:noProof/>
        </w:rPr>
        <w:t xml:space="preserve">Article </w:t>
      </w:r>
      <w:r w:rsidR="009B3C94" w:rsidRPr="009B3C94">
        <w:rPr>
          <w:rStyle w:val="CRMinorChangeAdded"/>
          <w:noProof/>
        </w:rPr>
        <w:t>18</w:t>
      </w:r>
      <w:r w:rsidRPr="009B3C94">
        <w:rPr>
          <w:rStyle w:val="CRMinorChangeDeleted"/>
          <w:noProof/>
        </w:rPr>
        <w:t>5a</w:t>
      </w:r>
    </w:p>
    <w:p w:rsidR="00E31317" w:rsidRPr="005E4602" w:rsidRDefault="00E31317" w:rsidP="00E31317">
      <w:pPr>
        <w:pStyle w:val="NormalCentered"/>
        <w:rPr>
          <w:b/>
          <w:noProof/>
        </w:rPr>
      </w:pPr>
      <w:r w:rsidRPr="005E4602">
        <w:rPr>
          <w:b/>
          <w:noProof/>
        </w:rPr>
        <w:t>Foreseeable relevance</w:t>
      </w:r>
    </w:p>
    <w:p w:rsidR="00E31317" w:rsidRPr="005E4602" w:rsidRDefault="00E31317" w:rsidP="00E31317">
      <w:pPr>
        <w:rPr>
          <w:noProof/>
        </w:rPr>
      </w:pPr>
      <w:r w:rsidRPr="005E4602">
        <w:rPr>
          <w:noProof/>
        </w:rPr>
        <w:t>1.</w:t>
      </w:r>
      <w:r w:rsidRPr="005E4602">
        <w:rPr>
          <w:noProof/>
        </w:rPr>
        <w:tab/>
        <w:t xml:space="preserve">For the purposes of a request referred to in Article </w:t>
      </w:r>
      <w:r w:rsidR="002F1FB2" w:rsidRPr="00801238">
        <w:rPr>
          <w:noProof/>
        </w:rPr>
        <w:t>17</w:t>
      </w:r>
      <w:r w:rsidRPr="005E4602">
        <w:rPr>
          <w:noProof/>
        </w:rPr>
        <w:t>, the requested information is foreseeably relevant where, at the time the request is made, the requesting authority considers that, in accordance with its national law, there is a reasonable possibility that the requested information will be relevant to the tax affairs of one or several taxpayers, whether identified by name or otherwise, and be justified for the purposes of the investigation.</w:t>
      </w:r>
    </w:p>
    <w:p w:rsidR="00E31317" w:rsidRPr="005E4602" w:rsidRDefault="00E31317" w:rsidP="00E31317">
      <w:pPr>
        <w:rPr>
          <w:noProof/>
        </w:rPr>
      </w:pPr>
      <w:r w:rsidRPr="005E4602">
        <w:rPr>
          <w:noProof/>
        </w:rPr>
        <w:t>2.</w:t>
      </w:r>
      <w:r w:rsidRPr="005E4602">
        <w:rPr>
          <w:noProof/>
        </w:rPr>
        <w:tab/>
        <w:t>With the aim to demonstrate the foreseeable relevance of the requested information, the requesting authority shall provide at least the following information to the requested authority:</w:t>
      </w:r>
    </w:p>
    <w:p w:rsidR="00E31317" w:rsidRPr="005E4602" w:rsidRDefault="00E31317" w:rsidP="00E31317">
      <w:pPr>
        <w:pStyle w:val="Point0"/>
        <w:rPr>
          <w:noProof/>
        </w:rPr>
      </w:pPr>
      <w:r w:rsidRPr="005E4602">
        <w:rPr>
          <w:noProof/>
        </w:rPr>
        <w:tab/>
        <w:t>(a)</w:t>
      </w:r>
      <w:r w:rsidRPr="005E4602">
        <w:rPr>
          <w:noProof/>
        </w:rPr>
        <w:tab/>
        <w:t>the tax purpose for which the information is sought; and</w:t>
      </w:r>
    </w:p>
    <w:p w:rsidR="00E31317" w:rsidRPr="005E4602" w:rsidRDefault="00E31317" w:rsidP="00E31317">
      <w:pPr>
        <w:pStyle w:val="Point0"/>
        <w:rPr>
          <w:noProof/>
        </w:rPr>
      </w:pPr>
      <w:r w:rsidRPr="005E4602">
        <w:rPr>
          <w:noProof/>
        </w:rPr>
        <w:tab/>
        <w:t>(b)</w:t>
      </w:r>
      <w:r w:rsidRPr="005E4602">
        <w:rPr>
          <w:noProof/>
        </w:rPr>
        <w:tab/>
        <w:t>a specification of the information required for the administration or enforcement of its national law.</w:t>
      </w:r>
    </w:p>
    <w:p w:rsidR="00E31317" w:rsidRPr="005E4602" w:rsidRDefault="00E31317" w:rsidP="00E31317">
      <w:pPr>
        <w:rPr>
          <w:noProof/>
        </w:rPr>
      </w:pPr>
      <w:r w:rsidRPr="005E4602">
        <w:rPr>
          <w:noProof/>
        </w:rPr>
        <w:t>3.</w:t>
      </w:r>
      <w:r w:rsidRPr="005E4602">
        <w:rPr>
          <w:noProof/>
        </w:rPr>
        <w:tab/>
        <w:t xml:space="preserve">Where a request referred to in Article </w:t>
      </w:r>
      <w:r w:rsidR="009B3C94" w:rsidRPr="009B3C94">
        <w:rPr>
          <w:rStyle w:val="CRMinorChangeAdded"/>
          <w:noProof/>
        </w:rPr>
        <w:t>17</w:t>
      </w:r>
      <w:r w:rsidRPr="009B3C94">
        <w:rPr>
          <w:rStyle w:val="CRMinorChangeDeleted"/>
          <w:noProof/>
        </w:rPr>
        <w:t>5</w:t>
      </w:r>
      <w:r w:rsidRPr="009B3C94">
        <w:rPr>
          <w:noProof/>
          <w:lang w:val="en-US"/>
        </w:rPr>
        <w:t xml:space="preserve"> </w:t>
      </w:r>
      <w:r w:rsidRPr="005E4602">
        <w:rPr>
          <w:noProof/>
        </w:rPr>
        <w:t>relates to a group of taxpayers who cannot be identified individually the requesting authority shall provide at least the following information to the requested authority:</w:t>
      </w:r>
    </w:p>
    <w:p w:rsidR="00E31317" w:rsidRPr="005E4602" w:rsidRDefault="00E31317" w:rsidP="00E31317">
      <w:pPr>
        <w:pStyle w:val="Point0"/>
        <w:rPr>
          <w:noProof/>
        </w:rPr>
      </w:pPr>
      <w:r w:rsidRPr="005E4602">
        <w:rPr>
          <w:noProof/>
        </w:rPr>
        <w:lastRenderedPageBreak/>
        <w:tab/>
        <w:t>(a)</w:t>
      </w:r>
      <w:r w:rsidRPr="005E4602">
        <w:rPr>
          <w:noProof/>
        </w:rPr>
        <w:tab/>
        <w:t>a detailed description of the group;</w:t>
      </w:r>
    </w:p>
    <w:p w:rsidR="00E31317" w:rsidRPr="005E4602" w:rsidRDefault="00E31317" w:rsidP="00E31317">
      <w:pPr>
        <w:pStyle w:val="Point0"/>
        <w:rPr>
          <w:noProof/>
        </w:rPr>
      </w:pPr>
      <w:r w:rsidRPr="005E4602">
        <w:rPr>
          <w:noProof/>
        </w:rPr>
        <w:tab/>
        <w:t>(b)</w:t>
      </w:r>
      <w:r w:rsidRPr="005E4602">
        <w:rPr>
          <w:noProof/>
        </w:rPr>
        <w:tab/>
        <w:t>an explanation of the applicable law and of the facts based on which there is reason to believe that the taxpayers in the group have not complied with the applicable law;</w:t>
      </w:r>
    </w:p>
    <w:p w:rsidR="00E31317" w:rsidRPr="005E4602" w:rsidRDefault="00E31317" w:rsidP="00E31317">
      <w:pPr>
        <w:pStyle w:val="Point0"/>
        <w:rPr>
          <w:noProof/>
        </w:rPr>
      </w:pPr>
      <w:r w:rsidRPr="005E4602">
        <w:rPr>
          <w:noProof/>
        </w:rPr>
        <w:tab/>
        <w:t>(c)</w:t>
      </w:r>
      <w:r w:rsidRPr="005E4602">
        <w:rPr>
          <w:noProof/>
        </w:rPr>
        <w:tab/>
        <w:t>an explanation how the requested information would assist in determining compliance by the taxpayers in the group; and</w:t>
      </w:r>
    </w:p>
    <w:p w:rsidR="00E31317" w:rsidRPr="005E4602" w:rsidRDefault="00E31317" w:rsidP="00E31317">
      <w:pPr>
        <w:pStyle w:val="Point0"/>
        <w:rPr>
          <w:noProof/>
        </w:rPr>
      </w:pPr>
      <w:r w:rsidRPr="005E4602">
        <w:rPr>
          <w:noProof/>
        </w:rPr>
        <w:tab/>
        <w:t>(d)</w:t>
      </w:r>
      <w:r w:rsidRPr="005E4602">
        <w:rPr>
          <w:noProof/>
        </w:rPr>
        <w:tab/>
        <w:t>where relevant facts and circumstances related to the involvement of a third party that actively contributed to the potential non-compliance of the taxpayers in the group with the applicable law.</w:t>
      </w:r>
    </w:p>
    <w:p w:rsidR="00E31317" w:rsidRPr="005E4602" w:rsidRDefault="00E31317" w:rsidP="00E31317">
      <w:pPr>
        <w:pStyle w:val="CRSeparator"/>
        <w:rPr>
          <w:noProof/>
          <w:lang w:val="en-GB"/>
        </w:rPr>
      </w:pPr>
    </w:p>
    <w:p w:rsidR="00E31317" w:rsidRPr="005E4602" w:rsidRDefault="00E31317" w:rsidP="00E31317">
      <w:pPr>
        <w:pStyle w:val="CRReference"/>
        <w:rPr>
          <w:noProof/>
          <w:lang w:val="en-GB"/>
        </w:rPr>
      </w:pPr>
      <w:r w:rsidRPr="005E4602">
        <w:rPr>
          <w:noProof/>
          <w:lang w:val="en-GB"/>
        </w:rPr>
        <w:fldChar w:fldCharType="begin"/>
      </w:r>
      <w:r w:rsidRPr="005E4602">
        <w:rPr>
          <w:noProof/>
          <w:lang w:val="en-GB"/>
        </w:rPr>
        <w:instrText xml:space="preserve"> QUOTE "</w:instrText>
      </w:r>
      <w:r w:rsidRPr="005E4602">
        <w:rPr>
          <w:rStyle w:val="CRMarker"/>
          <w:noProof/>
          <w:lang w:val="en-GB"/>
        </w:rPr>
        <w:instrText>ê</w:instrText>
      </w:r>
      <w:r w:rsidRPr="005E4602">
        <w:rPr>
          <w:noProof/>
          <w:lang w:val="en-GB"/>
        </w:rPr>
        <w:instrText xml:space="preserve">" </w:instrText>
      </w:r>
      <w:r w:rsidRPr="005E4602">
        <w:rPr>
          <w:noProof/>
          <w:lang w:val="en-GB"/>
        </w:rPr>
        <w:fldChar w:fldCharType="separate"/>
      </w:r>
      <w:r w:rsidRPr="005E4602">
        <w:rPr>
          <w:rStyle w:val="CRMarker"/>
          <w:noProof/>
          <w:lang w:val="en-GB"/>
        </w:rPr>
        <w:t>ê</w:t>
      </w:r>
      <w:r w:rsidRPr="005E4602">
        <w:rPr>
          <w:noProof/>
          <w:lang w:val="en-GB"/>
        </w:rPr>
        <w:fldChar w:fldCharType="end"/>
      </w:r>
      <w:r w:rsidRPr="005E4602">
        <w:rPr>
          <w:noProof/>
          <w:lang w:val="en-GB"/>
        </w:rPr>
        <w:t> 2011/16/EU</w:t>
      </w:r>
    </w:p>
    <w:p w:rsidR="00E31317" w:rsidRPr="005E4602" w:rsidRDefault="00E31317" w:rsidP="00E31317">
      <w:pPr>
        <w:pStyle w:val="Titrearticle"/>
        <w:rPr>
          <w:noProof/>
        </w:rPr>
      </w:pPr>
      <w:r w:rsidRPr="005E4602">
        <w:rPr>
          <w:noProof/>
        </w:rPr>
        <w:t xml:space="preserve">Article </w:t>
      </w:r>
      <w:r w:rsidR="00A01040" w:rsidRPr="00A01040">
        <w:rPr>
          <w:rStyle w:val="CRMinorChangeAdded"/>
          <w:noProof/>
        </w:rPr>
        <w:t>19</w:t>
      </w:r>
      <w:r w:rsidRPr="00A01040">
        <w:rPr>
          <w:rStyle w:val="CRMinorChangeDeleted"/>
          <w:noProof/>
        </w:rPr>
        <w:t>6</w:t>
      </w:r>
    </w:p>
    <w:p w:rsidR="00E31317" w:rsidRPr="005E4602" w:rsidRDefault="00E31317" w:rsidP="00E31317">
      <w:pPr>
        <w:pStyle w:val="NormalCentered"/>
        <w:rPr>
          <w:b/>
          <w:noProof/>
        </w:rPr>
      </w:pPr>
      <w:r w:rsidRPr="005E4602">
        <w:rPr>
          <w:b/>
          <w:noProof/>
        </w:rPr>
        <w:t>Administrative enquiries</w:t>
      </w:r>
    </w:p>
    <w:p w:rsidR="00E31317" w:rsidRPr="005E4602" w:rsidRDefault="00E31317" w:rsidP="00E31317">
      <w:pPr>
        <w:rPr>
          <w:noProof/>
        </w:rPr>
      </w:pPr>
      <w:r w:rsidRPr="005E4602">
        <w:rPr>
          <w:noProof/>
        </w:rPr>
        <w:t>1.</w:t>
      </w:r>
      <w:r w:rsidRPr="005E4602">
        <w:rPr>
          <w:noProof/>
        </w:rPr>
        <w:tab/>
        <w:t xml:space="preserve">The requested authority shall arrange for the carrying out of any administrative enquiries necessary to obtain the information referred to in Article </w:t>
      </w:r>
      <w:r w:rsidR="00A01040" w:rsidRPr="00A01040">
        <w:rPr>
          <w:rStyle w:val="CRMinorChangeAdded"/>
          <w:noProof/>
        </w:rPr>
        <w:t>17</w:t>
      </w:r>
      <w:r w:rsidRPr="00A01040">
        <w:rPr>
          <w:rStyle w:val="CRMinorChangeDeleted"/>
          <w:noProof/>
        </w:rPr>
        <w:t>5</w:t>
      </w:r>
      <w:r w:rsidRPr="005E4602">
        <w:rPr>
          <w:noProof/>
        </w:rPr>
        <w:t>.</w:t>
      </w:r>
    </w:p>
    <w:p w:rsidR="00E31317" w:rsidRPr="005E4602" w:rsidRDefault="00E31317" w:rsidP="00E31317">
      <w:pPr>
        <w:pStyle w:val="CRSeparator"/>
        <w:rPr>
          <w:noProof/>
          <w:lang w:val="en-GB"/>
        </w:rPr>
      </w:pPr>
    </w:p>
    <w:p w:rsidR="00E31317" w:rsidRPr="005E4602" w:rsidRDefault="00E31317" w:rsidP="00E31317">
      <w:pPr>
        <w:pStyle w:val="CRReference"/>
        <w:rPr>
          <w:noProof/>
          <w:lang w:val="en-GB"/>
        </w:rPr>
      </w:pPr>
      <w:r w:rsidRPr="005E4602">
        <w:rPr>
          <w:noProof/>
          <w:lang w:val="en-GB"/>
        </w:rPr>
        <w:fldChar w:fldCharType="begin"/>
      </w:r>
      <w:r w:rsidRPr="005E4602">
        <w:rPr>
          <w:noProof/>
          <w:lang w:val="en-GB"/>
        </w:rPr>
        <w:instrText xml:space="preserve"> QUOTE "</w:instrText>
      </w:r>
      <w:r w:rsidRPr="005E4602">
        <w:rPr>
          <w:rStyle w:val="CRMarker"/>
          <w:noProof/>
          <w:lang w:val="en-GB"/>
        </w:rPr>
        <w:instrText>ê</w:instrText>
      </w:r>
      <w:r w:rsidRPr="005E4602">
        <w:rPr>
          <w:noProof/>
          <w:lang w:val="en-GB"/>
        </w:rPr>
        <w:instrText xml:space="preserve">" </w:instrText>
      </w:r>
      <w:r w:rsidRPr="005E4602">
        <w:rPr>
          <w:noProof/>
          <w:lang w:val="en-GB"/>
        </w:rPr>
        <w:fldChar w:fldCharType="separate"/>
      </w:r>
      <w:r w:rsidRPr="005E4602">
        <w:rPr>
          <w:rStyle w:val="CRMarker"/>
          <w:noProof/>
          <w:lang w:val="en-GB"/>
        </w:rPr>
        <w:t>ê</w:t>
      </w:r>
      <w:r w:rsidRPr="005E4602">
        <w:rPr>
          <w:noProof/>
          <w:lang w:val="en-GB"/>
        </w:rPr>
        <w:fldChar w:fldCharType="end"/>
      </w:r>
      <w:r w:rsidRPr="005E4602">
        <w:rPr>
          <w:noProof/>
          <w:lang w:val="en-GB"/>
        </w:rPr>
        <w:t> 2021/514 Art. 1.3</w:t>
      </w:r>
    </w:p>
    <w:p w:rsidR="00E31317" w:rsidRPr="005E4602" w:rsidRDefault="00E31317" w:rsidP="00E31317">
      <w:pPr>
        <w:rPr>
          <w:noProof/>
        </w:rPr>
      </w:pPr>
      <w:r w:rsidRPr="005E4602">
        <w:rPr>
          <w:noProof/>
        </w:rPr>
        <w:t>2.</w:t>
      </w:r>
      <w:r w:rsidRPr="005E4602">
        <w:rPr>
          <w:noProof/>
        </w:rPr>
        <w:tab/>
        <w:t xml:space="preserve">The request referred to in Article </w:t>
      </w:r>
      <w:r w:rsidR="00A01040" w:rsidRPr="00A01040">
        <w:rPr>
          <w:rStyle w:val="CRMinorChangeAdded"/>
          <w:noProof/>
        </w:rPr>
        <w:t>17</w:t>
      </w:r>
      <w:r w:rsidRPr="00A01040">
        <w:rPr>
          <w:rStyle w:val="CRMinorChangeDeleted"/>
          <w:noProof/>
        </w:rPr>
        <w:t>5</w:t>
      </w:r>
      <w:r w:rsidRPr="00A01040">
        <w:rPr>
          <w:noProof/>
          <w:lang w:val="en-US"/>
        </w:rPr>
        <w:t xml:space="preserve"> </w:t>
      </w:r>
      <w:r w:rsidRPr="005E4602">
        <w:rPr>
          <w:noProof/>
        </w:rPr>
        <w:t>may contain a reasoned request for an administrative enquiry. If the requested authority takes the view that no administrative enquiry is necessary, it shall immediately inform the requesting authority of the reasons thereof.</w:t>
      </w:r>
    </w:p>
    <w:p w:rsidR="00E31317" w:rsidRPr="005E4602" w:rsidRDefault="00E31317" w:rsidP="00E31317">
      <w:pPr>
        <w:pStyle w:val="CRSeparator"/>
        <w:rPr>
          <w:noProof/>
          <w:lang w:val="en-GB"/>
        </w:rPr>
      </w:pPr>
    </w:p>
    <w:p w:rsidR="00E31317" w:rsidRPr="005E4602" w:rsidRDefault="00E31317" w:rsidP="00E31317">
      <w:pPr>
        <w:pStyle w:val="CRReference"/>
        <w:rPr>
          <w:noProof/>
          <w:lang w:val="en-GB"/>
        </w:rPr>
      </w:pPr>
      <w:r w:rsidRPr="005E4602">
        <w:rPr>
          <w:noProof/>
          <w:lang w:val="en-GB"/>
        </w:rPr>
        <w:fldChar w:fldCharType="begin"/>
      </w:r>
      <w:r w:rsidRPr="005E4602">
        <w:rPr>
          <w:noProof/>
          <w:lang w:val="en-GB"/>
        </w:rPr>
        <w:instrText xml:space="preserve"> QUOTE "</w:instrText>
      </w:r>
      <w:r w:rsidRPr="005E4602">
        <w:rPr>
          <w:rStyle w:val="CRMarker"/>
          <w:noProof/>
          <w:lang w:val="en-GB"/>
        </w:rPr>
        <w:instrText>ê</w:instrText>
      </w:r>
      <w:r w:rsidRPr="005E4602">
        <w:rPr>
          <w:noProof/>
          <w:lang w:val="en-GB"/>
        </w:rPr>
        <w:instrText xml:space="preserve">" </w:instrText>
      </w:r>
      <w:r w:rsidRPr="005E4602">
        <w:rPr>
          <w:noProof/>
          <w:lang w:val="en-GB"/>
        </w:rPr>
        <w:fldChar w:fldCharType="separate"/>
      </w:r>
      <w:r w:rsidRPr="005E4602">
        <w:rPr>
          <w:rStyle w:val="CRMarker"/>
          <w:noProof/>
          <w:lang w:val="en-GB"/>
        </w:rPr>
        <w:t>ê</w:t>
      </w:r>
      <w:r w:rsidRPr="005E4602">
        <w:rPr>
          <w:noProof/>
          <w:lang w:val="en-GB"/>
        </w:rPr>
        <w:fldChar w:fldCharType="end"/>
      </w:r>
      <w:r w:rsidRPr="005E4602">
        <w:rPr>
          <w:noProof/>
          <w:lang w:val="en-GB"/>
        </w:rPr>
        <w:t> 2011/16/EU</w:t>
      </w:r>
    </w:p>
    <w:p w:rsidR="00E31317" w:rsidRPr="005E4602" w:rsidRDefault="00E31317" w:rsidP="00E31317">
      <w:pPr>
        <w:rPr>
          <w:noProof/>
        </w:rPr>
      </w:pPr>
      <w:r w:rsidRPr="005E4602">
        <w:rPr>
          <w:noProof/>
        </w:rPr>
        <w:t>3.</w:t>
      </w:r>
      <w:r w:rsidRPr="005E4602">
        <w:rPr>
          <w:noProof/>
        </w:rPr>
        <w:tab/>
        <w:t>In order to obtain the requested information or to conduct the administrative enquiry requested, the requested authority shall follow the same procedures as it would when acting on its own initiative or at the request of another authority in its own Member State.</w:t>
      </w:r>
    </w:p>
    <w:p w:rsidR="00E31317" w:rsidRPr="005E4602" w:rsidRDefault="00E31317" w:rsidP="00E31317">
      <w:pPr>
        <w:rPr>
          <w:noProof/>
        </w:rPr>
      </w:pPr>
      <w:r w:rsidRPr="005E4602">
        <w:rPr>
          <w:noProof/>
        </w:rPr>
        <w:t>4.</w:t>
      </w:r>
      <w:r w:rsidRPr="005E4602">
        <w:rPr>
          <w:noProof/>
        </w:rPr>
        <w:tab/>
        <w:t>When specifically requested by the requesting authority, the requested authority shall communicate original documents provided that this is not contrary to the provisions in force in the Member State of the requested authority.</w:t>
      </w:r>
    </w:p>
    <w:p w:rsidR="00E31317" w:rsidRPr="005E4602" w:rsidRDefault="00E31317" w:rsidP="00E31317">
      <w:pPr>
        <w:pStyle w:val="Titrearticle"/>
        <w:rPr>
          <w:noProof/>
        </w:rPr>
      </w:pPr>
      <w:r w:rsidRPr="005E4602">
        <w:rPr>
          <w:noProof/>
        </w:rPr>
        <w:t xml:space="preserve">Article </w:t>
      </w:r>
      <w:r w:rsidR="00CB7997" w:rsidRPr="00CB7997">
        <w:rPr>
          <w:rStyle w:val="CRMinorChangeAdded"/>
          <w:noProof/>
        </w:rPr>
        <w:t>20</w:t>
      </w:r>
      <w:r w:rsidRPr="00CB7997">
        <w:rPr>
          <w:rStyle w:val="CRMinorChangeDeleted"/>
          <w:noProof/>
        </w:rPr>
        <w:t>7</w:t>
      </w:r>
    </w:p>
    <w:p w:rsidR="00E31317" w:rsidRPr="005E4602" w:rsidRDefault="00E31317" w:rsidP="00E31317">
      <w:pPr>
        <w:pStyle w:val="NormalCentered"/>
        <w:rPr>
          <w:b/>
          <w:noProof/>
        </w:rPr>
      </w:pPr>
      <w:r w:rsidRPr="005E4602">
        <w:rPr>
          <w:b/>
          <w:noProof/>
        </w:rPr>
        <w:t>Time limits</w:t>
      </w:r>
    </w:p>
    <w:p w:rsidR="00E31317" w:rsidRPr="005E4602" w:rsidRDefault="00E31317" w:rsidP="00E31317">
      <w:pPr>
        <w:pStyle w:val="CRSeparator"/>
        <w:rPr>
          <w:noProof/>
          <w:lang w:val="en-GB"/>
        </w:rPr>
      </w:pPr>
    </w:p>
    <w:p w:rsidR="00E31317" w:rsidRPr="005E4602" w:rsidRDefault="00E31317" w:rsidP="00E31317">
      <w:pPr>
        <w:pStyle w:val="CRReference"/>
        <w:rPr>
          <w:noProof/>
          <w:lang w:val="en-GB"/>
        </w:rPr>
      </w:pPr>
      <w:r w:rsidRPr="005E4602">
        <w:rPr>
          <w:noProof/>
          <w:lang w:val="en-GB"/>
        </w:rPr>
        <w:fldChar w:fldCharType="begin"/>
      </w:r>
      <w:r w:rsidRPr="005E4602">
        <w:rPr>
          <w:noProof/>
          <w:lang w:val="en-GB"/>
        </w:rPr>
        <w:instrText xml:space="preserve"> QUOTE "</w:instrText>
      </w:r>
      <w:r w:rsidRPr="005E4602">
        <w:rPr>
          <w:rStyle w:val="CRMarker"/>
          <w:noProof/>
          <w:lang w:val="en-GB"/>
        </w:rPr>
        <w:instrText>ê</w:instrText>
      </w:r>
      <w:r w:rsidRPr="005E4602">
        <w:rPr>
          <w:noProof/>
          <w:lang w:val="en-GB"/>
        </w:rPr>
        <w:instrText xml:space="preserve">" </w:instrText>
      </w:r>
      <w:r w:rsidRPr="005E4602">
        <w:rPr>
          <w:noProof/>
          <w:lang w:val="en-GB"/>
        </w:rPr>
        <w:fldChar w:fldCharType="separate"/>
      </w:r>
      <w:r w:rsidRPr="005E4602">
        <w:rPr>
          <w:rStyle w:val="CRMarker"/>
          <w:noProof/>
          <w:lang w:val="en-GB"/>
        </w:rPr>
        <w:t>ê</w:t>
      </w:r>
      <w:r w:rsidRPr="005E4602">
        <w:rPr>
          <w:noProof/>
          <w:lang w:val="en-GB"/>
        </w:rPr>
        <w:fldChar w:fldCharType="end"/>
      </w:r>
      <w:r w:rsidRPr="005E4602">
        <w:rPr>
          <w:noProof/>
          <w:lang w:val="en-GB"/>
        </w:rPr>
        <w:t> 2021/514 Art. 1.4</w:t>
      </w:r>
    </w:p>
    <w:p w:rsidR="0046503C" w:rsidRPr="00D47CD6" w:rsidRDefault="0046503C" w:rsidP="0046503C">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415D0B" w:rsidRPr="005D4430" w:rsidRDefault="00415D0B" w:rsidP="00415D0B">
      <w:pPr>
        <w:rPr>
          <w:noProof/>
          <w:lang w:val="en-US"/>
        </w:rPr>
      </w:pPr>
      <w:r w:rsidRPr="005D4430">
        <w:rPr>
          <w:noProof/>
          <w:lang w:val="en-US"/>
        </w:rPr>
        <w:t>1.</w:t>
      </w:r>
      <w:r w:rsidRPr="005D4430">
        <w:rPr>
          <w:noProof/>
          <w:lang w:val="en-US"/>
        </w:rPr>
        <w:tab/>
        <w:t xml:space="preserve">The requested authority shall provide the information referred to in Article </w:t>
      </w:r>
      <w:bookmarkStart w:id="47" w:name="_Hlk228473977"/>
      <w:r w:rsidRPr="00CC62A0">
        <w:rPr>
          <w:noProof/>
        </w:rPr>
        <w:t>175</w:t>
      </w:r>
      <w:bookmarkEnd w:id="47"/>
      <w:r w:rsidRPr="00CC62A0">
        <w:rPr>
          <w:noProof/>
        </w:rPr>
        <w:t xml:space="preserve"> </w:t>
      </w:r>
      <w:r w:rsidR="00B2339C" w:rsidRPr="00287C2C">
        <w:rPr>
          <w:noProof/>
          <w:highlight w:val="lightGray"/>
        </w:rPr>
        <w:fldChar w:fldCharType="begin"/>
      </w:r>
      <w:r w:rsidR="00B2339C" w:rsidRPr="00287C2C">
        <w:rPr>
          <w:noProof/>
          <w:highlight w:val="lightGray"/>
        </w:rPr>
        <w:instrText xml:space="preserve"> QUOTE "</w:instrText>
      </w:r>
      <w:r w:rsidR="00B2339C" w:rsidRPr="00287C2C">
        <w:rPr>
          <w:rStyle w:val="CRMarker"/>
          <w:noProof/>
          <w:highlight w:val="lightGray"/>
        </w:rPr>
        <w:instrText>ð</w:instrText>
      </w:r>
      <w:r w:rsidR="00B2339C" w:rsidRPr="00287C2C">
        <w:rPr>
          <w:noProof/>
          <w:highlight w:val="lightGray"/>
        </w:rPr>
        <w:instrText xml:space="preserve">" </w:instrText>
      </w:r>
      <w:r w:rsidR="00B2339C" w:rsidRPr="00287C2C">
        <w:rPr>
          <w:noProof/>
          <w:highlight w:val="lightGray"/>
        </w:rPr>
        <w:fldChar w:fldCharType="separate"/>
      </w:r>
      <w:r w:rsidR="00B2339C" w:rsidRPr="00287C2C">
        <w:rPr>
          <w:rStyle w:val="CRMarker"/>
          <w:noProof/>
          <w:highlight w:val="lightGray"/>
        </w:rPr>
        <w:t>ð</w:t>
      </w:r>
      <w:r w:rsidR="00B2339C" w:rsidRPr="00287C2C">
        <w:rPr>
          <w:noProof/>
          <w:highlight w:val="lightGray"/>
        </w:rPr>
        <w:fldChar w:fldCharType="end"/>
      </w:r>
      <w:r w:rsidR="00B2339C" w:rsidRPr="00B2339C">
        <w:rPr>
          <w:noProof/>
          <w:highlight w:val="lightGray"/>
        </w:rPr>
        <w:t> </w:t>
      </w:r>
      <w:r w:rsidR="0046503C" w:rsidRPr="00B2339C">
        <w:rPr>
          <w:noProof/>
          <w:highlight w:val="lightGray"/>
        </w:rPr>
        <w:t>as soon as it becomes available</w:t>
      </w:r>
      <w:r w:rsidR="00B2339C" w:rsidRPr="00B2339C">
        <w:rPr>
          <w:noProof/>
          <w:highlight w:val="lightGray"/>
        </w:rPr>
        <w:t> </w:t>
      </w:r>
      <w:r w:rsidR="00B2339C" w:rsidRPr="00B2339C">
        <w:rPr>
          <w:noProof/>
          <w:highlight w:val="lightGray"/>
        </w:rPr>
        <w:fldChar w:fldCharType="begin"/>
      </w:r>
      <w:r w:rsidR="00B2339C" w:rsidRPr="00B2339C">
        <w:rPr>
          <w:noProof/>
          <w:highlight w:val="lightGray"/>
        </w:rPr>
        <w:instrText xml:space="preserve"> QUOTE "</w:instrText>
      </w:r>
      <w:r w:rsidR="00B2339C" w:rsidRPr="00B2339C">
        <w:rPr>
          <w:rStyle w:val="CRMarker"/>
          <w:noProof/>
          <w:highlight w:val="lightGray"/>
        </w:rPr>
        <w:instrText>ï</w:instrText>
      </w:r>
      <w:r w:rsidR="00B2339C" w:rsidRPr="00B2339C">
        <w:rPr>
          <w:noProof/>
          <w:highlight w:val="lightGray"/>
        </w:rPr>
        <w:instrText xml:space="preserve">" </w:instrText>
      </w:r>
      <w:r w:rsidR="00B2339C" w:rsidRPr="00B2339C">
        <w:rPr>
          <w:noProof/>
          <w:highlight w:val="lightGray"/>
        </w:rPr>
        <w:fldChar w:fldCharType="separate"/>
      </w:r>
      <w:r w:rsidR="00B2339C" w:rsidRPr="00B2339C">
        <w:rPr>
          <w:rStyle w:val="CRMarker"/>
          <w:noProof/>
          <w:highlight w:val="lightGray"/>
        </w:rPr>
        <w:t>ï</w:t>
      </w:r>
      <w:r w:rsidR="00B2339C" w:rsidRPr="00B2339C">
        <w:rPr>
          <w:noProof/>
          <w:highlight w:val="lightGray"/>
        </w:rPr>
        <w:fldChar w:fldCharType="end"/>
      </w:r>
      <w:r w:rsidR="00AF10E2" w:rsidRPr="00B2339C">
        <w:rPr>
          <w:noProof/>
        </w:rPr>
        <w:t xml:space="preserve"> </w:t>
      </w:r>
      <w:r w:rsidR="00AF10E2" w:rsidRPr="00B2339C">
        <w:rPr>
          <w:rStyle w:val="CRRefonteDeleted"/>
          <w:noProof/>
          <w:highlight w:val="lightGray"/>
        </w:rPr>
        <w:t>a</w:t>
      </w:r>
      <w:r w:rsidRPr="00B2339C">
        <w:rPr>
          <w:rStyle w:val="CRRefonteDeleted"/>
          <w:noProof/>
          <w:highlight w:val="lightGray"/>
        </w:rPr>
        <w:t>s quickly as possible</w:t>
      </w:r>
      <w:r w:rsidRPr="005D4430">
        <w:rPr>
          <w:noProof/>
          <w:lang w:val="en-US"/>
        </w:rPr>
        <w:t>, and no later than three months from the date of receipt of the request. However, where the requested authority is unable to respond to the request by the relevant time limit, it shall inform the requesting authority immediately and in any event within three months of the receipt of the request, of the reasons for its failure to do so, and the date by which it considers it might be able to respond. The time limit shall not be longer than six months from the date of receipt of the request.</w:t>
      </w:r>
    </w:p>
    <w:p w:rsidR="00E31317" w:rsidRPr="00CD0A13" w:rsidRDefault="00E31317" w:rsidP="00E31317">
      <w:pPr>
        <w:rPr>
          <w:noProof/>
        </w:rPr>
      </w:pPr>
      <w:r w:rsidRPr="00CD0A13">
        <w:rPr>
          <w:noProof/>
        </w:rPr>
        <w:lastRenderedPageBreak/>
        <w:t>However, where the requested authority is already in possession of that information, the information shall be transmitted within two months of that date.</w:t>
      </w:r>
    </w:p>
    <w:p w:rsidR="00E31317" w:rsidRPr="00CD0A13" w:rsidRDefault="00E31317" w:rsidP="00E31317">
      <w:pPr>
        <w:pStyle w:val="CRSeparator"/>
        <w:rPr>
          <w:noProof/>
          <w:lang w:val="en-GB"/>
        </w:rPr>
      </w:pPr>
    </w:p>
    <w:p w:rsidR="00E31317" w:rsidRPr="00CD0A13" w:rsidRDefault="00E31317" w:rsidP="00E31317">
      <w:pPr>
        <w:pStyle w:val="CRReference"/>
        <w:rPr>
          <w:noProof/>
          <w:lang w:val="en-GB"/>
        </w:rPr>
      </w:pPr>
      <w:r w:rsidRPr="00CD0A13">
        <w:rPr>
          <w:noProof/>
          <w:lang w:val="en-GB"/>
        </w:rPr>
        <w:fldChar w:fldCharType="begin"/>
      </w:r>
      <w:r w:rsidRPr="00CD0A13">
        <w:rPr>
          <w:noProof/>
          <w:lang w:val="en-GB"/>
        </w:rPr>
        <w:instrText xml:space="preserve"> QUOTE "</w:instrText>
      </w:r>
      <w:r w:rsidRPr="00CD0A13">
        <w:rPr>
          <w:rStyle w:val="CRMarker"/>
          <w:noProof/>
          <w:lang w:val="en-GB"/>
        </w:rPr>
        <w:instrText>ê</w:instrText>
      </w:r>
      <w:r w:rsidRPr="00CD0A13">
        <w:rPr>
          <w:noProof/>
          <w:lang w:val="en-GB"/>
        </w:rPr>
        <w:instrText xml:space="preserve">" </w:instrText>
      </w:r>
      <w:r w:rsidRPr="00CD0A13">
        <w:rPr>
          <w:noProof/>
          <w:lang w:val="en-GB"/>
        </w:rPr>
        <w:fldChar w:fldCharType="separate"/>
      </w:r>
      <w:r w:rsidRPr="00CD0A13">
        <w:rPr>
          <w:rStyle w:val="CRMarker"/>
          <w:noProof/>
          <w:lang w:val="en-GB"/>
        </w:rPr>
        <w:t>ê</w:t>
      </w:r>
      <w:r w:rsidRPr="00CD0A13">
        <w:rPr>
          <w:noProof/>
          <w:lang w:val="en-GB"/>
        </w:rPr>
        <w:fldChar w:fldCharType="end"/>
      </w:r>
      <w:r w:rsidRPr="00CD0A13">
        <w:rPr>
          <w:noProof/>
          <w:lang w:val="en-GB"/>
        </w:rPr>
        <w:t> 2011/16/EU</w:t>
      </w:r>
      <w:r w:rsidR="00B51C2B">
        <w:rPr>
          <w:noProof/>
          <w:lang w:val="en-GB"/>
        </w:rPr>
        <w:t xml:space="preserve"> (adapted)</w:t>
      </w:r>
    </w:p>
    <w:p w:rsidR="00E31317" w:rsidRPr="00CD0A13" w:rsidRDefault="00E31317" w:rsidP="00E31317">
      <w:pPr>
        <w:rPr>
          <w:noProof/>
        </w:rPr>
      </w:pPr>
      <w:r w:rsidRPr="00CD0A13">
        <w:rPr>
          <w:noProof/>
        </w:rPr>
        <w:t>2.</w:t>
      </w:r>
      <w:r w:rsidRPr="00CD0A13">
        <w:rPr>
          <w:noProof/>
        </w:rPr>
        <w:tab/>
        <w:t>In certain special cases, time limits other than those provided for in paragraph 1 may be agreed upon between the requested and the requesting authorities.</w:t>
      </w:r>
    </w:p>
    <w:p w:rsidR="00E31317" w:rsidRPr="00CD0A13" w:rsidRDefault="00E31317" w:rsidP="00E31317">
      <w:pPr>
        <w:rPr>
          <w:noProof/>
        </w:rPr>
      </w:pPr>
      <w:r w:rsidRPr="00CD0A13">
        <w:rPr>
          <w:noProof/>
        </w:rPr>
        <w:t>3.</w:t>
      </w:r>
      <w:r w:rsidRPr="00CD0A13">
        <w:rPr>
          <w:noProof/>
        </w:rPr>
        <w:tab/>
        <w:t>The requested authority shall confirm immediately and</w:t>
      </w:r>
      <w:r w:rsidR="00244C4D" w:rsidRPr="00801238">
        <w:rPr>
          <w:noProof/>
        </w:rPr>
        <w:t>,</w:t>
      </w:r>
      <w:r w:rsidRPr="00CD0A13">
        <w:rPr>
          <w:noProof/>
        </w:rPr>
        <w:t xml:space="preserve"> in any event</w:t>
      </w:r>
      <w:r w:rsidR="00244C4D" w:rsidRPr="00801238">
        <w:rPr>
          <w:noProof/>
        </w:rPr>
        <w:t>,</w:t>
      </w:r>
      <w:r w:rsidRPr="00CD0A13">
        <w:rPr>
          <w:noProof/>
        </w:rPr>
        <w:t xml:space="preserve"> no later than seven working days from receipt, </w:t>
      </w:r>
      <w:r w:rsidRPr="00B51C2B">
        <w:rPr>
          <w:rStyle w:val="CRRefonteDeleted"/>
          <w:noProof/>
          <w:highlight w:val="lightGray"/>
        </w:rPr>
        <w:t>if possible</w:t>
      </w:r>
      <w:r w:rsidRPr="005D4430">
        <w:rPr>
          <w:noProof/>
          <w:lang w:val="en-US"/>
        </w:rPr>
        <w:t xml:space="preserve"> </w:t>
      </w:r>
      <w:r w:rsidRPr="00CD0A13">
        <w:rPr>
          <w:noProof/>
        </w:rPr>
        <w:t>by electronic means,</w:t>
      </w:r>
      <w:r w:rsidR="00FD4A28" w:rsidRPr="00801238">
        <w:rPr>
          <w:noProof/>
        </w:rPr>
        <w:t xml:space="preserve"> </w:t>
      </w:r>
      <w:r w:rsidR="00B51C2B" w:rsidRPr="00B51C2B">
        <w:rPr>
          <w:noProof/>
        </w:rPr>
        <w:fldChar w:fldCharType="begin"/>
      </w:r>
      <w:r w:rsidR="00B51C2B" w:rsidRPr="00B51C2B">
        <w:rPr>
          <w:noProof/>
        </w:rPr>
        <w:instrText xml:space="preserve"> QUOTE "</w:instrText>
      </w:r>
      <w:r w:rsidR="00B51C2B" w:rsidRPr="00B51C2B">
        <w:rPr>
          <w:rStyle w:val="CRMarker"/>
          <w:noProof/>
        </w:rPr>
        <w:instrText>Ö</w:instrText>
      </w:r>
      <w:r w:rsidR="00B51C2B" w:rsidRPr="00B51C2B">
        <w:rPr>
          <w:noProof/>
        </w:rPr>
        <w:instrText xml:space="preserve">" </w:instrText>
      </w:r>
      <w:r w:rsidR="00B51C2B" w:rsidRPr="00B51C2B">
        <w:rPr>
          <w:noProof/>
        </w:rPr>
        <w:fldChar w:fldCharType="separate"/>
      </w:r>
      <w:r w:rsidR="00B51C2B" w:rsidRPr="00B51C2B">
        <w:rPr>
          <w:rStyle w:val="CRMarker"/>
          <w:noProof/>
        </w:rPr>
        <w:t>Ö</w:t>
      </w:r>
      <w:r w:rsidR="00B51C2B" w:rsidRPr="00B51C2B">
        <w:rPr>
          <w:noProof/>
        </w:rPr>
        <w:fldChar w:fldCharType="end"/>
      </w:r>
      <w:r w:rsidR="00B51C2B" w:rsidRPr="00B51C2B">
        <w:rPr>
          <w:noProof/>
        </w:rPr>
        <w:t> </w:t>
      </w:r>
      <w:r w:rsidR="00141D01" w:rsidRPr="00801238">
        <w:rPr>
          <w:noProof/>
        </w:rPr>
        <w:t>the</w:t>
      </w:r>
      <w:r w:rsidR="00B51C2B" w:rsidRPr="00B51C2B">
        <w:rPr>
          <w:noProof/>
        </w:rPr>
        <w:t> </w:t>
      </w:r>
      <w:r w:rsidR="00B51C2B" w:rsidRPr="00B51C2B">
        <w:rPr>
          <w:noProof/>
        </w:rPr>
        <w:fldChar w:fldCharType="begin"/>
      </w:r>
      <w:r w:rsidR="00B51C2B" w:rsidRPr="00B51C2B">
        <w:rPr>
          <w:noProof/>
        </w:rPr>
        <w:instrText xml:space="preserve"> QUOTE "</w:instrText>
      </w:r>
      <w:r w:rsidR="00B51C2B" w:rsidRPr="00B51C2B">
        <w:rPr>
          <w:rStyle w:val="CRMarker"/>
          <w:noProof/>
        </w:rPr>
        <w:instrText>Õ</w:instrText>
      </w:r>
      <w:r w:rsidR="00B51C2B" w:rsidRPr="00B51C2B">
        <w:rPr>
          <w:noProof/>
        </w:rPr>
        <w:instrText xml:space="preserve">" </w:instrText>
      </w:r>
      <w:r w:rsidR="00B51C2B" w:rsidRPr="00B51C2B">
        <w:rPr>
          <w:noProof/>
        </w:rPr>
        <w:fldChar w:fldCharType="separate"/>
      </w:r>
      <w:r w:rsidR="00B51C2B" w:rsidRPr="00B51C2B">
        <w:rPr>
          <w:rStyle w:val="CRMarker"/>
          <w:noProof/>
        </w:rPr>
        <w:t>Õ</w:t>
      </w:r>
      <w:r w:rsidR="00B51C2B" w:rsidRPr="00B51C2B">
        <w:rPr>
          <w:noProof/>
        </w:rPr>
        <w:fldChar w:fldCharType="end"/>
      </w:r>
      <w:r w:rsidRPr="00CD0A13">
        <w:rPr>
          <w:noProof/>
        </w:rPr>
        <w:t xml:space="preserve"> receipt of a request to the requesting authority.</w:t>
      </w:r>
    </w:p>
    <w:p w:rsidR="00E31317" w:rsidRPr="00CD0A13" w:rsidRDefault="00E31317" w:rsidP="00E31317">
      <w:pPr>
        <w:rPr>
          <w:noProof/>
        </w:rPr>
      </w:pPr>
      <w:r w:rsidRPr="00CD0A13">
        <w:rPr>
          <w:noProof/>
        </w:rPr>
        <w:t>4.</w:t>
      </w:r>
      <w:r w:rsidRPr="00CD0A13">
        <w:rPr>
          <w:noProof/>
        </w:rPr>
        <w:tab/>
        <w:t>Within one month of receipt of the request, the requested authority shall notify the requesting authority of any deficiencies in the request and of the need for any additional background information. In such a case, the time limits provided for in paragraph 1 shall start the day after the requested authority has received the additional information needed.</w:t>
      </w:r>
    </w:p>
    <w:p w:rsidR="00E31317" w:rsidRPr="00CD0A13" w:rsidRDefault="00E31317" w:rsidP="00E31317">
      <w:pPr>
        <w:pStyle w:val="CRSeparator"/>
        <w:rPr>
          <w:noProof/>
          <w:lang w:val="en-GB"/>
        </w:rPr>
      </w:pPr>
    </w:p>
    <w:p w:rsidR="00E31317" w:rsidRPr="00CD0A13" w:rsidRDefault="00E31317" w:rsidP="00E31317">
      <w:pPr>
        <w:pStyle w:val="CRReference"/>
        <w:rPr>
          <w:noProof/>
          <w:lang w:val="en-GB"/>
        </w:rPr>
      </w:pPr>
      <w:r w:rsidRPr="00CD0A13">
        <w:rPr>
          <w:noProof/>
          <w:lang w:val="en-GB"/>
        </w:rPr>
        <w:fldChar w:fldCharType="begin"/>
      </w:r>
      <w:r w:rsidRPr="00CD0A13">
        <w:rPr>
          <w:noProof/>
          <w:lang w:val="en-GB"/>
        </w:rPr>
        <w:instrText xml:space="preserve"> QUOTE "</w:instrText>
      </w:r>
      <w:r w:rsidRPr="00CD0A13">
        <w:rPr>
          <w:rStyle w:val="CRMarker"/>
          <w:noProof/>
          <w:lang w:val="en-GB"/>
        </w:rPr>
        <w:instrText>ê</w:instrText>
      </w:r>
      <w:r w:rsidRPr="00CD0A13">
        <w:rPr>
          <w:noProof/>
          <w:lang w:val="en-GB"/>
        </w:rPr>
        <w:instrText xml:space="preserve">" </w:instrText>
      </w:r>
      <w:r w:rsidRPr="00CD0A13">
        <w:rPr>
          <w:noProof/>
          <w:lang w:val="en-GB"/>
        </w:rPr>
        <w:fldChar w:fldCharType="separate"/>
      </w:r>
      <w:r w:rsidRPr="00CD0A13">
        <w:rPr>
          <w:rStyle w:val="CRMarker"/>
          <w:noProof/>
          <w:lang w:val="en-GB"/>
        </w:rPr>
        <w:t>ê</w:t>
      </w:r>
      <w:r w:rsidRPr="00CD0A13">
        <w:rPr>
          <w:noProof/>
          <w:lang w:val="en-GB"/>
        </w:rPr>
        <w:fldChar w:fldCharType="end"/>
      </w:r>
      <w:r w:rsidRPr="00CD0A13">
        <w:rPr>
          <w:noProof/>
          <w:lang w:val="en-GB"/>
        </w:rPr>
        <w:t> 2011/16/EU</w:t>
      </w:r>
    </w:p>
    <w:p w:rsidR="00E31317" w:rsidRPr="00CD0A13" w:rsidRDefault="00B51C2B" w:rsidP="00E31317">
      <w:pPr>
        <w:rPr>
          <w:noProof/>
        </w:rPr>
      </w:pPr>
      <w:r w:rsidRPr="00B51C2B">
        <w:rPr>
          <w:rStyle w:val="CRMinorChangeAdded"/>
          <w:noProof/>
        </w:rPr>
        <w:t>5</w:t>
      </w:r>
      <w:r w:rsidR="00E31317" w:rsidRPr="00B51C2B">
        <w:rPr>
          <w:rStyle w:val="CRMinorChangeDeleted"/>
          <w:noProof/>
        </w:rPr>
        <w:t>6</w:t>
      </w:r>
      <w:r w:rsidR="00E31317" w:rsidRPr="00CD0A13">
        <w:rPr>
          <w:noProof/>
        </w:rPr>
        <w:t>.</w:t>
      </w:r>
      <w:r w:rsidR="00E31317" w:rsidRPr="00CD0A13">
        <w:rPr>
          <w:noProof/>
        </w:rPr>
        <w:tab/>
        <w:t xml:space="preserve">Where the requested authority is not in possession of the requested information and is unable to respond to the request for information or refuses to do so on the grounds provided for in Article </w:t>
      </w:r>
      <w:r w:rsidRPr="00B51C2B">
        <w:rPr>
          <w:rStyle w:val="CRMinorChangeAdded"/>
          <w:noProof/>
        </w:rPr>
        <w:t>31</w:t>
      </w:r>
      <w:r w:rsidR="00E31317" w:rsidRPr="00B51C2B">
        <w:rPr>
          <w:rStyle w:val="CRMinorChangeDeleted"/>
          <w:noProof/>
        </w:rPr>
        <w:t>17</w:t>
      </w:r>
      <w:r w:rsidR="00E31317" w:rsidRPr="00CD0A13">
        <w:rPr>
          <w:noProof/>
        </w:rPr>
        <w:t>, it shall inform the requesting authority of the reasons thereof immediately and in any event within one month of receipt of the request.</w:t>
      </w:r>
    </w:p>
    <w:p w:rsidR="009D2399" w:rsidRPr="00CD0A13" w:rsidRDefault="009D2399" w:rsidP="009D2399">
      <w:pPr>
        <w:pStyle w:val="SectionTitle000000"/>
        <w:rPr>
          <w:noProof/>
        </w:rPr>
      </w:pPr>
      <w:r w:rsidRPr="00CD0A13">
        <w:rPr>
          <w:i/>
          <w:noProof/>
        </w:rPr>
        <w:t xml:space="preserve">SECTION </w:t>
      </w:r>
      <w:r w:rsidR="00E31317" w:rsidRPr="00E31317">
        <w:rPr>
          <w:rStyle w:val="CRMinorChangeAdded"/>
          <w:i/>
          <w:noProof/>
        </w:rPr>
        <w:t>II</w:t>
      </w:r>
      <w:r w:rsidRPr="00E31317">
        <w:rPr>
          <w:rStyle w:val="CRMinorChangeDeleted"/>
          <w:i/>
          <w:noProof/>
        </w:rPr>
        <w:t>III</w:t>
      </w:r>
    </w:p>
    <w:p w:rsidR="009D2399" w:rsidRPr="00CD0A13" w:rsidRDefault="009D2399" w:rsidP="009D2399">
      <w:pPr>
        <w:pStyle w:val="SectionTitle000000"/>
        <w:rPr>
          <w:noProof/>
        </w:rPr>
      </w:pPr>
      <w:r w:rsidRPr="00CD0A13">
        <w:rPr>
          <w:i/>
          <w:noProof/>
        </w:rPr>
        <w:t>Spontaneous exchange of information</w:t>
      </w:r>
    </w:p>
    <w:p w:rsidR="009D2399" w:rsidRPr="00CD0A13" w:rsidRDefault="009D2399" w:rsidP="009D2399">
      <w:pPr>
        <w:pStyle w:val="Titrearticle"/>
        <w:rPr>
          <w:noProof/>
        </w:rPr>
      </w:pPr>
      <w:r w:rsidRPr="00CD0A13">
        <w:rPr>
          <w:noProof/>
        </w:rPr>
        <w:t xml:space="preserve">Article </w:t>
      </w:r>
      <w:r w:rsidR="00CD0A13" w:rsidRPr="00CD0A13">
        <w:rPr>
          <w:rStyle w:val="CRMinorChangeAdded"/>
          <w:noProof/>
        </w:rPr>
        <w:t>21</w:t>
      </w:r>
      <w:r w:rsidRPr="00CD0A13">
        <w:rPr>
          <w:rStyle w:val="CRMinorChangeDeleted"/>
          <w:noProof/>
        </w:rPr>
        <w:t>9</w:t>
      </w:r>
    </w:p>
    <w:p w:rsidR="009D2399" w:rsidRPr="00CD0A13" w:rsidRDefault="009D2399" w:rsidP="009D2399">
      <w:pPr>
        <w:pStyle w:val="NormalCentered"/>
        <w:rPr>
          <w:b/>
          <w:noProof/>
        </w:rPr>
      </w:pPr>
      <w:r w:rsidRPr="00CD0A13">
        <w:rPr>
          <w:b/>
          <w:noProof/>
        </w:rPr>
        <w:t>Scope and conditions of spontaneous exchange of information</w:t>
      </w:r>
    </w:p>
    <w:p w:rsidR="009D2399" w:rsidRPr="00CD0A13" w:rsidRDefault="009D2399" w:rsidP="009D2399">
      <w:pPr>
        <w:rPr>
          <w:noProof/>
        </w:rPr>
      </w:pPr>
      <w:r w:rsidRPr="00CD0A13">
        <w:rPr>
          <w:noProof/>
        </w:rPr>
        <w:t>1.</w:t>
      </w:r>
      <w:r w:rsidRPr="00CD0A13">
        <w:rPr>
          <w:noProof/>
        </w:rPr>
        <w:tab/>
        <w:t>The competent authority of each Member State shall communicate the information referred to in Article 1(1) to the competent authority of any other Member State concerned, in any of the following circumstances:</w:t>
      </w:r>
    </w:p>
    <w:p w:rsidR="009D2399" w:rsidRPr="00CD0A13" w:rsidRDefault="009D2399" w:rsidP="009D2399">
      <w:pPr>
        <w:pStyle w:val="Point0"/>
        <w:rPr>
          <w:noProof/>
        </w:rPr>
      </w:pPr>
      <w:r w:rsidRPr="00CD0A13">
        <w:rPr>
          <w:noProof/>
        </w:rPr>
        <w:tab/>
        <w:t>(a)</w:t>
      </w:r>
      <w:r w:rsidRPr="00CD0A13">
        <w:rPr>
          <w:noProof/>
        </w:rPr>
        <w:tab/>
        <w:t>the competent authority of one Member State has grounds for supposing that there may be a loss of tax in the other Member State;</w:t>
      </w:r>
    </w:p>
    <w:p w:rsidR="009D2399" w:rsidRPr="00CD0A13" w:rsidRDefault="009D2399" w:rsidP="009D2399">
      <w:pPr>
        <w:pStyle w:val="Point0"/>
        <w:rPr>
          <w:noProof/>
        </w:rPr>
      </w:pPr>
      <w:r w:rsidRPr="00CD0A13">
        <w:rPr>
          <w:noProof/>
        </w:rPr>
        <w:tab/>
        <w:t>(b)</w:t>
      </w:r>
      <w:r w:rsidRPr="00CD0A13">
        <w:rPr>
          <w:noProof/>
        </w:rPr>
        <w:tab/>
        <w:t>a person liable to tax obtains a reduction in, or an exemption from, tax in one Member State which would give rise to an increase in tax or to liability to tax in the other Member State;</w:t>
      </w:r>
    </w:p>
    <w:p w:rsidR="009D2399" w:rsidRPr="00323865" w:rsidRDefault="009D2399" w:rsidP="009D2399">
      <w:pPr>
        <w:pStyle w:val="Point0"/>
        <w:rPr>
          <w:noProof/>
        </w:rPr>
      </w:pPr>
      <w:r w:rsidRPr="00323865">
        <w:rPr>
          <w:noProof/>
        </w:rPr>
        <w:tab/>
        <w:t>(c)</w:t>
      </w:r>
      <w:r w:rsidRPr="00323865">
        <w:rPr>
          <w:noProof/>
        </w:rPr>
        <w:tab/>
        <w:t>business dealings between a person liable to tax in one Member State and a person liable to tax in the other Member State are conducted through one or more countries in such a way that a saving in tax may result in one or the other Member State or in both;</w:t>
      </w:r>
    </w:p>
    <w:p w:rsidR="009D2399" w:rsidRPr="00323865" w:rsidRDefault="009D2399" w:rsidP="009D2399">
      <w:pPr>
        <w:pStyle w:val="Point0"/>
        <w:rPr>
          <w:noProof/>
        </w:rPr>
      </w:pPr>
      <w:r w:rsidRPr="00323865">
        <w:rPr>
          <w:noProof/>
        </w:rPr>
        <w:tab/>
        <w:t>(d)</w:t>
      </w:r>
      <w:r w:rsidRPr="00323865">
        <w:rPr>
          <w:noProof/>
        </w:rPr>
        <w:tab/>
        <w:t>the competent authority of a Member State has grounds for supposing that a saving of tax may result from artificial transfers of profits within groups of enterprises;</w:t>
      </w:r>
    </w:p>
    <w:p w:rsidR="009D2399" w:rsidRPr="00323865" w:rsidRDefault="009D2399" w:rsidP="009D2399">
      <w:pPr>
        <w:pStyle w:val="Point0"/>
        <w:rPr>
          <w:noProof/>
        </w:rPr>
      </w:pPr>
      <w:r w:rsidRPr="00323865">
        <w:rPr>
          <w:noProof/>
        </w:rPr>
        <w:tab/>
        <w:t>(e)</w:t>
      </w:r>
      <w:r w:rsidRPr="00323865">
        <w:rPr>
          <w:noProof/>
        </w:rPr>
        <w:tab/>
        <w:t>information forwarded to one Member State by the competent authority of the other Member State has enabled information to be obtained which may be relevant in assessing liability to tax in the latter Member State.</w:t>
      </w:r>
    </w:p>
    <w:p w:rsidR="009D2399" w:rsidRPr="00323865" w:rsidRDefault="009D2399" w:rsidP="009D2399">
      <w:pPr>
        <w:rPr>
          <w:noProof/>
        </w:rPr>
      </w:pPr>
      <w:r w:rsidRPr="00323865">
        <w:rPr>
          <w:noProof/>
        </w:rPr>
        <w:lastRenderedPageBreak/>
        <w:t>2.</w:t>
      </w:r>
      <w:r w:rsidRPr="00323865">
        <w:rPr>
          <w:noProof/>
        </w:rPr>
        <w:tab/>
        <w:t>The competent authorities of each Member State may communicate, by spontaneous exchange, to the competent authorities of the other Member States any information of which they are aware and which may be useful to the competent authorities of the other Member States.</w:t>
      </w:r>
    </w:p>
    <w:p w:rsidR="009D2399" w:rsidRPr="00323865" w:rsidRDefault="009D2399" w:rsidP="009D2399">
      <w:pPr>
        <w:pStyle w:val="CRSeparator"/>
        <w:rPr>
          <w:noProof/>
          <w:lang w:val="en-GB"/>
        </w:rPr>
      </w:pPr>
    </w:p>
    <w:p w:rsidR="009D2399" w:rsidRDefault="009D2399" w:rsidP="009D2399">
      <w:pPr>
        <w:pStyle w:val="CRReference"/>
        <w:rPr>
          <w:noProof/>
          <w:lang w:val="en-GB"/>
        </w:rPr>
      </w:pPr>
      <w:r w:rsidRPr="00323865">
        <w:rPr>
          <w:noProof/>
          <w:lang w:val="en-GB"/>
        </w:rPr>
        <w:fldChar w:fldCharType="begin"/>
      </w:r>
      <w:r w:rsidRPr="00323865">
        <w:rPr>
          <w:noProof/>
          <w:lang w:val="en-GB"/>
        </w:rPr>
        <w:instrText xml:space="preserve"> QUOTE "</w:instrText>
      </w:r>
      <w:r w:rsidRPr="00323865">
        <w:rPr>
          <w:rStyle w:val="CRMarker"/>
          <w:noProof/>
          <w:lang w:val="en-GB"/>
        </w:rPr>
        <w:instrText>ê</w:instrText>
      </w:r>
      <w:r w:rsidRPr="00323865">
        <w:rPr>
          <w:noProof/>
          <w:lang w:val="en-GB"/>
        </w:rPr>
        <w:instrText xml:space="preserve">" </w:instrText>
      </w:r>
      <w:r w:rsidRPr="00323865">
        <w:rPr>
          <w:noProof/>
          <w:lang w:val="en-GB"/>
        </w:rPr>
        <w:fldChar w:fldCharType="separate"/>
      </w:r>
      <w:r w:rsidRPr="00323865">
        <w:rPr>
          <w:rStyle w:val="CRMarker"/>
          <w:noProof/>
          <w:lang w:val="en-GB"/>
        </w:rPr>
        <w:t>ê</w:t>
      </w:r>
      <w:r w:rsidRPr="00323865">
        <w:rPr>
          <w:noProof/>
          <w:lang w:val="en-GB"/>
        </w:rPr>
        <w:fldChar w:fldCharType="end"/>
      </w:r>
      <w:r w:rsidRPr="00323865">
        <w:rPr>
          <w:noProof/>
          <w:lang w:val="en-GB"/>
        </w:rPr>
        <w:t> 2025/872 Art. 1.5</w:t>
      </w:r>
      <w:r w:rsidR="00B00BA1">
        <w:rPr>
          <w:noProof/>
          <w:lang w:val="en-GB"/>
        </w:rPr>
        <w:t xml:space="preserve"> (adapted)</w:t>
      </w:r>
    </w:p>
    <w:p w:rsidR="002B11E3" w:rsidRPr="00323865" w:rsidRDefault="002B11E3" w:rsidP="009D2399">
      <w:pPr>
        <w:pStyle w:val="CRReference"/>
        <w:rPr>
          <w:noProof/>
          <w:lang w:val="en-GB"/>
        </w:rPr>
      </w:pPr>
      <w:r>
        <w:rPr>
          <w:noProof/>
          <w:lang w:val="en-GB"/>
        </w:rPr>
        <w:t>(adapted)</w:t>
      </w:r>
    </w:p>
    <w:p w:rsidR="009D2399" w:rsidRPr="00323865" w:rsidRDefault="009D2399" w:rsidP="009D2399">
      <w:pPr>
        <w:pStyle w:val="Titrearticle"/>
        <w:rPr>
          <w:noProof/>
        </w:rPr>
      </w:pPr>
      <w:r w:rsidRPr="00323865">
        <w:rPr>
          <w:noProof/>
        </w:rPr>
        <w:t>Article </w:t>
      </w:r>
      <w:r w:rsidR="003C1BD5" w:rsidRPr="003C1BD5">
        <w:rPr>
          <w:rStyle w:val="CRMinorChangeAdded"/>
          <w:noProof/>
        </w:rPr>
        <w:t>22</w:t>
      </w:r>
      <w:r w:rsidRPr="003C1BD5">
        <w:rPr>
          <w:rStyle w:val="CRMinorChangeDeleted"/>
          <w:noProof/>
        </w:rPr>
        <w:t>9a</w:t>
      </w:r>
    </w:p>
    <w:p w:rsidR="009D2399" w:rsidRPr="00323865" w:rsidRDefault="009D2399" w:rsidP="009D2399">
      <w:pPr>
        <w:pStyle w:val="NormalCentered"/>
        <w:rPr>
          <w:b/>
          <w:noProof/>
        </w:rPr>
      </w:pPr>
      <w:r w:rsidRPr="00323865">
        <w:rPr>
          <w:b/>
          <w:noProof/>
        </w:rPr>
        <w:t>Collaboration on corrections, compliance and enforcement with respect to Top-up tax information returns</w:t>
      </w:r>
    </w:p>
    <w:p w:rsidR="009D2399" w:rsidRPr="00323865" w:rsidRDefault="009D2399" w:rsidP="009D2399">
      <w:pPr>
        <w:rPr>
          <w:noProof/>
        </w:rPr>
      </w:pPr>
      <w:r w:rsidRPr="00323865">
        <w:rPr>
          <w:noProof/>
        </w:rPr>
        <w:t>1.</w:t>
      </w:r>
      <w:r w:rsidRPr="00323865">
        <w:rPr>
          <w:noProof/>
        </w:rPr>
        <w:tab/>
        <w:t>Where the competent authority of a Member State has reason to believe that the information in a Top-up tax information return filed by an ultimate parent entity or designated filing entity that is located in the jurisdiction of the other Member State, communicated under Article </w:t>
      </w:r>
      <w:r w:rsidR="003C1BD5" w:rsidRPr="003C1BD5">
        <w:rPr>
          <w:rStyle w:val="CRMinorChangeAdded"/>
          <w:noProof/>
        </w:rPr>
        <w:t>15</w:t>
      </w:r>
      <w:r w:rsidRPr="003C1BD5">
        <w:rPr>
          <w:rStyle w:val="CRMinorChangeDeleted"/>
          <w:noProof/>
        </w:rPr>
        <w:t>8ae</w:t>
      </w:r>
      <w:r w:rsidRPr="00323865">
        <w:rPr>
          <w:noProof/>
        </w:rPr>
        <w:t>, requires the correction of manifest errors, it shall, without undue delay, notify the competent authority of the other Member State. If the notified competent authority agrees that the information in the Top-up tax information return requires correction, it shall take, without undue delay, appropriate measures to obtain a corrected Top-up tax information return from the concerned ultimate parent entity or designated filing entity. It shall communicate, without undue delay, the corrected Top-up tax information return with all competent authorities for which such information is subject to exchange in accordance with this Directive.</w:t>
      </w:r>
    </w:p>
    <w:p w:rsidR="009D2399" w:rsidRPr="00323865" w:rsidRDefault="009D2399" w:rsidP="009D2399">
      <w:pPr>
        <w:rPr>
          <w:noProof/>
        </w:rPr>
      </w:pPr>
      <w:r w:rsidRPr="00323865">
        <w:rPr>
          <w:noProof/>
        </w:rPr>
        <w:t>2.</w:t>
      </w:r>
      <w:r w:rsidRPr="00323865">
        <w:rPr>
          <w:noProof/>
        </w:rPr>
        <w:tab/>
        <w:t>When the competent authority of a Member State has received a notification from one or more constituent entities located in its Member State that the Top-up tax information return for such constituent entities was to be filed by the ultimate parent entity or designated filing entity located in another Member State, but the information included in the Top-up tax information return was not communicated within the deadlines specified in Article </w:t>
      </w:r>
      <w:r w:rsidR="002F1FB2" w:rsidRPr="006F0C74">
        <w:rPr>
          <w:rStyle w:val="CRMinorChangeAdded"/>
          <w:noProof/>
        </w:rPr>
        <w:t>15</w:t>
      </w:r>
      <w:r w:rsidRPr="006F0C74">
        <w:rPr>
          <w:rStyle w:val="CRMinorChangeDeleted"/>
          <w:noProof/>
        </w:rPr>
        <w:t>8ae</w:t>
      </w:r>
      <w:r w:rsidRPr="00323865">
        <w:rPr>
          <w:noProof/>
        </w:rPr>
        <w:t>(3) or Article </w:t>
      </w:r>
      <w:r w:rsidR="002F1FB2" w:rsidRPr="006F0C74">
        <w:rPr>
          <w:rStyle w:val="CRMinorChangeAdded"/>
          <w:noProof/>
        </w:rPr>
        <w:t>54</w:t>
      </w:r>
      <w:r w:rsidR="00567C5D">
        <w:rPr>
          <w:rStyle w:val="CRMinorChangeAdded"/>
          <w:noProof/>
        </w:rPr>
        <w:t>(1)</w:t>
      </w:r>
      <w:r w:rsidRPr="006F0C74">
        <w:rPr>
          <w:rStyle w:val="CRMinorChangeDeleted"/>
          <w:noProof/>
        </w:rPr>
        <w:t>27d</w:t>
      </w:r>
      <w:r w:rsidRPr="00567C5D">
        <w:rPr>
          <w:rStyle w:val="CRMinorChangeDeleted"/>
          <w:noProof/>
        </w:rPr>
        <w:t>(3) and (4)</w:t>
      </w:r>
      <w:r w:rsidRPr="00323865">
        <w:rPr>
          <w:noProof/>
        </w:rPr>
        <w:t xml:space="preserve">, it shall, without undue delay, notify the other competent authority that the information has not been received. The notified competent authority shall, without undue delay, determine the reason for not communicating the concerned Top-up tax information return and shall inform the competent authority within </w:t>
      </w:r>
      <w:r w:rsidR="00B00BA1" w:rsidRPr="00B00BA1">
        <w:rPr>
          <w:noProof/>
        </w:rPr>
        <w:fldChar w:fldCharType="begin"/>
      </w:r>
      <w:r w:rsidR="00B00BA1" w:rsidRPr="00B00BA1">
        <w:rPr>
          <w:noProof/>
        </w:rPr>
        <w:instrText xml:space="preserve"> QUOTE "</w:instrText>
      </w:r>
      <w:r w:rsidR="00B00BA1" w:rsidRPr="00B00BA1">
        <w:rPr>
          <w:rStyle w:val="CRMarker"/>
          <w:noProof/>
        </w:rPr>
        <w:instrText>Ö</w:instrText>
      </w:r>
      <w:r w:rsidR="00B00BA1" w:rsidRPr="00B00BA1">
        <w:rPr>
          <w:noProof/>
        </w:rPr>
        <w:instrText xml:space="preserve">" </w:instrText>
      </w:r>
      <w:r w:rsidR="00B00BA1" w:rsidRPr="00B00BA1">
        <w:rPr>
          <w:noProof/>
        </w:rPr>
        <w:fldChar w:fldCharType="separate"/>
      </w:r>
      <w:r w:rsidR="00B00BA1" w:rsidRPr="00B00BA1">
        <w:rPr>
          <w:rStyle w:val="CRMarker"/>
          <w:noProof/>
        </w:rPr>
        <w:t>Ö</w:t>
      </w:r>
      <w:r w:rsidR="00B00BA1" w:rsidRPr="00B00BA1">
        <w:rPr>
          <w:noProof/>
        </w:rPr>
        <w:fldChar w:fldCharType="end"/>
      </w:r>
      <w:r w:rsidR="00B00BA1" w:rsidRPr="00B00BA1">
        <w:rPr>
          <w:noProof/>
        </w:rPr>
        <w:t> </w:t>
      </w:r>
      <w:r w:rsidR="00CD22C9" w:rsidRPr="00B00BA1">
        <w:rPr>
          <w:noProof/>
        </w:rPr>
        <w:t>one</w:t>
      </w:r>
      <w:r w:rsidR="00B00BA1" w:rsidRPr="00B00BA1">
        <w:rPr>
          <w:noProof/>
        </w:rPr>
        <w:t> </w:t>
      </w:r>
      <w:r w:rsidR="00B00BA1" w:rsidRPr="00B00BA1">
        <w:rPr>
          <w:noProof/>
        </w:rPr>
        <w:fldChar w:fldCharType="begin"/>
      </w:r>
      <w:r w:rsidR="00B00BA1" w:rsidRPr="00B00BA1">
        <w:rPr>
          <w:noProof/>
        </w:rPr>
        <w:instrText xml:space="preserve"> QUOTE "</w:instrText>
      </w:r>
      <w:r w:rsidR="00B00BA1" w:rsidRPr="00B00BA1">
        <w:rPr>
          <w:rStyle w:val="CRMarker"/>
          <w:noProof/>
        </w:rPr>
        <w:instrText>Õ</w:instrText>
      </w:r>
      <w:r w:rsidR="00B00BA1" w:rsidRPr="00B00BA1">
        <w:rPr>
          <w:noProof/>
        </w:rPr>
        <w:instrText xml:space="preserve">" </w:instrText>
      </w:r>
      <w:r w:rsidR="00B00BA1" w:rsidRPr="00B00BA1">
        <w:rPr>
          <w:noProof/>
        </w:rPr>
        <w:fldChar w:fldCharType="separate"/>
      </w:r>
      <w:r w:rsidR="00B00BA1" w:rsidRPr="00B00BA1">
        <w:rPr>
          <w:rStyle w:val="CRMarker"/>
          <w:noProof/>
        </w:rPr>
        <w:t>Õ</w:t>
      </w:r>
      <w:r w:rsidR="00B00BA1" w:rsidRPr="00B00BA1">
        <w:rPr>
          <w:noProof/>
        </w:rPr>
        <w:fldChar w:fldCharType="end"/>
      </w:r>
      <w:r w:rsidR="00B00BA1" w:rsidRPr="00B00BA1">
        <w:rPr>
          <w:noProof/>
        </w:rPr>
        <w:t xml:space="preserve"> </w:t>
      </w:r>
      <w:r w:rsidRPr="00B00BA1">
        <w:rPr>
          <w:rStyle w:val="CRDeleted"/>
          <w:noProof/>
        </w:rPr>
        <w:t>1</w:t>
      </w:r>
      <w:r w:rsidRPr="00323865">
        <w:rPr>
          <w:noProof/>
        </w:rPr>
        <w:t xml:space="preserve"> month of receipt of the notification, including the expected exchange date for the Top-up tax information return, where relevant. The expected exchange date shall be set for a date no later than </w:t>
      </w:r>
      <w:r w:rsidR="00B00BA1" w:rsidRPr="00B00BA1">
        <w:rPr>
          <w:noProof/>
        </w:rPr>
        <w:fldChar w:fldCharType="begin"/>
      </w:r>
      <w:r w:rsidR="00B00BA1" w:rsidRPr="00B00BA1">
        <w:rPr>
          <w:noProof/>
        </w:rPr>
        <w:instrText xml:space="preserve"> QUOTE "</w:instrText>
      </w:r>
      <w:r w:rsidR="00B00BA1" w:rsidRPr="00B00BA1">
        <w:rPr>
          <w:rStyle w:val="CRMarker"/>
          <w:noProof/>
        </w:rPr>
        <w:instrText>Ö</w:instrText>
      </w:r>
      <w:r w:rsidR="00B00BA1" w:rsidRPr="00B00BA1">
        <w:rPr>
          <w:noProof/>
        </w:rPr>
        <w:instrText xml:space="preserve">" </w:instrText>
      </w:r>
      <w:r w:rsidR="00B00BA1" w:rsidRPr="00B00BA1">
        <w:rPr>
          <w:noProof/>
        </w:rPr>
        <w:fldChar w:fldCharType="separate"/>
      </w:r>
      <w:r w:rsidR="00B00BA1" w:rsidRPr="00B00BA1">
        <w:rPr>
          <w:rStyle w:val="CRMarker"/>
          <w:noProof/>
        </w:rPr>
        <w:t>Ö</w:t>
      </w:r>
      <w:r w:rsidR="00B00BA1" w:rsidRPr="00B00BA1">
        <w:rPr>
          <w:noProof/>
        </w:rPr>
        <w:fldChar w:fldCharType="end"/>
      </w:r>
      <w:r w:rsidR="00B00BA1" w:rsidRPr="00B00BA1">
        <w:rPr>
          <w:noProof/>
        </w:rPr>
        <w:t> </w:t>
      </w:r>
      <w:r w:rsidR="00CD22C9" w:rsidRPr="00B00BA1">
        <w:rPr>
          <w:noProof/>
        </w:rPr>
        <w:t>three</w:t>
      </w:r>
      <w:r w:rsidR="00B00BA1" w:rsidRPr="00B00BA1">
        <w:rPr>
          <w:noProof/>
        </w:rPr>
        <w:t> </w:t>
      </w:r>
      <w:r w:rsidR="00B00BA1" w:rsidRPr="00B00BA1">
        <w:rPr>
          <w:noProof/>
        </w:rPr>
        <w:fldChar w:fldCharType="begin"/>
      </w:r>
      <w:r w:rsidR="00B00BA1" w:rsidRPr="00B00BA1">
        <w:rPr>
          <w:noProof/>
        </w:rPr>
        <w:instrText xml:space="preserve"> QUOTE "</w:instrText>
      </w:r>
      <w:r w:rsidR="00B00BA1" w:rsidRPr="00B00BA1">
        <w:rPr>
          <w:rStyle w:val="CRMarker"/>
          <w:noProof/>
        </w:rPr>
        <w:instrText>Õ</w:instrText>
      </w:r>
      <w:r w:rsidR="00B00BA1" w:rsidRPr="00B00BA1">
        <w:rPr>
          <w:noProof/>
        </w:rPr>
        <w:instrText xml:space="preserve">" </w:instrText>
      </w:r>
      <w:r w:rsidR="00B00BA1" w:rsidRPr="00B00BA1">
        <w:rPr>
          <w:noProof/>
        </w:rPr>
        <w:fldChar w:fldCharType="separate"/>
      </w:r>
      <w:r w:rsidR="00B00BA1" w:rsidRPr="00B00BA1">
        <w:rPr>
          <w:rStyle w:val="CRMarker"/>
          <w:noProof/>
        </w:rPr>
        <w:t>Õ</w:t>
      </w:r>
      <w:r w:rsidR="00B00BA1" w:rsidRPr="00B00BA1">
        <w:rPr>
          <w:noProof/>
        </w:rPr>
        <w:fldChar w:fldCharType="end"/>
      </w:r>
      <w:r w:rsidR="00B00BA1" w:rsidRPr="00B00BA1">
        <w:rPr>
          <w:noProof/>
        </w:rPr>
        <w:t xml:space="preserve"> </w:t>
      </w:r>
      <w:r w:rsidRPr="00B00BA1">
        <w:rPr>
          <w:rStyle w:val="CRDeleted"/>
          <w:noProof/>
        </w:rPr>
        <w:t>3</w:t>
      </w:r>
      <w:r w:rsidRPr="00323865">
        <w:rPr>
          <w:noProof/>
        </w:rPr>
        <w:t xml:space="preserve"> months from the date of the receipt of notification of the missing exchange.</w:t>
      </w:r>
    </w:p>
    <w:p w:rsidR="009D2399" w:rsidRPr="00323865" w:rsidRDefault="009D2399" w:rsidP="009D2399">
      <w:pPr>
        <w:pStyle w:val="CRSeparator"/>
        <w:rPr>
          <w:noProof/>
          <w:lang w:val="en-GB"/>
        </w:rPr>
      </w:pPr>
    </w:p>
    <w:p w:rsidR="009D2399" w:rsidRPr="00E353ED" w:rsidRDefault="009D2399" w:rsidP="009D2399">
      <w:pPr>
        <w:pStyle w:val="CRReference"/>
        <w:rPr>
          <w:noProof/>
          <w:lang w:val="fr-BE"/>
        </w:rPr>
      </w:pPr>
      <w:r w:rsidRPr="00323865">
        <w:rPr>
          <w:noProof/>
          <w:lang w:val="en-GB"/>
        </w:rPr>
        <w:fldChar w:fldCharType="begin"/>
      </w:r>
      <w:r w:rsidRPr="00E353ED">
        <w:rPr>
          <w:noProof/>
          <w:lang w:val="fr-BE"/>
        </w:rPr>
        <w:instrText xml:space="preserve"> QUOTE "</w:instrText>
      </w:r>
      <w:r w:rsidRPr="00E353ED">
        <w:rPr>
          <w:rStyle w:val="CRMarker"/>
          <w:noProof/>
          <w:lang w:val="fr-BE"/>
        </w:rPr>
        <w:instrText>ê</w:instrText>
      </w:r>
      <w:r w:rsidRPr="00E353ED">
        <w:rPr>
          <w:noProof/>
          <w:lang w:val="fr-BE"/>
        </w:rPr>
        <w:instrText xml:space="preserve">" </w:instrText>
      </w:r>
      <w:r w:rsidRPr="00323865">
        <w:rPr>
          <w:noProof/>
          <w:lang w:val="en-GB"/>
        </w:rPr>
        <w:fldChar w:fldCharType="separate"/>
      </w:r>
      <w:r w:rsidRPr="00E353ED">
        <w:rPr>
          <w:rStyle w:val="CRMarker"/>
          <w:noProof/>
          <w:lang w:val="fr-BE"/>
        </w:rPr>
        <w:t>ê</w:t>
      </w:r>
      <w:r w:rsidRPr="00323865">
        <w:rPr>
          <w:noProof/>
          <w:lang w:val="en-GB"/>
        </w:rPr>
        <w:fldChar w:fldCharType="end"/>
      </w:r>
      <w:r w:rsidRPr="00E353ED">
        <w:rPr>
          <w:noProof/>
          <w:lang w:val="fr-BE"/>
        </w:rPr>
        <w:t> 2011/16/EU</w:t>
      </w:r>
    </w:p>
    <w:p w:rsidR="00BF229A" w:rsidRPr="00E353ED" w:rsidRDefault="00BF229A" w:rsidP="009D2399">
      <w:pPr>
        <w:pStyle w:val="CRReference"/>
        <w:rPr>
          <w:noProof/>
          <w:lang w:val="fr-BE"/>
        </w:rPr>
      </w:pPr>
      <w:r w:rsidRPr="00E353ED">
        <w:rPr>
          <w:noProof/>
          <w:lang w:val="fr-BE"/>
        </w:rPr>
        <w:t>(adapted)</w:t>
      </w:r>
    </w:p>
    <w:p w:rsidR="009D2399" w:rsidRPr="00E353ED" w:rsidRDefault="009D2399" w:rsidP="009D2399">
      <w:pPr>
        <w:pStyle w:val="Titrearticle"/>
        <w:rPr>
          <w:noProof/>
          <w:lang w:val="fr-BE"/>
        </w:rPr>
      </w:pPr>
      <w:r w:rsidRPr="00E353ED">
        <w:rPr>
          <w:noProof/>
          <w:lang w:val="fr-BE"/>
        </w:rPr>
        <w:t xml:space="preserve">Article </w:t>
      </w:r>
      <w:r w:rsidR="008745BE" w:rsidRPr="00E353ED">
        <w:rPr>
          <w:rStyle w:val="CRMinorChangeAdded"/>
          <w:noProof/>
          <w:lang w:val="fr-BE"/>
        </w:rPr>
        <w:t>23</w:t>
      </w:r>
      <w:r w:rsidRPr="00E353ED">
        <w:rPr>
          <w:rStyle w:val="CRMinorChangeDeleted"/>
          <w:noProof/>
          <w:lang w:val="fr-BE"/>
        </w:rPr>
        <w:t>10</w:t>
      </w:r>
    </w:p>
    <w:p w:rsidR="009D2399" w:rsidRPr="00E353ED" w:rsidRDefault="009D2399" w:rsidP="009D2399">
      <w:pPr>
        <w:pStyle w:val="NormalCentered"/>
        <w:rPr>
          <w:b/>
          <w:noProof/>
          <w:lang w:val="fr-BE"/>
        </w:rPr>
      </w:pPr>
      <w:r w:rsidRPr="00E353ED">
        <w:rPr>
          <w:b/>
          <w:noProof/>
          <w:lang w:val="fr-BE"/>
        </w:rPr>
        <w:t>Time limits</w:t>
      </w:r>
    </w:p>
    <w:p w:rsidR="009D2399" w:rsidRPr="00323865" w:rsidRDefault="009D2399" w:rsidP="009D2399">
      <w:pPr>
        <w:rPr>
          <w:noProof/>
        </w:rPr>
      </w:pPr>
      <w:r w:rsidRPr="00323865">
        <w:rPr>
          <w:noProof/>
        </w:rPr>
        <w:t>1.</w:t>
      </w:r>
      <w:r w:rsidRPr="00323865">
        <w:rPr>
          <w:noProof/>
        </w:rPr>
        <w:tab/>
        <w:t xml:space="preserve">The competent authority to which information referred to in Article </w:t>
      </w:r>
      <w:r w:rsidR="008745BE" w:rsidRPr="008745BE">
        <w:rPr>
          <w:rStyle w:val="CRMinorChangeAdded"/>
          <w:noProof/>
        </w:rPr>
        <w:t>21</w:t>
      </w:r>
      <w:r w:rsidRPr="008745BE">
        <w:rPr>
          <w:rStyle w:val="CRMinorChangeDeleted"/>
          <w:noProof/>
        </w:rPr>
        <w:t>9</w:t>
      </w:r>
      <w:r w:rsidRPr="00323865">
        <w:rPr>
          <w:noProof/>
        </w:rPr>
        <w:t>(1) becomes available, shall forward that information to the competent authority of any other Member State concerned as quickly as possible, and no later than one month after it becomes available.</w:t>
      </w:r>
    </w:p>
    <w:p w:rsidR="009D2399" w:rsidRPr="00323865" w:rsidRDefault="009D2399" w:rsidP="009D2399">
      <w:pPr>
        <w:rPr>
          <w:noProof/>
        </w:rPr>
      </w:pPr>
      <w:r w:rsidRPr="00323865">
        <w:rPr>
          <w:noProof/>
        </w:rPr>
        <w:t>2.</w:t>
      </w:r>
      <w:r w:rsidRPr="00323865">
        <w:rPr>
          <w:noProof/>
        </w:rPr>
        <w:tab/>
        <w:t xml:space="preserve">The competent authority to which information is communicated pursuant to Article </w:t>
      </w:r>
      <w:r w:rsidR="00323865" w:rsidRPr="00323865">
        <w:rPr>
          <w:rStyle w:val="CRMinorChangeAdded"/>
          <w:noProof/>
        </w:rPr>
        <w:t>21</w:t>
      </w:r>
      <w:r w:rsidRPr="00323865">
        <w:rPr>
          <w:rStyle w:val="CRMinorChangeDeleted"/>
          <w:noProof/>
        </w:rPr>
        <w:t>9</w:t>
      </w:r>
      <w:r w:rsidRPr="00323865">
        <w:rPr>
          <w:noProof/>
          <w:lang w:val="en-US"/>
        </w:rPr>
        <w:t xml:space="preserve"> </w:t>
      </w:r>
      <w:r w:rsidRPr="00323865">
        <w:rPr>
          <w:noProof/>
        </w:rPr>
        <w:t xml:space="preserve">shall confirm </w:t>
      </w:r>
      <w:r w:rsidRPr="00323865">
        <w:rPr>
          <w:rStyle w:val="CRRefonteDeleted"/>
          <w:noProof/>
          <w:highlight w:val="lightGray"/>
        </w:rPr>
        <w:t>if possible by electronic means,</w:t>
      </w:r>
      <w:r w:rsidRPr="00323865">
        <w:rPr>
          <w:noProof/>
          <w:lang w:val="en-US"/>
        </w:rPr>
        <w:t xml:space="preserve"> </w:t>
      </w:r>
      <w:r w:rsidRPr="00323865">
        <w:rPr>
          <w:noProof/>
        </w:rPr>
        <w:t xml:space="preserve">the receipt of the information to the </w:t>
      </w:r>
      <w:r w:rsidRPr="00323865">
        <w:rPr>
          <w:noProof/>
        </w:rPr>
        <w:lastRenderedPageBreak/>
        <w:t>competent authority which provided the information immediately and</w:t>
      </w:r>
      <w:r w:rsidR="00487097" w:rsidRPr="00801238">
        <w:rPr>
          <w:noProof/>
        </w:rPr>
        <w:t>,</w:t>
      </w:r>
      <w:r w:rsidRPr="00323865">
        <w:rPr>
          <w:noProof/>
        </w:rPr>
        <w:t xml:space="preserve"> in any event</w:t>
      </w:r>
      <w:r w:rsidR="00487097" w:rsidRPr="00801238">
        <w:rPr>
          <w:noProof/>
        </w:rPr>
        <w:t>,</w:t>
      </w:r>
      <w:r w:rsidRPr="00323865">
        <w:rPr>
          <w:noProof/>
        </w:rPr>
        <w:t xml:space="preserve"> no later than seven working days.</w:t>
      </w:r>
    </w:p>
    <w:p w:rsidR="009D2399" w:rsidRPr="00323865" w:rsidRDefault="009D2399" w:rsidP="009D2399">
      <w:pPr>
        <w:pStyle w:val="SectionTitle000000"/>
        <w:rPr>
          <w:noProof/>
        </w:rPr>
      </w:pPr>
      <w:r w:rsidRPr="00323865">
        <w:rPr>
          <w:noProof/>
        </w:rPr>
        <w:t xml:space="preserve">CHAPTER </w:t>
      </w:r>
      <w:r w:rsidR="00730D3D" w:rsidRPr="00730D3D">
        <w:rPr>
          <w:rStyle w:val="CRMinorChangeAdded"/>
          <w:noProof/>
        </w:rPr>
        <w:t>IV</w:t>
      </w:r>
      <w:r w:rsidRPr="00730D3D">
        <w:rPr>
          <w:rStyle w:val="CRMinorChangeDeleted"/>
          <w:noProof/>
        </w:rPr>
        <w:t>III</w:t>
      </w:r>
    </w:p>
    <w:p w:rsidR="009D2399" w:rsidRPr="00323865" w:rsidRDefault="009D2399" w:rsidP="009D2399">
      <w:pPr>
        <w:pStyle w:val="SectionTitle000000"/>
        <w:rPr>
          <w:noProof/>
        </w:rPr>
      </w:pPr>
      <w:r w:rsidRPr="00323865">
        <w:rPr>
          <w:i/>
          <w:noProof/>
        </w:rPr>
        <w:t>OTHER FORMS OF ADMINISTRATIVE COOPERATION</w:t>
      </w:r>
    </w:p>
    <w:p w:rsidR="009D2399" w:rsidRPr="00323865" w:rsidRDefault="009D2399" w:rsidP="009D2399">
      <w:pPr>
        <w:pStyle w:val="SectionTitle000000"/>
        <w:rPr>
          <w:noProof/>
        </w:rPr>
      </w:pPr>
      <w:r w:rsidRPr="00323865">
        <w:rPr>
          <w:i/>
          <w:noProof/>
        </w:rPr>
        <w:t>SECTION I</w:t>
      </w:r>
    </w:p>
    <w:p w:rsidR="009D2399" w:rsidRPr="00323865" w:rsidRDefault="009D2399" w:rsidP="009D2399">
      <w:pPr>
        <w:pStyle w:val="SectionTitle000000"/>
        <w:rPr>
          <w:noProof/>
        </w:rPr>
      </w:pPr>
      <w:r w:rsidRPr="00323865">
        <w:rPr>
          <w:i/>
          <w:noProof/>
        </w:rPr>
        <w:t>Presence in administrative offices and participation in administrative enquiries</w:t>
      </w:r>
    </w:p>
    <w:p w:rsidR="009D2399" w:rsidRPr="00AD58EF" w:rsidRDefault="009D2399" w:rsidP="009D2399">
      <w:pPr>
        <w:pStyle w:val="Titrearticle"/>
        <w:rPr>
          <w:noProof/>
        </w:rPr>
      </w:pPr>
      <w:r w:rsidRPr="00AD58EF">
        <w:rPr>
          <w:noProof/>
        </w:rPr>
        <w:t xml:space="preserve">Article </w:t>
      </w:r>
      <w:r w:rsidR="00323865" w:rsidRPr="00323865">
        <w:rPr>
          <w:rStyle w:val="CRMinorChangeAdded"/>
          <w:noProof/>
        </w:rPr>
        <w:t>24</w:t>
      </w:r>
      <w:r w:rsidRPr="00323865">
        <w:rPr>
          <w:rStyle w:val="CRMinorChangeDeleted"/>
          <w:noProof/>
        </w:rPr>
        <w:t>11</w:t>
      </w:r>
    </w:p>
    <w:p w:rsidR="009D2399" w:rsidRPr="00AD58EF" w:rsidRDefault="009D2399" w:rsidP="009D2399">
      <w:pPr>
        <w:pStyle w:val="NormalCentered"/>
        <w:rPr>
          <w:b/>
          <w:noProof/>
        </w:rPr>
      </w:pPr>
      <w:r w:rsidRPr="00AD58EF">
        <w:rPr>
          <w:b/>
          <w:noProof/>
        </w:rPr>
        <w:t>Scope and conditions</w:t>
      </w:r>
    </w:p>
    <w:p w:rsidR="009D2399" w:rsidRPr="00AD58EF" w:rsidRDefault="009D2399" w:rsidP="009D2399">
      <w:pPr>
        <w:pStyle w:val="CRSeparator"/>
        <w:rPr>
          <w:noProof/>
          <w:lang w:val="en-GB"/>
        </w:rPr>
      </w:pPr>
    </w:p>
    <w:p w:rsidR="009D2399" w:rsidRPr="00AD58EF" w:rsidRDefault="009D2399" w:rsidP="009D2399">
      <w:pPr>
        <w:pStyle w:val="CRReference"/>
        <w:rPr>
          <w:noProof/>
          <w:lang w:val="en-GB"/>
        </w:rPr>
      </w:pPr>
      <w:r w:rsidRPr="00AD58EF">
        <w:rPr>
          <w:noProof/>
          <w:lang w:val="en-GB"/>
        </w:rPr>
        <w:fldChar w:fldCharType="begin"/>
      </w:r>
      <w:r w:rsidRPr="00AD58EF">
        <w:rPr>
          <w:noProof/>
          <w:lang w:val="en-GB"/>
        </w:rPr>
        <w:instrText xml:space="preserve"> QUOTE "</w:instrText>
      </w:r>
      <w:r w:rsidRPr="00AD58EF">
        <w:rPr>
          <w:rStyle w:val="CRMarker"/>
          <w:noProof/>
          <w:lang w:val="en-GB"/>
        </w:rPr>
        <w:instrText>ê</w:instrText>
      </w:r>
      <w:r w:rsidRPr="00AD58EF">
        <w:rPr>
          <w:noProof/>
          <w:lang w:val="en-GB"/>
        </w:rPr>
        <w:instrText xml:space="preserve">" </w:instrText>
      </w:r>
      <w:r w:rsidRPr="00AD58EF">
        <w:rPr>
          <w:noProof/>
          <w:lang w:val="en-GB"/>
        </w:rPr>
        <w:fldChar w:fldCharType="separate"/>
      </w:r>
      <w:r w:rsidRPr="00AD58EF">
        <w:rPr>
          <w:rStyle w:val="CRMarker"/>
          <w:noProof/>
          <w:lang w:val="en-GB"/>
        </w:rPr>
        <w:t>ê</w:t>
      </w:r>
      <w:r w:rsidRPr="00AD58EF">
        <w:rPr>
          <w:noProof/>
          <w:lang w:val="en-GB"/>
        </w:rPr>
        <w:fldChar w:fldCharType="end"/>
      </w:r>
      <w:r w:rsidRPr="00AD58EF">
        <w:rPr>
          <w:noProof/>
          <w:lang w:val="en-GB"/>
        </w:rPr>
        <w:t> 2021/514 Art. 1.10(a)</w:t>
      </w:r>
    </w:p>
    <w:p w:rsidR="009D2399" w:rsidRPr="00AD58EF" w:rsidRDefault="009D2399" w:rsidP="009D2399">
      <w:pPr>
        <w:rPr>
          <w:noProof/>
        </w:rPr>
      </w:pPr>
      <w:r w:rsidRPr="00AD58EF">
        <w:rPr>
          <w:noProof/>
        </w:rPr>
        <w:t>1.</w:t>
      </w:r>
      <w:r w:rsidRPr="00AD58EF">
        <w:rPr>
          <w:noProof/>
        </w:rPr>
        <w:tab/>
        <w:t>With a view to exchanging the information referred to in Article 1(1), the competent authority of a Member State may request the competent authority of another Member State that officials authorised by the former and in accordance with the procedural arrangements laid down by the latter:</w:t>
      </w:r>
    </w:p>
    <w:p w:rsidR="009D2399" w:rsidRPr="00AD58EF" w:rsidRDefault="009D2399" w:rsidP="009D2399">
      <w:pPr>
        <w:pStyle w:val="Point0"/>
        <w:rPr>
          <w:noProof/>
        </w:rPr>
      </w:pPr>
      <w:r w:rsidRPr="00AD58EF">
        <w:rPr>
          <w:noProof/>
        </w:rPr>
        <w:tab/>
        <w:t>(a)</w:t>
      </w:r>
      <w:r w:rsidRPr="00AD58EF">
        <w:rPr>
          <w:noProof/>
        </w:rPr>
        <w:tab/>
        <w:t>be present in the offices where the administrative authorities of the requested Member State carry out their duties;</w:t>
      </w:r>
    </w:p>
    <w:p w:rsidR="009D2399" w:rsidRPr="00AD58EF" w:rsidRDefault="009D2399" w:rsidP="009D2399">
      <w:pPr>
        <w:pStyle w:val="Point0"/>
        <w:rPr>
          <w:noProof/>
        </w:rPr>
      </w:pPr>
      <w:r w:rsidRPr="00AD58EF">
        <w:rPr>
          <w:noProof/>
        </w:rPr>
        <w:tab/>
        <w:t>(b)</w:t>
      </w:r>
      <w:r w:rsidRPr="00AD58EF">
        <w:rPr>
          <w:noProof/>
        </w:rPr>
        <w:tab/>
        <w:t>be present during administrative enquiries carried out in the territory of the requested Member State;</w:t>
      </w:r>
    </w:p>
    <w:p w:rsidR="009D2399" w:rsidRPr="00AD58EF" w:rsidRDefault="009D2399" w:rsidP="009D2399">
      <w:pPr>
        <w:pStyle w:val="Point0"/>
        <w:rPr>
          <w:noProof/>
        </w:rPr>
      </w:pPr>
      <w:r w:rsidRPr="00AD58EF">
        <w:rPr>
          <w:noProof/>
        </w:rPr>
        <w:tab/>
        <w:t>(c)</w:t>
      </w:r>
      <w:r w:rsidRPr="00AD58EF">
        <w:rPr>
          <w:noProof/>
        </w:rPr>
        <w:tab/>
        <w:t>participate in the administrative enquiries carried out by the requested Member State through the use of electronic means of communication, where appropriate.</w:t>
      </w:r>
    </w:p>
    <w:p w:rsidR="009D2399" w:rsidRPr="00AD58EF" w:rsidRDefault="009D2399" w:rsidP="009D2399">
      <w:pPr>
        <w:pStyle w:val="Point0"/>
        <w:rPr>
          <w:noProof/>
        </w:rPr>
      </w:pPr>
      <w:r w:rsidRPr="00AD58EF">
        <w:rPr>
          <w:noProof/>
        </w:rPr>
        <w:tab/>
        <w:t>The requested authority shall respond to a request in accordance with the first subparagraph within 60 days of the receipt of the request, to confirm its agreement or communicate its reasoned refusal to the requesting authority.</w:t>
      </w:r>
    </w:p>
    <w:p w:rsidR="009D2399" w:rsidRPr="00AD58EF" w:rsidRDefault="009D2399" w:rsidP="009D2399">
      <w:pPr>
        <w:pStyle w:val="Point0"/>
        <w:rPr>
          <w:noProof/>
        </w:rPr>
      </w:pPr>
      <w:r w:rsidRPr="00AD58EF">
        <w:rPr>
          <w:noProof/>
        </w:rPr>
        <w:tab/>
        <w:t>Where the requested information is contained in documentation to which the officials of the requested authority have access, the officials of the requesting authority shall be given copies thereof.</w:t>
      </w:r>
    </w:p>
    <w:p w:rsidR="009D2399" w:rsidRPr="00AD58EF" w:rsidRDefault="009D2399" w:rsidP="009D2399">
      <w:pPr>
        <w:pStyle w:val="CRSeparator"/>
        <w:rPr>
          <w:noProof/>
          <w:lang w:val="en-GB"/>
        </w:rPr>
      </w:pPr>
    </w:p>
    <w:p w:rsidR="009D2399" w:rsidRPr="00DD1DCC" w:rsidRDefault="009D2399" w:rsidP="009D2399">
      <w:pPr>
        <w:pStyle w:val="CRReference"/>
        <w:rPr>
          <w:noProof/>
          <w:lang w:val="fr-BE"/>
        </w:rPr>
      </w:pPr>
      <w:r w:rsidRPr="00AD58EF">
        <w:rPr>
          <w:noProof/>
          <w:lang w:val="en-GB"/>
        </w:rPr>
        <w:fldChar w:fldCharType="begin"/>
      </w:r>
      <w:r w:rsidRPr="00DD1DCC">
        <w:rPr>
          <w:noProof/>
          <w:lang w:val="fr-BE"/>
        </w:rPr>
        <w:instrText xml:space="preserve"> QUOTE "</w:instrText>
      </w:r>
      <w:r w:rsidRPr="00DD1DCC">
        <w:rPr>
          <w:rStyle w:val="CRMarker"/>
          <w:noProof/>
          <w:lang w:val="fr-BE"/>
        </w:rPr>
        <w:instrText>ê</w:instrText>
      </w:r>
      <w:r w:rsidRPr="00DD1DCC">
        <w:rPr>
          <w:noProof/>
          <w:lang w:val="fr-BE"/>
        </w:rPr>
        <w:instrText xml:space="preserve">" </w:instrText>
      </w:r>
      <w:r w:rsidRPr="00AD58EF">
        <w:rPr>
          <w:noProof/>
          <w:lang w:val="en-GB"/>
        </w:rPr>
        <w:fldChar w:fldCharType="separate"/>
      </w:r>
      <w:r w:rsidRPr="00DD1DCC">
        <w:rPr>
          <w:rStyle w:val="CRMarker"/>
          <w:noProof/>
          <w:lang w:val="fr-BE"/>
        </w:rPr>
        <w:t>ê</w:t>
      </w:r>
      <w:r w:rsidRPr="00AD58EF">
        <w:rPr>
          <w:noProof/>
          <w:lang w:val="en-GB"/>
        </w:rPr>
        <w:fldChar w:fldCharType="end"/>
      </w:r>
      <w:r w:rsidRPr="00DD1DCC">
        <w:rPr>
          <w:noProof/>
          <w:lang w:val="fr-BE"/>
        </w:rPr>
        <w:t> 2011/16/EU</w:t>
      </w:r>
    </w:p>
    <w:p w:rsidR="00302218" w:rsidRPr="00DD1DCC" w:rsidRDefault="00302218" w:rsidP="009D2399">
      <w:pPr>
        <w:pStyle w:val="CRReference"/>
        <w:rPr>
          <w:noProof/>
          <w:lang w:val="fr-BE"/>
        </w:rPr>
      </w:pPr>
      <w:r w:rsidRPr="00DD1DCC">
        <w:rPr>
          <w:noProof/>
          <w:lang w:val="fr-BE"/>
        </w:rPr>
        <w:t>(adapted)</w:t>
      </w:r>
    </w:p>
    <w:p w:rsidR="009D2399" w:rsidRPr="00DF461C" w:rsidRDefault="009D2399" w:rsidP="009D2399">
      <w:pPr>
        <w:pStyle w:val="CRReference"/>
        <w:rPr>
          <w:noProof/>
          <w:lang w:val="fr-BE"/>
        </w:rPr>
      </w:pPr>
      <w:r w:rsidRPr="00171517">
        <w:rPr>
          <w:noProof/>
          <w:lang w:val="en-GB"/>
        </w:rPr>
        <w:fldChar w:fldCharType="begin"/>
      </w:r>
      <w:r w:rsidRPr="00DF461C">
        <w:rPr>
          <w:noProof/>
          <w:lang w:val="fr-BE"/>
        </w:rPr>
        <w:instrText xml:space="preserve"> QUOTE "</w:instrText>
      </w:r>
      <w:r w:rsidRPr="00DF461C">
        <w:rPr>
          <w:rStyle w:val="CRMarker"/>
          <w:noProof/>
          <w:lang w:val="fr-BE"/>
        </w:rPr>
        <w:instrText>è</w:instrText>
      </w:r>
      <w:r w:rsidRPr="00DF461C">
        <w:rPr>
          <w:noProof/>
          <w:lang w:val="fr-BE"/>
        </w:rPr>
        <w:instrText xml:space="preserve">" </w:instrText>
      </w:r>
      <w:r w:rsidRPr="00171517">
        <w:rPr>
          <w:noProof/>
          <w:lang w:val="en-GB"/>
        </w:rPr>
        <w:fldChar w:fldCharType="separate"/>
      </w:r>
      <w:r w:rsidRPr="00DF461C">
        <w:rPr>
          <w:rStyle w:val="CRMarker"/>
          <w:noProof/>
          <w:lang w:val="fr-BE"/>
        </w:rPr>
        <w:t>è</w:t>
      </w:r>
      <w:r w:rsidRPr="00171517">
        <w:rPr>
          <w:noProof/>
          <w:lang w:val="en-GB"/>
        </w:rPr>
        <w:fldChar w:fldCharType="end"/>
      </w:r>
      <w:r w:rsidR="00D47CD6" w:rsidRPr="00DF461C">
        <w:rPr>
          <w:rStyle w:val="CRRefNum"/>
          <w:noProof/>
          <w:lang w:val="fr-BE"/>
        </w:rPr>
        <w:t>1</w:t>
      </w:r>
      <w:r w:rsidRPr="00DF461C">
        <w:rPr>
          <w:noProof/>
          <w:lang w:val="fr-BE"/>
        </w:rPr>
        <w:t> 2021/514 Art. 1.10(b)</w:t>
      </w:r>
    </w:p>
    <w:p w:rsidR="00F623C9" w:rsidRPr="00B95F1F" w:rsidRDefault="00F623C9" w:rsidP="00F623C9">
      <w:pPr>
        <w:pStyle w:val="CRReference"/>
        <w:rPr>
          <w:noProof/>
          <w:highlight w:val="lightGray"/>
          <w:lang w:val="en-IE"/>
        </w:rPr>
      </w:pPr>
      <w:r w:rsidRPr="00F623C9">
        <w:rPr>
          <w:noProof/>
          <w:highlight w:val="lightGray"/>
        </w:rPr>
        <w:fldChar w:fldCharType="begin"/>
      </w:r>
      <w:r w:rsidRPr="00B95F1F">
        <w:rPr>
          <w:noProof/>
          <w:highlight w:val="lightGray"/>
          <w:lang w:val="en-IE"/>
        </w:rPr>
        <w:instrText xml:space="preserve"> QUOTE "</w:instrText>
      </w:r>
      <w:r w:rsidRPr="00B95F1F">
        <w:rPr>
          <w:rStyle w:val="CRMarker"/>
          <w:noProof/>
          <w:highlight w:val="lightGray"/>
          <w:lang w:val="en-IE"/>
        </w:rPr>
        <w:instrText>ð</w:instrText>
      </w:r>
      <w:r w:rsidRPr="00B95F1F">
        <w:rPr>
          <w:noProof/>
          <w:highlight w:val="lightGray"/>
          <w:lang w:val="en-IE"/>
        </w:rPr>
        <w:instrText xml:space="preserve">" </w:instrText>
      </w:r>
      <w:r w:rsidRPr="00F623C9">
        <w:rPr>
          <w:noProof/>
          <w:highlight w:val="lightGray"/>
        </w:rPr>
        <w:fldChar w:fldCharType="separate"/>
      </w:r>
      <w:r w:rsidRPr="00B95F1F">
        <w:rPr>
          <w:rStyle w:val="CRMarker"/>
          <w:noProof/>
          <w:highlight w:val="lightGray"/>
          <w:lang w:val="en-IE"/>
        </w:rPr>
        <w:t>ð</w:t>
      </w:r>
      <w:r w:rsidRPr="00F623C9">
        <w:rPr>
          <w:noProof/>
          <w:highlight w:val="lightGray"/>
        </w:rPr>
        <w:fldChar w:fldCharType="end"/>
      </w:r>
      <w:r w:rsidRPr="00B95F1F">
        <w:rPr>
          <w:noProof/>
          <w:highlight w:val="lightGray"/>
          <w:lang w:val="en-IE"/>
        </w:rPr>
        <w:t> new</w:t>
      </w:r>
    </w:p>
    <w:p w:rsidR="009D2399" w:rsidRPr="00171517" w:rsidRDefault="009D2399" w:rsidP="009D2399">
      <w:pPr>
        <w:rPr>
          <w:noProof/>
        </w:rPr>
      </w:pPr>
      <w:r w:rsidRPr="00171517">
        <w:rPr>
          <w:noProof/>
        </w:rPr>
        <w:t>2.</w:t>
      </w:r>
      <w:r w:rsidRPr="00171517">
        <w:rPr>
          <w:noProof/>
        </w:rPr>
        <w:tab/>
      </w:r>
      <w:r>
        <w:rPr>
          <w:noProof/>
        </w:rPr>
        <w:fldChar w:fldCharType="begin"/>
      </w:r>
      <w:r w:rsidRPr="00171517">
        <w:rPr>
          <w:noProof/>
        </w:rPr>
        <w:instrText xml:space="preserve"> QUOTE "</w:instrText>
      </w:r>
      <w:r w:rsidRPr="00171517">
        <w:rPr>
          <w:rStyle w:val="CRMarker"/>
          <w:noProof/>
        </w:rPr>
        <w:instrText>è</w:instrText>
      </w:r>
      <w:r w:rsidRPr="00171517">
        <w:rPr>
          <w:noProof/>
        </w:rPr>
        <w:instrText xml:space="preserve">" </w:instrText>
      </w:r>
      <w:r>
        <w:rPr>
          <w:noProof/>
        </w:rPr>
        <w:fldChar w:fldCharType="separate"/>
      </w:r>
      <w:r w:rsidRPr="00171517">
        <w:rPr>
          <w:rStyle w:val="CRMarker"/>
          <w:noProof/>
        </w:rPr>
        <w:t>è</w:t>
      </w:r>
      <w:r>
        <w:rPr>
          <w:noProof/>
        </w:rPr>
        <w:fldChar w:fldCharType="end"/>
      </w:r>
      <w:r w:rsidR="00D47CD6" w:rsidRPr="00D47CD6">
        <w:rPr>
          <w:rStyle w:val="CRRefNum"/>
          <w:noProof/>
        </w:rPr>
        <w:t>1</w:t>
      </w:r>
      <w:r w:rsidRPr="00171517">
        <w:rPr>
          <w:noProof/>
        </w:rPr>
        <w:t> Where officials of the requesting authority are present during administrative enquiries, or participate in the administrative enquiries through the use of electronic means of communication, they may interview individuals and examine records subject to the procedural arrangements laid down by the requested Member State. </w:t>
      </w:r>
      <w:r>
        <w:rPr>
          <w:noProof/>
        </w:rPr>
        <w:fldChar w:fldCharType="begin"/>
      </w:r>
      <w:r w:rsidRPr="00171517">
        <w:rPr>
          <w:noProof/>
        </w:rPr>
        <w:instrText xml:space="preserve"> QUOTE "</w:instrText>
      </w:r>
      <w:r w:rsidRPr="00171517">
        <w:rPr>
          <w:rStyle w:val="CRMarker"/>
          <w:noProof/>
        </w:rPr>
        <w:instrText>ç</w:instrText>
      </w:r>
      <w:r w:rsidRPr="00171517">
        <w:rPr>
          <w:noProof/>
        </w:rPr>
        <w:instrText xml:space="preserve">" </w:instrText>
      </w:r>
      <w:r>
        <w:rPr>
          <w:noProof/>
        </w:rPr>
        <w:fldChar w:fldCharType="separate"/>
      </w:r>
      <w:r w:rsidRPr="00171517">
        <w:rPr>
          <w:rStyle w:val="CRMarker"/>
          <w:noProof/>
        </w:rPr>
        <w:t>ç</w:t>
      </w:r>
      <w:r>
        <w:rPr>
          <w:noProof/>
        </w:rPr>
        <w:fldChar w:fldCharType="end"/>
      </w:r>
    </w:p>
    <w:p w:rsidR="009D2399" w:rsidRPr="00171517" w:rsidRDefault="009D2399" w:rsidP="009D2399">
      <w:pPr>
        <w:rPr>
          <w:noProof/>
        </w:rPr>
      </w:pPr>
      <w:r w:rsidRPr="00171517">
        <w:rPr>
          <w:noProof/>
        </w:rPr>
        <w:t>Any refusal by the person under investigation to respect the inspection measures of the officials of the requesting authority shall be treated by the requested authority as if that refusal was committed against officials of the latter authority.</w:t>
      </w:r>
    </w:p>
    <w:p w:rsidR="009D2399" w:rsidRPr="00171517" w:rsidRDefault="009D2399" w:rsidP="009D2399">
      <w:pPr>
        <w:rPr>
          <w:noProof/>
        </w:rPr>
      </w:pPr>
      <w:r w:rsidRPr="00171517">
        <w:rPr>
          <w:noProof/>
        </w:rPr>
        <w:lastRenderedPageBreak/>
        <w:t>3.</w:t>
      </w:r>
      <w:r w:rsidRPr="00171517">
        <w:rPr>
          <w:noProof/>
        </w:rPr>
        <w:tab/>
        <w:t>Officials authorised by the requesting Member State present in another Member State in accordance with paragraph 1 shall at all times be able to produce written authority stating their identity and their official capacity.</w:t>
      </w:r>
    </w:p>
    <w:p w:rsidR="009D2399" w:rsidRPr="00171517" w:rsidRDefault="009D2399" w:rsidP="009D2399">
      <w:pPr>
        <w:pStyle w:val="SectionTitle000000"/>
        <w:rPr>
          <w:noProof/>
        </w:rPr>
      </w:pPr>
      <w:r w:rsidRPr="00171517">
        <w:rPr>
          <w:i/>
          <w:noProof/>
        </w:rPr>
        <w:t>SECTION II</w:t>
      </w:r>
    </w:p>
    <w:p w:rsidR="009D2399" w:rsidRPr="00171517" w:rsidRDefault="009D2399" w:rsidP="009D2399">
      <w:pPr>
        <w:pStyle w:val="SectionTitle000000"/>
        <w:rPr>
          <w:noProof/>
        </w:rPr>
      </w:pPr>
      <w:r w:rsidRPr="00171517">
        <w:rPr>
          <w:i/>
          <w:noProof/>
        </w:rPr>
        <w:t>Simultaneous controls</w:t>
      </w:r>
    </w:p>
    <w:p w:rsidR="009D2399" w:rsidRPr="000D7A1A" w:rsidRDefault="009D2399" w:rsidP="009D2399">
      <w:pPr>
        <w:pStyle w:val="Titrearticle"/>
        <w:rPr>
          <w:noProof/>
        </w:rPr>
      </w:pPr>
      <w:r w:rsidRPr="000D7A1A">
        <w:rPr>
          <w:noProof/>
        </w:rPr>
        <w:t xml:space="preserve">Article </w:t>
      </w:r>
      <w:r w:rsidR="00171517" w:rsidRPr="00171517">
        <w:rPr>
          <w:rStyle w:val="CRMinorChangeAdded"/>
          <w:noProof/>
        </w:rPr>
        <w:t>25</w:t>
      </w:r>
      <w:r w:rsidRPr="00171517">
        <w:rPr>
          <w:rStyle w:val="CRMinorChangeDeleted"/>
          <w:noProof/>
        </w:rPr>
        <w:t>12</w:t>
      </w:r>
    </w:p>
    <w:p w:rsidR="009D2399" w:rsidRPr="000D7A1A" w:rsidRDefault="009D2399" w:rsidP="009D2399">
      <w:pPr>
        <w:pStyle w:val="NormalCentered"/>
        <w:rPr>
          <w:b/>
          <w:noProof/>
        </w:rPr>
      </w:pPr>
      <w:r w:rsidRPr="000D7A1A">
        <w:rPr>
          <w:b/>
          <w:noProof/>
        </w:rPr>
        <w:t>Simultaneous controls</w:t>
      </w:r>
    </w:p>
    <w:p w:rsidR="009D2399" w:rsidRPr="000D7A1A" w:rsidRDefault="009D2399" w:rsidP="009D2399">
      <w:pPr>
        <w:rPr>
          <w:noProof/>
        </w:rPr>
      </w:pPr>
      <w:r w:rsidRPr="000D7A1A">
        <w:rPr>
          <w:noProof/>
        </w:rPr>
        <w:t>1.</w:t>
      </w:r>
      <w:r w:rsidRPr="000D7A1A">
        <w:rPr>
          <w:noProof/>
        </w:rPr>
        <w:tab/>
        <w:t xml:space="preserve">Where two or more Member States agree to conduct simultaneous controls, in their own territory, of one or more persons of common or complementary interest to them, with a view to exchanging the information thus obtained, paragraphs 2, 3 </w:t>
      </w:r>
      <w:r w:rsidRPr="00F623C9">
        <w:rPr>
          <w:rStyle w:val="CRMinorChangeDeleted"/>
          <w:noProof/>
        </w:rPr>
        <w:t>and</w:t>
      </w:r>
      <w:r w:rsidRPr="000D7A1A">
        <w:rPr>
          <w:noProof/>
        </w:rPr>
        <w:t xml:space="preserve"> 4</w:t>
      </w:r>
      <w:r w:rsidR="00F623C9">
        <w:rPr>
          <w:noProof/>
        </w:rPr>
        <w:t xml:space="preserve"> </w:t>
      </w:r>
      <w:r w:rsidR="00F623C9" w:rsidRPr="00287C2C">
        <w:rPr>
          <w:noProof/>
          <w:highlight w:val="lightGray"/>
        </w:rPr>
        <w:fldChar w:fldCharType="begin"/>
      </w:r>
      <w:r w:rsidR="00F623C9" w:rsidRPr="00287C2C">
        <w:rPr>
          <w:noProof/>
          <w:highlight w:val="lightGray"/>
        </w:rPr>
        <w:instrText xml:space="preserve"> QUOTE "</w:instrText>
      </w:r>
      <w:r w:rsidR="00F623C9" w:rsidRPr="00287C2C">
        <w:rPr>
          <w:rStyle w:val="CRMarker"/>
          <w:noProof/>
          <w:highlight w:val="lightGray"/>
        </w:rPr>
        <w:instrText>ð</w:instrText>
      </w:r>
      <w:r w:rsidR="00F623C9" w:rsidRPr="00287C2C">
        <w:rPr>
          <w:noProof/>
          <w:highlight w:val="lightGray"/>
        </w:rPr>
        <w:instrText xml:space="preserve">" </w:instrText>
      </w:r>
      <w:r w:rsidR="00F623C9" w:rsidRPr="00287C2C">
        <w:rPr>
          <w:noProof/>
          <w:highlight w:val="lightGray"/>
        </w:rPr>
        <w:fldChar w:fldCharType="separate"/>
      </w:r>
      <w:r w:rsidR="00F623C9" w:rsidRPr="00287C2C">
        <w:rPr>
          <w:rStyle w:val="CRMarker"/>
          <w:noProof/>
          <w:highlight w:val="lightGray"/>
        </w:rPr>
        <w:t>ð</w:t>
      </w:r>
      <w:r w:rsidR="00F623C9" w:rsidRPr="00287C2C">
        <w:rPr>
          <w:noProof/>
          <w:highlight w:val="lightGray"/>
        </w:rPr>
        <w:fldChar w:fldCharType="end"/>
      </w:r>
      <w:r w:rsidR="00F623C9" w:rsidRPr="00F623C9">
        <w:rPr>
          <w:noProof/>
          <w:highlight w:val="lightGray"/>
        </w:rPr>
        <w:t> and 5 </w:t>
      </w:r>
      <w:r w:rsidR="00F623C9" w:rsidRPr="00F623C9">
        <w:rPr>
          <w:noProof/>
          <w:highlight w:val="lightGray"/>
        </w:rPr>
        <w:fldChar w:fldCharType="begin"/>
      </w:r>
      <w:r w:rsidR="00F623C9" w:rsidRPr="00F623C9">
        <w:rPr>
          <w:noProof/>
          <w:highlight w:val="lightGray"/>
        </w:rPr>
        <w:instrText xml:space="preserve"> QUOTE "</w:instrText>
      </w:r>
      <w:r w:rsidR="00F623C9" w:rsidRPr="00F623C9">
        <w:rPr>
          <w:rStyle w:val="CRMarker"/>
          <w:noProof/>
          <w:highlight w:val="lightGray"/>
        </w:rPr>
        <w:instrText>ï</w:instrText>
      </w:r>
      <w:r w:rsidR="00F623C9" w:rsidRPr="00F623C9">
        <w:rPr>
          <w:noProof/>
          <w:highlight w:val="lightGray"/>
        </w:rPr>
        <w:instrText xml:space="preserve">" </w:instrText>
      </w:r>
      <w:r w:rsidR="00F623C9" w:rsidRPr="00F623C9">
        <w:rPr>
          <w:noProof/>
          <w:highlight w:val="lightGray"/>
        </w:rPr>
        <w:fldChar w:fldCharType="separate"/>
      </w:r>
      <w:r w:rsidR="00F623C9" w:rsidRPr="00F623C9">
        <w:rPr>
          <w:rStyle w:val="CRMarker"/>
          <w:noProof/>
          <w:highlight w:val="lightGray"/>
        </w:rPr>
        <w:t>ï</w:t>
      </w:r>
      <w:r w:rsidR="00F623C9" w:rsidRPr="00F623C9">
        <w:rPr>
          <w:noProof/>
          <w:highlight w:val="lightGray"/>
        </w:rPr>
        <w:fldChar w:fldCharType="end"/>
      </w:r>
      <w:r w:rsidRPr="000D7A1A">
        <w:rPr>
          <w:noProof/>
        </w:rPr>
        <w:t xml:space="preserve"> shall apply.</w:t>
      </w:r>
    </w:p>
    <w:p w:rsidR="009D2399" w:rsidRPr="000D7A1A" w:rsidRDefault="009D2399" w:rsidP="009D2399">
      <w:pPr>
        <w:rPr>
          <w:noProof/>
        </w:rPr>
      </w:pPr>
      <w:r w:rsidRPr="000D7A1A">
        <w:rPr>
          <w:noProof/>
        </w:rPr>
        <w:t>2.</w:t>
      </w:r>
      <w:r w:rsidRPr="000D7A1A">
        <w:rPr>
          <w:noProof/>
        </w:rPr>
        <w:tab/>
        <w:t>The competent authority in each Member State shall identify independently the persons for whom it intends to propose a simultaneous control. It shall notify the competent authority of the other Member States concerned of any cases for which it proposes a simultaneous control, giving reasons for its choice.</w:t>
      </w:r>
    </w:p>
    <w:p w:rsidR="009D2399" w:rsidRPr="000D7A1A" w:rsidRDefault="009D2399" w:rsidP="009D2399">
      <w:pPr>
        <w:rPr>
          <w:noProof/>
        </w:rPr>
      </w:pPr>
      <w:r w:rsidRPr="000D7A1A">
        <w:rPr>
          <w:noProof/>
        </w:rPr>
        <w:t>It shall specify the period of time during which those controls are to be conducted.</w:t>
      </w:r>
    </w:p>
    <w:p w:rsidR="009D2399" w:rsidRPr="000D7A1A" w:rsidRDefault="009D2399" w:rsidP="009D2399">
      <w:pPr>
        <w:pStyle w:val="CRSeparator"/>
        <w:rPr>
          <w:noProof/>
          <w:lang w:val="en-GB"/>
        </w:rPr>
      </w:pPr>
    </w:p>
    <w:p w:rsidR="009D2399" w:rsidRPr="000D7A1A" w:rsidRDefault="009D2399" w:rsidP="009D2399">
      <w:pPr>
        <w:pStyle w:val="CRReference"/>
        <w:rPr>
          <w:noProof/>
          <w:lang w:val="en-GB"/>
        </w:rPr>
      </w:pPr>
      <w:r w:rsidRPr="000D7A1A">
        <w:rPr>
          <w:noProof/>
          <w:lang w:val="en-GB"/>
        </w:rPr>
        <w:fldChar w:fldCharType="begin"/>
      </w:r>
      <w:r w:rsidRPr="000D7A1A">
        <w:rPr>
          <w:noProof/>
          <w:lang w:val="en-GB"/>
        </w:rPr>
        <w:instrText xml:space="preserve"> QUOTE "</w:instrText>
      </w:r>
      <w:r w:rsidRPr="000D7A1A">
        <w:rPr>
          <w:rStyle w:val="CRMarker"/>
          <w:noProof/>
          <w:lang w:val="en-GB"/>
        </w:rPr>
        <w:instrText>ê</w:instrText>
      </w:r>
      <w:r w:rsidRPr="000D7A1A">
        <w:rPr>
          <w:noProof/>
          <w:lang w:val="en-GB"/>
        </w:rPr>
        <w:instrText xml:space="preserve">" </w:instrText>
      </w:r>
      <w:r w:rsidRPr="000D7A1A">
        <w:rPr>
          <w:noProof/>
          <w:lang w:val="en-GB"/>
        </w:rPr>
        <w:fldChar w:fldCharType="separate"/>
      </w:r>
      <w:r w:rsidRPr="000D7A1A">
        <w:rPr>
          <w:rStyle w:val="CRMarker"/>
          <w:noProof/>
          <w:lang w:val="en-GB"/>
        </w:rPr>
        <w:t>ê</w:t>
      </w:r>
      <w:r w:rsidRPr="000D7A1A">
        <w:rPr>
          <w:noProof/>
          <w:lang w:val="en-GB"/>
        </w:rPr>
        <w:fldChar w:fldCharType="end"/>
      </w:r>
      <w:r w:rsidRPr="000D7A1A">
        <w:rPr>
          <w:noProof/>
          <w:lang w:val="en-GB"/>
        </w:rPr>
        <w:t> 2021/514 Art. 1.11</w:t>
      </w:r>
    </w:p>
    <w:p w:rsidR="009D2399" w:rsidRDefault="009D2399" w:rsidP="009D2399">
      <w:pPr>
        <w:rPr>
          <w:noProof/>
        </w:rPr>
      </w:pPr>
      <w:r w:rsidRPr="000D7A1A">
        <w:rPr>
          <w:noProof/>
        </w:rPr>
        <w:t>3.</w:t>
      </w:r>
      <w:r w:rsidRPr="000D7A1A">
        <w:rPr>
          <w:noProof/>
        </w:rPr>
        <w:tab/>
        <w:t>The competent authority of each Member State concerned shall decide whether it wishes to take part in simultaneous controls. It shall confirm its agreement or communicate its reasoned refusal to the authority that proposed a simultaneous control within 60 days of receiving the proposal.</w:t>
      </w:r>
    </w:p>
    <w:p w:rsidR="00784080" w:rsidRPr="007A5255" w:rsidRDefault="00784080" w:rsidP="00784080">
      <w:pPr>
        <w:pStyle w:val="CRSeparator"/>
        <w:rPr>
          <w:noProof/>
          <w:lang w:val="en-IE"/>
        </w:rPr>
      </w:pPr>
    </w:p>
    <w:p w:rsidR="00784080" w:rsidRPr="00C928B9" w:rsidRDefault="00784080" w:rsidP="00784080">
      <w:pPr>
        <w:pStyle w:val="CRReference"/>
        <w:rPr>
          <w:noProof/>
          <w:lang w:val="en-IE"/>
        </w:rPr>
      </w:pPr>
      <w:r w:rsidRPr="00784080">
        <w:rPr>
          <w:noProof/>
        </w:rPr>
        <w:fldChar w:fldCharType="begin"/>
      </w:r>
      <w:r w:rsidRPr="00C928B9">
        <w:rPr>
          <w:noProof/>
          <w:lang w:val="en-IE"/>
        </w:rPr>
        <w:instrText xml:space="preserve"> QUOTE "</w:instrText>
      </w:r>
      <w:r w:rsidRPr="00C928B9">
        <w:rPr>
          <w:rStyle w:val="CRMarker"/>
          <w:noProof/>
          <w:lang w:val="en-IE"/>
        </w:rPr>
        <w:instrText>ê</w:instrText>
      </w:r>
      <w:r w:rsidRPr="00C928B9">
        <w:rPr>
          <w:noProof/>
          <w:lang w:val="en-IE"/>
        </w:rPr>
        <w:instrText xml:space="preserve">" </w:instrText>
      </w:r>
      <w:r w:rsidRPr="00784080">
        <w:rPr>
          <w:noProof/>
        </w:rPr>
        <w:fldChar w:fldCharType="separate"/>
      </w:r>
      <w:r w:rsidRPr="00C928B9">
        <w:rPr>
          <w:rStyle w:val="CRMarker"/>
          <w:noProof/>
          <w:lang w:val="en-IE"/>
        </w:rPr>
        <w:t>ê</w:t>
      </w:r>
      <w:r w:rsidRPr="00784080">
        <w:rPr>
          <w:noProof/>
        </w:rPr>
        <w:fldChar w:fldCharType="end"/>
      </w:r>
      <w:r w:rsidRPr="00C928B9">
        <w:rPr>
          <w:noProof/>
          <w:lang w:val="en-IE"/>
        </w:rPr>
        <w:t> 2011/16/EU</w:t>
      </w:r>
    </w:p>
    <w:p w:rsidR="00784080" w:rsidRDefault="00784080" w:rsidP="009D2399">
      <w:pPr>
        <w:rPr>
          <w:noProof/>
        </w:rPr>
      </w:pPr>
      <w:r>
        <w:rPr>
          <w:noProof/>
        </w:rPr>
        <w:t>4.</w:t>
      </w:r>
      <w:r>
        <w:rPr>
          <w:noProof/>
        </w:rPr>
        <w:tab/>
      </w:r>
      <w:r w:rsidRPr="000D7A1A">
        <w:rPr>
          <w:noProof/>
        </w:rPr>
        <w:t>The competent authority of each Member State concerned shall appoint a representative with responsibility for supervising and coordinating the control operation</w:t>
      </w:r>
      <w:r w:rsidR="00C928B9">
        <w:rPr>
          <w:noProof/>
        </w:rPr>
        <w:t>.</w:t>
      </w:r>
    </w:p>
    <w:p w:rsidR="00CF3350" w:rsidRPr="007A5255" w:rsidRDefault="00CF3350" w:rsidP="00CF3350">
      <w:pPr>
        <w:pStyle w:val="CRSeparator"/>
        <w:rPr>
          <w:noProof/>
          <w:lang w:val="en-IE"/>
        </w:rPr>
      </w:pPr>
    </w:p>
    <w:p w:rsidR="00CF3350" w:rsidRPr="00D47CD6" w:rsidRDefault="00CF3350" w:rsidP="00CF3350">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2E18E9" w:rsidRDefault="00CF3350" w:rsidP="002E18E9">
      <w:pPr>
        <w:rPr>
          <w:noProof/>
          <w:highlight w:val="lightGray"/>
        </w:rPr>
      </w:pPr>
      <w:bookmarkStart w:id="48" w:name="_Hlk228474712"/>
      <w:r w:rsidRPr="00D47CD6">
        <w:rPr>
          <w:noProof/>
          <w:highlight w:val="lightGray"/>
        </w:rPr>
        <w:t>5.</w:t>
      </w:r>
      <w:r w:rsidRPr="00D47CD6">
        <w:rPr>
          <w:noProof/>
          <w:highlight w:val="lightGray"/>
        </w:rPr>
        <w:tab/>
      </w:r>
      <w:r w:rsidR="002E18E9" w:rsidRPr="00D47CD6">
        <w:rPr>
          <w:noProof/>
          <w:highlight w:val="lightGray"/>
        </w:rPr>
        <w:t>In the cases referred to in paragraph 1 where one or more persons of common or complementary interest are Reporting Platform Operators as defined in Section I, A.4(b) of Annex V, those controls shall be carried out for the purpose of ensuring compliance with Article 9 and Annex V, taking into account the Reporting Platform Operator’s economic activity or the provision of relevant activities within the Union. The findings of those controls may support the coordination of Member States’ actions to ensure compliance, including by applying the penalties referred to in Article 34.</w:t>
      </w:r>
    </w:p>
    <w:bookmarkEnd w:id="48"/>
    <w:p w:rsidR="004905C7" w:rsidRPr="00801238" w:rsidRDefault="004905C7" w:rsidP="009D2399">
      <w:pPr>
        <w:pStyle w:val="CRSeparator"/>
        <w:rPr>
          <w:noProof/>
          <w:lang w:val="en-GB"/>
        </w:rPr>
      </w:pPr>
    </w:p>
    <w:p w:rsidR="009D2399" w:rsidRDefault="009D2399" w:rsidP="009D2399">
      <w:pPr>
        <w:pStyle w:val="CRReference"/>
        <w:rPr>
          <w:noProof/>
          <w:lang w:val="en-GB"/>
        </w:rPr>
      </w:pPr>
      <w:r w:rsidRPr="009E3E62">
        <w:rPr>
          <w:noProof/>
          <w:lang w:val="en-GB"/>
        </w:rPr>
        <w:fldChar w:fldCharType="begin"/>
      </w:r>
      <w:r w:rsidRPr="009E3E62">
        <w:rPr>
          <w:noProof/>
          <w:lang w:val="en-GB"/>
        </w:rPr>
        <w:instrText xml:space="preserve"> QUOTE "</w:instrText>
      </w:r>
      <w:r w:rsidRPr="009E3E62">
        <w:rPr>
          <w:rStyle w:val="CRMarker"/>
          <w:noProof/>
          <w:lang w:val="en-GB"/>
        </w:rPr>
        <w:instrText>ê</w:instrText>
      </w:r>
      <w:r w:rsidRPr="009E3E62">
        <w:rPr>
          <w:noProof/>
          <w:lang w:val="en-GB"/>
        </w:rPr>
        <w:instrText xml:space="preserve">" </w:instrText>
      </w:r>
      <w:r w:rsidRPr="009E3E62">
        <w:rPr>
          <w:noProof/>
          <w:lang w:val="en-GB"/>
        </w:rPr>
        <w:fldChar w:fldCharType="separate"/>
      </w:r>
      <w:r w:rsidRPr="009E3E62">
        <w:rPr>
          <w:rStyle w:val="CRMarker"/>
          <w:noProof/>
          <w:lang w:val="en-GB"/>
        </w:rPr>
        <w:t>ê</w:t>
      </w:r>
      <w:r w:rsidRPr="009E3E62">
        <w:rPr>
          <w:noProof/>
          <w:lang w:val="en-GB"/>
        </w:rPr>
        <w:fldChar w:fldCharType="end"/>
      </w:r>
      <w:r w:rsidRPr="009E3E62">
        <w:rPr>
          <w:noProof/>
          <w:lang w:val="en-GB"/>
        </w:rPr>
        <w:t> 2021/514 Art. 1.12</w:t>
      </w:r>
    </w:p>
    <w:p w:rsidR="001E05F3" w:rsidRPr="009E3E62" w:rsidRDefault="001E05F3" w:rsidP="009D2399">
      <w:pPr>
        <w:pStyle w:val="CRReference"/>
        <w:rPr>
          <w:noProof/>
          <w:lang w:val="en-GB"/>
        </w:rPr>
      </w:pPr>
      <w:r>
        <w:rPr>
          <w:noProof/>
          <w:lang w:val="en-GB"/>
        </w:rPr>
        <w:t>(adapted)</w:t>
      </w:r>
    </w:p>
    <w:p w:rsidR="009D2399" w:rsidRPr="009E3E62" w:rsidRDefault="009D2399" w:rsidP="009D2399">
      <w:pPr>
        <w:pStyle w:val="SectionTitle000000"/>
        <w:rPr>
          <w:noProof/>
        </w:rPr>
      </w:pPr>
      <w:r w:rsidRPr="009E3E62">
        <w:rPr>
          <w:i/>
          <w:noProof/>
        </w:rPr>
        <w:t xml:space="preserve">SECTION </w:t>
      </w:r>
      <w:r w:rsidR="001245D8" w:rsidRPr="001245D8">
        <w:rPr>
          <w:rStyle w:val="CRMinorChangeAdded"/>
          <w:i/>
          <w:noProof/>
        </w:rPr>
        <w:t>III</w:t>
      </w:r>
      <w:r w:rsidRPr="001245D8">
        <w:rPr>
          <w:rStyle w:val="CRMinorChangeDeleted"/>
          <w:i/>
          <w:noProof/>
        </w:rPr>
        <w:t>IIa</w:t>
      </w:r>
    </w:p>
    <w:p w:rsidR="009D2399" w:rsidRPr="009E3E62" w:rsidRDefault="009D2399" w:rsidP="009D2399">
      <w:pPr>
        <w:pStyle w:val="SectionTitle000000"/>
        <w:rPr>
          <w:noProof/>
        </w:rPr>
      </w:pPr>
      <w:r w:rsidRPr="009E3E62">
        <w:rPr>
          <w:i/>
          <w:noProof/>
        </w:rPr>
        <w:t>Joint audits</w:t>
      </w:r>
    </w:p>
    <w:p w:rsidR="009D2399" w:rsidRPr="009E3E62" w:rsidRDefault="009D2399" w:rsidP="009D2399">
      <w:pPr>
        <w:pStyle w:val="Titrearticle"/>
        <w:rPr>
          <w:noProof/>
        </w:rPr>
      </w:pPr>
      <w:r w:rsidRPr="009E3E62">
        <w:rPr>
          <w:noProof/>
        </w:rPr>
        <w:t xml:space="preserve">Article </w:t>
      </w:r>
      <w:bookmarkStart w:id="49" w:name="_Hlk228475068"/>
      <w:r w:rsidR="00641D5E" w:rsidRPr="00641D5E">
        <w:rPr>
          <w:rStyle w:val="CRMinorChangeAdded"/>
          <w:noProof/>
        </w:rPr>
        <w:t>26</w:t>
      </w:r>
      <w:r w:rsidRPr="00641D5E">
        <w:rPr>
          <w:rStyle w:val="CRMinorChangeDeleted"/>
          <w:noProof/>
        </w:rPr>
        <w:t>12a</w:t>
      </w:r>
      <w:bookmarkEnd w:id="49"/>
    </w:p>
    <w:p w:rsidR="009D2399" w:rsidRPr="009E3E62" w:rsidRDefault="009D2399" w:rsidP="009D2399">
      <w:pPr>
        <w:pStyle w:val="NormalCentered"/>
        <w:rPr>
          <w:b/>
          <w:noProof/>
        </w:rPr>
      </w:pPr>
      <w:r w:rsidRPr="009E3E62">
        <w:rPr>
          <w:b/>
          <w:noProof/>
        </w:rPr>
        <w:t>Joint audits</w:t>
      </w:r>
    </w:p>
    <w:p w:rsidR="009D2399" w:rsidRPr="0092279A" w:rsidRDefault="009D2399" w:rsidP="009D2399">
      <w:pPr>
        <w:rPr>
          <w:noProof/>
        </w:rPr>
      </w:pPr>
      <w:r w:rsidRPr="0092279A">
        <w:rPr>
          <w:noProof/>
        </w:rPr>
        <w:t>1.</w:t>
      </w:r>
      <w:r w:rsidRPr="0092279A">
        <w:rPr>
          <w:noProof/>
        </w:rPr>
        <w:tab/>
        <w:t>The competent authority of one or more Member States may request the competent authority of another Member State (or other Member States) to conduct a joint audit. The requested competent authorities shall respond to the request for a joint audit within 60 days of the receipt of the request. The requested competent authorities may reject a request for a joint audit by the competent authority of a Member State on justified grounds.</w:t>
      </w:r>
    </w:p>
    <w:p w:rsidR="009D2399" w:rsidRPr="0092279A" w:rsidRDefault="009D2399" w:rsidP="009D2399">
      <w:pPr>
        <w:rPr>
          <w:noProof/>
        </w:rPr>
      </w:pPr>
      <w:r w:rsidRPr="0092279A">
        <w:rPr>
          <w:noProof/>
        </w:rPr>
        <w:t>2.</w:t>
      </w:r>
      <w:r w:rsidRPr="0092279A">
        <w:rPr>
          <w:noProof/>
        </w:rPr>
        <w:tab/>
        <w:t>Joint audits shall be conducted in a pre-agreed and coordinated manner, including linguistic arrangements, by the competent authorities of the requesting and the requested Member States, and in accordance with the laws and procedural requirements of the Member State where the activities of a joint audit take place. In each Member State where the activities of a joint audit take place, the competent authority of that Member State shall appoint a representative with responsibility for supervising and coordinating the joint audit in that Member State.</w:t>
      </w:r>
    </w:p>
    <w:p w:rsidR="009D2399" w:rsidRPr="00C158D4" w:rsidRDefault="009D2399" w:rsidP="009D2399">
      <w:pPr>
        <w:rPr>
          <w:noProof/>
        </w:rPr>
      </w:pPr>
      <w:r w:rsidRPr="0092279A">
        <w:rPr>
          <w:noProof/>
        </w:rPr>
        <w:t xml:space="preserve">The rights and obligations of the officials of Member States who participate in the joint </w:t>
      </w:r>
      <w:r w:rsidRPr="00C158D4">
        <w:rPr>
          <w:noProof/>
        </w:rPr>
        <w:t>audit, when they are present in activities performed in a different Member State, shall be determined in accordance with the laws of the Member State where the activities of the joint audit take place. While complying with the laws of the Member State where the activities of the joint audit take place, officials of another Member State shall not exercise any powers that would exceed the scope of the powers granted to them under the laws of their Member State.</w:t>
      </w:r>
    </w:p>
    <w:p w:rsidR="009D2399" w:rsidRPr="00C158D4" w:rsidRDefault="009D2399" w:rsidP="009D2399">
      <w:pPr>
        <w:rPr>
          <w:noProof/>
        </w:rPr>
      </w:pPr>
      <w:r w:rsidRPr="00C158D4">
        <w:rPr>
          <w:noProof/>
        </w:rPr>
        <w:t>3.</w:t>
      </w:r>
      <w:r w:rsidRPr="00C158D4">
        <w:rPr>
          <w:noProof/>
        </w:rPr>
        <w:tab/>
        <w:t>Without prejudice to paragraph 2, a Member State where the activities of the joint audit take place shall take the necessary measures to:</w:t>
      </w:r>
    </w:p>
    <w:p w:rsidR="009D2399" w:rsidRPr="00C158D4" w:rsidRDefault="009D2399" w:rsidP="009D2399">
      <w:pPr>
        <w:pStyle w:val="Point0"/>
        <w:rPr>
          <w:noProof/>
        </w:rPr>
      </w:pPr>
      <w:r w:rsidRPr="00C158D4">
        <w:rPr>
          <w:noProof/>
        </w:rPr>
        <w:tab/>
        <w:t>(a)</w:t>
      </w:r>
      <w:r w:rsidRPr="00C158D4">
        <w:rPr>
          <w:noProof/>
        </w:rPr>
        <w:tab/>
        <w:t>permit that officials of other Member States who participate in the activities of the joint audit interview individuals and examine records together with the officials of the Member State where the activities of the joint audit take place, subject to the procedural arrangements laid down by the Member State where those activities take place;</w:t>
      </w:r>
    </w:p>
    <w:p w:rsidR="009D2399" w:rsidRPr="00C158D4" w:rsidRDefault="009D2399" w:rsidP="009D2399">
      <w:pPr>
        <w:pStyle w:val="Point0"/>
        <w:rPr>
          <w:noProof/>
        </w:rPr>
      </w:pPr>
      <w:r w:rsidRPr="00C158D4">
        <w:rPr>
          <w:noProof/>
        </w:rPr>
        <w:tab/>
        <w:t>(b)</w:t>
      </w:r>
      <w:r w:rsidRPr="00C158D4">
        <w:rPr>
          <w:noProof/>
        </w:rPr>
        <w:tab/>
        <w:t>ensure that evidence collected during the activities of the joint audit can be assessed, including on its admissibility, under the same legal conditions as in the case of an audit carried out in that Member State where only the officials of that Member State take part, including in the course of any process of complaint, review or appeal; and</w:t>
      </w:r>
    </w:p>
    <w:p w:rsidR="009D2399" w:rsidRPr="00C158D4" w:rsidRDefault="009D2399" w:rsidP="009D2399">
      <w:pPr>
        <w:pStyle w:val="Point0"/>
        <w:rPr>
          <w:noProof/>
        </w:rPr>
      </w:pPr>
      <w:r w:rsidRPr="00C158D4">
        <w:rPr>
          <w:noProof/>
        </w:rPr>
        <w:tab/>
        <w:t>(c)</w:t>
      </w:r>
      <w:r w:rsidRPr="00C158D4">
        <w:rPr>
          <w:noProof/>
        </w:rPr>
        <w:tab/>
        <w:t>ensure that the person(s) subject to a joint audit or affected by it enjoy the same rights and have the same obligations as in the case of an audit where only the officers of that Member State take part, including in the course of any process of complaint, review or appeal.</w:t>
      </w:r>
    </w:p>
    <w:p w:rsidR="009D2399" w:rsidRPr="00C158D4" w:rsidRDefault="009D2399" w:rsidP="009D2399">
      <w:pPr>
        <w:rPr>
          <w:noProof/>
        </w:rPr>
      </w:pPr>
      <w:r w:rsidRPr="00C158D4">
        <w:rPr>
          <w:noProof/>
        </w:rPr>
        <w:t>4.</w:t>
      </w:r>
      <w:r w:rsidRPr="00C158D4">
        <w:rPr>
          <w:noProof/>
        </w:rPr>
        <w:tab/>
        <w:t xml:space="preserve">Where competent authorities of two or more Member States conduct a joint audit, they shall endeavour to agree on the facts and circumstances relevant to the joint audit and </w:t>
      </w:r>
      <w:r w:rsidRPr="00C158D4">
        <w:rPr>
          <w:noProof/>
        </w:rPr>
        <w:lastRenderedPageBreak/>
        <w:t>endeavour to reach an agreement on the tax position of the audited person(s) based on the results of the joint audit. The findings of the joint audit shall be incorporated in a final report. Issues on which the competent authorities agree shall be reflected in the final report and be taken into account in the relevant instruments issued by the competent authorities of the participating Member States following that joint audit.</w:t>
      </w:r>
    </w:p>
    <w:p w:rsidR="009D2399" w:rsidRPr="00C158D4" w:rsidRDefault="009D2399" w:rsidP="009D2399">
      <w:pPr>
        <w:rPr>
          <w:noProof/>
        </w:rPr>
      </w:pPr>
      <w:r w:rsidRPr="00C158D4">
        <w:rPr>
          <w:noProof/>
        </w:rPr>
        <w:t>Subject to the first subparagraph, the actions by the competent authorities of a Member State or any of its officers following a joint audit and any further processes taking place in that Member State, such as a decision of tax authorities, process of appeal or settlement relating thereto, shall take place in accordance with the national law of that Member State.</w:t>
      </w:r>
    </w:p>
    <w:p w:rsidR="009D2399" w:rsidRPr="00C158D4" w:rsidRDefault="009D2399" w:rsidP="009D2399">
      <w:pPr>
        <w:rPr>
          <w:noProof/>
        </w:rPr>
      </w:pPr>
      <w:r w:rsidRPr="00C158D4">
        <w:rPr>
          <w:noProof/>
        </w:rPr>
        <w:t>5.</w:t>
      </w:r>
      <w:r w:rsidRPr="00C158D4">
        <w:rPr>
          <w:noProof/>
        </w:rPr>
        <w:tab/>
        <w:t>The audited person(s) shall be informed of the outcome of the joint audit, including a copy of the final report within 60 days of the issuance of the final report.</w:t>
      </w:r>
    </w:p>
    <w:p w:rsidR="009D2399" w:rsidRPr="00C158D4" w:rsidRDefault="009D2399" w:rsidP="009D2399">
      <w:pPr>
        <w:pStyle w:val="CRSeparator"/>
        <w:rPr>
          <w:noProof/>
          <w:lang w:val="en-GB"/>
        </w:rPr>
      </w:pPr>
    </w:p>
    <w:p w:rsidR="009D2399" w:rsidRPr="00C158D4" w:rsidRDefault="009D2399" w:rsidP="009D2399">
      <w:pPr>
        <w:pStyle w:val="CRReference"/>
        <w:rPr>
          <w:noProof/>
          <w:lang w:val="fr-BE"/>
        </w:rPr>
      </w:pPr>
      <w:r w:rsidRPr="00C158D4">
        <w:rPr>
          <w:noProof/>
          <w:lang w:val="en-GB"/>
        </w:rPr>
        <w:fldChar w:fldCharType="begin"/>
      </w:r>
      <w:r w:rsidRPr="00C158D4">
        <w:rPr>
          <w:noProof/>
          <w:lang w:val="fr-BE"/>
        </w:rPr>
        <w:instrText xml:space="preserve"> QUOTE "</w:instrText>
      </w:r>
      <w:r w:rsidRPr="00C158D4">
        <w:rPr>
          <w:rStyle w:val="CRMarker"/>
          <w:noProof/>
          <w:lang w:val="fr-BE"/>
        </w:rPr>
        <w:instrText>ê</w:instrText>
      </w:r>
      <w:r w:rsidRPr="00C158D4">
        <w:rPr>
          <w:noProof/>
          <w:lang w:val="fr-BE"/>
        </w:rPr>
        <w:instrText xml:space="preserve">" </w:instrText>
      </w:r>
      <w:r w:rsidRPr="00C158D4">
        <w:rPr>
          <w:noProof/>
          <w:lang w:val="en-GB"/>
        </w:rPr>
        <w:fldChar w:fldCharType="separate"/>
      </w:r>
      <w:r w:rsidRPr="00C158D4">
        <w:rPr>
          <w:rStyle w:val="CRMarker"/>
          <w:noProof/>
          <w:lang w:val="fr-BE"/>
        </w:rPr>
        <w:t>ê</w:t>
      </w:r>
      <w:r w:rsidRPr="00C158D4">
        <w:rPr>
          <w:noProof/>
          <w:lang w:val="en-GB"/>
        </w:rPr>
        <w:fldChar w:fldCharType="end"/>
      </w:r>
      <w:r w:rsidRPr="00C158D4">
        <w:rPr>
          <w:noProof/>
          <w:lang w:val="fr-BE"/>
        </w:rPr>
        <w:t> 2011/16/EU</w:t>
      </w:r>
      <w:r w:rsidR="00C877F5" w:rsidRPr="00C158D4">
        <w:rPr>
          <w:noProof/>
          <w:lang w:val="fr-BE"/>
        </w:rPr>
        <w:t xml:space="preserve"> (adapted)</w:t>
      </w:r>
    </w:p>
    <w:p w:rsidR="00FD4323" w:rsidRPr="00D47CD6" w:rsidRDefault="00FD4323" w:rsidP="00FD4323">
      <w:pPr>
        <w:pStyle w:val="CRReference"/>
        <w:rPr>
          <w:noProof/>
          <w:highlight w:val="lightGray"/>
        </w:rPr>
      </w:pPr>
      <w:r w:rsidRPr="00D47CD6">
        <w:rPr>
          <w:noProof/>
          <w:highlight w:val="lightGray"/>
        </w:rPr>
        <w:fldChar w:fldCharType="begin"/>
      </w:r>
      <w:r w:rsidRPr="00D47CD6">
        <w:rPr>
          <w:noProof/>
          <w:highlight w:val="lightGray"/>
        </w:rPr>
        <w:instrText xml:space="preserve"> QUOTE "</w:instrText>
      </w:r>
      <w:r w:rsidRPr="00D47CD6">
        <w:rPr>
          <w:rStyle w:val="CRMarker"/>
          <w:noProof/>
          <w:highlight w:val="lightGray"/>
        </w:rPr>
        <w:instrText>ð</w:instrText>
      </w:r>
      <w:r w:rsidRPr="00D47CD6">
        <w:rPr>
          <w:noProof/>
          <w:highlight w:val="lightGray"/>
        </w:rPr>
        <w:instrText xml:space="preserve">" </w:instrText>
      </w:r>
      <w:r w:rsidRPr="00D47CD6">
        <w:rPr>
          <w:noProof/>
          <w:highlight w:val="lightGray"/>
        </w:rPr>
        <w:fldChar w:fldCharType="separate"/>
      </w:r>
      <w:r w:rsidRPr="00D47CD6">
        <w:rPr>
          <w:rStyle w:val="CRMarker"/>
          <w:noProof/>
          <w:highlight w:val="lightGray"/>
        </w:rPr>
        <w:t>ð</w:t>
      </w:r>
      <w:r w:rsidRPr="00D47CD6">
        <w:rPr>
          <w:noProof/>
          <w:highlight w:val="lightGray"/>
        </w:rPr>
        <w:fldChar w:fldCharType="end"/>
      </w:r>
      <w:r w:rsidRPr="00D47CD6">
        <w:rPr>
          <w:noProof/>
          <w:highlight w:val="lightGray"/>
        </w:rPr>
        <w:t> new</w:t>
      </w:r>
    </w:p>
    <w:p w:rsidR="009D2399" w:rsidRPr="009D2399" w:rsidRDefault="009D2399" w:rsidP="009D2399">
      <w:pPr>
        <w:pStyle w:val="SectionTitle000000"/>
        <w:rPr>
          <w:noProof/>
          <w:lang w:val="fr-BE"/>
        </w:rPr>
      </w:pPr>
      <w:r w:rsidRPr="009D2399">
        <w:rPr>
          <w:i/>
          <w:iCs/>
          <w:noProof/>
          <w:lang w:val="fr-BE"/>
        </w:rPr>
        <w:t xml:space="preserve">SECTION </w:t>
      </w:r>
      <w:r w:rsidR="001245D8" w:rsidRPr="00910A8A">
        <w:rPr>
          <w:rStyle w:val="CRMinorChangeAdded"/>
          <w:i/>
          <w:noProof/>
          <w:lang w:val="fr-BE"/>
        </w:rPr>
        <w:t>IV</w:t>
      </w:r>
      <w:r w:rsidRPr="001245D8">
        <w:rPr>
          <w:rStyle w:val="CRMinorChangeDeleted"/>
          <w:i/>
          <w:noProof/>
          <w:lang w:val="fr-BE"/>
        </w:rPr>
        <w:t>III</w:t>
      </w:r>
    </w:p>
    <w:p w:rsidR="009D2399" w:rsidRPr="007A5255" w:rsidRDefault="009D2399" w:rsidP="009D2399">
      <w:pPr>
        <w:pStyle w:val="SectionTitle000000"/>
        <w:rPr>
          <w:noProof/>
          <w:lang w:val="en-IE"/>
        </w:rPr>
      </w:pPr>
      <w:r w:rsidRPr="007A5255">
        <w:rPr>
          <w:i/>
          <w:iCs/>
          <w:noProof/>
          <w:lang w:val="en-IE"/>
        </w:rPr>
        <w:t>Administrative notification</w:t>
      </w:r>
    </w:p>
    <w:p w:rsidR="009D2399" w:rsidRPr="00C158D4" w:rsidRDefault="009D2399" w:rsidP="009D2399">
      <w:pPr>
        <w:pStyle w:val="Titrearticle"/>
        <w:rPr>
          <w:noProof/>
        </w:rPr>
      </w:pPr>
      <w:r w:rsidRPr="00C158D4">
        <w:rPr>
          <w:noProof/>
        </w:rPr>
        <w:t xml:space="preserve">Article </w:t>
      </w:r>
      <w:r w:rsidR="009E3A2E" w:rsidRPr="009E3A2E">
        <w:rPr>
          <w:rStyle w:val="CRMinorChangeAdded"/>
          <w:noProof/>
        </w:rPr>
        <w:t>27</w:t>
      </w:r>
      <w:r w:rsidRPr="009E3A2E">
        <w:rPr>
          <w:rStyle w:val="CRMinorChangeDeleted"/>
          <w:noProof/>
        </w:rPr>
        <w:t>13</w:t>
      </w:r>
    </w:p>
    <w:p w:rsidR="009D2399" w:rsidRPr="00C158D4" w:rsidRDefault="009D2399" w:rsidP="009D2399">
      <w:pPr>
        <w:pStyle w:val="NormalCentered"/>
        <w:rPr>
          <w:b/>
          <w:noProof/>
        </w:rPr>
      </w:pPr>
      <w:r w:rsidRPr="00C158D4">
        <w:rPr>
          <w:b/>
          <w:noProof/>
        </w:rPr>
        <w:t>Request for notification</w:t>
      </w:r>
    </w:p>
    <w:p w:rsidR="009D2399" w:rsidRPr="00C158D4" w:rsidRDefault="009D2399" w:rsidP="009D2399">
      <w:pPr>
        <w:rPr>
          <w:noProof/>
        </w:rPr>
      </w:pPr>
      <w:r w:rsidRPr="00C158D4">
        <w:rPr>
          <w:noProof/>
        </w:rPr>
        <w:t>1.</w:t>
      </w:r>
      <w:r w:rsidRPr="00C158D4">
        <w:rPr>
          <w:noProof/>
        </w:rPr>
        <w:tab/>
        <w:t>At the request of the competent authority of a Member State, the competent authority of another Member State shall, in accordance with the rules governing the notification of similar instruments in the requested Member State, notify the addressee of any instruments and decisions which emanate from the administrative authorities of the requesting Member State and concern the application in its territory of legislation on taxes covered by this Directive.</w:t>
      </w:r>
    </w:p>
    <w:p w:rsidR="009D2399" w:rsidRPr="00C158D4" w:rsidRDefault="009D2399" w:rsidP="009D2399">
      <w:pPr>
        <w:rPr>
          <w:noProof/>
        </w:rPr>
      </w:pPr>
      <w:r w:rsidRPr="00C158D4">
        <w:rPr>
          <w:noProof/>
        </w:rPr>
        <w:t>2.</w:t>
      </w:r>
      <w:r w:rsidRPr="00C158D4">
        <w:rPr>
          <w:noProof/>
        </w:rPr>
        <w:tab/>
        <w:t>Requests for notification shall indicate the subject of the instrument or decision to be notified and shall specify the name and address of the addressee, together with any other information which may facilitate identification of the addressee.</w:t>
      </w:r>
    </w:p>
    <w:p w:rsidR="009D2399" w:rsidRPr="00C158D4" w:rsidRDefault="009D2399" w:rsidP="009D2399">
      <w:pPr>
        <w:rPr>
          <w:noProof/>
        </w:rPr>
      </w:pPr>
      <w:r w:rsidRPr="00C158D4">
        <w:rPr>
          <w:noProof/>
        </w:rPr>
        <w:t>3.</w:t>
      </w:r>
      <w:r w:rsidRPr="00C158D4">
        <w:rPr>
          <w:noProof/>
        </w:rPr>
        <w:tab/>
        <w:t>The requested authority shall inform the requesting authority immediately of its response and, in particular, of the date of notification of the instrument or decision to the addressee.</w:t>
      </w:r>
    </w:p>
    <w:p w:rsidR="009D2399" w:rsidRPr="00C158D4" w:rsidRDefault="009D2399" w:rsidP="009D2399">
      <w:pPr>
        <w:rPr>
          <w:noProof/>
        </w:rPr>
      </w:pPr>
      <w:r w:rsidRPr="00C158D4">
        <w:rPr>
          <w:noProof/>
        </w:rPr>
        <w:t>4.</w:t>
      </w:r>
      <w:r w:rsidRPr="00C158D4">
        <w:rPr>
          <w:noProof/>
        </w:rPr>
        <w:tab/>
        <w:t>The requesting authority shall only make a request for notification pursuant to this Article when it is unable to notify in accordance with the rules governing the notification of the instruments concerned in the requesting Member State, or where such notification would give rise to disproportionate difficulties. The competent authority of a Member State may notify any document by registered mail or electronically directly to a person within the territory of another Member State.</w:t>
      </w:r>
    </w:p>
    <w:p w:rsidR="009D2399" w:rsidRPr="00C158D4" w:rsidRDefault="009D2399" w:rsidP="009D2399">
      <w:pPr>
        <w:pStyle w:val="SectionTitle000000"/>
        <w:rPr>
          <w:noProof/>
        </w:rPr>
      </w:pPr>
      <w:r w:rsidRPr="00C158D4">
        <w:rPr>
          <w:i/>
          <w:noProof/>
        </w:rPr>
        <w:t xml:space="preserve">SECTION </w:t>
      </w:r>
      <w:r w:rsidR="001245D8" w:rsidRPr="001245D8">
        <w:rPr>
          <w:rStyle w:val="CRMinorChangeAdded"/>
          <w:i/>
          <w:noProof/>
        </w:rPr>
        <w:t>V</w:t>
      </w:r>
      <w:r w:rsidRPr="001245D8">
        <w:rPr>
          <w:rStyle w:val="CRMinorChangeDeleted"/>
          <w:i/>
          <w:noProof/>
        </w:rPr>
        <w:t>IV</w:t>
      </w:r>
    </w:p>
    <w:p w:rsidR="009D2399" w:rsidRPr="00C158D4" w:rsidRDefault="009D2399" w:rsidP="009D2399">
      <w:pPr>
        <w:pStyle w:val="SectionTitle000000"/>
        <w:rPr>
          <w:noProof/>
        </w:rPr>
      </w:pPr>
      <w:r w:rsidRPr="00C158D4">
        <w:rPr>
          <w:i/>
          <w:noProof/>
        </w:rPr>
        <w:t>Feedback</w:t>
      </w:r>
    </w:p>
    <w:p w:rsidR="009D2399" w:rsidRPr="00C158D4" w:rsidRDefault="009D2399" w:rsidP="009D2399">
      <w:pPr>
        <w:pStyle w:val="Titrearticle"/>
        <w:rPr>
          <w:noProof/>
        </w:rPr>
      </w:pPr>
      <w:r w:rsidRPr="00C158D4">
        <w:rPr>
          <w:noProof/>
        </w:rPr>
        <w:t xml:space="preserve">Article </w:t>
      </w:r>
      <w:r w:rsidRPr="008A6EB9">
        <w:rPr>
          <w:rStyle w:val="CRMinorChangeDeleted"/>
          <w:noProof/>
        </w:rPr>
        <w:t>14</w:t>
      </w:r>
      <w:r w:rsidR="008A6EB9" w:rsidRPr="008A6EB9">
        <w:rPr>
          <w:rStyle w:val="CRMinorChangeAdded"/>
          <w:noProof/>
        </w:rPr>
        <w:t>28</w:t>
      </w:r>
    </w:p>
    <w:p w:rsidR="009D2399" w:rsidRPr="00C158D4" w:rsidRDefault="009D2399" w:rsidP="009D2399">
      <w:pPr>
        <w:pStyle w:val="NormalCentered"/>
        <w:rPr>
          <w:b/>
          <w:noProof/>
        </w:rPr>
      </w:pPr>
      <w:r w:rsidRPr="00C158D4">
        <w:rPr>
          <w:b/>
          <w:noProof/>
        </w:rPr>
        <w:t>Conditions</w:t>
      </w:r>
    </w:p>
    <w:p w:rsidR="009D2399" w:rsidRPr="00C158D4" w:rsidRDefault="009D2399" w:rsidP="009D2399">
      <w:pPr>
        <w:rPr>
          <w:noProof/>
        </w:rPr>
      </w:pPr>
      <w:r w:rsidRPr="00C158D4">
        <w:rPr>
          <w:noProof/>
        </w:rPr>
        <w:lastRenderedPageBreak/>
        <w:t>1.</w:t>
      </w:r>
      <w:r w:rsidRPr="00C158D4">
        <w:rPr>
          <w:noProof/>
        </w:rPr>
        <w:tab/>
        <w:t xml:space="preserve">Where a competent authority provides information pursuant to Articles </w:t>
      </w:r>
      <w:r w:rsidR="00F229F1" w:rsidRPr="00F229F1">
        <w:rPr>
          <w:rStyle w:val="CRMinorChangeAdded"/>
          <w:noProof/>
        </w:rPr>
        <w:t>17</w:t>
      </w:r>
      <w:r w:rsidRPr="00F229F1">
        <w:rPr>
          <w:rStyle w:val="CRMinorChangeDeleted"/>
          <w:noProof/>
        </w:rPr>
        <w:t>5</w:t>
      </w:r>
      <w:r w:rsidRPr="00F229F1">
        <w:rPr>
          <w:noProof/>
          <w:lang w:val="en-US"/>
        </w:rPr>
        <w:t xml:space="preserve"> </w:t>
      </w:r>
      <w:r w:rsidRPr="00C158D4">
        <w:rPr>
          <w:noProof/>
        </w:rPr>
        <w:t xml:space="preserve">or </w:t>
      </w:r>
      <w:r w:rsidR="00F229F1" w:rsidRPr="00F229F1">
        <w:rPr>
          <w:rStyle w:val="CRMinorChangeAdded"/>
          <w:noProof/>
        </w:rPr>
        <w:t>21</w:t>
      </w:r>
      <w:r w:rsidRPr="00F229F1">
        <w:rPr>
          <w:rStyle w:val="CRMinorChangeDeleted"/>
          <w:noProof/>
        </w:rPr>
        <w:t>9</w:t>
      </w:r>
      <w:r w:rsidRPr="00C158D4">
        <w:rPr>
          <w:noProof/>
        </w:rPr>
        <w:t xml:space="preserve">, it may request the competent authority which receives the information to send feedback thereon. If feedback is requested, the competent authority which received the information shall, without prejudice to the rules on tax secrecy and data protection applicable in its Member State, send feedback to the competent authority which provided the information as soon as possible and no later than three months after the outcome of the use of the requested information is known. The Commission shall determine the practical arrangements in accordance with the procedure referred to in Article </w:t>
      </w:r>
      <w:r w:rsidR="000315CB">
        <w:rPr>
          <w:rStyle w:val="CRMinorChangeAdded"/>
          <w:noProof/>
        </w:rPr>
        <w:t>42</w:t>
      </w:r>
      <w:r w:rsidRPr="008A6EB9">
        <w:rPr>
          <w:rStyle w:val="CRMinorChangeDeleted"/>
          <w:noProof/>
        </w:rPr>
        <w:t>26</w:t>
      </w:r>
      <w:r w:rsidRPr="000315CB">
        <w:rPr>
          <w:rStyle w:val="CRMinorChangeDeleted"/>
          <w:noProof/>
        </w:rPr>
        <w:t>(2)</w:t>
      </w:r>
      <w:r w:rsidRPr="00C158D4">
        <w:rPr>
          <w:noProof/>
        </w:rPr>
        <w:t>.</w:t>
      </w:r>
    </w:p>
    <w:p w:rsidR="009D2399" w:rsidRPr="00C158D4" w:rsidRDefault="009D2399" w:rsidP="009D2399">
      <w:pPr>
        <w:rPr>
          <w:noProof/>
        </w:rPr>
      </w:pPr>
      <w:r w:rsidRPr="00C158D4">
        <w:rPr>
          <w:noProof/>
        </w:rPr>
        <w:t>2.</w:t>
      </w:r>
      <w:r w:rsidRPr="00C158D4">
        <w:rPr>
          <w:noProof/>
        </w:rPr>
        <w:tab/>
        <w:t xml:space="preserve">Member States’ competent authorities shall send feedback on the automatic exchange of information to the other Member States concerned </w:t>
      </w:r>
      <w:r w:rsidR="00FD4323" w:rsidRPr="00287C2C">
        <w:rPr>
          <w:noProof/>
          <w:highlight w:val="lightGray"/>
        </w:rPr>
        <w:fldChar w:fldCharType="begin"/>
      </w:r>
      <w:r w:rsidR="00FD4323" w:rsidRPr="00287C2C">
        <w:rPr>
          <w:noProof/>
          <w:highlight w:val="lightGray"/>
        </w:rPr>
        <w:instrText xml:space="preserve"> QUOTE "</w:instrText>
      </w:r>
      <w:r w:rsidR="00FD4323" w:rsidRPr="00287C2C">
        <w:rPr>
          <w:rStyle w:val="CRMarker"/>
          <w:noProof/>
          <w:highlight w:val="lightGray"/>
        </w:rPr>
        <w:instrText>ð</w:instrText>
      </w:r>
      <w:r w:rsidR="00FD4323" w:rsidRPr="00287C2C">
        <w:rPr>
          <w:noProof/>
          <w:highlight w:val="lightGray"/>
        </w:rPr>
        <w:instrText xml:space="preserve">" </w:instrText>
      </w:r>
      <w:r w:rsidR="00FD4323" w:rsidRPr="00287C2C">
        <w:rPr>
          <w:noProof/>
          <w:highlight w:val="lightGray"/>
        </w:rPr>
        <w:fldChar w:fldCharType="separate"/>
      </w:r>
      <w:r w:rsidR="00FD4323" w:rsidRPr="00287C2C">
        <w:rPr>
          <w:rStyle w:val="CRMarker"/>
          <w:noProof/>
          <w:highlight w:val="lightGray"/>
        </w:rPr>
        <w:t>ð</w:t>
      </w:r>
      <w:r w:rsidR="00FD4323" w:rsidRPr="00287C2C">
        <w:rPr>
          <w:noProof/>
          <w:highlight w:val="lightGray"/>
        </w:rPr>
        <w:fldChar w:fldCharType="end"/>
      </w:r>
      <w:r w:rsidR="00FD4323" w:rsidRPr="00D47CD6">
        <w:rPr>
          <w:noProof/>
          <w:highlight w:val="lightGray"/>
        </w:rPr>
        <w:t> </w:t>
      </w:r>
      <w:r w:rsidR="00D6116D" w:rsidRPr="00D47CD6">
        <w:rPr>
          <w:noProof/>
          <w:highlight w:val="lightGray"/>
        </w:rPr>
        <w:t>at least</w:t>
      </w:r>
      <w:r w:rsidR="00FD4323" w:rsidRPr="00D47CD6">
        <w:rPr>
          <w:noProof/>
          <w:highlight w:val="lightGray"/>
        </w:rPr>
        <w:t> </w:t>
      </w:r>
      <w:r w:rsidR="00FD4323" w:rsidRPr="00D47CD6">
        <w:rPr>
          <w:noProof/>
          <w:highlight w:val="lightGray"/>
        </w:rPr>
        <w:fldChar w:fldCharType="begin"/>
      </w:r>
      <w:r w:rsidR="00FD4323" w:rsidRPr="00D47CD6">
        <w:rPr>
          <w:noProof/>
          <w:highlight w:val="lightGray"/>
        </w:rPr>
        <w:instrText xml:space="preserve"> QUOTE "</w:instrText>
      </w:r>
      <w:r w:rsidR="00FD4323" w:rsidRPr="00D47CD6">
        <w:rPr>
          <w:rStyle w:val="CRMarker"/>
          <w:noProof/>
          <w:highlight w:val="lightGray"/>
        </w:rPr>
        <w:instrText>ï</w:instrText>
      </w:r>
      <w:r w:rsidR="00FD4323" w:rsidRPr="00D47CD6">
        <w:rPr>
          <w:noProof/>
          <w:highlight w:val="lightGray"/>
        </w:rPr>
        <w:instrText xml:space="preserve">" </w:instrText>
      </w:r>
      <w:r w:rsidR="00FD4323" w:rsidRPr="00D47CD6">
        <w:rPr>
          <w:noProof/>
          <w:highlight w:val="lightGray"/>
        </w:rPr>
        <w:fldChar w:fldCharType="separate"/>
      </w:r>
      <w:r w:rsidR="00FD4323" w:rsidRPr="00D47CD6">
        <w:rPr>
          <w:rStyle w:val="CRMarker"/>
          <w:noProof/>
          <w:highlight w:val="lightGray"/>
        </w:rPr>
        <w:t>ï</w:t>
      </w:r>
      <w:r w:rsidR="00FD4323" w:rsidRPr="00D47CD6">
        <w:rPr>
          <w:noProof/>
          <w:highlight w:val="lightGray"/>
        </w:rPr>
        <w:fldChar w:fldCharType="end"/>
      </w:r>
      <w:r w:rsidR="00D6116D" w:rsidRPr="00801238">
        <w:rPr>
          <w:noProof/>
        </w:rPr>
        <w:t xml:space="preserve"> </w:t>
      </w:r>
      <w:r w:rsidRPr="00C158D4">
        <w:rPr>
          <w:noProof/>
        </w:rPr>
        <w:t>once a year, in accordance with practical arrangements agreed upon bilaterally</w:t>
      </w:r>
      <w:r w:rsidR="00F229F1" w:rsidRPr="00F229F1">
        <w:rPr>
          <w:noProof/>
        </w:rPr>
        <w:t xml:space="preserve"> </w:t>
      </w:r>
      <w:r w:rsidR="00F229F1" w:rsidRPr="00287C2C">
        <w:rPr>
          <w:noProof/>
          <w:highlight w:val="lightGray"/>
        </w:rPr>
        <w:fldChar w:fldCharType="begin"/>
      </w:r>
      <w:r w:rsidR="00F229F1" w:rsidRPr="00287C2C">
        <w:rPr>
          <w:noProof/>
          <w:highlight w:val="lightGray"/>
        </w:rPr>
        <w:instrText xml:space="preserve"> QUOTE "</w:instrText>
      </w:r>
      <w:r w:rsidR="00F229F1" w:rsidRPr="00287C2C">
        <w:rPr>
          <w:rStyle w:val="CRMarker"/>
          <w:noProof/>
          <w:highlight w:val="lightGray"/>
        </w:rPr>
        <w:instrText>ð</w:instrText>
      </w:r>
      <w:r w:rsidR="00F229F1" w:rsidRPr="00287C2C">
        <w:rPr>
          <w:noProof/>
          <w:highlight w:val="lightGray"/>
        </w:rPr>
        <w:instrText xml:space="preserve">" </w:instrText>
      </w:r>
      <w:r w:rsidR="00F229F1" w:rsidRPr="00287C2C">
        <w:rPr>
          <w:noProof/>
          <w:highlight w:val="lightGray"/>
        </w:rPr>
        <w:fldChar w:fldCharType="separate"/>
      </w:r>
      <w:r w:rsidR="00F229F1" w:rsidRPr="00287C2C">
        <w:rPr>
          <w:rStyle w:val="CRMarker"/>
          <w:noProof/>
          <w:highlight w:val="lightGray"/>
        </w:rPr>
        <w:t>ð</w:t>
      </w:r>
      <w:r w:rsidR="00F229F1" w:rsidRPr="00287C2C">
        <w:rPr>
          <w:noProof/>
          <w:highlight w:val="lightGray"/>
        </w:rPr>
        <w:fldChar w:fldCharType="end"/>
      </w:r>
      <w:r w:rsidR="00F229F1" w:rsidRPr="00D47CD6">
        <w:rPr>
          <w:noProof/>
          <w:highlight w:val="lightGray"/>
        </w:rPr>
        <w:t> </w:t>
      </w:r>
      <w:r w:rsidR="00474067" w:rsidRPr="00D47CD6">
        <w:rPr>
          <w:noProof/>
          <w:highlight w:val="lightGray"/>
        </w:rPr>
        <w:t>,</w:t>
      </w:r>
      <w:r w:rsidR="00891D70" w:rsidRPr="00D47CD6">
        <w:rPr>
          <w:noProof/>
          <w:highlight w:val="lightGray"/>
        </w:rPr>
        <w:t xml:space="preserve"> and with the technical support of the Commission</w:t>
      </w:r>
      <w:r w:rsidR="00474067" w:rsidRPr="00D47CD6">
        <w:rPr>
          <w:noProof/>
          <w:highlight w:val="lightGray"/>
        </w:rPr>
        <w:t xml:space="preserve"> </w:t>
      </w:r>
      <w:r w:rsidR="0040639F" w:rsidRPr="00D47CD6">
        <w:rPr>
          <w:noProof/>
          <w:highlight w:val="lightGray"/>
        </w:rPr>
        <w:t>as provided for in A</w:t>
      </w:r>
      <w:r w:rsidR="00474067" w:rsidRPr="00D47CD6">
        <w:rPr>
          <w:noProof/>
          <w:highlight w:val="lightGray"/>
        </w:rPr>
        <w:t>rticle</w:t>
      </w:r>
      <w:r w:rsidR="00905C1F" w:rsidRPr="00D47CD6">
        <w:rPr>
          <w:noProof/>
          <w:highlight w:val="lightGray"/>
        </w:rPr>
        <w:t xml:space="preserve">s </w:t>
      </w:r>
      <w:r w:rsidR="002F1FB2" w:rsidRPr="00D47CD6">
        <w:rPr>
          <w:noProof/>
          <w:highlight w:val="lightGray"/>
        </w:rPr>
        <w:t>43</w:t>
      </w:r>
      <w:r w:rsidR="00905C1F" w:rsidRPr="00D47CD6">
        <w:rPr>
          <w:noProof/>
          <w:highlight w:val="lightGray"/>
        </w:rPr>
        <w:t xml:space="preserve"> and </w:t>
      </w:r>
      <w:r w:rsidR="002F1FB2" w:rsidRPr="00D47CD6">
        <w:rPr>
          <w:noProof/>
          <w:highlight w:val="lightGray"/>
        </w:rPr>
        <w:t>44</w:t>
      </w:r>
      <w:r w:rsidR="00F229F1" w:rsidRPr="00D47CD6">
        <w:rPr>
          <w:noProof/>
          <w:highlight w:val="lightGray"/>
        </w:rPr>
        <w:t> </w:t>
      </w:r>
      <w:r w:rsidR="00F229F1" w:rsidRPr="00D47CD6">
        <w:rPr>
          <w:noProof/>
          <w:highlight w:val="lightGray"/>
        </w:rPr>
        <w:fldChar w:fldCharType="begin"/>
      </w:r>
      <w:r w:rsidR="00F229F1" w:rsidRPr="00D47CD6">
        <w:rPr>
          <w:noProof/>
          <w:highlight w:val="lightGray"/>
        </w:rPr>
        <w:instrText xml:space="preserve"> QUOTE "</w:instrText>
      </w:r>
      <w:r w:rsidR="00F229F1" w:rsidRPr="00D47CD6">
        <w:rPr>
          <w:rStyle w:val="CRMarker"/>
          <w:noProof/>
          <w:highlight w:val="lightGray"/>
        </w:rPr>
        <w:instrText>ï</w:instrText>
      </w:r>
      <w:r w:rsidR="00F229F1" w:rsidRPr="00D47CD6">
        <w:rPr>
          <w:noProof/>
          <w:highlight w:val="lightGray"/>
        </w:rPr>
        <w:instrText xml:space="preserve">" </w:instrText>
      </w:r>
      <w:r w:rsidR="00F229F1" w:rsidRPr="00D47CD6">
        <w:rPr>
          <w:noProof/>
          <w:highlight w:val="lightGray"/>
        </w:rPr>
        <w:fldChar w:fldCharType="separate"/>
      </w:r>
      <w:r w:rsidR="00F229F1" w:rsidRPr="00D47CD6">
        <w:rPr>
          <w:rStyle w:val="CRMarker"/>
          <w:noProof/>
          <w:highlight w:val="lightGray"/>
        </w:rPr>
        <w:t>ï</w:t>
      </w:r>
      <w:r w:rsidR="00F229F1" w:rsidRPr="00D47CD6">
        <w:rPr>
          <w:noProof/>
          <w:highlight w:val="lightGray"/>
        </w:rPr>
        <w:fldChar w:fldCharType="end"/>
      </w:r>
      <w:r w:rsidR="00F229F1" w:rsidRPr="00F229F1">
        <w:rPr>
          <w:noProof/>
        </w:rPr>
        <w:t xml:space="preserve"> </w:t>
      </w:r>
      <w:r w:rsidRPr="00C158D4">
        <w:rPr>
          <w:noProof/>
        </w:rPr>
        <w:t>.</w:t>
      </w:r>
    </w:p>
    <w:p w:rsidR="009D2399" w:rsidRPr="00C158D4" w:rsidRDefault="009D2399" w:rsidP="009D2399">
      <w:pPr>
        <w:pStyle w:val="SectionTitle000000"/>
        <w:rPr>
          <w:noProof/>
        </w:rPr>
      </w:pPr>
      <w:r w:rsidRPr="00C158D4">
        <w:rPr>
          <w:noProof/>
        </w:rPr>
        <w:t xml:space="preserve">CHAPTER </w:t>
      </w:r>
      <w:r w:rsidR="00C877F5" w:rsidRPr="00C877F5">
        <w:rPr>
          <w:rStyle w:val="CRMinorChangeAdded"/>
          <w:noProof/>
        </w:rPr>
        <w:t>V</w:t>
      </w:r>
      <w:r w:rsidRPr="00C877F5">
        <w:rPr>
          <w:rStyle w:val="CRMinorChangeDeleted"/>
          <w:noProof/>
        </w:rPr>
        <w:t>IV</w:t>
      </w:r>
    </w:p>
    <w:p w:rsidR="009D2399" w:rsidRPr="005F2085" w:rsidRDefault="009D2399" w:rsidP="009D2399">
      <w:pPr>
        <w:pStyle w:val="SectionTitle000000"/>
        <w:rPr>
          <w:noProof/>
        </w:rPr>
      </w:pPr>
      <w:r w:rsidRPr="00C877F5">
        <w:rPr>
          <w:rStyle w:val="CRDeleted"/>
          <w:i/>
          <w:noProof/>
        </w:rPr>
        <w:t>CONDITIONS GOVERNING ADMINISTRATIVE COOPERATION</w:t>
      </w:r>
      <w:r w:rsidR="00C877F5" w:rsidRPr="005F2085">
        <w:rPr>
          <w:i/>
          <w:noProof/>
        </w:rPr>
        <w:t xml:space="preserve"> </w:t>
      </w:r>
      <w:r w:rsidR="00C877F5" w:rsidRPr="00C877F5">
        <w:rPr>
          <w:noProof/>
        </w:rPr>
        <w:fldChar w:fldCharType="begin"/>
      </w:r>
      <w:r w:rsidR="00C877F5" w:rsidRPr="00C877F5">
        <w:rPr>
          <w:noProof/>
        </w:rPr>
        <w:instrText xml:space="preserve"> QUOTE "</w:instrText>
      </w:r>
      <w:r w:rsidR="00C877F5" w:rsidRPr="00C877F5">
        <w:rPr>
          <w:rStyle w:val="CRMarker"/>
          <w:smallCaps w:val="0"/>
          <w:noProof/>
        </w:rPr>
        <w:instrText>Ö</w:instrText>
      </w:r>
      <w:r w:rsidR="00C877F5" w:rsidRPr="00C877F5">
        <w:rPr>
          <w:noProof/>
        </w:rPr>
        <w:instrText xml:space="preserve">" </w:instrText>
      </w:r>
      <w:r w:rsidR="00C877F5" w:rsidRPr="00C877F5">
        <w:rPr>
          <w:noProof/>
        </w:rPr>
        <w:fldChar w:fldCharType="separate"/>
      </w:r>
      <w:r w:rsidR="00C877F5" w:rsidRPr="00C877F5">
        <w:rPr>
          <w:rStyle w:val="CRMarker"/>
          <w:smallCaps w:val="0"/>
          <w:noProof/>
        </w:rPr>
        <w:t>Ö</w:t>
      </w:r>
      <w:r w:rsidR="00C877F5" w:rsidRPr="00C877F5">
        <w:rPr>
          <w:noProof/>
        </w:rPr>
        <w:fldChar w:fldCharType="end"/>
      </w:r>
      <w:r w:rsidR="00C877F5" w:rsidRPr="00C877F5">
        <w:rPr>
          <w:noProof/>
        </w:rPr>
        <w:t> </w:t>
      </w:r>
      <w:r w:rsidR="00C877F5" w:rsidRPr="005F2085">
        <w:rPr>
          <w:i/>
          <w:noProof/>
        </w:rPr>
        <w:t>GOVERNANCE PROVISIONS</w:t>
      </w:r>
      <w:r w:rsidR="00C877F5" w:rsidRPr="00C877F5">
        <w:rPr>
          <w:noProof/>
        </w:rPr>
        <w:t> </w:t>
      </w:r>
      <w:r w:rsidR="00C877F5" w:rsidRPr="00C877F5">
        <w:rPr>
          <w:noProof/>
        </w:rPr>
        <w:fldChar w:fldCharType="begin"/>
      </w:r>
      <w:r w:rsidR="00C877F5" w:rsidRPr="00C877F5">
        <w:rPr>
          <w:noProof/>
        </w:rPr>
        <w:instrText xml:space="preserve"> QUOTE "</w:instrText>
      </w:r>
      <w:r w:rsidR="00C877F5" w:rsidRPr="00C877F5">
        <w:rPr>
          <w:rStyle w:val="CRMarker"/>
          <w:smallCaps w:val="0"/>
          <w:noProof/>
        </w:rPr>
        <w:instrText>Õ</w:instrText>
      </w:r>
      <w:r w:rsidR="00C877F5" w:rsidRPr="00C877F5">
        <w:rPr>
          <w:noProof/>
        </w:rPr>
        <w:instrText xml:space="preserve">" </w:instrText>
      </w:r>
      <w:r w:rsidR="00C877F5" w:rsidRPr="00C877F5">
        <w:rPr>
          <w:noProof/>
        </w:rPr>
        <w:fldChar w:fldCharType="separate"/>
      </w:r>
      <w:r w:rsidR="00C877F5" w:rsidRPr="00C877F5">
        <w:rPr>
          <w:rStyle w:val="CRMarker"/>
          <w:smallCaps w:val="0"/>
          <w:noProof/>
        </w:rPr>
        <w:t>Õ</w:t>
      </w:r>
      <w:r w:rsidR="00C877F5" w:rsidRPr="00C877F5">
        <w:rPr>
          <w:noProof/>
        </w:rPr>
        <w:fldChar w:fldCharType="end"/>
      </w:r>
    </w:p>
    <w:p w:rsidR="00E1014E" w:rsidRDefault="00936620" w:rsidP="00936620">
      <w:pPr>
        <w:pStyle w:val="SectionTitle000000"/>
        <w:rPr>
          <w:noProof/>
        </w:rPr>
      </w:pPr>
      <w:bookmarkStart w:id="50" w:name="_Hlk218518938"/>
      <w:r w:rsidRPr="00C14CA3">
        <w:rPr>
          <w:noProof/>
        </w:rPr>
        <w:t>Section</w:t>
      </w:r>
      <w:r w:rsidR="00E1014E">
        <w:rPr>
          <w:noProof/>
        </w:rPr>
        <w:t xml:space="preserve"> I</w:t>
      </w:r>
    </w:p>
    <w:p w:rsidR="00936620" w:rsidRPr="005F2085" w:rsidRDefault="00E1014E" w:rsidP="00936620">
      <w:pPr>
        <w:pStyle w:val="SectionTitle000000"/>
        <w:rPr>
          <w:noProof/>
        </w:rPr>
      </w:pPr>
      <w:r w:rsidRPr="00C14CA3">
        <w:rPr>
          <w:noProof/>
        </w:rPr>
        <w:fldChar w:fldCharType="begin"/>
      </w:r>
      <w:r w:rsidRPr="00C14CA3">
        <w:rPr>
          <w:noProof/>
        </w:rPr>
        <w:instrText xml:space="preserve"> QUOTE "</w:instrText>
      </w:r>
      <w:r w:rsidRPr="00C14CA3">
        <w:rPr>
          <w:rStyle w:val="CRMarker"/>
          <w:smallCaps w:val="0"/>
          <w:noProof/>
        </w:rPr>
        <w:instrText>Ö</w:instrText>
      </w:r>
      <w:r w:rsidRPr="00C14CA3">
        <w:rPr>
          <w:noProof/>
        </w:rPr>
        <w:instrText xml:space="preserve">" </w:instrText>
      </w:r>
      <w:r w:rsidRPr="00C14CA3">
        <w:rPr>
          <w:noProof/>
        </w:rPr>
        <w:fldChar w:fldCharType="separate"/>
      </w:r>
      <w:r w:rsidRPr="00C14CA3">
        <w:rPr>
          <w:rStyle w:val="CRMarker"/>
          <w:smallCaps w:val="0"/>
          <w:noProof/>
        </w:rPr>
        <w:t>Ö</w:t>
      </w:r>
      <w:r w:rsidRPr="00C14CA3">
        <w:rPr>
          <w:noProof/>
        </w:rPr>
        <w:fldChar w:fldCharType="end"/>
      </w:r>
      <w:r w:rsidRPr="00C14CA3">
        <w:rPr>
          <w:noProof/>
        </w:rPr>
        <w:t> </w:t>
      </w:r>
      <w:r w:rsidR="00936620" w:rsidRPr="00C14CA3">
        <w:rPr>
          <w:noProof/>
        </w:rPr>
        <w:t>General</w:t>
      </w:r>
      <w:bookmarkEnd w:id="50"/>
      <w:r w:rsidR="00C14CA3" w:rsidRPr="00C14CA3">
        <w:rPr>
          <w:noProof/>
        </w:rPr>
        <w:t> </w:t>
      </w:r>
      <w:r w:rsidR="00C14CA3" w:rsidRPr="00C14CA3">
        <w:rPr>
          <w:noProof/>
        </w:rPr>
        <w:fldChar w:fldCharType="begin"/>
      </w:r>
      <w:r w:rsidR="00C14CA3" w:rsidRPr="00C14CA3">
        <w:rPr>
          <w:noProof/>
        </w:rPr>
        <w:instrText xml:space="preserve"> QUOTE "</w:instrText>
      </w:r>
      <w:r w:rsidR="00C14CA3" w:rsidRPr="00C14CA3">
        <w:rPr>
          <w:rStyle w:val="CRMarker"/>
          <w:smallCaps w:val="0"/>
          <w:noProof/>
        </w:rPr>
        <w:instrText>Õ</w:instrText>
      </w:r>
      <w:r w:rsidR="00C14CA3" w:rsidRPr="00C14CA3">
        <w:rPr>
          <w:noProof/>
        </w:rPr>
        <w:instrText xml:space="preserve">" </w:instrText>
      </w:r>
      <w:r w:rsidR="00C14CA3" w:rsidRPr="00C14CA3">
        <w:rPr>
          <w:noProof/>
        </w:rPr>
        <w:fldChar w:fldCharType="separate"/>
      </w:r>
      <w:r w:rsidR="00C14CA3" w:rsidRPr="00C14CA3">
        <w:rPr>
          <w:rStyle w:val="CRMarker"/>
          <w:smallCaps w:val="0"/>
          <w:noProof/>
        </w:rPr>
        <w:t>Õ</w:t>
      </w:r>
      <w:r w:rsidR="00C14CA3" w:rsidRPr="00C14CA3">
        <w:rPr>
          <w:noProof/>
        </w:rPr>
        <w:fldChar w:fldCharType="end"/>
      </w:r>
    </w:p>
    <w:p w:rsidR="00C877F5" w:rsidRPr="005F2085" w:rsidRDefault="00C877F5" w:rsidP="00C877F5">
      <w:pPr>
        <w:pStyle w:val="Titrearticle"/>
        <w:rPr>
          <w:noProof/>
        </w:rPr>
      </w:pPr>
      <w:r w:rsidRPr="005F2085">
        <w:rPr>
          <w:noProof/>
        </w:rPr>
        <w:t xml:space="preserve">Article </w:t>
      </w:r>
      <w:r w:rsidR="00C14CA3" w:rsidRPr="00C14CA3">
        <w:rPr>
          <w:rStyle w:val="CRMinorChangeAdded"/>
          <w:noProof/>
        </w:rPr>
        <w:t>29</w:t>
      </w:r>
      <w:r w:rsidRPr="00C14CA3">
        <w:rPr>
          <w:rStyle w:val="CRMinorChangeDeleted"/>
          <w:noProof/>
        </w:rPr>
        <w:t>4</w:t>
      </w:r>
    </w:p>
    <w:p w:rsidR="00C877F5" w:rsidRPr="005F2085" w:rsidRDefault="00C877F5" w:rsidP="00C877F5">
      <w:pPr>
        <w:pStyle w:val="NormalCentered"/>
        <w:rPr>
          <w:b/>
          <w:noProof/>
        </w:rPr>
      </w:pPr>
      <w:r w:rsidRPr="005F2085">
        <w:rPr>
          <w:b/>
          <w:noProof/>
        </w:rPr>
        <w:t>Organisation</w:t>
      </w:r>
    </w:p>
    <w:p w:rsidR="00C877F5" w:rsidRPr="00D01C76" w:rsidRDefault="00C877F5" w:rsidP="00C877F5">
      <w:pPr>
        <w:rPr>
          <w:noProof/>
          <w:lang w:val="en-US"/>
        </w:rPr>
      </w:pPr>
      <w:r w:rsidRPr="00D01C76">
        <w:rPr>
          <w:noProof/>
          <w:lang w:val="en-US"/>
        </w:rPr>
        <w:t>1.</w:t>
      </w:r>
      <w:r w:rsidRPr="00D01C76">
        <w:rPr>
          <w:noProof/>
          <w:lang w:val="en-US"/>
        </w:rPr>
        <w:tab/>
        <w:t>Each Member State shall inform the Commission</w:t>
      </w:r>
      <w:r w:rsidRPr="00D01C76">
        <w:rPr>
          <w:rStyle w:val="CRDeleted"/>
          <w:noProof/>
        </w:rPr>
        <w:t>,</w:t>
      </w:r>
      <w:r w:rsidRPr="005D4430">
        <w:rPr>
          <w:noProof/>
          <w:lang w:val="en-US"/>
        </w:rPr>
        <w:t xml:space="preserve"> </w:t>
      </w:r>
      <w:r w:rsidRPr="00D01C76">
        <w:rPr>
          <w:rStyle w:val="CRDeleted"/>
          <w:noProof/>
        </w:rPr>
        <w:t>within one month from 11 March 2011,</w:t>
      </w:r>
      <w:r w:rsidRPr="00D01C76">
        <w:rPr>
          <w:noProof/>
          <w:lang w:val="en-US"/>
        </w:rPr>
        <w:t xml:space="preserve"> of its competent authority for the purposes of this Directive and shall inform the Commission without delay of any change thereto.</w:t>
      </w:r>
    </w:p>
    <w:p w:rsidR="00C877F5" w:rsidRPr="005F2085" w:rsidRDefault="00C877F5" w:rsidP="00C877F5">
      <w:pPr>
        <w:rPr>
          <w:noProof/>
        </w:rPr>
      </w:pPr>
      <w:r w:rsidRPr="005F2085">
        <w:rPr>
          <w:noProof/>
        </w:rPr>
        <w:t xml:space="preserve">The Commission shall make the information available to the other Member States and publish a list of the authorities of the Member States in the </w:t>
      </w:r>
      <w:r w:rsidRPr="005F2085">
        <w:rPr>
          <w:i/>
          <w:noProof/>
        </w:rPr>
        <w:t>Official Journal of the European Union</w:t>
      </w:r>
      <w:r w:rsidRPr="005F2085">
        <w:rPr>
          <w:noProof/>
        </w:rPr>
        <w:t>.</w:t>
      </w:r>
    </w:p>
    <w:p w:rsidR="00C877F5" w:rsidRPr="005F2085" w:rsidRDefault="00C877F5" w:rsidP="00C877F5">
      <w:pPr>
        <w:rPr>
          <w:noProof/>
        </w:rPr>
      </w:pPr>
      <w:r w:rsidRPr="005F2085">
        <w:rPr>
          <w:noProof/>
        </w:rPr>
        <w:t>2.</w:t>
      </w:r>
      <w:r w:rsidRPr="005F2085">
        <w:rPr>
          <w:noProof/>
        </w:rPr>
        <w:tab/>
        <w:t>The competent authority shall designate a single central liaison office. The competent authority shall be responsible for informing the Commission and the other Member States thereof.</w:t>
      </w:r>
    </w:p>
    <w:p w:rsidR="00C877F5" w:rsidRPr="005F2085" w:rsidRDefault="00C877F5" w:rsidP="00C877F5">
      <w:pPr>
        <w:rPr>
          <w:noProof/>
        </w:rPr>
      </w:pPr>
      <w:r w:rsidRPr="005F2085">
        <w:rPr>
          <w:noProof/>
        </w:rPr>
        <w:t>The central liaison office may also be designated as responsible for contacts with the Commission. The competent authority shall be responsible for informing the Commission thereof.</w:t>
      </w:r>
    </w:p>
    <w:p w:rsidR="00C877F5" w:rsidRPr="005F2085" w:rsidRDefault="00C877F5" w:rsidP="00C877F5">
      <w:pPr>
        <w:rPr>
          <w:noProof/>
        </w:rPr>
      </w:pPr>
      <w:r w:rsidRPr="005F2085">
        <w:rPr>
          <w:noProof/>
        </w:rPr>
        <w:t>3.</w:t>
      </w:r>
      <w:r w:rsidRPr="005F2085">
        <w:rPr>
          <w:noProof/>
        </w:rPr>
        <w:tab/>
        <w:t>The competent authority of each Member State may designate liaison departments with the competence assigned according to its national legislation or policy. The central liaison office shall be responsible for keeping the list of liaison departments up to date and making it available to the central liaison offices of the other Member States concerned and to the Commission.</w:t>
      </w:r>
    </w:p>
    <w:p w:rsidR="00C877F5" w:rsidRPr="005F2085" w:rsidRDefault="00C877F5" w:rsidP="00C877F5">
      <w:pPr>
        <w:rPr>
          <w:noProof/>
        </w:rPr>
      </w:pPr>
      <w:r w:rsidRPr="005F2085">
        <w:rPr>
          <w:noProof/>
        </w:rPr>
        <w:t>4.</w:t>
      </w:r>
      <w:r w:rsidRPr="005F2085">
        <w:rPr>
          <w:noProof/>
        </w:rPr>
        <w:tab/>
        <w:t>The competent authority of each Member State may designate competent officials. The central liaison office shall be responsible for keeping the list of competent officials up to date and making it available to the central liaison offices of the other Member States concerned and to the Commission.</w:t>
      </w:r>
    </w:p>
    <w:p w:rsidR="00C877F5" w:rsidRPr="005F2085" w:rsidRDefault="00C877F5" w:rsidP="00C877F5">
      <w:pPr>
        <w:rPr>
          <w:noProof/>
        </w:rPr>
      </w:pPr>
      <w:r w:rsidRPr="005F2085">
        <w:rPr>
          <w:noProof/>
        </w:rPr>
        <w:lastRenderedPageBreak/>
        <w:t>5.</w:t>
      </w:r>
      <w:r w:rsidRPr="005F2085">
        <w:rPr>
          <w:noProof/>
        </w:rPr>
        <w:tab/>
        <w:t>The officials engaged in administrative cooperation pursuant to this Directive shall in any case be deemed to be competent officials for that purpose, in accordance with arrangements laid down by the competent authorities.</w:t>
      </w:r>
    </w:p>
    <w:p w:rsidR="00C877F5" w:rsidRPr="005F2085" w:rsidRDefault="00C877F5" w:rsidP="00C877F5">
      <w:pPr>
        <w:rPr>
          <w:noProof/>
        </w:rPr>
      </w:pPr>
      <w:r w:rsidRPr="005F2085">
        <w:rPr>
          <w:noProof/>
        </w:rPr>
        <w:t>6.</w:t>
      </w:r>
      <w:r w:rsidRPr="005F2085">
        <w:rPr>
          <w:noProof/>
        </w:rPr>
        <w:tab/>
        <w:t>Where a liaison department or a competent official sends or receives a request or a reply to a request for cooperation, it shall inform the central liaison office of its Member State under the procedures laid down by that Member State.</w:t>
      </w:r>
    </w:p>
    <w:p w:rsidR="00C877F5" w:rsidRPr="005F2085" w:rsidRDefault="00C877F5" w:rsidP="00C877F5">
      <w:pPr>
        <w:rPr>
          <w:noProof/>
        </w:rPr>
      </w:pPr>
      <w:r w:rsidRPr="005F2085">
        <w:rPr>
          <w:noProof/>
        </w:rPr>
        <w:t>7.</w:t>
      </w:r>
      <w:r w:rsidRPr="005F2085">
        <w:rPr>
          <w:noProof/>
        </w:rPr>
        <w:tab/>
        <w:t xml:space="preserve">Where a liaison department or a competent official receives a request for cooperation requiring action which falls outside the competence it is assigned according to the national legislation or policy of its Member State, it shall forward such request without delay to the central liaison office of its Member State and inform the requesting authority thereof. In such a case, the period laid down in Article </w:t>
      </w:r>
      <w:r w:rsidR="00114927" w:rsidRPr="00114927">
        <w:rPr>
          <w:rStyle w:val="CRMinorChangeAdded"/>
          <w:noProof/>
        </w:rPr>
        <w:t>20</w:t>
      </w:r>
      <w:r w:rsidR="00BD135D" w:rsidRPr="00114927">
        <w:rPr>
          <w:rStyle w:val="CRMinorChangeDeleted"/>
          <w:noProof/>
        </w:rPr>
        <w:t>20</w:t>
      </w:r>
      <w:r w:rsidRPr="005F2085">
        <w:rPr>
          <w:noProof/>
        </w:rPr>
        <w:t xml:space="preserve"> shall start the day after the request for cooperation is forwarded to the central liaison office.</w:t>
      </w:r>
    </w:p>
    <w:p w:rsidR="00C877F5" w:rsidRPr="005F2085" w:rsidRDefault="00C877F5" w:rsidP="00C877F5">
      <w:pPr>
        <w:pStyle w:val="Titrearticle"/>
        <w:rPr>
          <w:noProof/>
        </w:rPr>
      </w:pPr>
      <w:r w:rsidRPr="005F2085">
        <w:rPr>
          <w:noProof/>
        </w:rPr>
        <w:t xml:space="preserve">Article </w:t>
      </w:r>
      <w:r w:rsidR="00114927" w:rsidRPr="00114927">
        <w:rPr>
          <w:rStyle w:val="CRMinorChangeAdded"/>
          <w:noProof/>
        </w:rPr>
        <w:t>30</w:t>
      </w:r>
      <w:r w:rsidRPr="00114927">
        <w:rPr>
          <w:rStyle w:val="CRMinorChangeDeleted"/>
          <w:noProof/>
        </w:rPr>
        <w:t>16</w:t>
      </w:r>
    </w:p>
    <w:p w:rsidR="00C877F5" w:rsidRPr="005F2085" w:rsidRDefault="00C877F5" w:rsidP="00C877F5">
      <w:pPr>
        <w:pStyle w:val="NormalCentered"/>
        <w:rPr>
          <w:b/>
          <w:noProof/>
        </w:rPr>
      </w:pPr>
      <w:r w:rsidRPr="005F2085">
        <w:rPr>
          <w:b/>
          <w:noProof/>
        </w:rPr>
        <w:t>Disclosure of information and documents</w:t>
      </w:r>
    </w:p>
    <w:p w:rsidR="009D2399" w:rsidRPr="005F2085" w:rsidRDefault="009D2399" w:rsidP="009D2399">
      <w:pPr>
        <w:pStyle w:val="CRSeparator"/>
        <w:rPr>
          <w:noProof/>
          <w:lang w:val="en-GB"/>
        </w:rPr>
      </w:pPr>
    </w:p>
    <w:p w:rsidR="009D2399" w:rsidRPr="005F2085" w:rsidRDefault="009D2399" w:rsidP="009D2399">
      <w:pPr>
        <w:pStyle w:val="CRReference"/>
        <w:rPr>
          <w:noProof/>
          <w:lang w:val="en-GB"/>
        </w:rPr>
      </w:pPr>
      <w:r w:rsidRPr="005F2085">
        <w:rPr>
          <w:noProof/>
          <w:lang w:val="en-GB"/>
        </w:rPr>
        <w:fldChar w:fldCharType="begin"/>
      </w:r>
      <w:r w:rsidRPr="005F2085">
        <w:rPr>
          <w:noProof/>
          <w:lang w:val="en-GB"/>
        </w:rPr>
        <w:instrText xml:space="preserve"> QUOTE "</w:instrText>
      </w:r>
      <w:r w:rsidRPr="005F2085">
        <w:rPr>
          <w:rStyle w:val="CRMarker"/>
          <w:noProof/>
          <w:lang w:val="en-GB"/>
        </w:rPr>
        <w:instrText>ê</w:instrText>
      </w:r>
      <w:r w:rsidRPr="005F2085">
        <w:rPr>
          <w:noProof/>
          <w:lang w:val="en-GB"/>
        </w:rPr>
        <w:instrText xml:space="preserve">" </w:instrText>
      </w:r>
      <w:r w:rsidRPr="005F2085">
        <w:rPr>
          <w:noProof/>
          <w:lang w:val="en-GB"/>
        </w:rPr>
        <w:fldChar w:fldCharType="separate"/>
      </w:r>
      <w:r w:rsidRPr="005F2085">
        <w:rPr>
          <w:rStyle w:val="CRMarker"/>
          <w:noProof/>
          <w:lang w:val="en-GB"/>
        </w:rPr>
        <w:t>ê</w:t>
      </w:r>
      <w:r w:rsidRPr="005F2085">
        <w:rPr>
          <w:noProof/>
          <w:lang w:val="en-GB"/>
        </w:rPr>
        <w:fldChar w:fldCharType="end"/>
      </w:r>
      <w:r w:rsidRPr="005F2085">
        <w:rPr>
          <w:noProof/>
          <w:lang w:val="en-GB"/>
        </w:rPr>
        <w:t> 2023/2226 Art. 1.7(a)</w:t>
      </w:r>
    </w:p>
    <w:p w:rsidR="009D2399" w:rsidRPr="005F2085" w:rsidRDefault="009D2399" w:rsidP="009D2399">
      <w:pPr>
        <w:rPr>
          <w:noProof/>
        </w:rPr>
      </w:pPr>
      <w:r w:rsidRPr="005F2085">
        <w:rPr>
          <w:noProof/>
        </w:rPr>
        <w:t>1.</w:t>
      </w:r>
      <w:r w:rsidRPr="005F2085">
        <w:rPr>
          <w:noProof/>
        </w:rPr>
        <w:tab/>
        <w:t>Information communicated between Member States in any form pursuant to this Directive shall be covered by the obligation of official secrecy and enjoy the protection extended to similar information under the national law of the Member State which received it. Such information may be used for the assessment, administration and enforcement of the national law of Member States concerning the taxes referred to in Article 2 as well as VAT, other indirect taxes, customs duties and anti-money laundering and countering the financing of terrorism.</w:t>
      </w:r>
    </w:p>
    <w:p w:rsidR="009D2399" w:rsidRPr="005F2085" w:rsidRDefault="009D2399" w:rsidP="009D2399">
      <w:pPr>
        <w:pStyle w:val="CRSeparator"/>
        <w:rPr>
          <w:noProof/>
          <w:lang w:val="en-GB"/>
        </w:rPr>
      </w:pPr>
    </w:p>
    <w:p w:rsidR="009D2399" w:rsidRPr="005F2085" w:rsidRDefault="009D2399" w:rsidP="009D2399">
      <w:pPr>
        <w:pStyle w:val="CRReference"/>
        <w:rPr>
          <w:noProof/>
          <w:lang w:val="en-GB"/>
        </w:rPr>
      </w:pPr>
      <w:r w:rsidRPr="005F2085">
        <w:rPr>
          <w:noProof/>
          <w:lang w:val="en-GB"/>
        </w:rPr>
        <w:fldChar w:fldCharType="begin"/>
      </w:r>
      <w:r w:rsidRPr="005F2085">
        <w:rPr>
          <w:noProof/>
          <w:lang w:val="en-GB"/>
        </w:rPr>
        <w:instrText xml:space="preserve"> QUOTE "</w:instrText>
      </w:r>
      <w:r w:rsidRPr="005F2085">
        <w:rPr>
          <w:rStyle w:val="CRMarker"/>
          <w:noProof/>
          <w:lang w:val="en-GB"/>
        </w:rPr>
        <w:instrText>ê</w:instrText>
      </w:r>
      <w:r w:rsidRPr="005F2085">
        <w:rPr>
          <w:noProof/>
          <w:lang w:val="en-GB"/>
        </w:rPr>
        <w:instrText xml:space="preserve">" </w:instrText>
      </w:r>
      <w:r w:rsidRPr="005F2085">
        <w:rPr>
          <w:noProof/>
          <w:lang w:val="en-GB"/>
        </w:rPr>
        <w:fldChar w:fldCharType="separate"/>
      </w:r>
      <w:r w:rsidRPr="005F2085">
        <w:rPr>
          <w:rStyle w:val="CRMarker"/>
          <w:noProof/>
          <w:lang w:val="en-GB"/>
        </w:rPr>
        <w:t>ê</w:t>
      </w:r>
      <w:r w:rsidRPr="005F2085">
        <w:rPr>
          <w:noProof/>
          <w:lang w:val="en-GB"/>
        </w:rPr>
        <w:fldChar w:fldCharType="end"/>
      </w:r>
      <w:r w:rsidRPr="005F2085">
        <w:rPr>
          <w:noProof/>
          <w:lang w:val="en-GB"/>
        </w:rPr>
        <w:t> 2011/16/EU</w:t>
      </w:r>
    </w:p>
    <w:p w:rsidR="009D091C" w:rsidRPr="00D47CD6" w:rsidRDefault="009D091C" w:rsidP="009D091C">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Pr="005F2085" w:rsidRDefault="009D2399" w:rsidP="009D2399">
      <w:pPr>
        <w:rPr>
          <w:noProof/>
        </w:rPr>
      </w:pPr>
      <w:r w:rsidRPr="005F2085">
        <w:rPr>
          <w:noProof/>
        </w:rPr>
        <w:t>Such information may also be used for the assessment</w:t>
      </w:r>
      <w:r w:rsidR="009D091C" w:rsidRPr="009D091C">
        <w:rPr>
          <w:noProof/>
        </w:rPr>
        <w:t xml:space="preserve"> </w:t>
      </w:r>
      <w:r w:rsidR="009D091C" w:rsidRPr="00287C2C">
        <w:rPr>
          <w:noProof/>
          <w:highlight w:val="lightGray"/>
        </w:rPr>
        <w:fldChar w:fldCharType="begin"/>
      </w:r>
      <w:r w:rsidR="009D091C" w:rsidRPr="00287C2C">
        <w:rPr>
          <w:noProof/>
          <w:highlight w:val="lightGray"/>
        </w:rPr>
        <w:instrText xml:space="preserve"> QUOTE "</w:instrText>
      </w:r>
      <w:r w:rsidR="009D091C" w:rsidRPr="00287C2C">
        <w:rPr>
          <w:rStyle w:val="CRMarker"/>
          <w:noProof/>
          <w:highlight w:val="lightGray"/>
        </w:rPr>
        <w:instrText>ð</w:instrText>
      </w:r>
      <w:r w:rsidR="009D091C" w:rsidRPr="00287C2C">
        <w:rPr>
          <w:noProof/>
          <w:highlight w:val="lightGray"/>
        </w:rPr>
        <w:instrText xml:space="preserve">" </w:instrText>
      </w:r>
      <w:r w:rsidR="009D091C" w:rsidRPr="00287C2C">
        <w:rPr>
          <w:noProof/>
          <w:highlight w:val="lightGray"/>
        </w:rPr>
        <w:fldChar w:fldCharType="separate"/>
      </w:r>
      <w:r w:rsidR="009D091C" w:rsidRPr="00287C2C">
        <w:rPr>
          <w:rStyle w:val="CRMarker"/>
          <w:noProof/>
          <w:highlight w:val="lightGray"/>
        </w:rPr>
        <w:t>ð</w:t>
      </w:r>
      <w:r w:rsidR="009D091C" w:rsidRPr="00287C2C">
        <w:rPr>
          <w:noProof/>
          <w:highlight w:val="lightGray"/>
        </w:rPr>
        <w:fldChar w:fldCharType="end"/>
      </w:r>
      <w:r w:rsidR="009D091C" w:rsidRPr="00D47CD6">
        <w:rPr>
          <w:noProof/>
          <w:highlight w:val="lightGray"/>
        </w:rPr>
        <w:t> </w:t>
      </w:r>
      <w:r w:rsidR="008278E9" w:rsidRPr="00D47CD6">
        <w:rPr>
          <w:noProof/>
          <w:highlight w:val="lightGray"/>
        </w:rPr>
        <w:t>, administration</w:t>
      </w:r>
      <w:r w:rsidR="009D091C" w:rsidRPr="00D47CD6">
        <w:rPr>
          <w:noProof/>
          <w:highlight w:val="lightGray"/>
        </w:rPr>
        <w:t> </w:t>
      </w:r>
      <w:r w:rsidR="009D091C" w:rsidRPr="00D47CD6">
        <w:rPr>
          <w:noProof/>
          <w:highlight w:val="lightGray"/>
        </w:rPr>
        <w:fldChar w:fldCharType="begin"/>
      </w:r>
      <w:r w:rsidR="009D091C" w:rsidRPr="00D47CD6">
        <w:rPr>
          <w:noProof/>
          <w:highlight w:val="lightGray"/>
        </w:rPr>
        <w:instrText xml:space="preserve"> QUOTE "</w:instrText>
      </w:r>
      <w:r w:rsidR="009D091C" w:rsidRPr="00D47CD6">
        <w:rPr>
          <w:rStyle w:val="CRMarker"/>
          <w:noProof/>
          <w:highlight w:val="lightGray"/>
        </w:rPr>
        <w:instrText>ï</w:instrText>
      </w:r>
      <w:r w:rsidR="009D091C" w:rsidRPr="00D47CD6">
        <w:rPr>
          <w:noProof/>
          <w:highlight w:val="lightGray"/>
        </w:rPr>
        <w:instrText xml:space="preserve">" </w:instrText>
      </w:r>
      <w:r w:rsidR="009D091C" w:rsidRPr="00D47CD6">
        <w:rPr>
          <w:noProof/>
          <w:highlight w:val="lightGray"/>
        </w:rPr>
        <w:fldChar w:fldCharType="separate"/>
      </w:r>
      <w:r w:rsidR="009D091C" w:rsidRPr="00D47CD6">
        <w:rPr>
          <w:rStyle w:val="CRMarker"/>
          <w:noProof/>
          <w:highlight w:val="lightGray"/>
        </w:rPr>
        <w:t>ï</w:t>
      </w:r>
      <w:r w:rsidR="009D091C" w:rsidRPr="00D47CD6">
        <w:rPr>
          <w:noProof/>
          <w:highlight w:val="lightGray"/>
        </w:rPr>
        <w:fldChar w:fldCharType="end"/>
      </w:r>
      <w:r w:rsidRPr="005F2085">
        <w:rPr>
          <w:noProof/>
        </w:rPr>
        <w:t xml:space="preserve"> and enforcement of other taxes and duties covered by Article 2 of Council Directive 2010/24/EU </w:t>
      </w:r>
      <w:r w:rsidRPr="009A6771">
        <w:rPr>
          <w:rStyle w:val="CRMinorChangeDeleted"/>
          <w:noProof/>
        </w:rPr>
        <w:t>of 16 March 2010 concerning mutual assistance for the recovery of claims relating to taxes, duties and other measures</w:t>
      </w:r>
      <w:r>
        <w:rPr>
          <w:rStyle w:val="FootnoteReference"/>
          <w:noProof/>
        </w:rPr>
        <w:footnoteReference w:id="53"/>
      </w:r>
      <w:r w:rsidRPr="005F2085">
        <w:rPr>
          <w:noProof/>
        </w:rPr>
        <w:t>, or for the assessment</w:t>
      </w:r>
      <w:r w:rsidR="009D091C" w:rsidRPr="009D091C">
        <w:rPr>
          <w:noProof/>
        </w:rPr>
        <w:t xml:space="preserve"> </w:t>
      </w:r>
      <w:r w:rsidR="009D091C" w:rsidRPr="00287C2C">
        <w:rPr>
          <w:noProof/>
          <w:highlight w:val="lightGray"/>
        </w:rPr>
        <w:fldChar w:fldCharType="begin"/>
      </w:r>
      <w:r w:rsidR="009D091C" w:rsidRPr="00287C2C">
        <w:rPr>
          <w:noProof/>
          <w:highlight w:val="lightGray"/>
        </w:rPr>
        <w:instrText xml:space="preserve"> QUOTE "</w:instrText>
      </w:r>
      <w:r w:rsidR="009D091C" w:rsidRPr="00287C2C">
        <w:rPr>
          <w:rStyle w:val="CRMarker"/>
          <w:noProof/>
          <w:highlight w:val="lightGray"/>
        </w:rPr>
        <w:instrText>ð</w:instrText>
      </w:r>
      <w:r w:rsidR="009D091C" w:rsidRPr="00287C2C">
        <w:rPr>
          <w:noProof/>
          <w:highlight w:val="lightGray"/>
        </w:rPr>
        <w:instrText xml:space="preserve">" </w:instrText>
      </w:r>
      <w:r w:rsidR="009D091C" w:rsidRPr="00287C2C">
        <w:rPr>
          <w:noProof/>
          <w:highlight w:val="lightGray"/>
        </w:rPr>
        <w:fldChar w:fldCharType="separate"/>
      </w:r>
      <w:r w:rsidR="009D091C" w:rsidRPr="00287C2C">
        <w:rPr>
          <w:rStyle w:val="CRMarker"/>
          <w:noProof/>
          <w:highlight w:val="lightGray"/>
        </w:rPr>
        <w:t>ð</w:t>
      </w:r>
      <w:r w:rsidR="009D091C" w:rsidRPr="00287C2C">
        <w:rPr>
          <w:noProof/>
          <w:highlight w:val="lightGray"/>
        </w:rPr>
        <w:fldChar w:fldCharType="end"/>
      </w:r>
      <w:r w:rsidR="009D091C" w:rsidRPr="00D47CD6">
        <w:rPr>
          <w:noProof/>
          <w:highlight w:val="lightGray"/>
        </w:rPr>
        <w:t> </w:t>
      </w:r>
      <w:r w:rsidR="00A46E35" w:rsidRPr="00D47CD6">
        <w:rPr>
          <w:noProof/>
          <w:highlight w:val="lightGray"/>
        </w:rPr>
        <w:t>, administration</w:t>
      </w:r>
      <w:r w:rsidR="009D091C" w:rsidRPr="00D47CD6">
        <w:rPr>
          <w:noProof/>
          <w:highlight w:val="lightGray"/>
        </w:rPr>
        <w:t> </w:t>
      </w:r>
      <w:r w:rsidR="009D091C" w:rsidRPr="00D47CD6">
        <w:rPr>
          <w:noProof/>
          <w:highlight w:val="lightGray"/>
        </w:rPr>
        <w:fldChar w:fldCharType="begin"/>
      </w:r>
      <w:r w:rsidR="009D091C" w:rsidRPr="00D47CD6">
        <w:rPr>
          <w:noProof/>
          <w:highlight w:val="lightGray"/>
        </w:rPr>
        <w:instrText xml:space="preserve"> QUOTE "</w:instrText>
      </w:r>
      <w:r w:rsidR="009D091C" w:rsidRPr="00D47CD6">
        <w:rPr>
          <w:rStyle w:val="CRMarker"/>
          <w:noProof/>
          <w:highlight w:val="lightGray"/>
        </w:rPr>
        <w:instrText>ï</w:instrText>
      </w:r>
      <w:r w:rsidR="009D091C" w:rsidRPr="00D47CD6">
        <w:rPr>
          <w:noProof/>
          <w:highlight w:val="lightGray"/>
        </w:rPr>
        <w:instrText xml:space="preserve">" </w:instrText>
      </w:r>
      <w:r w:rsidR="009D091C" w:rsidRPr="00D47CD6">
        <w:rPr>
          <w:noProof/>
          <w:highlight w:val="lightGray"/>
        </w:rPr>
        <w:fldChar w:fldCharType="separate"/>
      </w:r>
      <w:r w:rsidR="009D091C" w:rsidRPr="00D47CD6">
        <w:rPr>
          <w:rStyle w:val="CRMarker"/>
          <w:noProof/>
          <w:highlight w:val="lightGray"/>
        </w:rPr>
        <w:t>ï</w:t>
      </w:r>
      <w:r w:rsidR="009D091C" w:rsidRPr="00D47CD6">
        <w:rPr>
          <w:noProof/>
          <w:highlight w:val="lightGray"/>
        </w:rPr>
        <w:fldChar w:fldCharType="end"/>
      </w:r>
      <w:r w:rsidRPr="005F2085">
        <w:rPr>
          <w:noProof/>
        </w:rPr>
        <w:t xml:space="preserve"> and enforcement of compulsory social security contributions.</w:t>
      </w:r>
    </w:p>
    <w:p w:rsidR="009D2399" w:rsidRDefault="009D2399" w:rsidP="009D2399">
      <w:pPr>
        <w:rPr>
          <w:noProof/>
        </w:rPr>
      </w:pPr>
      <w:r w:rsidRPr="005F2085">
        <w:rPr>
          <w:noProof/>
        </w:rPr>
        <w:t>In addition, it may be used in connection with judicial and administrative proceedings that may involve penalties, initiated as a result of infringements of tax law, without prejudice to the general rules and provisions governing the rights of defendants and witnesses in such proceedings.</w:t>
      </w:r>
    </w:p>
    <w:p w:rsidR="009D091C" w:rsidRPr="007A5255" w:rsidRDefault="009D091C" w:rsidP="009D091C">
      <w:pPr>
        <w:pStyle w:val="CRSeparator"/>
        <w:rPr>
          <w:noProof/>
          <w:lang w:val="en-IE"/>
        </w:rPr>
      </w:pPr>
    </w:p>
    <w:p w:rsidR="009D091C" w:rsidRPr="00D47CD6" w:rsidRDefault="009D091C" w:rsidP="009D091C">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F73B28" w:rsidRPr="004973BB" w:rsidRDefault="00F73B28" w:rsidP="009D2399">
      <w:pPr>
        <w:rPr>
          <w:noProof/>
        </w:rPr>
      </w:pPr>
      <w:r w:rsidRPr="00D47CD6">
        <w:rPr>
          <w:noProof/>
          <w:highlight w:val="lightGray"/>
        </w:rPr>
        <w:t>Such information may also be used for statistical purposes.</w:t>
      </w:r>
    </w:p>
    <w:p w:rsidR="009D2399" w:rsidRPr="005F2085" w:rsidRDefault="009D2399" w:rsidP="009D2399">
      <w:pPr>
        <w:pStyle w:val="CRSeparator"/>
        <w:rPr>
          <w:noProof/>
          <w:lang w:val="en-GB"/>
        </w:rPr>
      </w:pPr>
    </w:p>
    <w:p w:rsidR="009D2399" w:rsidRPr="005F2085" w:rsidRDefault="009D2399" w:rsidP="009D2399">
      <w:pPr>
        <w:pStyle w:val="CRReference"/>
        <w:rPr>
          <w:noProof/>
          <w:lang w:val="en-GB"/>
        </w:rPr>
      </w:pPr>
      <w:r w:rsidRPr="005F2085">
        <w:rPr>
          <w:noProof/>
          <w:lang w:val="en-GB"/>
        </w:rPr>
        <w:fldChar w:fldCharType="begin"/>
      </w:r>
      <w:r w:rsidRPr="005F2085">
        <w:rPr>
          <w:noProof/>
          <w:lang w:val="en-GB"/>
        </w:rPr>
        <w:instrText xml:space="preserve"> QUOTE "</w:instrText>
      </w:r>
      <w:r w:rsidRPr="005F2085">
        <w:rPr>
          <w:rStyle w:val="CRMarker"/>
          <w:noProof/>
          <w:lang w:val="en-GB"/>
        </w:rPr>
        <w:instrText>ê</w:instrText>
      </w:r>
      <w:r w:rsidRPr="005F2085">
        <w:rPr>
          <w:noProof/>
          <w:lang w:val="en-GB"/>
        </w:rPr>
        <w:instrText xml:space="preserve">" </w:instrText>
      </w:r>
      <w:r w:rsidRPr="005F2085">
        <w:rPr>
          <w:noProof/>
          <w:lang w:val="en-GB"/>
        </w:rPr>
        <w:fldChar w:fldCharType="separate"/>
      </w:r>
      <w:r w:rsidRPr="005F2085">
        <w:rPr>
          <w:rStyle w:val="CRMarker"/>
          <w:noProof/>
          <w:lang w:val="en-GB"/>
        </w:rPr>
        <w:t>ê</w:t>
      </w:r>
      <w:r w:rsidRPr="005F2085">
        <w:rPr>
          <w:noProof/>
          <w:lang w:val="en-GB"/>
        </w:rPr>
        <w:fldChar w:fldCharType="end"/>
      </w:r>
      <w:r w:rsidRPr="005F2085">
        <w:rPr>
          <w:noProof/>
          <w:lang w:val="en-GB"/>
        </w:rPr>
        <w:t> 2021/514 Art. 1.13(b)</w:t>
      </w:r>
    </w:p>
    <w:p w:rsidR="009D2399" w:rsidRPr="005F2085" w:rsidRDefault="009D2399" w:rsidP="009D2399">
      <w:pPr>
        <w:rPr>
          <w:noProof/>
        </w:rPr>
      </w:pPr>
      <w:r w:rsidRPr="005F2085">
        <w:rPr>
          <w:noProof/>
        </w:rPr>
        <w:t>2.</w:t>
      </w:r>
      <w:r w:rsidRPr="005F2085">
        <w:rPr>
          <w:noProof/>
        </w:rPr>
        <w:tab/>
        <w:t>With the permission of the competent authority of the Member State communicating information pursuant to this Directive, and only in so far as this is allowed under the national law of the Member State of the competent authority receiving the information, information and documents received pursuant to this Directive may be used for other purposes than those referred to in paragraph 1. Such permission shall be granted if the information can be used for similar purposes in the Member State of the competent authority communicating the information.</w:t>
      </w:r>
    </w:p>
    <w:p w:rsidR="009D2399" w:rsidRPr="005F2085" w:rsidRDefault="009D2399" w:rsidP="009D2399">
      <w:pPr>
        <w:rPr>
          <w:noProof/>
        </w:rPr>
      </w:pPr>
      <w:r w:rsidRPr="005F2085">
        <w:rPr>
          <w:noProof/>
        </w:rPr>
        <w:t>The competent authority of each Member State may communicate to the competent authorities of all other Member States a list of purposes for which, in accordance with its national law, information and documents may be used, other than those referred to in paragraph 1. The competent authority that receives information and documents may use the received information and documents without the permission referred to in the first subparagraph of this paragraph for any of the purposes listed by the communicating Member State.</w:t>
      </w:r>
    </w:p>
    <w:p w:rsidR="009D2399" w:rsidRPr="005F2085" w:rsidRDefault="009D2399" w:rsidP="009D2399">
      <w:pPr>
        <w:pStyle w:val="CRSeparator"/>
        <w:rPr>
          <w:noProof/>
          <w:lang w:val="en-GB"/>
        </w:rPr>
      </w:pPr>
    </w:p>
    <w:p w:rsidR="009D2399" w:rsidRDefault="009D2399" w:rsidP="009D2399">
      <w:pPr>
        <w:pStyle w:val="CRReference"/>
        <w:rPr>
          <w:noProof/>
          <w:lang w:val="en-GB"/>
        </w:rPr>
      </w:pPr>
      <w:r w:rsidRPr="005F2085">
        <w:rPr>
          <w:noProof/>
          <w:lang w:val="en-GB"/>
        </w:rPr>
        <w:fldChar w:fldCharType="begin"/>
      </w:r>
      <w:r w:rsidRPr="005F2085">
        <w:rPr>
          <w:noProof/>
          <w:lang w:val="en-GB"/>
        </w:rPr>
        <w:instrText xml:space="preserve"> QUOTE "</w:instrText>
      </w:r>
      <w:r w:rsidRPr="005F2085">
        <w:rPr>
          <w:rStyle w:val="CRMarker"/>
          <w:noProof/>
          <w:lang w:val="en-GB"/>
        </w:rPr>
        <w:instrText>ê</w:instrText>
      </w:r>
      <w:r w:rsidRPr="005F2085">
        <w:rPr>
          <w:noProof/>
          <w:lang w:val="en-GB"/>
        </w:rPr>
        <w:instrText xml:space="preserve">" </w:instrText>
      </w:r>
      <w:r w:rsidRPr="005F2085">
        <w:rPr>
          <w:noProof/>
          <w:lang w:val="en-GB"/>
        </w:rPr>
        <w:fldChar w:fldCharType="separate"/>
      </w:r>
      <w:r w:rsidRPr="005F2085">
        <w:rPr>
          <w:rStyle w:val="CRMarker"/>
          <w:noProof/>
          <w:lang w:val="en-GB"/>
        </w:rPr>
        <w:t>ê</w:t>
      </w:r>
      <w:r w:rsidRPr="005F2085">
        <w:rPr>
          <w:noProof/>
          <w:lang w:val="en-GB"/>
        </w:rPr>
        <w:fldChar w:fldCharType="end"/>
      </w:r>
      <w:r w:rsidRPr="005F2085">
        <w:rPr>
          <w:noProof/>
          <w:lang w:val="en-GB"/>
        </w:rPr>
        <w:t> 2023/2226 Art. 1.7(b)</w:t>
      </w:r>
    </w:p>
    <w:p w:rsidR="00C14AE7" w:rsidRPr="005F2085" w:rsidRDefault="00C14AE7" w:rsidP="009D2399">
      <w:pPr>
        <w:pStyle w:val="CRReference"/>
        <w:rPr>
          <w:noProof/>
          <w:lang w:val="en-GB"/>
        </w:rPr>
      </w:pPr>
      <w:r>
        <w:rPr>
          <w:noProof/>
          <w:lang w:val="en-GB"/>
        </w:rPr>
        <w:t>(adapted)</w:t>
      </w:r>
    </w:p>
    <w:p w:rsidR="009D2399" w:rsidRPr="005F2085" w:rsidRDefault="009D2399" w:rsidP="009D2399">
      <w:pPr>
        <w:rPr>
          <w:noProof/>
        </w:rPr>
      </w:pPr>
      <w:r w:rsidRPr="005F2085">
        <w:rPr>
          <w:noProof/>
        </w:rPr>
        <w:t>The competent authority that receives information and documents may also use the received information and documents without the permission referred to in the first subparagraph of this paragraph for any purpose that is covered by an act based on Article 215 of the Treaty on the Functioning of the European Union and share them for such purpose with the competent authority in charge of restrictive measures in the Member State concerned.</w:t>
      </w:r>
    </w:p>
    <w:p w:rsidR="009D2399" w:rsidRPr="005F2085" w:rsidRDefault="009D2399" w:rsidP="009D2399">
      <w:pPr>
        <w:pStyle w:val="CRSeparator"/>
        <w:rPr>
          <w:noProof/>
          <w:lang w:val="en-GB"/>
        </w:rPr>
      </w:pPr>
    </w:p>
    <w:p w:rsidR="009D2399" w:rsidRPr="005F2085" w:rsidRDefault="009D2399" w:rsidP="009D2399">
      <w:pPr>
        <w:pStyle w:val="CRReference"/>
        <w:rPr>
          <w:noProof/>
          <w:lang w:val="en-GB"/>
        </w:rPr>
      </w:pPr>
      <w:r w:rsidRPr="005F2085">
        <w:rPr>
          <w:noProof/>
          <w:lang w:val="en-GB"/>
        </w:rPr>
        <w:fldChar w:fldCharType="begin"/>
      </w:r>
      <w:r w:rsidRPr="005F2085">
        <w:rPr>
          <w:noProof/>
          <w:lang w:val="en-GB"/>
        </w:rPr>
        <w:instrText xml:space="preserve"> QUOTE "</w:instrText>
      </w:r>
      <w:r w:rsidRPr="005F2085">
        <w:rPr>
          <w:rStyle w:val="CRMarker"/>
          <w:noProof/>
          <w:lang w:val="en-GB"/>
        </w:rPr>
        <w:instrText>ê</w:instrText>
      </w:r>
      <w:r w:rsidRPr="005F2085">
        <w:rPr>
          <w:noProof/>
          <w:lang w:val="en-GB"/>
        </w:rPr>
        <w:instrText xml:space="preserve">" </w:instrText>
      </w:r>
      <w:r w:rsidRPr="005F2085">
        <w:rPr>
          <w:noProof/>
          <w:lang w:val="en-GB"/>
        </w:rPr>
        <w:fldChar w:fldCharType="separate"/>
      </w:r>
      <w:r w:rsidRPr="005F2085">
        <w:rPr>
          <w:rStyle w:val="CRMarker"/>
          <w:noProof/>
          <w:lang w:val="en-GB"/>
        </w:rPr>
        <w:t>ê</w:t>
      </w:r>
      <w:r w:rsidRPr="005F2085">
        <w:rPr>
          <w:noProof/>
          <w:lang w:val="en-GB"/>
        </w:rPr>
        <w:fldChar w:fldCharType="end"/>
      </w:r>
      <w:r w:rsidRPr="005F2085">
        <w:rPr>
          <w:noProof/>
          <w:lang w:val="en-GB"/>
        </w:rPr>
        <w:t> 2023/2226 Art. 1.7(c)</w:t>
      </w:r>
    </w:p>
    <w:p w:rsidR="009D2399" w:rsidRPr="005F2085" w:rsidRDefault="009D2399" w:rsidP="009D2399">
      <w:pPr>
        <w:rPr>
          <w:noProof/>
        </w:rPr>
      </w:pPr>
      <w:r w:rsidRPr="005F2085">
        <w:rPr>
          <w:noProof/>
        </w:rPr>
        <w:t>3.</w:t>
      </w:r>
      <w:r w:rsidRPr="005F2085">
        <w:rPr>
          <w:noProof/>
        </w:rPr>
        <w:tab/>
        <w:t>Where a competent authority of a Member State considers that information which it has received from the competent authority of another Member State is likely to be useful for the purposes referred to in paragraph 1 to the competent authority of a third Member State, it may transmit that information to the latter competent authority, provided that the transmission is in accordance with the rules and procedures laid down in this Directive. It shall inform the competent authority of the Member State from which the information originates about its intention to share that information with a third Member State. The Member State of origin of the information may oppose such a sharing of information within 15 calendar days of receipt of the communication from the Member State wishing to share the information.</w:t>
      </w:r>
    </w:p>
    <w:p w:rsidR="009D2399" w:rsidRPr="005F2085" w:rsidRDefault="009D2399" w:rsidP="009D2399">
      <w:pPr>
        <w:pStyle w:val="CRSeparator"/>
        <w:rPr>
          <w:noProof/>
          <w:lang w:val="en-GB"/>
        </w:rPr>
      </w:pPr>
    </w:p>
    <w:p w:rsidR="009D2399" w:rsidRPr="005F2085" w:rsidRDefault="009D2399" w:rsidP="009D2399">
      <w:pPr>
        <w:pStyle w:val="CRReference"/>
        <w:rPr>
          <w:noProof/>
          <w:lang w:val="en-GB"/>
        </w:rPr>
      </w:pPr>
      <w:r w:rsidRPr="005F2085">
        <w:rPr>
          <w:noProof/>
          <w:lang w:val="en-GB"/>
        </w:rPr>
        <w:fldChar w:fldCharType="begin"/>
      </w:r>
      <w:r w:rsidRPr="005F2085">
        <w:rPr>
          <w:noProof/>
          <w:lang w:val="en-GB"/>
        </w:rPr>
        <w:instrText xml:space="preserve"> QUOTE "</w:instrText>
      </w:r>
      <w:r w:rsidRPr="005F2085">
        <w:rPr>
          <w:rStyle w:val="CRMarker"/>
          <w:noProof/>
          <w:lang w:val="en-GB"/>
        </w:rPr>
        <w:instrText>ê</w:instrText>
      </w:r>
      <w:r w:rsidRPr="005F2085">
        <w:rPr>
          <w:noProof/>
          <w:lang w:val="en-GB"/>
        </w:rPr>
        <w:instrText xml:space="preserve">" </w:instrText>
      </w:r>
      <w:r w:rsidRPr="005F2085">
        <w:rPr>
          <w:noProof/>
          <w:lang w:val="en-GB"/>
        </w:rPr>
        <w:fldChar w:fldCharType="separate"/>
      </w:r>
      <w:r w:rsidRPr="005F2085">
        <w:rPr>
          <w:rStyle w:val="CRMarker"/>
          <w:noProof/>
          <w:lang w:val="en-GB"/>
        </w:rPr>
        <w:t>ê</w:t>
      </w:r>
      <w:r w:rsidRPr="005F2085">
        <w:rPr>
          <w:noProof/>
          <w:lang w:val="en-GB"/>
        </w:rPr>
        <w:fldChar w:fldCharType="end"/>
      </w:r>
      <w:r w:rsidRPr="005F2085">
        <w:rPr>
          <w:noProof/>
          <w:lang w:val="en-GB"/>
        </w:rPr>
        <w:t> 2011/16/EU</w:t>
      </w:r>
    </w:p>
    <w:p w:rsidR="009D2399" w:rsidRPr="005F2085" w:rsidRDefault="009D2399" w:rsidP="009D2399">
      <w:pPr>
        <w:rPr>
          <w:noProof/>
        </w:rPr>
      </w:pPr>
      <w:r w:rsidRPr="005F2085">
        <w:rPr>
          <w:noProof/>
        </w:rPr>
        <w:t>4.</w:t>
      </w:r>
      <w:r w:rsidRPr="005F2085">
        <w:rPr>
          <w:noProof/>
        </w:rPr>
        <w:tab/>
        <w:t>Permission to use information pursuant to paragraph 2, which has been transmitted pursuant to paragraph 3, may be granted only by the competent authority of the Member State from which the information originates.</w:t>
      </w:r>
    </w:p>
    <w:p w:rsidR="009D2399" w:rsidRPr="005F2085" w:rsidRDefault="009D2399" w:rsidP="009D2399">
      <w:pPr>
        <w:rPr>
          <w:noProof/>
        </w:rPr>
      </w:pPr>
      <w:r w:rsidRPr="005F2085">
        <w:rPr>
          <w:noProof/>
        </w:rPr>
        <w:t>5.</w:t>
      </w:r>
      <w:r w:rsidRPr="005F2085">
        <w:rPr>
          <w:noProof/>
        </w:rPr>
        <w:tab/>
        <w:t>Information, reports, statements and any other documents, or certified true copies or extracts thereof, obtained by the requested authority and communicated to the requesting authority in accordance with this Directive may be invoked as evidence by the competent bodies of the requesting Member State on the same basis as similar information, reports, statements and any other documents provided by an authority of that Member State.</w:t>
      </w:r>
    </w:p>
    <w:p w:rsidR="009D2399" w:rsidRPr="005F2085" w:rsidRDefault="009D2399" w:rsidP="009D2399">
      <w:pPr>
        <w:pStyle w:val="CRSeparator"/>
        <w:rPr>
          <w:noProof/>
          <w:lang w:val="en-GB"/>
        </w:rPr>
      </w:pPr>
    </w:p>
    <w:p w:rsidR="009D2399" w:rsidRDefault="009D2399" w:rsidP="009D2399">
      <w:pPr>
        <w:pStyle w:val="CRReference"/>
        <w:rPr>
          <w:noProof/>
          <w:lang w:val="en-GB"/>
        </w:rPr>
      </w:pPr>
      <w:r w:rsidRPr="005F2085">
        <w:rPr>
          <w:noProof/>
          <w:lang w:val="en-GB"/>
        </w:rPr>
        <w:fldChar w:fldCharType="begin"/>
      </w:r>
      <w:r w:rsidRPr="005F2085">
        <w:rPr>
          <w:noProof/>
          <w:lang w:val="en-GB"/>
        </w:rPr>
        <w:instrText xml:space="preserve"> QUOTE "</w:instrText>
      </w:r>
      <w:r w:rsidRPr="005F2085">
        <w:rPr>
          <w:rStyle w:val="CRMarker"/>
          <w:noProof/>
          <w:lang w:val="en-GB"/>
        </w:rPr>
        <w:instrText>ê</w:instrText>
      </w:r>
      <w:r w:rsidRPr="005F2085">
        <w:rPr>
          <w:noProof/>
          <w:lang w:val="en-GB"/>
        </w:rPr>
        <w:instrText xml:space="preserve">" </w:instrText>
      </w:r>
      <w:r w:rsidRPr="005F2085">
        <w:rPr>
          <w:noProof/>
          <w:lang w:val="en-GB"/>
        </w:rPr>
        <w:fldChar w:fldCharType="separate"/>
      </w:r>
      <w:r w:rsidRPr="005F2085">
        <w:rPr>
          <w:rStyle w:val="CRMarker"/>
          <w:noProof/>
          <w:lang w:val="en-GB"/>
        </w:rPr>
        <w:t>ê</w:t>
      </w:r>
      <w:r w:rsidRPr="005F2085">
        <w:rPr>
          <w:noProof/>
          <w:lang w:val="en-GB"/>
        </w:rPr>
        <w:fldChar w:fldCharType="end"/>
      </w:r>
      <w:r w:rsidRPr="005F2085">
        <w:rPr>
          <w:noProof/>
          <w:lang w:val="en-GB"/>
        </w:rPr>
        <w:t> 2016/881 Art. 1.3</w:t>
      </w:r>
    </w:p>
    <w:p w:rsidR="00885256" w:rsidRPr="005F2085" w:rsidRDefault="00885256" w:rsidP="009D2399">
      <w:pPr>
        <w:pStyle w:val="CRReference"/>
        <w:rPr>
          <w:noProof/>
          <w:lang w:val="en-GB"/>
        </w:rPr>
      </w:pPr>
      <w:r>
        <w:rPr>
          <w:noProof/>
          <w:lang w:val="en-GB"/>
        </w:rPr>
        <w:t>(adapted)</w:t>
      </w:r>
    </w:p>
    <w:p w:rsidR="00FC3740" w:rsidRPr="00D47CD6" w:rsidRDefault="00FC3740" w:rsidP="00FC3740">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Pr="005F2085" w:rsidRDefault="009D2399" w:rsidP="009D2399">
      <w:pPr>
        <w:rPr>
          <w:noProof/>
        </w:rPr>
      </w:pPr>
      <w:r w:rsidRPr="005F2085">
        <w:rPr>
          <w:noProof/>
        </w:rPr>
        <w:t>6.</w:t>
      </w:r>
      <w:r w:rsidRPr="005F2085">
        <w:rPr>
          <w:noProof/>
        </w:rPr>
        <w:tab/>
        <w:t xml:space="preserve">Notwithstanding paragraphs 1 to 4 of this Article, information communicated between Member States pursuant to Article </w:t>
      </w:r>
      <w:r w:rsidR="00003540" w:rsidRPr="00003540">
        <w:rPr>
          <w:rStyle w:val="CRMinorChangeAdded"/>
          <w:noProof/>
        </w:rPr>
        <w:t>7</w:t>
      </w:r>
      <w:r w:rsidRPr="00003540">
        <w:rPr>
          <w:rStyle w:val="CRMinorChangeDeleted"/>
          <w:noProof/>
        </w:rPr>
        <w:t>8aa</w:t>
      </w:r>
      <w:r w:rsidRPr="00003540">
        <w:rPr>
          <w:noProof/>
          <w:lang w:val="en-US"/>
        </w:rPr>
        <w:t xml:space="preserve"> </w:t>
      </w:r>
      <w:r w:rsidRPr="005F2085">
        <w:rPr>
          <w:noProof/>
        </w:rPr>
        <w:t xml:space="preserve">shall be used for the purposes of assessing high-level transfer-pricing risks and other risks related to base erosion and profit shifting, including assessing the risk of non-compliance by members of the MNE </w:t>
      </w:r>
      <w:r w:rsidR="008F1CF6" w:rsidRPr="008F1CF6">
        <w:rPr>
          <w:rStyle w:val="CRMinorChangeAdded"/>
          <w:noProof/>
        </w:rPr>
        <w:t>g</w:t>
      </w:r>
      <w:r w:rsidRPr="008F1CF6">
        <w:rPr>
          <w:rStyle w:val="CRMinorChangeDeleted"/>
          <w:noProof/>
        </w:rPr>
        <w:t>G</w:t>
      </w:r>
      <w:r w:rsidRPr="005F2085">
        <w:rPr>
          <w:noProof/>
        </w:rPr>
        <w:t xml:space="preserve">roup with applicable transfer-pricing rules, and where appropriate for economic and statistical analysis. Transfer-pricing adjustments by the tax authorities of the receiving Member State shall not be </w:t>
      </w:r>
      <w:r w:rsidR="00FC3740" w:rsidRPr="00287C2C">
        <w:rPr>
          <w:noProof/>
          <w:highlight w:val="lightGray"/>
        </w:rPr>
        <w:fldChar w:fldCharType="begin"/>
      </w:r>
      <w:r w:rsidR="00FC3740" w:rsidRPr="00287C2C">
        <w:rPr>
          <w:noProof/>
          <w:highlight w:val="lightGray"/>
        </w:rPr>
        <w:instrText xml:space="preserve"> QUOTE "</w:instrText>
      </w:r>
      <w:r w:rsidR="00FC3740" w:rsidRPr="00287C2C">
        <w:rPr>
          <w:rStyle w:val="CRMarker"/>
          <w:noProof/>
          <w:highlight w:val="lightGray"/>
        </w:rPr>
        <w:instrText>ð</w:instrText>
      </w:r>
      <w:r w:rsidR="00FC3740" w:rsidRPr="00287C2C">
        <w:rPr>
          <w:noProof/>
          <w:highlight w:val="lightGray"/>
        </w:rPr>
        <w:instrText xml:space="preserve">" </w:instrText>
      </w:r>
      <w:r w:rsidR="00FC3740" w:rsidRPr="00287C2C">
        <w:rPr>
          <w:noProof/>
          <w:highlight w:val="lightGray"/>
        </w:rPr>
        <w:fldChar w:fldCharType="separate"/>
      </w:r>
      <w:r w:rsidR="00FC3740" w:rsidRPr="00287C2C">
        <w:rPr>
          <w:rStyle w:val="CRMarker"/>
          <w:noProof/>
          <w:highlight w:val="lightGray"/>
        </w:rPr>
        <w:t>ð</w:t>
      </w:r>
      <w:r w:rsidR="00FC3740" w:rsidRPr="00287C2C">
        <w:rPr>
          <w:noProof/>
          <w:highlight w:val="lightGray"/>
        </w:rPr>
        <w:fldChar w:fldCharType="end"/>
      </w:r>
      <w:r w:rsidR="00FC3740" w:rsidRPr="00D47CD6">
        <w:rPr>
          <w:noProof/>
          <w:highlight w:val="lightGray"/>
        </w:rPr>
        <w:t> </w:t>
      </w:r>
      <w:r w:rsidR="0004650A" w:rsidRPr="00D47CD6">
        <w:rPr>
          <w:noProof/>
          <w:highlight w:val="lightGray"/>
        </w:rPr>
        <w:t>exclusively</w:t>
      </w:r>
      <w:r w:rsidR="00FC3740" w:rsidRPr="00D47CD6">
        <w:rPr>
          <w:noProof/>
          <w:highlight w:val="lightGray"/>
        </w:rPr>
        <w:t> </w:t>
      </w:r>
      <w:r w:rsidR="00FC3740" w:rsidRPr="00D47CD6">
        <w:rPr>
          <w:noProof/>
          <w:highlight w:val="lightGray"/>
        </w:rPr>
        <w:fldChar w:fldCharType="begin"/>
      </w:r>
      <w:r w:rsidR="00FC3740" w:rsidRPr="00D47CD6">
        <w:rPr>
          <w:noProof/>
          <w:highlight w:val="lightGray"/>
        </w:rPr>
        <w:instrText xml:space="preserve"> QUOTE "</w:instrText>
      </w:r>
      <w:r w:rsidR="00FC3740" w:rsidRPr="00D47CD6">
        <w:rPr>
          <w:rStyle w:val="CRMarker"/>
          <w:noProof/>
          <w:highlight w:val="lightGray"/>
        </w:rPr>
        <w:instrText>ï</w:instrText>
      </w:r>
      <w:r w:rsidR="00FC3740" w:rsidRPr="00D47CD6">
        <w:rPr>
          <w:noProof/>
          <w:highlight w:val="lightGray"/>
        </w:rPr>
        <w:instrText xml:space="preserve">" </w:instrText>
      </w:r>
      <w:r w:rsidR="00FC3740" w:rsidRPr="00D47CD6">
        <w:rPr>
          <w:noProof/>
          <w:highlight w:val="lightGray"/>
        </w:rPr>
        <w:fldChar w:fldCharType="separate"/>
      </w:r>
      <w:r w:rsidR="00FC3740" w:rsidRPr="00D47CD6">
        <w:rPr>
          <w:rStyle w:val="CRMarker"/>
          <w:noProof/>
          <w:highlight w:val="lightGray"/>
        </w:rPr>
        <w:t>ï</w:t>
      </w:r>
      <w:r w:rsidR="00FC3740" w:rsidRPr="00D47CD6">
        <w:rPr>
          <w:noProof/>
          <w:highlight w:val="lightGray"/>
        </w:rPr>
        <w:fldChar w:fldCharType="end"/>
      </w:r>
      <w:r w:rsidRPr="004973BB">
        <w:rPr>
          <w:noProof/>
        </w:rPr>
        <w:t xml:space="preserve"> </w:t>
      </w:r>
      <w:r w:rsidRPr="005F2085">
        <w:rPr>
          <w:noProof/>
        </w:rPr>
        <w:t xml:space="preserve">based on the information exchanged pursuant to Article </w:t>
      </w:r>
      <w:r w:rsidR="00FC3740" w:rsidRPr="00FC3740">
        <w:rPr>
          <w:rStyle w:val="CRMinorChangeAdded"/>
          <w:noProof/>
        </w:rPr>
        <w:t>7</w:t>
      </w:r>
      <w:r w:rsidRPr="00FC3740">
        <w:rPr>
          <w:rStyle w:val="CRMinorChangeDeleted"/>
          <w:noProof/>
        </w:rPr>
        <w:t>8aa</w:t>
      </w:r>
      <w:r w:rsidRPr="005F2085">
        <w:rPr>
          <w:noProof/>
        </w:rPr>
        <w:t xml:space="preserve">. Notwithstanding the above, there is no prohibition on using the information communicated between Member States pursuant to Article </w:t>
      </w:r>
      <w:r w:rsidR="00F521F8" w:rsidRPr="00F521F8">
        <w:rPr>
          <w:rStyle w:val="CRMinorChangeAdded"/>
          <w:noProof/>
        </w:rPr>
        <w:t>7</w:t>
      </w:r>
      <w:r w:rsidRPr="00F521F8">
        <w:rPr>
          <w:rStyle w:val="CRMinorChangeDeleted"/>
          <w:noProof/>
        </w:rPr>
        <w:t>8aa</w:t>
      </w:r>
      <w:r w:rsidRPr="00F521F8">
        <w:rPr>
          <w:noProof/>
          <w:lang w:val="en-US"/>
        </w:rPr>
        <w:t xml:space="preserve"> </w:t>
      </w:r>
      <w:r w:rsidRPr="005F2085">
        <w:rPr>
          <w:noProof/>
        </w:rPr>
        <w:t xml:space="preserve">as a basis for making further enquiries into the MNE </w:t>
      </w:r>
      <w:r w:rsidR="0016647B">
        <w:rPr>
          <w:noProof/>
        </w:rPr>
        <w:t>g</w:t>
      </w:r>
      <w:r w:rsidRPr="005F2085">
        <w:rPr>
          <w:noProof/>
        </w:rPr>
        <w:t>roup's transfer-pricing arrangements or into other tax matters in the course of a tax audit, and, as a result, appropriate adjustments to the taxable income of a Constituent Entity may be made.</w:t>
      </w:r>
    </w:p>
    <w:p w:rsidR="009D2399" w:rsidRPr="005F2085" w:rsidRDefault="009D2399" w:rsidP="009D2399">
      <w:pPr>
        <w:pStyle w:val="CRSeparator"/>
        <w:rPr>
          <w:noProof/>
          <w:lang w:val="en-GB"/>
        </w:rPr>
      </w:pPr>
    </w:p>
    <w:p w:rsidR="009D2399" w:rsidRPr="005F2085" w:rsidRDefault="009D2399" w:rsidP="009D2399">
      <w:pPr>
        <w:pStyle w:val="CRReference"/>
        <w:rPr>
          <w:noProof/>
          <w:lang w:val="en-GB"/>
        </w:rPr>
      </w:pPr>
      <w:r w:rsidRPr="005F2085">
        <w:rPr>
          <w:noProof/>
          <w:lang w:val="en-GB"/>
        </w:rPr>
        <w:fldChar w:fldCharType="begin"/>
      </w:r>
      <w:r w:rsidRPr="005F2085">
        <w:rPr>
          <w:noProof/>
          <w:lang w:val="en-GB"/>
        </w:rPr>
        <w:instrText xml:space="preserve"> QUOTE "</w:instrText>
      </w:r>
      <w:r w:rsidRPr="005F2085">
        <w:rPr>
          <w:rStyle w:val="CRMarker"/>
          <w:noProof/>
          <w:lang w:val="en-GB"/>
        </w:rPr>
        <w:instrText>ê</w:instrText>
      </w:r>
      <w:r w:rsidRPr="005F2085">
        <w:rPr>
          <w:noProof/>
          <w:lang w:val="en-GB"/>
        </w:rPr>
        <w:instrText xml:space="preserve">" </w:instrText>
      </w:r>
      <w:r w:rsidRPr="005F2085">
        <w:rPr>
          <w:noProof/>
          <w:lang w:val="en-GB"/>
        </w:rPr>
        <w:fldChar w:fldCharType="separate"/>
      </w:r>
      <w:r w:rsidRPr="005F2085">
        <w:rPr>
          <w:rStyle w:val="CRMarker"/>
          <w:noProof/>
          <w:lang w:val="en-GB"/>
        </w:rPr>
        <w:t>ê</w:t>
      </w:r>
      <w:r w:rsidRPr="005F2085">
        <w:rPr>
          <w:noProof/>
          <w:lang w:val="en-GB"/>
        </w:rPr>
        <w:fldChar w:fldCharType="end"/>
      </w:r>
      <w:r w:rsidRPr="005F2085">
        <w:rPr>
          <w:noProof/>
          <w:lang w:val="en-GB"/>
        </w:rPr>
        <w:t> 2011/16/EU</w:t>
      </w:r>
    </w:p>
    <w:p w:rsidR="009D2399" w:rsidRPr="005F2085" w:rsidRDefault="009D2399" w:rsidP="009D2399">
      <w:pPr>
        <w:pStyle w:val="Titrearticle"/>
        <w:rPr>
          <w:noProof/>
        </w:rPr>
      </w:pPr>
      <w:r w:rsidRPr="005F2085">
        <w:rPr>
          <w:noProof/>
        </w:rPr>
        <w:t xml:space="preserve">Article </w:t>
      </w:r>
      <w:r w:rsidR="00F521F8" w:rsidRPr="00F521F8">
        <w:rPr>
          <w:rStyle w:val="CRMinorChangeAdded"/>
          <w:noProof/>
        </w:rPr>
        <w:t>31</w:t>
      </w:r>
      <w:r w:rsidRPr="00F521F8">
        <w:rPr>
          <w:rStyle w:val="CRMinorChangeDeleted"/>
          <w:noProof/>
        </w:rPr>
        <w:t>17</w:t>
      </w:r>
    </w:p>
    <w:p w:rsidR="009D2399" w:rsidRPr="005F2085" w:rsidRDefault="009D2399" w:rsidP="009D2399">
      <w:pPr>
        <w:pStyle w:val="NormalCentered"/>
        <w:rPr>
          <w:b/>
          <w:noProof/>
        </w:rPr>
      </w:pPr>
      <w:r w:rsidRPr="005F2085">
        <w:rPr>
          <w:b/>
          <w:noProof/>
        </w:rPr>
        <w:t>Limits</w:t>
      </w:r>
    </w:p>
    <w:p w:rsidR="009D2399" w:rsidRPr="005F2085" w:rsidRDefault="009D2399" w:rsidP="009D2399">
      <w:pPr>
        <w:rPr>
          <w:noProof/>
        </w:rPr>
      </w:pPr>
      <w:r w:rsidRPr="005F2085">
        <w:rPr>
          <w:noProof/>
        </w:rPr>
        <w:t>1.</w:t>
      </w:r>
      <w:r w:rsidRPr="005F2085">
        <w:rPr>
          <w:noProof/>
        </w:rPr>
        <w:tab/>
        <w:t xml:space="preserve">A requested authority in one Member State shall provide a requesting authority in another Member State with the information referred to in Article </w:t>
      </w:r>
      <w:r w:rsidR="00F521F8" w:rsidRPr="00F521F8">
        <w:rPr>
          <w:rStyle w:val="CRMinorChangeAdded"/>
          <w:noProof/>
        </w:rPr>
        <w:t>17</w:t>
      </w:r>
      <w:r w:rsidRPr="00F521F8">
        <w:rPr>
          <w:rStyle w:val="CRMinorChangeDeleted"/>
          <w:noProof/>
        </w:rPr>
        <w:t>5</w:t>
      </w:r>
      <w:r w:rsidRPr="00F521F8">
        <w:rPr>
          <w:noProof/>
          <w:lang w:val="en-US"/>
        </w:rPr>
        <w:t xml:space="preserve"> </w:t>
      </w:r>
      <w:r w:rsidRPr="005F2085">
        <w:rPr>
          <w:noProof/>
        </w:rPr>
        <w:t>provided that the requesting authority has exhausted the usual sources of information which it could have used in the circumstances for obtaining the information requested, without running the risk of jeopardising the achievement of its objectives.</w:t>
      </w:r>
    </w:p>
    <w:p w:rsidR="009D2399" w:rsidRPr="005F2085" w:rsidRDefault="009D2399" w:rsidP="009D2399">
      <w:pPr>
        <w:rPr>
          <w:noProof/>
        </w:rPr>
      </w:pPr>
      <w:r w:rsidRPr="005F2085">
        <w:rPr>
          <w:noProof/>
        </w:rPr>
        <w:t>2.</w:t>
      </w:r>
      <w:r w:rsidRPr="005F2085">
        <w:rPr>
          <w:noProof/>
        </w:rPr>
        <w:tab/>
        <w:t>This Directive shall impose no obligation upon a requested Member State to carry out enquiries or to communicate information, if it would be contrary to its legislation to conduct such inquiries or to collect the information requested for its own purposes.</w:t>
      </w:r>
    </w:p>
    <w:p w:rsidR="009D2399" w:rsidRPr="005F2085" w:rsidRDefault="009D2399" w:rsidP="009D2399">
      <w:pPr>
        <w:rPr>
          <w:noProof/>
        </w:rPr>
      </w:pPr>
      <w:r w:rsidRPr="005F2085">
        <w:rPr>
          <w:noProof/>
        </w:rPr>
        <w:t>3.</w:t>
      </w:r>
      <w:r w:rsidRPr="005F2085">
        <w:rPr>
          <w:noProof/>
        </w:rPr>
        <w:tab/>
        <w:t>The competent authority of a requested Member State may decline to provide information where the requesting Member State is unable, for legal reasons, to provide similar information.</w:t>
      </w:r>
    </w:p>
    <w:p w:rsidR="009D2399" w:rsidRPr="005F2085" w:rsidRDefault="009D2399" w:rsidP="009D2399">
      <w:pPr>
        <w:rPr>
          <w:noProof/>
        </w:rPr>
      </w:pPr>
      <w:r w:rsidRPr="005F2085">
        <w:rPr>
          <w:noProof/>
        </w:rPr>
        <w:t>4.</w:t>
      </w:r>
      <w:r w:rsidRPr="005F2085">
        <w:rPr>
          <w:noProof/>
        </w:rPr>
        <w:tab/>
        <w:t>The provision of information may be refused where it would lead to the disclosure of a commercial, industrial or professional secret or of a commercial process, or of information whose disclosure would be contrary to public policy.</w:t>
      </w:r>
    </w:p>
    <w:p w:rsidR="009D2399" w:rsidRPr="005F2085" w:rsidRDefault="009D2399" w:rsidP="009D2399">
      <w:pPr>
        <w:rPr>
          <w:noProof/>
        </w:rPr>
      </w:pPr>
      <w:r w:rsidRPr="005F2085">
        <w:rPr>
          <w:noProof/>
        </w:rPr>
        <w:t>5.</w:t>
      </w:r>
      <w:r w:rsidRPr="005F2085">
        <w:rPr>
          <w:noProof/>
        </w:rPr>
        <w:tab/>
        <w:t>The requested authority shall inform the requesting authority of the grounds for refusing a request for information.</w:t>
      </w:r>
    </w:p>
    <w:p w:rsidR="009D2399" w:rsidRPr="005F2085" w:rsidRDefault="009D2399" w:rsidP="009D2399">
      <w:pPr>
        <w:pStyle w:val="Titrearticle"/>
        <w:rPr>
          <w:noProof/>
        </w:rPr>
      </w:pPr>
      <w:r w:rsidRPr="005F2085">
        <w:rPr>
          <w:noProof/>
        </w:rPr>
        <w:t xml:space="preserve">Article </w:t>
      </w:r>
      <w:r w:rsidR="005F2085" w:rsidRPr="005F2085">
        <w:rPr>
          <w:rStyle w:val="CRMinorChangeAdded"/>
          <w:noProof/>
        </w:rPr>
        <w:t>32</w:t>
      </w:r>
      <w:r w:rsidRPr="005F2085">
        <w:rPr>
          <w:rStyle w:val="CRMinorChangeDeleted"/>
          <w:noProof/>
        </w:rPr>
        <w:t>18</w:t>
      </w:r>
    </w:p>
    <w:p w:rsidR="009D2399" w:rsidRPr="005F2085" w:rsidRDefault="009D2399" w:rsidP="009D2399">
      <w:pPr>
        <w:pStyle w:val="NormalCentered"/>
        <w:rPr>
          <w:b/>
          <w:noProof/>
        </w:rPr>
      </w:pPr>
      <w:r w:rsidRPr="005F2085">
        <w:rPr>
          <w:b/>
          <w:noProof/>
        </w:rPr>
        <w:t>Obligations</w:t>
      </w:r>
    </w:p>
    <w:p w:rsidR="009D2399" w:rsidRPr="00077B4C" w:rsidRDefault="009D2399" w:rsidP="009D2399">
      <w:pPr>
        <w:rPr>
          <w:noProof/>
        </w:rPr>
      </w:pPr>
      <w:r w:rsidRPr="00077B4C">
        <w:rPr>
          <w:noProof/>
        </w:rPr>
        <w:t>1.</w:t>
      </w:r>
      <w:r w:rsidRPr="00077B4C">
        <w:rPr>
          <w:noProof/>
        </w:rPr>
        <w:tab/>
        <w:t xml:space="preserve">If information is requested by a Member State in accordance with this Directive, the requested Member State shall use its measures aimed at gathering information to obtain the requested information, even though that Member State may not need such information for its own tax purposes. That obligation is without prejudice to </w:t>
      </w:r>
      <w:r w:rsidRPr="00077B4C">
        <w:rPr>
          <w:rStyle w:val="CRMinorChangeDeleted"/>
          <w:noProof/>
        </w:rPr>
        <w:t>paragraphs 2, 3 and 4 of</w:t>
      </w:r>
      <w:r w:rsidRPr="00077B4C">
        <w:rPr>
          <w:noProof/>
        </w:rPr>
        <w:t xml:space="preserve"> Article </w:t>
      </w:r>
      <w:r w:rsidR="00E5063F" w:rsidRPr="00E5063F">
        <w:rPr>
          <w:rStyle w:val="CRMinorChangeAdded"/>
          <w:noProof/>
        </w:rPr>
        <w:t>31</w:t>
      </w:r>
      <w:r w:rsidR="001F4B0C">
        <w:rPr>
          <w:rStyle w:val="CRMinorChangeAdded"/>
          <w:noProof/>
        </w:rPr>
        <w:t>(2), (3</w:t>
      </w:r>
      <w:r w:rsidR="000D4D06">
        <w:rPr>
          <w:rStyle w:val="CRMinorChangeAdded"/>
          <w:noProof/>
        </w:rPr>
        <w:t>) and (4)</w:t>
      </w:r>
      <w:r w:rsidRPr="00E5063F">
        <w:rPr>
          <w:rStyle w:val="CRMinorChangeDeleted"/>
          <w:noProof/>
        </w:rPr>
        <w:t>17</w:t>
      </w:r>
      <w:r w:rsidRPr="00077B4C">
        <w:rPr>
          <w:noProof/>
        </w:rPr>
        <w:t xml:space="preserve">, the invocation of which shall in no case be construed as permitting a </w:t>
      </w:r>
      <w:r w:rsidRPr="00077B4C">
        <w:rPr>
          <w:noProof/>
        </w:rPr>
        <w:lastRenderedPageBreak/>
        <w:t>requested Member State to decline to supply information solely because it has no domestic interest in such information.</w:t>
      </w:r>
    </w:p>
    <w:p w:rsidR="009D2399" w:rsidRPr="00077B4C" w:rsidRDefault="009D2399" w:rsidP="009D2399">
      <w:pPr>
        <w:rPr>
          <w:noProof/>
        </w:rPr>
      </w:pPr>
      <w:r w:rsidRPr="00077B4C">
        <w:rPr>
          <w:noProof/>
        </w:rPr>
        <w:t>2.</w:t>
      </w:r>
      <w:r w:rsidRPr="00077B4C">
        <w:rPr>
          <w:noProof/>
        </w:rPr>
        <w:tab/>
        <w:t xml:space="preserve">In no case shall Article </w:t>
      </w:r>
      <w:r w:rsidR="007B6F76" w:rsidRPr="007B6F76">
        <w:rPr>
          <w:rStyle w:val="CRMinorChangeAdded"/>
          <w:noProof/>
        </w:rPr>
        <w:t>31</w:t>
      </w:r>
      <w:r w:rsidRPr="003859C7">
        <w:rPr>
          <w:rStyle w:val="CRMinorChangeDeleted"/>
          <w:noProof/>
        </w:rPr>
        <w:t>17</w:t>
      </w:r>
      <w:r w:rsidRPr="00077B4C">
        <w:rPr>
          <w:noProof/>
        </w:rPr>
        <w:t>(2) and (4) be construed as permitting a requested authority of a Member State to decline to supply information solely because this information is held by a bank, other financial institution, nominee or person acting in an agency or a fiduciary capacity or because it relates to ownership interests in a person.</w:t>
      </w:r>
    </w:p>
    <w:p w:rsidR="009D2399" w:rsidRPr="004A0CC0" w:rsidRDefault="009D2399" w:rsidP="009D2399">
      <w:pPr>
        <w:rPr>
          <w:noProof/>
          <w:highlight w:val="lightGray"/>
          <w:lang w:val="en-US"/>
        </w:rPr>
      </w:pPr>
      <w:r w:rsidRPr="004A0CC0">
        <w:rPr>
          <w:rStyle w:val="CRRefonteDeleted"/>
          <w:noProof/>
          <w:highlight w:val="lightGray"/>
        </w:rPr>
        <w:t>3.</w:t>
      </w:r>
      <w:r w:rsidRPr="004A0CC0">
        <w:rPr>
          <w:rStyle w:val="CRRefonteDeleted"/>
          <w:noProof/>
          <w:highlight w:val="lightGray"/>
        </w:rPr>
        <w:tab/>
        <w:t>Notwithstanding paragraph 2, a Member State may refuse the transmission of requested information where such information concerns taxable periods prior to 1 January 2011 and where the transmission of such information could have been refused on the basis of Article 8(1) of Directive 77/799/EEC if it had been requested before 11 March 2011.</w:t>
      </w:r>
    </w:p>
    <w:p w:rsidR="009D2399" w:rsidRPr="00077B4C" w:rsidRDefault="009D2399" w:rsidP="009D2399">
      <w:pPr>
        <w:pStyle w:val="CRSeparator"/>
        <w:rPr>
          <w:noProof/>
          <w:lang w:val="en-GB"/>
        </w:rPr>
      </w:pPr>
    </w:p>
    <w:p w:rsidR="009D2399" w:rsidRPr="00077B4C" w:rsidRDefault="009D2399" w:rsidP="009D2399">
      <w:pPr>
        <w:pStyle w:val="CRReference"/>
        <w:rPr>
          <w:noProof/>
          <w:lang w:val="en-GB"/>
        </w:rPr>
      </w:pPr>
      <w:r w:rsidRPr="00077B4C">
        <w:rPr>
          <w:noProof/>
          <w:lang w:val="en-GB"/>
        </w:rPr>
        <w:fldChar w:fldCharType="begin"/>
      </w:r>
      <w:r w:rsidRPr="00077B4C">
        <w:rPr>
          <w:noProof/>
          <w:lang w:val="en-GB"/>
        </w:rPr>
        <w:instrText xml:space="preserve"> QUOTE "</w:instrText>
      </w:r>
      <w:r w:rsidRPr="00077B4C">
        <w:rPr>
          <w:rStyle w:val="CRMarker"/>
          <w:noProof/>
          <w:lang w:val="en-GB"/>
        </w:rPr>
        <w:instrText>ê</w:instrText>
      </w:r>
      <w:r w:rsidRPr="00077B4C">
        <w:rPr>
          <w:noProof/>
          <w:lang w:val="en-GB"/>
        </w:rPr>
        <w:instrText xml:space="preserve">" </w:instrText>
      </w:r>
      <w:r w:rsidRPr="00077B4C">
        <w:rPr>
          <w:noProof/>
          <w:lang w:val="en-GB"/>
        </w:rPr>
        <w:fldChar w:fldCharType="separate"/>
      </w:r>
      <w:r w:rsidRPr="00077B4C">
        <w:rPr>
          <w:rStyle w:val="CRMarker"/>
          <w:noProof/>
          <w:lang w:val="en-GB"/>
        </w:rPr>
        <w:t>ê</w:t>
      </w:r>
      <w:r w:rsidRPr="00077B4C">
        <w:rPr>
          <w:noProof/>
          <w:lang w:val="en-GB"/>
        </w:rPr>
        <w:fldChar w:fldCharType="end"/>
      </w:r>
      <w:r w:rsidRPr="00077B4C">
        <w:rPr>
          <w:noProof/>
          <w:lang w:val="en-GB"/>
        </w:rPr>
        <w:t> 2025/872 Art. 1.6</w:t>
      </w:r>
    </w:p>
    <w:p w:rsidR="00077B4C" w:rsidRPr="00D47CD6" w:rsidRDefault="00077B4C" w:rsidP="00077B4C">
      <w:pPr>
        <w:pStyle w:val="CRReference"/>
        <w:rPr>
          <w:rStyle w:val="CRMinorChangeAdded"/>
          <w:noProof/>
          <w:highlight w:val="lightGray"/>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Default="004A0CC0" w:rsidP="009D2399">
      <w:pPr>
        <w:rPr>
          <w:noProof/>
        </w:rPr>
      </w:pPr>
      <w:r w:rsidRPr="004A0CC0">
        <w:rPr>
          <w:rStyle w:val="CRMinorChangeAdded"/>
          <w:noProof/>
        </w:rPr>
        <w:t>3</w:t>
      </w:r>
      <w:r w:rsidR="009D2399" w:rsidRPr="004A0CC0">
        <w:rPr>
          <w:rStyle w:val="CRMinorChangeDeleted"/>
          <w:noProof/>
        </w:rPr>
        <w:t>4</w:t>
      </w:r>
      <w:r w:rsidR="009D2399" w:rsidRPr="00077B4C">
        <w:rPr>
          <w:noProof/>
        </w:rPr>
        <w:t>.</w:t>
      </w:r>
      <w:r w:rsidR="009D2399" w:rsidRPr="00077B4C">
        <w:rPr>
          <w:noProof/>
        </w:rPr>
        <w:tab/>
        <w:t>The competent authority of each Member State shall put in place an effective mechanism to ensure the use of information acquired through the reporting or the exchange of information under Articles </w:t>
      </w:r>
      <w:bookmarkStart w:id="51" w:name="_Hlk228476099"/>
      <w:r w:rsidR="00581C3E" w:rsidRPr="00581C3E">
        <w:rPr>
          <w:rStyle w:val="CRRefonteDeleted"/>
          <w:noProof/>
          <w:highlight w:val="lightGray"/>
        </w:rPr>
        <w:t>8 to 8ae</w:t>
      </w:r>
      <w:bookmarkEnd w:id="51"/>
      <w:r w:rsidR="00581C3E" w:rsidRPr="00672283">
        <w:rPr>
          <w:noProof/>
        </w:rPr>
        <w:t xml:space="preserve"> </w:t>
      </w:r>
      <w:r w:rsidR="00077B4C" w:rsidRPr="00287C2C">
        <w:rPr>
          <w:noProof/>
          <w:highlight w:val="lightGray"/>
        </w:rPr>
        <w:fldChar w:fldCharType="begin"/>
      </w:r>
      <w:r w:rsidR="00077B4C" w:rsidRPr="00287C2C">
        <w:rPr>
          <w:noProof/>
          <w:highlight w:val="lightGray"/>
        </w:rPr>
        <w:instrText xml:space="preserve"> QUOTE "</w:instrText>
      </w:r>
      <w:r w:rsidR="00077B4C" w:rsidRPr="00287C2C">
        <w:rPr>
          <w:rStyle w:val="CRMarker"/>
          <w:noProof/>
          <w:highlight w:val="lightGray"/>
        </w:rPr>
        <w:instrText>ð</w:instrText>
      </w:r>
      <w:r w:rsidR="00077B4C" w:rsidRPr="00287C2C">
        <w:rPr>
          <w:noProof/>
          <w:highlight w:val="lightGray"/>
        </w:rPr>
        <w:instrText xml:space="preserve">" </w:instrText>
      </w:r>
      <w:r w:rsidR="00077B4C" w:rsidRPr="00287C2C">
        <w:rPr>
          <w:noProof/>
          <w:highlight w:val="lightGray"/>
        </w:rPr>
        <w:fldChar w:fldCharType="separate"/>
      </w:r>
      <w:r w:rsidR="00077B4C" w:rsidRPr="00287C2C">
        <w:rPr>
          <w:rStyle w:val="CRMarker"/>
          <w:noProof/>
          <w:highlight w:val="lightGray"/>
        </w:rPr>
        <w:t>ð</w:t>
      </w:r>
      <w:r w:rsidR="00077B4C" w:rsidRPr="00287C2C">
        <w:rPr>
          <w:noProof/>
          <w:highlight w:val="lightGray"/>
        </w:rPr>
        <w:fldChar w:fldCharType="end"/>
      </w:r>
      <w:r w:rsidR="00077B4C" w:rsidRPr="00D47CD6">
        <w:rPr>
          <w:noProof/>
          <w:highlight w:val="lightGray"/>
        </w:rPr>
        <w:t> </w:t>
      </w:r>
      <w:r w:rsidR="00BD135D" w:rsidRPr="00D47CD6">
        <w:rPr>
          <w:noProof/>
          <w:highlight w:val="lightGray"/>
        </w:rPr>
        <w:t>4</w:t>
      </w:r>
      <w:r w:rsidR="009D2399" w:rsidRPr="00D47CD6">
        <w:rPr>
          <w:noProof/>
          <w:highlight w:val="lightGray"/>
        </w:rPr>
        <w:t xml:space="preserve"> to </w:t>
      </w:r>
      <w:r w:rsidR="00BD135D" w:rsidRPr="00D47CD6">
        <w:rPr>
          <w:noProof/>
          <w:highlight w:val="lightGray"/>
        </w:rPr>
        <w:t>9</w:t>
      </w:r>
      <w:r w:rsidR="006D12CA">
        <w:rPr>
          <w:noProof/>
          <w:highlight w:val="lightGray"/>
        </w:rPr>
        <w:t>,</w:t>
      </w:r>
      <w:r w:rsidR="00BD135D" w:rsidRPr="00D47CD6">
        <w:rPr>
          <w:noProof/>
          <w:highlight w:val="lightGray"/>
        </w:rPr>
        <w:t xml:space="preserve"> 12, 15 and 16</w:t>
      </w:r>
      <w:r w:rsidR="00077B4C" w:rsidRPr="00D47CD6">
        <w:rPr>
          <w:noProof/>
          <w:highlight w:val="lightGray"/>
        </w:rPr>
        <w:t> </w:t>
      </w:r>
      <w:r w:rsidR="00077B4C" w:rsidRPr="00D47CD6">
        <w:rPr>
          <w:noProof/>
          <w:highlight w:val="lightGray"/>
        </w:rPr>
        <w:fldChar w:fldCharType="begin"/>
      </w:r>
      <w:r w:rsidR="00077B4C" w:rsidRPr="00D47CD6">
        <w:rPr>
          <w:noProof/>
          <w:highlight w:val="lightGray"/>
        </w:rPr>
        <w:instrText xml:space="preserve"> QUOTE "</w:instrText>
      </w:r>
      <w:r w:rsidR="00077B4C" w:rsidRPr="00D47CD6">
        <w:rPr>
          <w:rStyle w:val="CRMarker"/>
          <w:noProof/>
          <w:highlight w:val="lightGray"/>
        </w:rPr>
        <w:instrText>ï</w:instrText>
      </w:r>
      <w:r w:rsidR="00077B4C" w:rsidRPr="00D47CD6">
        <w:rPr>
          <w:noProof/>
          <w:highlight w:val="lightGray"/>
        </w:rPr>
        <w:instrText xml:space="preserve">" </w:instrText>
      </w:r>
      <w:r w:rsidR="00077B4C" w:rsidRPr="00D47CD6">
        <w:rPr>
          <w:noProof/>
          <w:highlight w:val="lightGray"/>
        </w:rPr>
        <w:fldChar w:fldCharType="separate"/>
      </w:r>
      <w:r w:rsidR="00077B4C" w:rsidRPr="00D47CD6">
        <w:rPr>
          <w:rStyle w:val="CRMarker"/>
          <w:noProof/>
          <w:highlight w:val="lightGray"/>
        </w:rPr>
        <w:t>ï</w:t>
      </w:r>
      <w:r w:rsidR="00077B4C" w:rsidRPr="00D47CD6">
        <w:rPr>
          <w:noProof/>
          <w:highlight w:val="lightGray"/>
        </w:rPr>
        <w:fldChar w:fldCharType="end"/>
      </w:r>
      <w:r w:rsidR="00077B4C" w:rsidRPr="00077B4C">
        <w:rPr>
          <w:noProof/>
        </w:rPr>
        <w:t xml:space="preserve"> </w:t>
      </w:r>
      <w:r w:rsidR="009D2399" w:rsidRPr="00077B4C">
        <w:rPr>
          <w:noProof/>
        </w:rPr>
        <w:t>.</w:t>
      </w:r>
    </w:p>
    <w:p w:rsidR="009D2399" w:rsidRPr="00BC7A3A" w:rsidRDefault="009D2399" w:rsidP="009D2399">
      <w:pPr>
        <w:pStyle w:val="CRSeparator"/>
        <w:rPr>
          <w:noProof/>
          <w:lang w:val="en-GB"/>
        </w:rPr>
      </w:pPr>
    </w:p>
    <w:p w:rsidR="009D2399" w:rsidRPr="00BC7A3A" w:rsidRDefault="009D2399" w:rsidP="009D2399">
      <w:pPr>
        <w:pStyle w:val="CRReference"/>
        <w:rPr>
          <w:noProof/>
          <w:lang w:val="en-GB"/>
        </w:rPr>
      </w:pPr>
      <w:r w:rsidRPr="00BC7A3A">
        <w:rPr>
          <w:noProof/>
          <w:lang w:val="en-GB"/>
        </w:rPr>
        <w:fldChar w:fldCharType="begin"/>
      </w:r>
      <w:r w:rsidRPr="00BC7A3A">
        <w:rPr>
          <w:noProof/>
          <w:lang w:val="en-GB"/>
        </w:rPr>
        <w:instrText xml:space="preserve"> QUOTE "</w:instrText>
      </w:r>
      <w:r w:rsidRPr="00BC7A3A">
        <w:rPr>
          <w:rStyle w:val="CRMarker"/>
          <w:noProof/>
          <w:lang w:val="en-GB"/>
        </w:rPr>
        <w:instrText>ê</w:instrText>
      </w:r>
      <w:r w:rsidRPr="00BC7A3A">
        <w:rPr>
          <w:noProof/>
          <w:lang w:val="en-GB"/>
        </w:rPr>
        <w:instrText xml:space="preserve">" </w:instrText>
      </w:r>
      <w:r w:rsidRPr="00BC7A3A">
        <w:rPr>
          <w:noProof/>
          <w:lang w:val="en-GB"/>
        </w:rPr>
        <w:fldChar w:fldCharType="separate"/>
      </w:r>
      <w:r w:rsidRPr="00BC7A3A">
        <w:rPr>
          <w:rStyle w:val="CRMarker"/>
          <w:noProof/>
          <w:lang w:val="en-GB"/>
        </w:rPr>
        <w:t>ê</w:t>
      </w:r>
      <w:r w:rsidRPr="00BC7A3A">
        <w:rPr>
          <w:noProof/>
          <w:lang w:val="en-GB"/>
        </w:rPr>
        <w:fldChar w:fldCharType="end"/>
      </w:r>
      <w:r w:rsidRPr="00BC7A3A">
        <w:rPr>
          <w:noProof/>
          <w:lang w:val="en-GB"/>
        </w:rPr>
        <w:t> 2011/16/EU</w:t>
      </w:r>
    </w:p>
    <w:p w:rsidR="005B15F5" w:rsidRPr="00672283" w:rsidRDefault="00F53419" w:rsidP="002052A1">
      <w:pPr>
        <w:rPr>
          <w:noProof/>
        </w:rPr>
      </w:pPr>
      <w:r w:rsidRPr="00F53419">
        <w:rPr>
          <w:rStyle w:val="CRMinorChangeAdded"/>
          <w:noProof/>
        </w:rPr>
        <w:t>4</w:t>
      </w:r>
      <w:r w:rsidRPr="00F53419">
        <w:rPr>
          <w:rStyle w:val="CRMinorChangeDeleted"/>
          <w:noProof/>
        </w:rPr>
        <w:t>8</w:t>
      </w:r>
      <w:r w:rsidR="009D2399" w:rsidRPr="00BC7A3A">
        <w:rPr>
          <w:noProof/>
        </w:rPr>
        <w:t>.</w:t>
      </w:r>
      <w:r w:rsidR="009D2399" w:rsidRPr="00BC7A3A">
        <w:rPr>
          <w:noProof/>
        </w:rPr>
        <w:tab/>
        <w:t>Where Member States agree on the automatic exchange of information for additional categories of income and capital in bilateral or multilateral agreements which they conclude with other Member States, they shall communicate those agreements to the Commission which shall make those agreements available to all the other Member States</w:t>
      </w:r>
      <w:r w:rsidR="002052A1">
        <w:rPr>
          <w:noProof/>
        </w:rPr>
        <w:t>.</w:t>
      </w:r>
    </w:p>
    <w:p w:rsidR="009D2399" w:rsidRPr="00FA6DDD" w:rsidRDefault="009D2399" w:rsidP="009D2399">
      <w:pPr>
        <w:pStyle w:val="Titrearticle"/>
        <w:rPr>
          <w:noProof/>
        </w:rPr>
      </w:pPr>
      <w:r w:rsidRPr="00FA6DDD">
        <w:rPr>
          <w:noProof/>
        </w:rPr>
        <w:t xml:space="preserve">Article </w:t>
      </w:r>
      <w:r w:rsidR="002052A1" w:rsidRPr="002052A1">
        <w:rPr>
          <w:rStyle w:val="CRMinorChangeAdded"/>
          <w:noProof/>
        </w:rPr>
        <w:t>33</w:t>
      </w:r>
      <w:r w:rsidRPr="002052A1">
        <w:rPr>
          <w:rStyle w:val="CRMinorChangeDeleted"/>
          <w:noProof/>
        </w:rPr>
        <w:t>19</w:t>
      </w:r>
    </w:p>
    <w:p w:rsidR="009D2399" w:rsidRPr="00FA6DDD" w:rsidRDefault="009D2399" w:rsidP="009D2399">
      <w:pPr>
        <w:pStyle w:val="NormalCentered"/>
        <w:rPr>
          <w:b/>
          <w:noProof/>
        </w:rPr>
      </w:pPr>
      <w:r w:rsidRPr="00FA6DDD">
        <w:rPr>
          <w:b/>
          <w:noProof/>
        </w:rPr>
        <w:t>Extension of wider cooperation provided to a third country</w:t>
      </w:r>
    </w:p>
    <w:p w:rsidR="009D2399" w:rsidRPr="00FA6DDD" w:rsidRDefault="009D2399" w:rsidP="009D2399">
      <w:pPr>
        <w:rPr>
          <w:noProof/>
        </w:rPr>
      </w:pPr>
      <w:r w:rsidRPr="00FA6DDD">
        <w:rPr>
          <w:noProof/>
        </w:rPr>
        <w:t>Where a Member State provides a wider cooperation to a third country than that provided for under this Directive, that Member State may not refuse to provide such wider cooperation to any other Member State wishing to enter into such mutual wider cooperation with that Member State.</w:t>
      </w:r>
    </w:p>
    <w:p w:rsidR="009B436F" w:rsidRPr="00FA6DDD" w:rsidRDefault="009B436F" w:rsidP="009B436F">
      <w:pPr>
        <w:pStyle w:val="CRSeparator"/>
        <w:rPr>
          <w:noProof/>
          <w:lang w:val="en-GB"/>
        </w:rPr>
      </w:pPr>
    </w:p>
    <w:p w:rsidR="009B436F" w:rsidRPr="00FA6DDD" w:rsidRDefault="009B436F" w:rsidP="009B436F">
      <w:pPr>
        <w:pStyle w:val="CRReference"/>
        <w:rPr>
          <w:noProof/>
          <w:lang w:val="en-GB"/>
        </w:rPr>
      </w:pPr>
      <w:r w:rsidRPr="00FA6DDD">
        <w:rPr>
          <w:noProof/>
          <w:lang w:val="en-GB"/>
        </w:rPr>
        <w:fldChar w:fldCharType="begin"/>
      </w:r>
      <w:r w:rsidRPr="00FA6DDD">
        <w:rPr>
          <w:noProof/>
          <w:lang w:val="en-GB"/>
        </w:rPr>
        <w:instrText xml:space="preserve"> QUOTE "</w:instrText>
      </w:r>
      <w:r w:rsidRPr="00FA6DDD">
        <w:rPr>
          <w:rStyle w:val="CRMarker"/>
          <w:noProof/>
          <w:lang w:val="en-GB"/>
        </w:rPr>
        <w:instrText>ê</w:instrText>
      </w:r>
      <w:r w:rsidRPr="00FA6DDD">
        <w:rPr>
          <w:noProof/>
          <w:lang w:val="en-GB"/>
        </w:rPr>
        <w:instrText xml:space="preserve">" </w:instrText>
      </w:r>
      <w:r w:rsidRPr="00FA6DDD">
        <w:rPr>
          <w:noProof/>
          <w:lang w:val="en-GB"/>
        </w:rPr>
        <w:fldChar w:fldCharType="separate"/>
      </w:r>
      <w:r w:rsidRPr="00FA6DDD">
        <w:rPr>
          <w:rStyle w:val="CRMarker"/>
          <w:noProof/>
          <w:lang w:val="en-GB"/>
        </w:rPr>
        <w:t>ê</w:t>
      </w:r>
      <w:r w:rsidRPr="00FA6DDD">
        <w:rPr>
          <w:noProof/>
          <w:lang w:val="en-GB"/>
        </w:rPr>
        <w:fldChar w:fldCharType="end"/>
      </w:r>
      <w:r w:rsidRPr="00FA6DDD">
        <w:rPr>
          <w:noProof/>
          <w:lang w:val="en-GB"/>
        </w:rPr>
        <w:t> 2025/872 Art. 1.9</w:t>
      </w:r>
    </w:p>
    <w:p w:rsidR="00716476" w:rsidRPr="00D47CD6" w:rsidRDefault="00716476" w:rsidP="00716476">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B436F" w:rsidRPr="00FA6DDD" w:rsidRDefault="009B436F" w:rsidP="009B436F">
      <w:pPr>
        <w:pStyle w:val="Titrearticle"/>
        <w:rPr>
          <w:noProof/>
        </w:rPr>
      </w:pPr>
      <w:r w:rsidRPr="00FA6DDD">
        <w:rPr>
          <w:noProof/>
        </w:rPr>
        <w:t>Article </w:t>
      </w:r>
      <w:r w:rsidR="000E41E3" w:rsidRPr="000E41E3">
        <w:rPr>
          <w:rStyle w:val="CRMinorChangeAdded"/>
          <w:noProof/>
        </w:rPr>
        <w:t>34</w:t>
      </w:r>
      <w:r w:rsidRPr="000E41E3">
        <w:rPr>
          <w:rStyle w:val="CRMinorChangeDeleted"/>
          <w:noProof/>
        </w:rPr>
        <w:t>25a</w:t>
      </w:r>
    </w:p>
    <w:p w:rsidR="009B436F" w:rsidRPr="00FA6DDD" w:rsidRDefault="009B436F" w:rsidP="009B436F">
      <w:pPr>
        <w:pStyle w:val="NormalCentered"/>
        <w:rPr>
          <w:b/>
          <w:noProof/>
        </w:rPr>
      </w:pPr>
      <w:r w:rsidRPr="00FA6DDD">
        <w:rPr>
          <w:b/>
          <w:noProof/>
        </w:rPr>
        <w:t>Penalties</w:t>
      </w:r>
    </w:p>
    <w:p w:rsidR="009B436F" w:rsidRDefault="009B436F" w:rsidP="009D2399">
      <w:pPr>
        <w:rPr>
          <w:noProof/>
        </w:rPr>
      </w:pPr>
      <w:r w:rsidRPr="00716476">
        <w:rPr>
          <w:noProof/>
        </w:rPr>
        <w:t>Member States shall lay down the rules on penalties applicable to infringements of national provisions adopted pursuant to this Directive and concerning Articles </w:t>
      </w:r>
      <w:r w:rsidRPr="00672283">
        <w:rPr>
          <w:noProof/>
        </w:rPr>
        <w:t>and</w:t>
      </w:r>
      <w:r w:rsidRPr="00716476">
        <w:rPr>
          <w:noProof/>
        </w:rPr>
        <w:t xml:space="preserve"> shall take all measures necessary to ensure that they are implemented. The penalties provided for shall be effective, proportionate and dissuasive.</w:t>
      </w:r>
    </w:p>
    <w:p w:rsidR="00485A8B" w:rsidRPr="00FA6DDD" w:rsidRDefault="00485A8B" w:rsidP="009D2399">
      <w:pPr>
        <w:rPr>
          <w:noProof/>
          <w:lang w:val="en-US"/>
        </w:rPr>
      </w:pPr>
      <w:r w:rsidRPr="005D4430">
        <w:rPr>
          <w:noProof/>
          <w:lang w:val="en-US"/>
        </w:rPr>
        <w:t>Member States shall lay down the rules on penalties applicable to infringements of national provisions adopted pursuant to this Directive and concerning Articles </w:t>
      </w:r>
      <w:bookmarkStart w:id="52" w:name="_Hlk228476604"/>
      <w:r w:rsidRPr="00716476">
        <w:rPr>
          <w:rStyle w:val="CRRefonteDeleted"/>
          <w:noProof/>
          <w:highlight w:val="lightGray"/>
        </w:rPr>
        <w:t>8aa to 8ae</w:t>
      </w:r>
      <w:bookmarkEnd w:id="52"/>
      <w:r w:rsidRPr="005D4430">
        <w:rPr>
          <w:noProof/>
          <w:lang w:val="en-US"/>
        </w:rPr>
        <w:t xml:space="preserve"> </w:t>
      </w:r>
      <w:r w:rsidR="00716476" w:rsidRPr="00287C2C">
        <w:rPr>
          <w:noProof/>
          <w:highlight w:val="lightGray"/>
        </w:rPr>
        <w:fldChar w:fldCharType="begin"/>
      </w:r>
      <w:r w:rsidR="00716476" w:rsidRPr="00287C2C">
        <w:rPr>
          <w:noProof/>
          <w:highlight w:val="lightGray"/>
        </w:rPr>
        <w:instrText xml:space="preserve"> QUOTE "</w:instrText>
      </w:r>
      <w:r w:rsidR="00716476" w:rsidRPr="00287C2C">
        <w:rPr>
          <w:rStyle w:val="CRMarker"/>
          <w:noProof/>
          <w:highlight w:val="lightGray"/>
        </w:rPr>
        <w:instrText>ð</w:instrText>
      </w:r>
      <w:r w:rsidR="00716476" w:rsidRPr="00287C2C">
        <w:rPr>
          <w:noProof/>
          <w:highlight w:val="lightGray"/>
        </w:rPr>
        <w:instrText xml:space="preserve">" </w:instrText>
      </w:r>
      <w:r w:rsidR="00716476" w:rsidRPr="00287C2C">
        <w:rPr>
          <w:noProof/>
          <w:highlight w:val="lightGray"/>
        </w:rPr>
        <w:fldChar w:fldCharType="separate"/>
      </w:r>
      <w:r w:rsidR="00716476" w:rsidRPr="00287C2C">
        <w:rPr>
          <w:rStyle w:val="CRMarker"/>
          <w:noProof/>
          <w:highlight w:val="lightGray"/>
        </w:rPr>
        <w:t>ð</w:t>
      </w:r>
      <w:r w:rsidR="00716476" w:rsidRPr="00287C2C">
        <w:rPr>
          <w:noProof/>
          <w:highlight w:val="lightGray"/>
        </w:rPr>
        <w:fldChar w:fldCharType="end"/>
      </w:r>
      <w:r w:rsidR="00716476" w:rsidRPr="00D47CD6">
        <w:rPr>
          <w:noProof/>
          <w:highlight w:val="lightGray"/>
        </w:rPr>
        <w:t> </w:t>
      </w:r>
      <w:r w:rsidR="003853B8">
        <w:rPr>
          <w:noProof/>
          <w:highlight w:val="lightGray"/>
        </w:rPr>
        <w:t xml:space="preserve">5, </w:t>
      </w:r>
      <w:r w:rsidR="00B536CF">
        <w:rPr>
          <w:noProof/>
          <w:highlight w:val="lightGray"/>
        </w:rPr>
        <w:t xml:space="preserve">7, </w:t>
      </w:r>
      <w:r w:rsidR="003F0A4C">
        <w:rPr>
          <w:noProof/>
          <w:highlight w:val="lightGray"/>
        </w:rPr>
        <w:t>8, 9,</w:t>
      </w:r>
      <w:r w:rsidR="00716476" w:rsidRPr="00D47CD6">
        <w:rPr>
          <w:noProof/>
          <w:highlight w:val="lightGray"/>
        </w:rPr>
        <w:t xml:space="preserve"> 10</w:t>
      </w:r>
      <w:r w:rsidR="003F0A4C">
        <w:rPr>
          <w:noProof/>
          <w:highlight w:val="lightGray"/>
        </w:rPr>
        <w:t>,</w:t>
      </w:r>
      <w:r w:rsidR="00716476" w:rsidRPr="00D47CD6">
        <w:rPr>
          <w:noProof/>
          <w:highlight w:val="lightGray"/>
        </w:rPr>
        <w:t xml:space="preserve"> 12, 13, 15 and 16 </w:t>
      </w:r>
      <w:r w:rsidR="00716476" w:rsidRPr="00D47CD6">
        <w:rPr>
          <w:noProof/>
          <w:highlight w:val="lightGray"/>
        </w:rPr>
        <w:fldChar w:fldCharType="begin"/>
      </w:r>
      <w:r w:rsidR="00716476" w:rsidRPr="00D47CD6">
        <w:rPr>
          <w:noProof/>
          <w:highlight w:val="lightGray"/>
        </w:rPr>
        <w:instrText xml:space="preserve"> QUOTE "</w:instrText>
      </w:r>
      <w:r w:rsidR="00716476" w:rsidRPr="00D47CD6">
        <w:rPr>
          <w:rStyle w:val="CRMarker"/>
          <w:noProof/>
          <w:highlight w:val="lightGray"/>
        </w:rPr>
        <w:instrText>ï</w:instrText>
      </w:r>
      <w:r w:rsidR="00716476" w:rsidRPr="00D47CD6">
        <w:rPr>
          <w:noProof/>
          <w:highlight w:val="lightGray"/>
        </w:rPr>
        <w:instrText xml:space="preserve">" </w:instrText>
      </w:r>
      <w:r w:rsidR="00716476" w:rsidRPr="00D47CD6">
        <w:rPr>
          <w:noProof/>
          <w:highlight w:val="lightGray"/>
        </w:rPr>
        <w:fldChar w:fldCharType="separate"/>
      </w:r>
      <w:r w:rsidR="00716476" w:rsidRPr="00D47CD6">
        <w:rPr>
          <w:rStyle w:val="CRMarker"/>
          <w:noProof/>
          <w:highlight w:val="lightGray"/>
        </w:rPr>
        <w:t>ï</w:t>
      </w:r>
      <w:r w:rsidR="00716476" w:rsidRPr="00D47CD6">
        <w:rPr>
          <w:noProof/>
          <w:highlight w:val="lightGray"/>
        </w:rPr>
        <w:fldChar w:fldCharType="end"/>
      </w:r>
      <w:r w:rsidR="00716476" w:rsidRPr="00716476">
        <w:rPr>
          <w:noProof/>
        </w:rPr>
        <w:t xml:space="preserve"> </w:t>
      </w:r>
      <w:r w:rsidRPr="005D4430">
        <w:rPr>
          <w:noProof/>
          <w:lang w:val="en-US"/>
        </w:rPr>
        <w:t>and shall take all measures necessary to ensure that they are implemented. The penalties provided for shall be effective, proportionate and dissuasive.</w:t>
      </w:r>
    </w:p>
    <w:p w:rsidR="00BE7412" w:rsidRPr="00EF43AB" w:rsidRDefault="00BE7412" w:rsidP="00BE7412">
      <w:pPr>
        <w:pStyle w:val="CRSeparator"/>
        <w:rPr>
          <w:noProof/>
          <w:lang w:val="en-GB"/>
        </w:rPr>
      </w:pPr>
    </w:p>
    <w:p w:rsidR="00BE7412" w:rsidRPr="00EF43AB" w:rsidRDefault="00BE7412" w:rsidP="00BE7412">
      <w:pPr>
        <w:pStyle w:val="CRReference"/>
        <w:rPr>
          <w:noProof/>
          <w:lang w:val="en-GB"/>
        </w:rPr>
      </w:pPr>
      <w:r w:rsidRPr="00EF43AB">
        <w:rPr>
          <w:noProof/>
          <w:lang w:val="en-GB"/>
        </w:rPr>
        <w:fldChar w:fldCharType="begin"/>
      </w:r>
      <w:r w:rsidRPr="00EF43AB">
        <w:rPr>
          <w:noProof/>
          <w:lang w:val="en-GB"/>
        </w:rPr>
        <w:instrText xml:space="preserve"> QUOTE "</w:instrText>
      </w:r>
      <w:r w:rsidRPr="00EF43AB">
        <w:rPr>
          <w:rStyle w:val="CRMarker"/>
          <w:noProof/>
          <w:lang w:val="en-GB"/>
        </w:rPr>
        <w:instrText>ê</w:instrText>
      </w:r>
      <w:r w:rsidRPr="00EF43AB">
        <w:rPr>
          <w:noProof/>
          <w:lang w:val="en-GB"/>
        </w:rPr>
        <w:instrText xml:space="preserve">" </w:instrText>
      </w:r>
      <w:r w:rsidRPr="00EF43AB">
        <w:rPr>
          <w:noProof/>
          <w:lang w:val="en-GB"/>
        </w:rPr>
        <w:fldChar w:fldCharType="separate"/>
      </w:r>
      <w:r w:rsidRPr="00EF43AB">
        <w:rPr>
          <w:rStyle w:val="CRMarker"/>
          <w:noProof/>
          <w:lang w:val="en-GB"/>
        </w:rPr>
        <w:t>ê</w:t>
      </w:r>
      <w:r w:rsidRPr="00EF43AB">
        <w:rPr>
          <w:noProof/>
          <w:lang w:val="en-GB"/>
        </w:rPr>
        <w:fldChar w:fldCharType="end"/>
      </w:r>
      <w:r w:rsidRPr="00EF43AB">
        <w:rPr>
          <w:noProof/>
          <w:lang w:val="en-GB"/>
        </w:rPr>
        <w:t> 2023/2226 Art. 1.16</w:t>
      </w:r>
      <w:r w:rsidR="00EF43AB">
        <w:rPr>
          <w:noProof/>
          <w:lang w:val="en-GB"/>
        </w:rPr>
        <w:t xml:space="preserve"> (adapted)</w:t>
      </w:r>
    </w:p>
    <w:bookmarkStart w:id="53" w:name="_Hlk218519931"/>
    <w:p w:rsidR="00BE7412" w:rsidRPr="00EF43AB" w:rsidRDefault="00EF43AB" w:rsidP="00BE7412">
      <w:pPr>
        <w:pStyle w:val="SectionTitle000000"/>
        <w:rPr>
          <w:noProof/>
        </w:rPr>
      </w:pPr>
      <w:r w:rsidRPr="00EF43AB">
        <w:rPr>
          <w:noProof/>
        </w:rPr>
        <w:fldChar w:fldCharType="begin"/>
      </w:r>
      <w:r w:rsidRPr="00EF43AB">
        <w:rPr>
          <w:noProof/>
        </w:rPr>
        <w:instrText xml:space="preserve"> QUOTE "</w:instrText>
      </w:r>
      <w:r w:rsidRPr="00EF43AB">
        <w:rPr>
          <w:rStyle w:val="CRMarker"/>
          <w:smallCaps w:val="0"/>
          <w:noProof/>
        </w:rPr>
        <w:instrText>Ö</w:instrText>
      </w:r>
      <w:r w:rsidRPr="00EF43AB">
        <w:rPr>
          <w:noProof/>
        </w:rPr>
        <w:instrText xml:space="preserve">" </w:instrText>
      </w:r>
      <w:r w:rsidRPr="00EF43AB">
        <w:rPr>
          <w:noProof/>
        </w:rPr>
        <w:fldChar w:fldCharType="separate"/>
      </w:r>
      <w:r w:rsidRPr="00EF43AB">
        <w:rPr>
          <w:rStyle w:val="CRMarker"/>
          <w:smallCaps w:val="0"/>
          <w:noProof/>
        </w:rPr>
        <w:t>Ö</w:t>
      </w:r>
      <w:r w:rsidRPr="00EF43AB">
        <w:rPr>
          <w:noProof/>
        </w:rPr>
        <w:fldChar w:fldCharType="end"/>
      </w:r>
      <w:r w:rsidRPr="00EF43AB">
        <w:rPr>
          <w:noProof/>
        </w:rPr>
        <w:t> </w:t>
      </w:r>
      <w:r w:rsidR="00BE7412" w:rsidRPr="00EF43AB">
        <w:rPr>
          <w:noProof/>
        </w:rPr>
        <w:t xml:space="preserve">Section II – TIN </w:t>
      </w:r>
      <w:bookmarkEnd w:id="53"/>
      <w:r w:rsidRPr="00EF43AB">
        <w:rPr>
          <w:noProof/>
        </w:rPr>
        <w:t> </w:t>
      </w:r>
      <w:r w:rsidRPr="00EF43AB">
        <w:rPr>
          <w:noProof/>
        </w:rPr>
        <w:fldChar w:fldCharType="begin"/>
      </w:r>
      <w:r w:rsidRPr="00EF43AB">
        <w:rPr>
          <w:noProof/>
        </w:rPr>
        <w:instrText xml:space="preserve"> QUOTE "</w:instrText>
      </w:r>
      <w:r w:rsidRPr="00EF43AB">
        <w:rPr>
          <w:rStyle w:val="CRMarker"/>
          <w:smallCaps w:val="0"/>
          <w:noProof/>
        </w:rPr>
        <w:instrText>Õ</w:instrText>
      </w:r>
      <w:r w:rsidRPr="00EF43AB">
        <w:rPr>
          <w:noProof/>
        </w:rPr>
        <w:instrText xml:space="preserve">" </w:instrText>
      </w:r>
      <w:r w:rsidRPr="00EF43AB">
        <w:rPr>
          <w:noProof/>
        </w:rPr>
        <w:fldChar w:fldCharType="separate"/>
      </w:r>
      <w:r w:rsidRPr="00EF43AB">
        <w:rPr>
          <w:rStyle w:val="CRMarker"/>
          <w:smallCaps w:val="0"/>
          <w:noProof/>
        </w:rPr>
        <w:t>Õ</w:t>
      </w:r>
      <w:r w:rsidRPr="00EF43AB">
        <w:rPr>
          <w:noProof/>
        </w:rPr>
        <w:fldChar w:fldCharType="end"/>
      </w:r>
    </w:p>
    <w:p w:rsidR="00BE7412" w:rsidRPr="00EF43AB" w:rsidRDefault="00BE7412" w:rsidP="00BE7412">
      <w:pPr>
        <w:pStyle w:val="Titrearticle"/>
        <w:rPr>
          <w:noProof/>
        </w:rPr>
      </w:pPr>
      <w:r w:rsidRPr="00EF43AB">
        <w:rPr>
          <w:noProof/>
        </w:rPr>
        <w:t>Article </w:t>
      </w:r>
      <w:r w:rsidR="00AA4432" w:rsidRPr="00AA4432">
        <w:rPr>
          <w:rStyle w:val="CRMinorChangeAdded"/>
          <w:noProof/>
        </w:rPr>
        <w:t>35</w:t>
      </w:r>
      <w:r w:rsidRPr="00AA4432">
        <w:rPr>
          <w:rStyle w:val="CRMinorChangeDeleted"/>
          <w:noProof/>
        </w:rPr>
        <w:t>27c</w:t>
      </w:r>
    </w:p>
    <w:p w:rsidR="00BE7412" w:rsidRPr="00EF43AB" w:rsidRDefault="00BE7412" w:rsidP="00BE7412">
      <w:pPr>
        <w:pStyle w:val="NormalCentered"/>
        <w:rPr>
          <w:b/>
          <w:noProof/>
        </w:rPr>
      </w:pPr>
      <w:r w:rsidRPr="00EF43AB">
        <w:rPr>
          <w:b/>
          <w:noProof/>
        </w:rPr>
        <w:t>Reporting and communication of the TIN</w:t>
      </w:r>
    </w:p>
    <w:p w:rsidR="00BE7412" w:rsidRPr="00EF43AB" w:rsidRDefault="00BE7412" w:rsidP="00BE7412">
      <w:pPr>
        <w:rPr>
          <w:noProof/>
          <w:lang w:val="en-US"/>
        </w:rPr>
      </w:pPr>
      <w:r w:rsidRPr="1DD0E6A8">
        <w:rPr>
          <w:noProof/>
          <w:lang w:val="en-US"/>
        </w:rPr>
        <w:t>1.</w:t>
      </w:r>
      <w:r>
        <w:rPr>
          <w:noProof/>
        </w:rPr>
        <w:tab/>
      </w:r>
      <w:r w:rsidRPr="1DD0E6A8">
        <w:rPr>
          <w:noProof/>
          <w:lang w:val="en-US"/>
        </w:rPr>
        <w:t xml:space="preserve">Each Member State shall take the necessary measures to require that the TIN of reported individuals or entities issued by the Member State of residence be reported by the reporting entity or reporting individual and be communicated by each Member State </w:t>
      </w:r>
      <w:r w:rsidRPr="1DD0E6A8">
        <w:rPr>
          <w:rStyle w:val="CRRefonteDeleted"/>
          <w:noProof/>
          <w:highlight w:val="lightGray"/>
        </w:rPr>
        <w:t>when explicitly required by, and</w:t>
      </w:r>
      <w:r w:rsidRPr="1DD0E6A8">
        <w:rPr>
          <w:noProof/>
          <w:lang w:val="en-US"/>
        </w:rPr>
        <w:t xml:space="preserve"> pursuant to the Articles and Annexes of this Directive.</w:t>
      </w:r>
    </w:p>
    <w:p w:rsidR="003952B7" w:rsidRPr="00801238" w:rsidRDefault="00BE7412" w:rsidP="00FB40DB">
      <w:pPr>
        <w:rPr>
          <w:noProof/>
        </w:rPr>
      </w:pPr>
      <w:r w:rsidRPr="00EF43AB">
        <w:rPr>
          <w:noProof/>
        </w:rPr>
        <w:t>2.</w:t>
      </w:r>
      <w:r w:rsidRPr="00EF43AB">
        <w:rPr>
          <w:noProof/>
        </w:rPr>
        <w:tab/>
        <w:t xml:space="preserve">For taxable periods starting on or after 1 January 2030, each Member State shall take the necessary measures to require that the TIN of residents issued by the Member State of </w:t>
      </w:r>
      <w:r w:rsidRPr="005D4430">
        <w:rPr>
          <w:noProof/>
          <w:lang w:val="en-US"/>
        </w:rPr>
        <w:t>residence be reported</w:t>
      </w:r>
      <w:r w:rsidR="00AC563E" w:rsidRPr="00801238">
        <w:rPr>
          <w:noProof/>
        </w:rPr>
        <w:t>.</w:t>
      </w:r>
    </w:p>
    <w:p w:rsidR="00BA6A12" w:rsidRPr="00C9287E" w:rsidRDefault="00BE7412" w:rsidP="1DD0E6A8">
      <w:pPr>
        <w:pStyle w:val="Titrearticle"/>
        <w:rPr>
          <w:noProof/>
        </w:rPr>
      </w:pPr>
      <w:bookmarkStart w:id="54" w:name="_Hlk228477103"/>
      <w:r w:rsidRPr="1DD0E6A8">
        <w:rPr>
          <w:rStyle w:val="CRMinorChangeAdded"/>
          <w:noProof/>
          <w:u w:val="none"/>
        </w:rPr>
        <w:t>Article</w:t>
      </w:r>
      <w:r w:rsidR="00BA6A12" w:rsidRPr="1DD0E6A8">
        <w:rPr>
          <w:rStyle w:val="CRMinorChangeAdded"/>
          <w:noProof/>
          <w:u w:val="none"/>
        </w:rPr>
        <w:t xml:space="preserve"> </w:t>
      </w:r>
      <w:r w:rsidR="00596EF9" w:rsidRPr="1DD0E6A8">
        <w:rPr>
          <w:rStyle w:val="CRMinorChangeAdded"/>
          <w:noProof/>
          <w:u w:val="none"/>
        </w:rPr>
        <w:t>36</w:t>
      </w:r>
      <w:bookmarkEnd w:id="54"/>
    </w:p>
    <w:p w:rsidR="009D2399" w:rsidRDefault="00CE2319" w:rsidP="00CE2319">
      <w:pPr>
        <w:pStyle w:val="NormalCentered"/>
        <w:rPr>
          <w:noProof/>
        </w:rPr>
      </w:pPr>
      <w:r w:rsidRPr="00CE2319">
        <w:rPr>
          <w:noProof/>
        </w:rPr>
        <w:fldChar w:fldCharType="begin"/>
      </w:r>
      <w:r w:rsidRPr="00CE2319">
        <w:rPr>
          <w:noProof/>
        </w:rPr>
        <w:instrText xml:space="preserve"> QUOTE "</w:instrText>
      </w:r>
      <w:r w:rsidRPr="00CE2319">
        <w:rPr>
          <w:rStyle w:val="CRMarker"/>
          <w:noProof/>
        </w:rPr>
        <w:instrText>Ö</w:instrText>
      </w:r>
      <w:r w:rsidRPr="00CE2319">
        <w:rPr>
          <w:noProof/>
        </w:rPr>
        <w:instrText xml:space="preserve">" </w:instrText>
      </w:r>
      <w:r w:rsidRPr="00CE2319">
        <w:rPr>
          <w:noProof/>
        </w:rPr>
        <w:fldChar w:fldCharType="separate"/>
      </w:r>
      <w:r w:rsidRPr="00CE2319">
        <w:rPr>
          <w:rStyle w:val="CRMarker"/>
          <w:noProof/>
        </w:rPr>
        <w:t>Ö</w:t>
      </w:r>
      <w:r w:rsidRPr="00CE2319">
        <w:rPr>
          <w:noProof/>
        </w:rPr>
        <w:fldChar w:fldCharType="end"/>
      </w:r>
      <w:r w:rsidRPr="00CE2319">
        <w:rPr>
          <w:noProof/>
        </w:rPr>
        <w:t> </w:t>
      </w:r>
      <w:r w:rsidR="00BE7412" w:rsidRPr="00672283">
        <w:rPr>
          <w:b/>
          <w:noProof/>
        </w:rPr>
        <w:t xml:space="preserve">TIN </w:t>
      </w:r>
      <w:r w:rsidR="00BA6A12" w:rsidRPr="00801238">
        <w:rPr>
          <w:b/>
          <w:bCs/>
          <w:noProof/>
        </w:rPr>
        <w:t>verification tool</w:t>
      </w:r>
      <w:r w:rsidRPr="00CE2319">
        <w:rPr>
          <w:noProof/>
        </w:rPr>
        <w:t> </w:t>
      </w:r>
      <w:r w:rsidRPr="00CE2319">
        <w:rPr>
          <w:noProof/>
        </w:rPr>
        <w:fldChar w:fldCharType="begin"/>
      </w:r>
      <w:r w:rsidRPr="00CE2319">
        <w:rPr>
          <w:noProof/>
        </w:rPr>
        <w:instrText xml:space="preserve"> QUOTE "</w:instrText>
      </w:r>
      <w:r w:rsidRPr="00CE2319">
        <w:rPr>
          <w:rStyle w:val="CRMarker"/>
          <w:noProof/>
        </w:rPr>
        <w:instrText>Õ</w:instrText>
      </w:r>
      <w:r w:rsidRPr="00CE2319">
        <w:rPr>
          <w:noProof/>
        </w:rPr>
        <w:instrText xml:space="preserve">" </w:instrText>
      </w:r>
      <w:r w:rsidRPr="00CE2319">
        <w:rPr>
          <w:noProof/>
        </w:rPr>
        <w:fldChar w:fldCharType="separate"/>
      </w:r>
      <w:r w:rsidRPr="00CE2319">
        <w:rPr>
          <w:rStyle w:val="CRMarker"/>
          <w:noProof/>
        </w:rPr>
        <w:t>Õ</w:t>
      </w:r>
      <w:r w:rsidRPr="00CE2319">
        <w:rPr>
          <w:noProof/>
        </w:rPr>
        <w:fldChar w:fldCharType="end"/>
      </w:r>
    </w:p>
    <w:p w:rsidR="00FB40DB" w:rsidRPr="007478B4" w:rsidRDefault="00FB40DB" w:rsidP="00FB40DB">
      <w:pPr>
        <w:pStyle w:val="CRSeparator"/>
        <w:rPr>
          <w:noProof/>
          <w:lang w:val="en-IE"/>
        </w:rPr>
      </w:pPr>
    </w:p>
    <w:p w:rsidR="007478B4" w:rsidRPr="005D4430" w:rsidRDefault="007478B4" w:rsidP="007478B4">
      <w:pPr>
        <w:pStyle w:val="CRReference"/>
        <w:rPr>
          <w:noProof/>
          <w:lang w:val="en-US"/>
        </w:rPr>
      </w:pPr>
      <w:r>
        <w:rPr>
          <w:noProof/>
        </w:rPr>
        <w:fldChar w:fldCharType="begin"/>
      </w:r>
      <w:r w:rsidRPr="005D4430">
        <w:rPr>
          <w:noProof/>
          <w:lang w:val="en-US"/>
        </w:rPr>
        <w:instrText xml:space="preserve"> QUOTE "</w:instrText>
      </w:r>
      <w:r w:rsidRPr="005D4430">
        <w:rPr>
          <w:rStyle w:val="CRMarker"/>
          <w:noProof/>
          <w:lang w:val="en-US"/>
        </w:rPr>
        <w:instrText>ê</w:instrText>
      </w:r>
      <w:r w:rsidRPr="005D4430">
        <w:rPr>
          <w:noProof/>
          <w:lang w:val="en-US"/>
        </w:rPr>
        <w:instrText xml:space="preserve">" </w:instrText>
      </w:r>
      <w:r>
        <w:rPr>
          <w:noProof/>
        </w:rPr>
        <w:fldChar w:fldCharType="separate"/>
      </w:r>
      <w:r w:rsidRPr="005D4430">
        <w:rPr>
          <w:rStyle w:val="CRMarker"/>
          <w:noProof/>
          <w:lang w:val="en-US"/>
        </w:rPr>
        <w:t>ê</w:t>
      </w:r>
      <w:r>
        <w:rPr>
          <w:noProof/>
        </w:rPr>
        <w:fldChar w:fldCharType="end"/>
      </w:r>
      <w:r w:rsidRPr="005D4430">
        <w:rPr>
          <w:noProof/>
          <w:lang w:val="en-US"/>
        </w:rPr>
        <w:t> 2023/2226 Art. 1.10(b)</w:t>
      </w:r>
      <w:r w:rsidR="00D51A2E">
        <w:rPr>
          <w:noProof/>
          <w:lang w:val="en-US"/>
        </w:rPr>
        <w:t xml:space="preserve"> (adapted)</w:t>
      </w:r>
    </w:p>
    <w:p w:rsidR="00D87B06" w:rsidRPr="00D47CD6" w:rsidRDefault="00D87B06" w:rsidP="00D87B06">
      <w:pPr>
        <w:pStyle w:val="CRReference"/>
        <w:rPr>
          <w:rStyle w:val="CRMinorChangeAdded"/>
          <w:noProof/>
          <w:highlight w:val="lightGray"/>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7478B4" w:rsidRPr="005D4430" w:rsidRDefault="00F4198A" w:rsidP="007478B4">
      <w:pPr>
        <w:rPr>
          <w:noProof/>
          <w:lang w:val="en-US"/>
        </w:rPr>
      </w:pPr>
      <w:r w:rsidRPr="00F4198A">
        <w:rPr>
          <w:rStyle w:val="CRMinorChangeAdded"/>
          <w:noProof/>
        </w:rPr>
        <w:t>1</w:t>
      </w:r>
      <w:r w:rsidR="007478B4" w:rsidRPr="00F4198A">
        <w:rPr>
          <w:rStyle w:val="CRMinorChangeDeleted"/>
          <w:noProof/>
        </w:rPr>
        <w:t>8</w:t>
      </w:r>
      <w:r w:rsidR="007478B4" w:rsidRPr="005D4430">
        <w:rPr>
          <w:noProof/>
          <w:lang w:val="en-US"/>
        </w:rPr>
        <w:t>.</w:t>
      </w:r>
      <w:r w:rsidR="007478B4">
        <w:rPr>
          <w:noProof/>
        </w:rPr>
        <w:tab/>
      </w:r>
      <w:r w:rsidR="007478B4" w:rsidRPr="005D4430">
        <w:rPr>
          <w:noProof/>
          <w:lang w:val="en-US"/>
        </w:rPr>
        <w:t xml:space="preserve">The Commission shall provide </w:t>
      </w:r>
      <w:r w:rsidR="00D87B06" w:rsidRPr="00287C2C">
        <w:rPr>
          <w:noProof/>
          <w:highlight w:val="lightGray"/>
        </w:rPr>
        <w:fldChar w:fldCharType="begin"/>
      </w:r>
      <w:r w:rsidR="00D87B06" w:rsidRPr="00287C2C">
        <w:rPr>
          <w:noProof/>
          <w:highlight w:val="lightGray"/>
        </w:rPr>
        <w:instrText xml:space="preserve"> QUOTE "</w:instrText>
      </w:r>
      <w:r w:rsidR="00D87B06" w:rsidRPr="00287C2C">
        <w:rPr>
          <w:rStyle w:val="CRMarker"/>
          <w:noProof/>
          <w:highlight w:val="lightGray"/>
        </w:rPr>
        <w:instrText>ð</w:instrText>
      </w:r>
      <w:r w:rsidR="00D87B06" w:rsidRPr="00287C2C">
        <w:rPr>
          <w:noProof/>
          <w:highlight w:val="lightGray"/>
        </w:rPr>
        <w:instrText xml:space="preserve">" </w:instrText>
      </w:r>
      <w:r w:rsidR="00D87B06" w:rsidRPr="00287C2C">
        <w:rPr>
          <w:noProof/>
          <w:highlight w:val="lightGray"/>
        </w:rPr>
        <w:fldChar w:fldCharType="separate"/>
      </w:r>
      <w:r w:rsidR="00D87B06" w:rsidRPr="00287C2C">
        <w:rPr>
          <w:rStyle w:val="CRMarker"/>
          <w:noProof/>
          <w:highlight w:val="lightGray"/>
        </w:rPr>
        <w:t>ð</w:t>
      </w:r>
      <w:r w:rsidR="00D87B06" w:rsidRPr="00287C2C">
        <w:rPr>
          <w:noProof/>
          <w:highlight w:val="lightGray"/>
        </w:rPr>
        <w:fldChar w:fldCharType="end"/>
      </w:r>
      <w:r w:rsidR="00D87B06" w:rsidRPr="00D47CD6">
        <w:rPr>
          <w:noProof/>
          <w:highlight w:val="lightGray"/>
        </w:rPr>
        <w:t> </w:t>
      </w:r>
      <w:r w:rsidR="006D49DA" w:rsidRPr="00D47CD6">
        <w:rPr>
          <w:noProof/>
          <w:highlight w:val="lightGray"/>
        </w:rPr>
        <w:t xml:space="preserve">Member States </w:t>
      </w:r>
      <w:r w:rsidR="1DC9E3BC" w:rsidRPr="00D47CD6">
        <w:rPr>
          <w:noProof/>
          <w:highlight w:val="lightGray"/>
        </w:rPr>
        <w:t xml:space="preserve">at the latest </w:t>
      </w:r>
      <w:r w:rsidR="00D87B06" w:rsidRPr="00D47CD6">
        <w:rPr>
          <w:noProof/>
          <w:highlight w:val="lightGray"/>
        </w:rPr>
        <w:t xml:space="preserve">by </w:t>
      </w:r>
      <w:r w:rsidR="009401EA" w:rsidRPr="00D47CD6">
        <w:rPr>
          <w:noProof/>
          <w:highlight w:val="lightGray"/>
        </w:rPr>
        <w:t xml:space="preserve">31 </w:t>
      </w:r>
      <w:r w:rsidR="009C7C34">
        <w:rPr>
          <w:noProof/>
          <w:highlight w:val="lightGray"/>
        </w:rPr>
        <w:t>December</w:t>
      </w:r>
      <w:r w:rsidR="009401EA" w:rsidRPr="00D47CD6">
        <w:rPr>
          <w:noProof/>
          <w:highlight w:val="lightGray"/>
        </w:rPr>
        <w:t xml:space="preserve"> 20</w:t>
      </w:r>
      <w:r w:rsidR="286CD126" w:rsidRPr="00D47CD6">
        <w:rPr>
          <w:noProof/>
          <w:highlight w:val="lightGray"/>
        </w:rPr>
        <w:t>30</w:t>
      </w:r>
      <w:r w:rsidR="009401EA" w:rsidRPr="00D47CD6">
        <w:rPr>
          <w:noProof/>
          <w:highlight w:val="lightGray"/>
        </w:rPr>
        <w:t> </w:t>
      </w:r>
      <w:r w:rsidR="00D87B06" w:rsidRPr="00D47CD6">
        <w:rPr>
          <w:noProof/>
          <w:highlight w:val="lightGray"/>
        </w:rPr>
        <w:fldChar w:fldCharType="begin"/>
      </w:r>
      <w:r w:rsidR="00D87B06" w:rsidRPr="00D47CD6">
        <w:rPr>
          <w:noProof/>
          <w:highlight w:val="lightGray"/>
        </w:rPr>
        <w:instrText xml:space="preserve"> QUOTE "</w:instrText>
      </w:r>
      <w:r w:rsidR="00D87B06" w:rsidRPr="00D47CD6">
        <w:rPr>
          <w:rStyle w:val="CRMarker"/>
          <w:noProof/>
          <w:highlight w:val="lightGray"/>
        </w:rPr>
        <w:instrText>ï</w:instrText>
      </w:r>
      <w:r w:rsidR="00D87B06" w:rsidRPr="00D47CD6">
        <w:rPr>
          <w:noProof/>
          <w:highlight w:val="lightGray"/>
        </w:rPr>
        <w:instrText xml:space="preserve">" </w:instrText>
      </w:r>
      <w:r w:rsidR="00D87B06" w:rsidRPr="00D47CD6">
        <w:rPr>
          <w:noProof/>
          <w:highlight w:val="lightGray"/>
        </w:rPr>
        <w:fldChar w:fldCharType="separate"/>
      </w:r>
      <w:r w:rsidR="00D87B06" w:rsidRPr="00D47CD6">
        <w:rPr>
          <w:rStyle w:val="CRMarker"/>
          <w:noProof/>
          <w:highlight w:val="lightGray"/>
        </w:rPr>
        <w:t>ï</w:t>
      </w:r>
      <w:r w:rsidR="00D87B06" w:rsidRPr="00D47CD6">
        <w:rPr>
          <w:noProof/>
          <w:highlight w:val="lightGray"/>
        </w:rPr>
        <w:fldChar w:fldCharType="end"/>
      </w:r>
      <w:r w:rsidR="00D87B06">
        <w:rPr>
          <w:noProof/>
        </w:rPr>
        <w:t xml:space="preserve"> </w:t>
      </w:r>
      <w:r w:rsidR="007478B4" w:rsidRPr="00D12DA2">
        <w:rPr>
          <w:rStyle w:val="CRDeleted"/>
          <w:noProof/>
        </w:rPr>
        <w:t>Member States</w:t>
      </w:r>
      <w:r w:rsidR="007478B4" w:rsidRPr="005D4430">
        <w:rPr>
          <w:noProof/>
          <w:lang w:val="en-US"/>
        </w:rPr>
        <w:t xml:space="preserve"> with a tool allowing </w:t>
      </w:r>
      <w:r w:rsidR="007478B4" w:rsidRPr="00623B48">
        <w:rPr>
          <w:rStyle w:val="CRRefonteDeleted"/>
          <w:noProof/>
          <w:highlight w:val="lightGray"/>
        </w:rPr>
        <w:t>an electronic</w:t>
      </w:r>
      <w:r w:rsidR="007478B4" w:rsidRPr="005D4430">
        <w:rPr>
          <w:noProof/>
          <w:lang w:val="en-US"/>
        </w:rPr>
        <w:t xml:space="preserve"> </w:t>
      </w:r>
      <w:r w:rsidR="00623B48" w:rsidRPr="00287C2C">
        <w:rPr>
          <w:noProof/>
          <w:highlight w:val="lightGray"/>
        </w:rPr>
        <w:fldChar w:fldCharType="begin"/>
      </w:r>
      <w:r w:rsidR="00623B48" w:rsidRPr="00287C2C">
        <w:rPr>
          <w:noProof/>
          <w:highlight w:val="lightGray"/>
        </w:rPr>
        <w:instrText xml:space="preserve"> QUOTE "</w:instrText>
      </w:r>
      <w:r w:rsidR="00623B48" w:rsidRPr="00287C2C">
        <w:rPr>
          <w:rStyle w:val="CRMarker"/>
          <w:noProof/>
          <w:highlight w:val="lightGray"/>
        </w:rPr>
        <w:instrText>ð</w:instrText>
      </w:r>
      <w:r w:rsidR="00623B48" w:rsidRPr="00287C2C">
        <w:rPr>
          <w:noProof/>
          <w:highlight w:val="lightGray"/>
        </w:rPr>
        <w:instrText xml:space="preserve">" </w:instrText>
      </w:r>
      <w:r w:rsidR="00623B48" w:rsidRPr="00287C2C">
        <w:rPr>
          <w:noProof/>
          <w:highlight w:val="lightGray"/>
        </w:rPr>
        <w:fldChar w:fldCharType="separate"/>
      </w:r>
      <w:r w:rsidR="00623B48" w:rsidRPr="00287C2C">
        <w:rPr>
          <w:rStyle w:val="CRMarker"/>
          <w:noProof/>
          <w:highlight w:val="lightGray"/>
        </w:rPr>
        <w:t>ð</w:t>
      </w:r>
      <w:r w:rsidR="00623B48" w:rsidRPr="00287C2C">
        <w:rPr>
          <w:noProof/>
          <w:highlight w:val="lightGray"/>
        </w:rPr>
        <w:fldChar w:fldCharType="end"/>
      </w:r>
      <w:r w:rsidR="00623B48" w:rsidRPr="00D47CD6">
        <w:rPr>
          <w:noProof/>
          <w:highlight w:val="lightGray"/>
        </w:rPr>
        <w:t> a digital </w:t>
      </w:r>
      <w:r w:rsidR="00623B48" w:rsidRPr="00D47CD6">
        <w:rPr>
          <w:noProof/>
          <w:highlight w:val="lightGray"/>
        </w:rPr>
        <w:fldChar w:fldCharType="begin"/>
      </w:r>
      <w:r w:rsidR="00623B48" w:rsidRPr="00D47CD6">
        <w:rPr>
          <w:noProof/>
          <w:highlight w:val="lightGray"/>
        </w:rPr>
        <w:instrText xml:space="preserve"> QUOTE "</w:instrText>
      </w:r>
      <w:r w:rsidR="00623B48" w:rsidRPr="00D47CD6">
        <w:rPr>
          <w:rStyle w:val="CRMarker"/>
          <w:noProof/>
          <w:highlight w:val="lightGray"/>
        </w:rPr>
        <w:instrText>ï</w:instrText>
      </w:r>
      <w:r w:rsidR="00623B48" w:rsidRPr="00D47CD6">
        <w:rPr>
          <w:noProof/>
          <w:highlight w:val="lightGray"/>
        </w:rPr>
        <w:instrText xml:space="preserve">" </w:instrText>
      </w:r>
      <w:r w:rsidR="00623B48" w:rsidRPr="00D47CD6">
        <w:rPr>
          <w:noProof/>
          <w:highlight w:val="lightGray"/>
        </w:rPr>
        <w:fldChar w:fldCharType="separate"/>
      </w:r>
      <w:r w:rsidR="00623B48" w:rsidRPr="00D47CD6">
        <w:rPr>
          <w:rStyle w:val="CRMarker"/>
          <w:noProof/>
          <w:highlight w:val="lightGray"/>
        </w:rPr>
        <w:t>ï</w:t>
      </w:r>
      <w:r w:rsidR="00623B48" w:rsidRPr="00D47CD6">
        <w:rPr>
          <w:noProof/>
          <w:highlight w:val="lightGray"/>
        </w:rPr>
        <w:fldChar w:fldCharType="end"/>
      </w:r>
      <w:r w:rsidR="00623B48" w:rsidRPr="00801238">
        <w:rPr>
          <w:noProof/>
        </w:rPr>
        <w:t xml:space="preserve"> </w:t>
      </w:r>
      <w:r w:rsidR="007478B4" w:rsidRPr="005D4430">
        <w:rPr>
          <w:noProof/>
          <w:lang w:val="en-US"/>
        </w:rPr>
        <w:t xml:space="preserve">and automated verification of the </w:t>
      </w:r>
      <w:r w:rsidR="007478B4" w:rsidRPr="00224C7B">
        <w:rPr>
          <w:rStyle w:val="CRRefonteDeleted"/>
          <w:noProof/>
          <w:highlight w:val="lightGray"/>
        </w:rPr>
        <w:t>correctness</w:t>
      </w:r>
      <w:r w:rsidR="007478B4" w:rsidRPr="005D4430">
        <w:rPr>
          <w:noProof/>
          <w:lang w:val="en-US"/>
        </w:rPr>
        <w:t xml:space="preserve"> </w:t>
      </w:r>
      <w:r w:rsidR="00224C7B" w:rsidRPr="00287C2C">
        <w:rPr>
          <w:noProof/>
          <w:highlight w:val="lightGray"/>
        </w:rPr>
        <w:fldChar w:fldCharType="begin"/>
      </w:r>
      <w:r w:rsidR="00224C7B" w:rsidRPr="00287C2C">
        <w:rPr>
          <w:noProof/>
          <w:highlight w:val="lightGray"/>
        </w:rPr>
        <w:instrText xml:space="preserve"> QUOTE "</w:instrText>
      </w:r>
      <w:r w:rsidR="00224C7B" w:rsidRPr="00287C2C">
        <w:rPr>
          <w:rStyle w:val="CRMarker"/>
          <w:noProof/>
          <w:highlight w:val="lightGray"/>
        </w:rPr>
        <w:instrText>ð</w:instrText>
      </w:r>
      <w:r w:rsidR="00224C7B" w:rsidRPr="00287C2C">
        <w:rPr>
          <w:noProof/>
          <w:highlight w:val="lightGray"/>
        </w:rPr>
        <w:instrText xml:space="preserve">" </w:instrText>
      </w:r>
      <w:r w:rsidR="00224C7B" w:rsidRPr="00287C2C">
        <w:rPr>
          <w:noProof/>
          <w:highlight w:val="lightGray"/>
        </w:rPr>
        <w:fldChar w:fldCharType="separate"/>
      </w:r>
      <w:r w:rsidR="00224C7B" w:rsidRPr="00287C2C">
        <w:rPr>
          <w:rStyle w:val="CRMarker"/>
          <w:noProof/>
          <w:highlight w:val="lightGray"/>
        </w:rPr>
        <w:t>ð</w:t>
      </w:r>
      <w:r w:rsidR="00224C7B" w:rsidRPr="00287C2C">
        <w:rPr>
          <w:noProof/>
          <w:highlight w:val="lightGray"/>
        </w:rPr>
        <w:fldChar w:fldCharType="end"/>
      </w:r>
      <w:r w:rsidR="00224C7B" w:rsidRPr="00D47CD6">
        <w:rPr>
          <w:noProof/>
          <w:highlight w:val="lightGray"/>
        </w:rPr>
        <w:t> validity </w:t>
      </w:r>
      <w:r w:rsidR="00224C7B" w:rsidRPr="00D47CD6">
        <w:rPr>
          <w:noProof/>
          <w:highlight w:val="lightGray"/>
        </w:rPr>
        <w:fldChar w:fldCharType="begin"/>
      </w:r>
      <w:r w:rsidR="00224C7B" w:rsidRPr="00D47CD6">
        <w:rPr>
          <w:noProof/>
          <w:highlight w:val="lightGray"/>
        </w:rPr>
        <w:instrText xml:space="preserve"> QUOTE "</w:instrText>
      </w:r>
      <w:r w:rsidR="00224C7B" w:rsidRPr="00D47CD6">
        <w:rPr>
          <w:rStyle w:val="CRMarker"/>
          <w:noProof/>
          <w:highlight w:val="lightGray"/>
        </w:rPr>
        <w:instrText>ï</w:instrText>
      </w:r>
      <w:r w:rsidR="00224C7B" w:rsidRPr="00D47CD6">
        <w:rPr>
          <w:noProof/>
          <w:highlight w:val="lightGray"/>
        </w:rPr>
        <w:instrText xml:space="preserve">" </w:instrText>
      </w:r>
      <w:r w:rsidR="00224C7B" w:rsidRPr="00D47CD6">
        <w:rPr>
          <w:noProof/>
          <w:highlight w:val="lightGray"/>
        </w:rPr>
        <w:fldChar w:fldCharType="separate"/>
      </w:r>
      <w:r w:rsidR="00224C7B" w:rsidRPr="00D47CD6">
        <w:rPr>
          <w:rStyle w:val="CRMarker"/>
          <w:noProof/>
          <w:highlight w:val="lightGray"/>
        </w:rPr>
        <w:t>ï</w:t>
      </w:r>
      <w:r w:rsidR="00224C7B" w:rsidRPr="00D47CD6">
        <w:rPr>
          <w:noProof/>
          <w:highlight w:val="lightGray"/>
        </w:rPr>
        <w:fldChar w:fldCharType="end"/>
      </w:r>
      <w:r w:rsidR="00224C7B" w:rsidRPr="00801238">
        <w:rPr>
          <w:noProof/>
        </w:rPr>
        <w:t xml:space="preserve"> </w:t>
      </w:r>
      <w:r w:rsidR="007478B4" w:rsidRPr="005D4430">
        <w:rPr>
          <w:noProof/>
          <w:lang w:val="en-US"/>
        </w:rPr>
        <w:t xml:space="preserve">of </w:t>
      </w:r>
      <w:r w:rsidR="007478B4" w:rsidRPr="00D51A2E">
        <w:rPr>
          <w:rStyle w:val="CRDeleted"/>
          <w:noProof/>
        </w:rPr>
        <w:t>the</w:t>
      </w:r>
      <w:r w:rsidR="007478B4" w:rsidRPr="005D4430">
        <w:rPr>
          <w:noProof/>
          <w:lang w:val="en-US"/>
        </w:rPr>
        <w:t xml:space="preserve"> </w:t>
      </w:r>
      <w:r w:rsidR="00D51A2E" w:rsidRPr="00D51A2E">
        <w:rPr>
          <w:noProof/>
        </w:rPr>
        <w:fldChar w:fldCharType="begin"/>
      </w:r>
      <w:r w:rsidR="00D51A2E" w:rsidRPr="00D51A2E">
        <w:rPr>
          <w:noProof/>
        </w:rPr>
        <w:instrText xml:space="preserve"> QUOTE "</w:instrText>
      </w:r>
      <w:r w:rsidR="00D51A2E" w:rsidRPr="00D51A2E">
        <w:rPr>
          <w:rStyle w:val="CRMarker"/>
          <w:noProof/>
        </w:rPr>
        <w:instrText>Ö</w:instrText>
      </w:r>
      <w:r w:rsidR="00D51A2E" w:rsidRPr="00D51A2E">
        <w:rPr>
          <w:noProof/>
        </w:rPr>
        <w:instrText xml:space="preserve">" </w:instrText>
      </w:r>
      <w:r w:rsidR="00D51A2E" w:rsidRPr="00D51A2E">
        <w:rPr>
          <w:noProof/>
        </w:rPr>
        <w:fldChar w:fldCharType="separate"/>
      </w:r>
      <w:r w:rsidR="00D51A2E" w:rsidRPr="00D51A2E">
        <w:rPr>
          <w:rStyle w:val="CRMarker"/>
          <w:noProof/>
        </w:rPr>
        <w:t>Ö</w:t>
      </w:r>
      <w:r w:rsidR="00D51A2E" w:rsidRPr="00D51A2E">
        <w:rPr>
          <w:noProof/>
        </w:rPr>
        <w:fldChar w:fldCharType="end"/>
      </w:r>
      <w:r w:rsidR="00D51A2E" w:rsidRPr="00D51A2E">
        <w:rPr>
          <w:noProof/>
        </w:rPr>
        <w:t> </w:t>
      </w:r>
      <w:r w:rsidR="00D51A2E">
        <w:rPr>
          <w:noProof/>
          <w:lang w:val="en-US"/>
        </w:rPr>
        <w:t>a</w:t>
      </w:r>
      <w:r w:rsidR="00D51A2E" w:rsidRPr="00D51A2E">
        <w:rPr>
          <w:noProof/>
        </w:rPr>
        <w:t> </w:t>
      </w:r>
      <w:r w:rsidR="00D51A2E" w:rsidRPr="00D51A2E">
        <w:rPr>
          <w:noProof/>
        </w:rPr>
        <w:fldChar w:fldCharType="begin"/>
      </w:r>
      <w:r w:rsidR="00D51A2E" w:rsidRPr="00D51A2E">
        <w:rPr>
          <w:noProof/>
        </w:rPr>
        <w:instrText xml:space="preserve"> QUOTE "</w:instrText>
      </w:r>
      <w:r w:rsidR="00D51A2E" w:rsidRPr="00D51A2E">
        <w:rPr>
          <w:rStyle w:val="CRMarker"/>
          <w:noProof/>
        </w:rPr>
        <w:instrText>Õ</w:instrText>
      </w:r>
      <w:r w:rsidR="00D51A2E" w:rsidRPr="00D51A2E">
        <w:rPr>
          <w:noProof/>
        </w:rPr>
        <w:instrText xml:space="preserve">" </w:instrText>
      </w:r>
      <w:r w:rsidR="00D51A2E" w:rsidRPr="00D51A2E">
        <w:rPr>
          <w:noProof/>
        </w:rPr>
        <w:fldChar w:fldCharType="separate"/>
      </w:r>
      <w:r w:rsidR="00D51A2E" w:rsidRPr="00D51A2E">
        <w:rPr>
          <w:rStyle w:val="CRMarker"/>
          <w:noProof/>
        </w:rPr>
        <w:t>Õ</w:t>
      </w:r>
      <w:r w:rsidR="00D51A2E" w:rsidRPr="00D51A2E">
        <w:rPr>
          <w:noProof/>
        </w:rPr>
        <w:fldChar w:fldCharType="end"/>
      </w:r>
      <w:r w:rsidR="00D51A2E">
        <w:rPr>
          <w:noProof/>
          <w:lang w:val="en-US"/>
        </w:rPr>
        <w:t xml:space="preserve"> </w:t>
      </w:r>
      <w:r w:rsidR="007478B4" w:rsidRPr="005D4430">
        <w:rPr>
          <w:noProof/>
          <w:lang w:val="en-US"/>
        </w:rPr>
        <w:t>TIN provided by a reporting entity or a taxpayer for the purposes of the automatic exchange of information.</w:t>
      </w:r>
    </w:p>
    <w:p w:rsidR="007478B4" w:rsidRPr="005D4430" w:rsidRDefault="007478B4" w:rsidP="007478B4">
      <w:pPr>
        <w:rPr>
          <w:noProof/>
          <w:lang w:val="en-US"/>
        </w:rPr>
      </w:pPr>
      <w:r w:rsidRPr="005D4430">
        <w:rPr>
          <w:noProof/>
          <w:lang w:val="en-US"/>
        </w:rPr>
        <w:t xml:space="preserve">The Commission shall </w:t>
      </w:r>
      <w:r w:rsidRPr="00D94149">
        <w:rPr>
          <w:rStyle w:val="CRRefonteDeleted"/>
          <w:noProof/>
          <w:highlight w:val="lightGray"/>
        </w:rPr>
        <w:t>develop</w:t>
      </w:r>
      <w:r w:rsidRPr="005D4430">
        <w:rPr>
          <w:noProof/>
          <w:lang w:val="en-US"/>
        </w:rPr>
        <w:t xml:space="preserve"> </w:t>
      </w:r>
      <w:r w:rsidR="00D94149" w:rsidRPr="00287C2C">
        <w:rPr>
          <w:noProof/>
          <w:highlight w:val="lightGray"/>
        </w:rPr>
        <w:fldChar w:fldCharType="begin"/>
      </w:r>
      <w:r w:rsidR="00D94149" w:rsidRPr="00287C2C">
        <w:rPr>
          <w:noProof/>
          <w:highlight w:val="lightGray"/>
        </w:rPr>
        <w:instrText xml:space="preserve"> QUOTE "</w:instrText>
      </w:r>
      <w:r w:rsidR="00D94149" w:rsidRPr="00287C2C">
        <w:rPr>
          <w:rStyle w:val="CRMarker"/>
          <w:noProof/>
          <w:highlight w:val="lightGray"/>
        </w:rPr>
        <w:instrText>ð</w:instrText>
      </w:r>
      <w:r w:rsidR="00D94149" w:rsidRPr="00287C2C">
        <w:rPr>
          <w:noProof/>
          <w:highlight w:val="lightGray"/>
        </w:rPr>
        <w:instrText xml:space="preserve">" </w:instrText>
      </w:r>
      <w:r w:rsidR="00D94149" w:rsidRPr="00287C2C">
        <w:rPr>
          <w:noProof/>
          <w:highlight w:val="lightGray"/>
        </w:rPr>
        <w:fldChar w:fldCharType="separate"/>
      </w:r>
      <w:r w:rsidR="00D94149" w:rsidRPr="00287C2C">
        <w:rPr>
          <w:rStyle w:val="CRMarker"/>
          <w:noProof/>
          <w:highlight w:val="lightGray"/>
        </w:rPr>
        <w:t>ð</w:t>
      </w:r>
      <w:r w:rsidR="00D94149" w:rsidRPr="00287C2C">
        <w:rPr>
          <w:noProof/>
          <w:highlight w:val="lightGray"/>
        </w:rPr>
        <w:fldChar w:fldCharType="end"/>
      </w:r>
      <w:r w:rsidR="00D94149" w:rsidRPr="00D47CD6">
        <w:rPr>
          <w:noProof/>
          <w:highlight w:val="lightGray"/>
        </w:rPr>
        <w:t> set out </w:t>
      </w:r>
      <w:r w:rsidR="00D94149" w:rsidRPr="00D47CD6">
        <w:rPr>
          <w:noProof/>
          <w:highlight w:val="lightGray"/>
        </w:rPr>
        <w:fldChar w:fldCharType="begin"/>
      </w:r>
      <w:r w:rsidR="00D94149" w:rsidRPr="00D47CD6">
        <w:rPr>
          <w:noProof/>
          <w:highlight w:val="lightGray"/>
        </w:rPr>
        <w:instrText xml:space="preserve"> QUOTE "</w:instrText>
      </w:r>
      <w:r w:rsidR="00D94149" w:rsidRPr="00D47CD6">
        <w:rPr>
          <w:rStyle w:val="CRMarker"/>
          <w:noProof/>
          <w:highlight w:val="lightGray"/>
        </w:rPr>
        <w:instrText>ï</w:instrText>
      </w:r>
      <w:r w:rsidR="00D94149" w:rsidRPr="00D47CD6">
        <w:rPr>
          <w:noProof/>
          <w:highlight w:val="lightGray"/>
        </w:rPr>
        <w:instrText xml:space="preserve">" </w:instrText>
      </w:r>
      <w:r w:rsidR="00D94149" w:rsidRPr="00D47CD6">
        <w:rPr>
          <w:noProof/>
          <w:highlight w:val="lightGray"/>
        </w:rPr>
        <w:fldChar w:fldCharType="separate"/>
      </w:r>
      <w:r w:rsidR="00D94149" w:rsidRPr="00D47CD6">
        <w:rPr>
          <w:rStyle w:val="CRMarker"/>
          <w:noProof/>
          <w:highlight w:val="lightGray"/>
        </w:rPr>
        <w:t>ï</w:t>
      </w:r>
      <w:r w:rsidR="00D94149" w:rsidRPr="00D47CD6">
        <w:rPr>
          <w:noProof/>
          <w:highlight w:val="lightGray"/>
        </w:rPr>
        <w:fldChar w:fldCharType="end"/>
      </w:r>
      <w:r w:rsidR="00D94149" w:rsidRPr="00801238">
        <w:rPr>
          <w:noProof/>
        </w:rPr>
        <w:t xml:space="preserve"> </w:t>
      </w:r>
      <w:r w:rsidRPr="005D4430">
        <w:rPr>
          <w:noProof/>
          <w:lang w:val="en-US"/>
        </w:rPr>
        <w:t>the technical parameters of the tool referred to in the first subparagraph by means of implementing acts. Those implementing acts shall be adopted in accordance with the procedure referred to in Article </w:t>
      </w:r>
      <w:r w:rsidR="00761BA3" w:rsidRPr="00761BA3">
        <w:rPr>
          <w:rStyle w:val="CRMinorChangeAdded"/>
          <w:noProof/>
        </w:rPr>
        <w:t>51</w:t>
      </w:r>
      <w:r w:rsidRPr="00761BA3">
        <w:rPr>
          <w:rStyle w:val="CRMinorChangeDeleted"/>
          <w:noProof/>
        </w:rPr>
        <w:t>26</w:t>
      </w:r>
      <w:r w:rsidRPr="005D4430">
        <w:rPr>
          <w:noProof/>
          <w:lang w:val="en-US"/>
        </w:rPr>
        <w:t>(2).</w:t>
      </w:r>
    </w:p>
    <w:p w:rsidR="00A1670D" w:rsidRPr="00FE48E0" w:rsidRDefault="00A1670D" w:rsidP="00A1670D">
      <w:pPr>
        <w:pStyle w:val="CRSeparator"/>
        <w:rPr>
          <w:noProof/>
          <w:lang w:val="en-GB"/>
        </w:rPr>
      </w:pPr>
    </w:p>
    <w:p w:rsidR="00A1670D" w:rsidRPr="00D47CD6" w:rsidRDefault="00A1670D" w:rsidP="00A1670D">
      <w:pPr>
        <w:pStyle w:val="CRReference"/>
        <w:rPr>
          <w:noProof/>
          <w:highlight w:val="lightGray"/>
          <w:lang w:val="en-GB"/>
        </w:rPr>
      </w:pPr>
      <w:r w:rsidRPr="00D47CD6">
        <w:rPr>
          <w:noProof/>
          <w:highlight w:val="lightGray"/>
          <w:lang w:val="en-GB"/>
        </w:rPr>
        <w:fldChar w:fldCharType="begin"/>
      </w:r>
      <w:r w:rsidRPr="00D47CD6">
        <w:rPr>
          <w:noProof/>
          <w:highlight w:val="lightGray"/>
          <w:lang w:val="en-GB"/>
        </w:rPr>
        <w:instrText xml:space="preserve"> QUOTE "</w:instrText>
      </w:r>
      <w:r w:rsidRPr="00D47CD6">
        <w:rPr>
          <w:rStyle w:val="CRMarker"/>
          <w:noProof/>
          <w:highlight w:val="lightGray"/>
          <w:lang w:val="en-GB"/>
        </w:rPr>
        <w:instrText>ê</w:instrText>
      </w:r>
      <w:r w:rsidRPr="00D47CD6">
        <w:rPr>
          <w:noProof/>
          <w:highlight w:val="lightGray"/>
          <w:lang w:val="en-GB"/>
        </w:rPr>
        <w:instrText xml:space="preserve">" </w:instrText>
      </w:r>
      <w:r w:rsidRPr="00D47CD6">
        <w:rPr>
          <w:noProof/>
          <w:highlight w:val="lightGray"/>
          <w:lang w:val="en-GB"/>
        </w:rPr>
        <w:fldChar w:fldCharType="separate"/>
      </w:r>
      <w:r w:rsidRPr="00D47CD6">
        <w:rPr>
          <w:rStyle w:val="CRMarker"/>
          <w:noProof/>
          <w:highlight w:val="lightGray"/>
          <w:lang w:val="en-GB"/>
        </w:rPr>
        <w:t>ê</w:t>
      </w:r>
      <w:r w:rsidRPr="00D47CD6">
        <w:rPr>
          <w:noProof/>
          <w:highlight w:val="lightGray"/>
          <w:lang w:val="en-GB"/>
        </w:rPr>
        <w:fldChar w:fldCharType="end"/>
      </w:r>
      <w:r w:rsidRPr="00D47CD6">
        <w:rPr>
          <w:noProof/>
          <w:highlight w:val="lightGray"/>
          <w:lang w:val="en-GB"/>
        </w:rPr>
        <w:t> 2025/872 Art. 1.8</w:t>
      </w:r>
      <w:r w:rsidR="00430049" w:rsidRPr="00D47CD6">
        <w:rPr>
          <w:noProof/>
          <w:highlight w:val="lightGray"/>
          <w:lang w:val="en-GB"/>
        </w:rPr>
        <w:t xml:space="preserve"> (adapted)</w:t>
      </w:r>
    </w:p>
    <w:p w:rsidR="00EF5FB8" w:rsidRPr="00EF5FB8" w:rsidRDefault="00EF5FB8" w:rsidP="00EF5FB8">
      <w:pPr>
        <w:pStyle w:val="CRReference"/>
        <w:rPr>
          <w:rStyle w:val="CRMinorChangeAdded"/>
          <w:noProof/>
          <w:highlight w:val="lightGray"/>
        </w:rPr>
      </w:pPr>
      <w:r w:rsidRPr="00EF5FB8">
        <w:rPr>
          <w:noProof/>
          <w:highlight w:val="lightGray"/>
        </w:rPr>
        <w:fldChar w:fldCharType="begin"/>
      </w:r>
      <w:r w:rsidRPr="00EF5FB8">
        <w:rPr>
          <w:noProof/>
          <w:highlight w:val="lightGray"/>
          <w:lang w:val="en-IE"/>
        </w:rPr>
        <w:instrText xml:space="preserve"> QUOTE "</w:instrText>
      </w:r>
      <w:r w:rsidRPr="00EF5FB8">
        <w:rPr>
          <w:rStyle w:val="CRMarker"/>
          <w:noProof/>
          <w:highlight w:val="lightGray"/>
          <w:lang w:val="en-IE"/>
        </w:rPr>
        <w:instrText>ð</w:instrText>
      </w:r>
      <w:r w:rsidRPr="00EF5FB8">
        <w:rPr>
          <w:noProof/>
          <w:highlight w:val="lightGray"/>
          <w:lang w:val="en-IE"/>
        </w:rPr>
        <w:instrText xml:space="preserve">" </w:instrText>
      </w:r>
      <w:r w:rsidRPr="00EF5FB8">
        <w:rPr>
          <w:noProof/>
          <w:highlight w:val="lightGray"/>
        </w:rPr>
        <w:fldChar w:fldCharType="separate"/>
      </w:r>
      <w:r w:rsidRPr="00EF5FB8">
        <w:rPr>
          <w:rStyle w:val="CRMarker"/>
          <w:noProof/>
          <w:highlight w:val="lightGray"/>
          <w:lang w:val="en-IE"/>
        </w:rPr>
        <w:t>ð</w:t>
      </w:r>
      <w:r w:rsidRPr="00EF5FB8">
        <w:rPr>
          <w:noProof/>
          <w:highlight w:val="lightGray"/>
        </w:rPr>
        <w:fldChar w:fldCharType="end"/>
      </w:r>
      <w:r w:rsidRPr="00EF5FB8">
        <w:rPr>
          <w:noProof/>
          <w:highlight w:val="lightGray"/>
          <w:lang w:val="en-IE"/>
        </w:rPr>
        <w:t> new</w:t>
      </w:r>
    </w:p>
    <w:p w:rsidR="00C3791B" w:rsidRPr="007A6CDC" w:rsidRDefault="00F74B7D" w:rsidP="00A1670D">
      <w:pPr>
        <w:rPr>
          <w:noProof/>
        </w:rPr>
      </w:pPr>
      <w:r w:rsidRPr="1DD0E6A8">
        <w:rPr>
          <w:rStyle w:val="CRMinorChangeAdded"/>
          <w:noProof/>
        </w:rPr>
        <w:t>2</w:t>
      </w:r>
      <w:r w:rsidR="00A1670D" w:rsidRPr="1DD0E6A8">
        <w:rPr>
          <w:rStyle w:val="CRMinorChangeDeleted"/>
          <w:noProof/>
        </w:rPr>
        <w:t>4</w:t>
      </w:r>
      <w:r w:rsidR="00A1670D">
        <w:rPr>
          <w:noProof/>
        </w:rPr>
        <w:t>.</w:t>
      </w:r>
      <w:r>
        <w:rPr>
          <w:noProof/>
        </w:rPr>
        <w:tab/>
      </w:r>
      <w:r w:rsidR="00B16701">
        <w:rPr>
          <w:noProof/>
        </w:rPr>
        <w:t xml:space="preserve">Member States </w:t>
      </w:r>
      <w:r w:rsidR="005D2E53">
        <w:rPr>
          <w:noProof/>
        </w:rPr>
        <w:t xml:space="preserve">shall ensure that </w:t>
      </w:r>
      <w:r w:rsidR="00616401">
        <w:rPr>
          <w:noProof/>
        </w:rPr>
        <w:t>tax</w:t>
      </w:r>
      <w:r w:rsidR="005D2E53">
        <w:rPr>
          <w:noProof/>
        </w:rPr>
        <w:t xml:space="preserve"> authorities obtain confirmation by electronic means of the validity of </w:t>
      </w:r>
      <w:r w:rsidR="003B1DAA">
        <w:rPr>
          <w:noProof/>
        </w:rPr>
        <w:t>TIN of any taxpayer subject to exchange of information under Article</w:t>
      </w:r>
      <w:r w:rsidR="00303CBE" w:rsidRPr="00303CBE">
        <w:rPr>
          <w:rStyle w:val="CRMinorChangeAdded"/>
          <w:noProof/>
        </w:rPr>
        <w:t>s</w:t>
      </w:r>
      <w:r w:rsidR="003B1DAA">
        <w:rPr>
          <w:noProof/>
        </w:rPr>
        <w:t xml:space="preserve"> </w:t>
      </w:r>
      <w:r w:rsidR="00581308">
        <w:rPr>
          <w:noProof/>
        </w:rPr>
        <w:t>4</w:t>
      </w:r>
      <w:r w:rsidR="00303CBE">
        <w:rPr>
          <w:noProof/>
        </w:rPr>
        <w:t xml:space="preserve"> </w:t>
      </w:r>
      <w:r w:rsidR="00303CBE" w:rsidRPr="00287C2C">
        <w:rPr>
          <w:noProof/>
          <w:highlight w:val="lightGray"/>
        </w:rPr>
        <w:fldChar w:fldCharType="begin"/>
      </w:r>
      <w:r w:rsidR="00303CBE" w:rsidRPr="00287C2C">
        <w:rPr>
          <w:noProof/>
          <w:highlight w:val="lightGray"/>
        </w:rPr>
        <w:instrText xml:space="preserve"> QUOTE "</w:instrText>
      </w:r>
      <w:r w:rsidR="00303CBE" w:rsidRPr="00287C2C">
        <w:rPr>
          <w:rStyle w:val="CRMarker"/>
          <w:noProof/>
          <w:highlight w:val="lightGray"/>
        </w:rPr>
        <w:instrText>ð</w:instrText>
      </w:r>
      <w:r w:rsidR="00303CBE" w:rsidRPr="00287C2C">
        <w:rPr>
          <w:noProof/>
          <w:highlight w:val="lightGray"/>
        </w:rPr>
        <w:instrText xml:space="preserve">" </w:instrText>
      </w:r>
      <w:r w:rsidR="00303CBE" w:rsidRPr="00287C2C">
        <w:rPr>
          <w:noProof/>
          <w:highlight w:val="lightGray"/>
        </w:rPr>
        <w:fldChar w:fldCharType="separate"/>
      </w:r>
      <w:r w:rsidR="00303CBE" w:rsidRPr="00287C2C">
        <w:rPr>
          <w:rStyle w:val="CRMarker"/>
          <w:noProof/>
          <w:highlight w:val="lightGray"/>
        </w:rPr>
        <w:t>ð</w:t>
      </w:r>
      <w:r w:rsidR="00303CBE" w:rsidRPr="00287C2C">
        <w:rPr>
          <w:noProof/>
          <w:highlight w:val="lightGray"/>
        </w:rPr>
        <w:fldChar w:fldCharType="end"/>
      </w:r>
      <w:r w:rsidR="00303CBE" w:rsidRPr="00303CBE">
        <w:rPr>
          <w:noProof/>
          <w:highlight w:val="lightGray"/>
        </w:rPr>
        <w:t> and 6 </w:t>
      </w:r>
      <w:r w:rsidR="00303CBE" w:rsidRPr="00303CBE">
        <w:rPr>
          <w:noProof/>
          <w:highlight w:val="lightGray"/>
        </w:rPr>
        <w:fldChar w:fldCharType="begin"/>
      </w:r>
      <w:r w:rsidR="00303CBE" w:rsidRPr="00303CBE">
        <w:rPr>
          <w:noProof/>
          <w:highlight w:val="lightGray"/>
        </w:rPr>
        <w:instrText xml:space="preserve"> QUOTE "</w:instrText>
      </w:r>
      <w:r w:rsidR="00303CBE" w:rsidRPr="00303CBE">
        <w:rPr>
          <w:rStyle w:val="CRMarker"/>
          <w:noProof/>
          <w:highlight w:val="lightGray"/>
        </w:rPr>
        <w:instrText>ï</w:instrText>
      </w:r>
      <w:r w:rsidR="00303CBE" w:rsidRPr="00303CBE">
        <w:rPr>
          <w:noProof/>
          <w:highlight w:val="lightGray"/>
        </w:rPr>
        <w:instrText xml:space="preserve">" </w:instrText>
      </w:r>
      <w:r w:rsidR="00303CBE" w:rsidRPr="00303CBE">
        <w:rPr>
          <w:noProof/>
          <w:highlight w:val="lightGray"/>
        </w:rPr>
        <w:fldChar w:fldCharType="separate"/>
      </w:r>
      <w:r w:rsidR="00303CBE" w:rsidRPr="00303CBE">
        <w:rPr>
          <w:rStyle w:val="CRMarker"/>
          <w:noProof/>
          <w:highlight w:val="lightGray"/>
        </w:rPr>
        <w:t>ï</w:t>
      </w:r>
      <w:r w:rsidR="00303CBE" w:rsidRPr="00303CBE">
        <w:rPr>
          <w:noProof/>
          <w:highlight w:val="lightGray"/>
        </w:rPr>
        <w:fldChar w:fldCharType="end"/>
      </w:r>
      <w:r w:rsidR="00303CBE" w:rsidRPr="00303CBE">
        <w:rPr>
          <w:noProof/>
        </w:rPr>
        <w:t xml:space="preserve"> </w:t>
      </w:r>
      <w:r w:rsidR="003B1DAA">
        <w:rPr>
          <w:noProof/>
        </w:rPr>
        <w:t>.</w:t>
      </w:r>
    </w:p>
    <w:p w:rsidR="00880D7B" w:rsidRDefault="00A1670D" w:rsidP="00880D7B">
      <w:pPr>
        <w:pStyle w:val="NormalCentered"/>
        <w:jc w:val="both"/>
        <w:rPr>
          <w:noProof/>
        </w:rPr>
      </w:pPr>
      <w:r w:rsidRPr="00EF5FB8">
        <w:rPr>
          <w:noProof/>
        </w:rPr>
        <w:t xml:space="preserve">Member States shall </w:t>
      </w:r>
      <w:r w:rsidRPr="00946EAE">
        <w:rPr>
          <w:rStyle w:val="CRRefonteDeleted"/>
          <w:noProof/>
          <w:highlight w:val="lightGray"/>
        </w:rPr>
        <w:t>endeavour to</w:t>
      </w:r>
      <w:r w:rsidRPr="00EF5FB8">
        <w:rPr>
          <w:noProof/>
          <w:lang w:val="en-US"/>
        </w:rPr>
        <w:t xml:space="preserve"> </w:t>
      </w:r>
      <w:r w:rsidRPr="00EF5FB8">
        <w:rPr>
          <w:noProof/>
        </w:rPr>
        <w:t>ensure that a reporting entity</w:t>
      </w:r>
      <w:r w:rsidR="0062284B" w:rsidRPr="00EF5FB8">
        <w:rPr>
          <w:noProof/>
        </w:rPr>
        <w:t xml:space="preserve"> </w:t>
      </w:r>
      <w:r w:rsidR="0062284B" w:rsidRPr="00EF5FB8">
        <w:rPr>
          <w:noProof/>
        </w:rPr>
        <w:fldChar w:fldCharType="begin"/>
      </w:r>
      <w:r w:rsidR="0062284B" w:rsidRPr="00EF5FB8">
        <w:rPr>
          <w:noProof/>
        </w:rPr>
        <w:instrText xml:space="preserve"> QUOTE "</w:instrText>
      </w:r>
      <w:r w:rsidR="0062284B" w:rsidRPr="00EF5FB8">
        <w:rPr>
          <w:rStyle w:val="CRMarker"/>
          <w:noProof/>
        </w:rPr>
        <w:instrText>Ö</w:instrText>
      </w:r>
      <w:r w:rsidR="0062284B" w:rsidRPr="00EF5FB8">
        <w:rPr>
          <w:noProof/>
        </w:rPr>
        <w:instrText xml:space="preserve">" </w:instrText>
      </w:r>
      <w:r w:rsidR="0062284B" w:rsidRPr="00EF5FB8">
        <w:rPr>
          <w:noProof/>
        </w:rPr>
        <w:fldChar w:fldCharType="separate"/>
      </w:r>
      <w:r w:rsidR="0062284B" w:rsidRPr="00EF5FB8">
        <w:rPr>
          <w:rStyle w:val="CRMarker"/>
          <w:noProof/>
        </w:rPr>
        <w:t>Ö</w:t>
      </w:r>
      <w:r w:rsidR="0062284B" w:rsidRPr="00EF5FB8">
        <w:rPr>
          <w:noProof/>
        </w:rPr>
        <w:fldChar w:fldCharType="end"/>
      </w:r>
      <w:r w:rsidR="0062284B" w:rsidRPr="00EF5FB8">
        <w:rPr>
          <w:noProof/>
        </w:rPr>
        <w:t> </w:t>
      </w:r>
      <w:r w:rsidR="00C1698B" w:rsidRPr="00EF5FB8">
        <w:rPr>
          <w:noProof/>
        </w:rPr>
        <w:t>that so wishes</w:t>
      </w:r>
      <w:r w:rsidR="0062284B" w:rsidRPr="00EF5FB8">
        <w:rPr>
          <w:noProof/>
        </w:rPr>
        <w:t> </w:t>
      </w:r>
      <w:r w:rsidR="0062284B" w:rsidRPr="00EF5FB8">
        <w:rPr>
          <w:noProof/>
        </w:rPr>
        <w:fldChar w:fldCharType="begin"/>
      </w:r>
      <w:r w:rsidR="0062284B" w:rsidRPr="00EF5FB8">
        <w:rPr>
          <w:noProof/>
        </w:rPr>
        <w:instrText xml:space="preserve"> QUOTE "</w:instrText>
      </w:r>
      <w:r w:rsidR="0062284B" w:rsidRPr="00EF5FB8">
        <w:rPr>
          <w:rStyle w:val="CRMarker"/>
          <w:noProof/>
        </w:rPr>
        <w:instrText>Õ</w:instrText>
      </w:r>
      <w:r w:rsidR="0062284B" w:rsidRPr="00EF5FB8">
        <w:rPr>
          <w:noProof/>
        </w:rPr>
        <w:instrText xml:space="preserve">" </w:instrText>
      </w:r>
      <w:r w:rsidR="0062284B" w:rsidRPr="00EF5FB8">
        <w:rPr>
          <w:noProof/>
        </w:rPr>
        <w:fldChar w:fldCharType="separate"/>
      </w:r>
      <w:r w:rsidR="0062284B" w:rsidRPr="00EF5FB8">
        <w:rPr>
          <w:rStyle w:val="CRMarker"/>
          <w:noProof/>
        </w:rPr>
        <w:t>Õ</w:t>
      </w:r>
      <w:r w:rsidR="0062284B" w:rsidRPr="00EF5FB8">
        <w:rPr>
          <w:noProof/>
        </w:rPr>
        <w:fldChar w:fldCharType="end"/>
      </w:r>
      <w:r w:rsidR="00C1698B" w:rsidRPr="00EF5FB8">
        <w:rPr>
          <w:noProof/>
        </w:rPr>
        <w:t xml:space="preserve"> </w:t>
      </w:r>
      <w:r w:rsidRPr="00EF5FB8">
        <w:rPr>
          <w:noProof/>
        </w:rPr>
        <w:t xml:space="preserve">is allowed to obtain confirmation by electronic means of the validity of the </w:t>
      </w:r>
      <w:r w:rsidRPr="00946EAE">
        <w:rPr>
          <w:rStyle w:val="CRRefonteDeleted"/>
          <w:noProof/>
          <w:highlight w:val="lightGray"/>
        </w:rPr>
        <w:t>information on the</w:t>
      </w:r>
      <w:r w:rsidRPr="00EF5FB8">
        <w:rPr>
          <w:noProof/>
          <w:lang w:val="en-US"/>
        </w:rPr>
        <w:t xml:space="preserve"> </w:t>
      </w:r>
      <w:r w:rsidRPr="00EF5FB8">
        <w:rPr>
          <w:noProof/>
        </w:rPr>
        <w:t>TIN of any taxpayer subject to the exchange of information under Articles</w:t>
      </w:r>
      <w:r w:rsidR="00596EF9" w:rsidRPr="00EF5FB8">
        <w:rPr>
          <w:noProof/>
        </w:rPr>
        <w:t xml:space="preserve"> </w:t>
      </w:r>
      <w:r w:rsidR="00880D7B" w:rsidRPr="00287C2C">
        <w:rPr>
          <w:noProof/>
          <w:highlight w:val="lightGray"/>
        </w:rPr>
        <w:fldChar w:fldCharType="begin"/>
      </w:r>
      <w:r w:rsidR="00880D7B" w:rsidRPr="00287C2C">
        <w:rPr>
          <w:noProof/>
          <w:highlight w:val="lightGray"/>
        </w:rPr>
        <w:instrText xml:space="preserve"> QUOTE "</w:instrText>
      </w:r>
      <w:r w:rsidR="00880D7B" w:rsidRPr="00287C2C">
        <w:rPr>
          <w:rStyle w:val="CRMarker"/>
          <w:noProof/>
          <w:highlight w:val="lightGray"/>
        </w:rPr>
        <w:instrText>ð</w:instrText>
      </w:r>
      <w:r w:rsidR="00880D7B" w:rsidRPr="00287C2C">
        <w:rPr>
          <w:noProof/>
          <w:highlight w:val="lightGray"/>
        </w:rPr>
        <w:instrText xml:space="preserve">" </w:instrText>
      </w:r>
      <w:r w:rsidR="00880D7B" w:rsidRPr="00287C2C">
        <w:rPr>
          <w:noProof/>
          <w:highlight w:val="lightGray"/>
        </w:rPr>
        <w:fldChar w:fldCharType="separate"/>
      </w:r>
      <w:r w:rsidR="00880D7B" w:rsidRPr="00287C2C">
        <w:rPr>
          <w:rStyle w:val="CRMarker"/>
          <w:noProof/>
          <w:highlight w:val="lightGray"/>
        </w:rPr>
        <w:t>ð</w:t>
      </w:r>
      <w:r w:rsidR="00880D7B" w:rsidRPr="00287C2C">
        <w:rPr>
          <w:noProof/>
          <w:highlight w:val="lightGray"/>
        </w:rPr>
        <w:fldChar w:fldCharType="end"/>
      </w:r>
      <w:r w:rsidR="00880D7B" w:rsidRPr="00880D7B">
        <w:rPr>
          <w:noProof/>
          <w:highlight w:val="lightGray"/>
        </w:rPr>
        <w:t> </w:t>
      </w:r>
      <w:r w:rsidR="00596EF9" w:rsidRPr="0062753D">
        <w:rPr>
          <w:noProof/>
          <w:highlight w:val="lightGray"/>
        </w:rPr>
        <w:t>5</w:t>
      </w:r>
      <w:r w:rsidR="004C2BC2">
        <w:rPr>
          <w:noProof/>
          <w:highlight w:val="lightGray"/>
        </w:rPr>
        <w:t>, 7, 8,</w:t>
      </w:r>
      <w:r w:rsidRPr="0062753D">
        <w:rPr>
          <w:noProof/>
          <w:highlight w:val="lightGray"/>
        </w:rPr>
        <w:t xml:space="preserve"> </w:t>
      </w:r>
      <w:r w:rsidR="00596EF9" w:rsidRPr="0062753D">
        <w:rPr>
          <w:noProof/>
          <w:highlight w:val="lightGray"/>
        </w:rPr>
        <w:t>9</w:t>
      </w:r>
      <w:r w:rsidR="00562AA4" w:rsidRPr="0062753D">
        <w:rPr>
          <w:noProof/>
          <w:highlight w:val="lightGray"/>
        </w:rPr>
        <w:t>,</w:t>
      </w:r>
      <w:r w:rsidR="00596EF9" w:rsidRPr="0062753D">
        <w:rPr>
          <w:noProof/>
          <w:highlight w:val="lightGray"/>
        </w:rPr>
        <w:t xml:space="preserve"> 12, 15 and 16</w:t>
      </w:r>
      <w:r w:rsidR="00880D7B" w:rsidRPr="00880D7B">
        <w:rPr>
          <w:noProof/>
          <w:highlight w:val="lightGray"/>
        </w:rPr>
        <w:t> </w:t>
      </w:r>
      <w:r w:rsidR="00880D7B" w:rsidRPr="00880D7B">
        <w:rPr>
          <w:noProof/>
          <w:highlight w:val="lightGray"/>
        </w:rPr>
        <w:fldChar w:fldCharType="begin"/>
      </w:r>
      <w:r w:rsidR="00880D7B" w:rsidRPr="00880D7B">
        <w:rPr>
          <w:noProof/>
          <w:highlight w:val="lightGray"/>
        </w:rPr>
        <w:instrText xml:space="preserve"> QUOTE "</w:instrText>
      </w:r>
      <w:r w:rsidR="00880D7B" w:rsidRPr="00880D7B">
        <w:rPr>
          <w:rStyle w:val="CRMarker"/>
          <w:noProof/>
          <w:highlight w:val="lightGray"/>
        </w:rPr>
        <w:instrText>ï</w:instrText>
      </w:r>
      <w:r w:rsidR="00880D7B" w:rsidRPr="00880D7B">
        <w:rPr>
          <w:noProof/>
          <w:highlight w:val="lightGray"/>
        </w:rPr>
        <w:instrText xml:space="preserve">" </w:instrText>
      </w:r>
      <w:r w:rsidR="00880D7B" w:rsidRPr="00880D7B">
        <w:rPr>
          <w:noProof/>
          <w:highlight w:val="lightGray"/>
        </w:rPr>
        <w:fldChar w:fldCharType="separate"/>
      </w:r>
      <w:r w:rsidR="00880D7B" w:rsidRPr="00880D7B">
        <w:rPr>
          <w:rStyle w:val="CRMarker"/>
          <w:noProof/>
          <w:highlight w:val="lightGray"/>
        </w:rPr>
        <w:t>ï</w:t>
      </w:r>
      <w:r w:rsidR="00880D7B" w:rsidRPr="00880D7B">
        <w:rPr>
          <w:noProof/>
          <w:highlight w:val="lightGray"/>
        </w:rPr>
        <w:fldChar w:fldCharType="end"/>
      </w:r>
      <w:r w:rsidR="0062753D" w:rsidRPr="00880D7B">
        <w:rPr>
          <w:noProof/>
        </w:rPr>
        <w:t xml:space="preserve"> </w:t>
      </w:r>
      <w:r w:rsidR="00227A50" w:rsidRPr="00AE4D0E">
        <w:rPr>
          <w:rStyle w:val="CRRefonteDeleted"/>
          <w:noProof/>
          <w:highlight w:val="lightGray"/>
        </w:rPr>
        <w:t xml:space="preserve">8 to </w:t>
      </w:r>
      <w:r w:rsidRPr="00AE4D0E">
        <w:rPr>
          <w:rStyle w:val="CRRefonteDeleted"/>
          <w:noProof/>
          <w:highlight w:val="lightGray"/>
        </w:rPr>
        <w:t>8ae</w:t>
      </w:r>
      <w:r w:rsidRPr="00ED008F">
        <w:rPr>
          <w:noProof/>
        </w:rPr>
        <w:t xml:space="preserve">. </w:t>
      </w:r>
      <w:r w:rsidR="0081468D" w:rsidRPr="00287C2C">
        <w:rPr>
          <w:noProof/>
          <w:highlight w:val="lightGray"/>
        </w:rPr>
        <w:fldChar w:fldCharType="begin"/>
      </w:r>
      <w:r w:rsidR="0081468D" w:rsidRPr="00287C2C">
        <w:rPr>
          <w:noProof/>
          <w:highlight w:val="lightGray"/>
        </w:rPr>
        <w:instrText xml:space="preserve"> QUOTE "</w:instrText>
      </w:r>
      <w:r w:rsidR="0081468D" w:rsidRPr="00287C2C">
        <w:rPr>
          <w:rStyle w:val="CRMarker"/>
          <w:noProof/>
          <w:highlight w:val="lightGray"/>
        </w:rPr>
        <w:instrText>ð</w:instrText>
      </w:r>
      <w:r w:rsidR="0081468D" w:rsidRPr="00287C2C">
        <w:rPr>
          <w:noProof/>
          <w:highlight w:val="lightGray"/>
        </w:rPr>
        <w:instrText xml:space="preserve">" </w:instrText>
      </w:r>
      <w:r w:rsidR="0081468D" w:rsidRPr="00287C2C">
        <w:rPr>
          <w:noProof/>
          <w:highlight w:val="lightGray"/>
        </w:rPr>
        <w:fldChar w:fldCharType="separate"/>
      </w:r>
      <w:r w:rsidR="0081468D" w:rsidRPr="00287C2C">
        <w:rPr>
          <w:rStyle w:val="CRMarker"/>
          <w:noProof/>
          <w:highlight w:val="lightGray"/>
        </w:rPr>
        <w:t>ð</w:t>
      </w:r>
      <w:r w:rsidR="0081468D" w:rsidRPr="00287C2C">
        <w:rPr>
          <w:noProof/>
          <w:highlight w:val="lightGray"/>
        </w:rPr>
        <w:fldChar w:fldCharType="end"/>
      </w:r>
      <w:r w:rsidR="0081468D" w:rsidRPr="0081468D">
        <w:rPr>
          <w:noProof/>
          <w:highlight w:val="lightGray"/>
        </w:rPr>
        <w:t> </w:t>
      </w:r>
      <w:r w:rsidRPr="0081468D">
        <w:rPr>
          <w:noProof/>
          <w:highlight w:val="lightGray"/>
        </w:rPr>
        <w:t xml:space="preserve">The confirmation of the </w:t>
      </w:r>
      <w:r w:rsidR="00155938" w:rsidRPr="0081468D">
        <w:rPr>
          <w:noProof/>
          <w:highlight w:val="lightGray"/>
        </w:rPr>
        <w:t>validity of</w:t>
      </w:r>
      <w:r w:rsidRPr="0081468D">
        <w:rPr>
          <w:noProof/>
          <w:highlight w:val="lightGray"/>
        </w:rPr>
        <w:t xml:space="preserve"> the TIN may be requested only for the purposes of validation of the correctness of data</w:t>
      </w:r>
      <w:r w:rsidR="00353A6F" w:rsidRPr="0081468D">
        <w:rPr>
          <w:noProof/>
          <w:highlight w:val="lightGray"/>
        </w:rPr>
        <w:t>.</w:t>
      </w:r>
      <w:r w:rsidR="0081468D" w:rsidRPr="0081468D">
        <w:rPr>
          <w:noProof/>
          <w:highlight w:val="lightGray"/>
        </w:rPr>
        <w:t> </w:t>
      </w:r>
      <w:r w:rsidR="0081468D" w:rsidRPr="0081468D">
        <w:rPr>
          <w:noProof/>
          <w:highlight w:val="lightGray"/>
        </w:rPr>
        <w:fldChar w:fldCharType="begin"/>
      </w:r>
      <w:r w:rsidR="0081468D" w:rsidRPr="0081468D">
        <w:rPr>
          <w:noProof/>
          <w:highlight w:val="lightGray"/>
        </w:rPr>
        <w:instrText xml:space="preserve"> QUOTE "</w:instrText>
      </w:r>
      <w:r w:rsidR="0081468D" w:rsidRPr="0081468D">
        <w:rPr>
          <w:rStyle w:val="CRMarker"/>
          <w:noProof/>
          <w:highlight w:val="lightGray"/>
        </w:rPr>
        <w:instrText>ï</w:instrText>
      </w:r>
      <w:r w:rsidR="0081468D" w:rsidRPr="0081468D">
        <w:rPr>
          <w:noProof/>
          <w:highlight w:val="lightGray"/>
        </w:rPr>
        <w:instrText xml:space="preserve">" </w:instrText>
      </w:r>
      <w:r w:rsidR="0081468D" w:rsidRPr="0081468D">
        <w:rPr>
          <w:noProof/>
          <w:highlight w:val="lightGray"/>
        </w:rPr>
        <w:fldChar w:fldCharType="separate"/>
      </w:r>
      <w:r w:rsidR="0081468D" w:rsidRPr="0081468D">
        <w:rPr>
          <w:rStyle w:val="CRMarker"/>
          <w:noProof/>
          <w:highlight w:val="lightGray"/>
        </w:rPr>
        <w:t>ï</w:t>
      </w:r>
      <w:r w:rsidR="0081468D" w:rsidRPr="0081468D">
        <w:rPr>
          <w:noProof/>
          <w:highlight w:val="lightGray"/>
        </w:rPr>
        <w:fldChar w:fldCharType="end"/>
      </w:r>
    </w:p>
    <w:p w:rsidR="00880D7B" w:rsidRPr="007478B4" w:rsidRDefault="00880D7B" w:rsidP="00880D7B">
      <w:pPr>
        <w:pStyle w:val="CRSeparator"/>
        <w:rPr>
          <w:noProof/>
          <w:lang w:val="en-IE"/>
        </w:rPr>
      </w:pPr>
    </w:p>
    <w:p w:rsidR="00FD395B" w:rsidRPr="00D47CD6" w:rsidRDefault="00FD395B" w:rsidP="00FD395B">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F54E89" w:rsidRDefault="00F74B7D" w:rsidP="00094A4B">
      <w:pPr>
        <w:rPr>
          <w:noProof/>
          <w:highlight w:val="lightGray"/>
        </w:rPr>
      </w:pPr>
      <w:r w:rsidRPr="00D47CD6">
        <w:rPr>
          <w:noProof/>
          <w:highlight w:val="lightGray"/>
        </w:rPr>
        <w:t>3</w:t>
      </w:r>
      <w:r w:rsidR="00AC563E" w:rsidRPr="00D47CD6">
        <w:rPr>
          <w:noProof/>
          <w:highlight w:val="lightGray"/>
        </w:rPr>
        <w:t xml:space="preserve">. </w:t>
      </w:r>
      <w:r w:rsidR="00094A4B" w:rsidRPr="00D47CD6">
        <w:rPr>
          <w:noProof/>
          <w:highlight w:val="lightGray"/>
        </w:rPr>
        <w:t xml:space="preserve">By way of derogation from Articles </w:t>
      </w:r>
      <w:r w:rsidR="008B5922">
        <w:rPr>
          <w:noProof/>
          <w:highlight w:val="lightGray"/>
        </w:rPr>
        <w:t>8, 9, 12</w:t>
      </w:r>
      <w:r w:rsidR="00B934C3">
        <w:rPr>
          <w:noProof/>
          <w:highlight w:val="lightGray"/>
        </w:rPr>
        <w:t>, 15</w:t>
      </w:r>
      <w:r w:rsidR="008B5922">
        <w:rPr>
          <w:noProof/>
          <w:highlight w:val="lightGray"/>
        </w:rPr>
        <w:t xml:space="preserve"> </w:t>
      </w:r>
      <w:r w:rsidR="00094A4B" w:rsidRPr="00D47CD6">
        <w:rPr>
          <w:noProof/>
          <w:highlight w:val="lightGray"/>
        </w:rPr>
        <w:t xml:space="preserve">and 16, Member States shall allow a reporting entity </w:t>
      </w:r>
      <w:r w:rsidR="00F03E43">
        <w:rPr>
          <w:noProof/>
          <w:highlight w:val="lightGray"/>
        </w:rPr>
        <w:t xml:space="preserve">to </w:t>
      </w:r>
      <w:r w:rsidR="00094A4B" w:rsidRPr="00D47CD6">
        <w:rPr>
          <w:noProof/>
          <w:highlight w:val="lightGray"/>
        </w:rPr>
        <w:t xml:space="preserve">report only the name and the </w:t>
      </w:r>
      <w:r w:rsidR="000355DB">
        <w:rPr>
          <w:noProof/>
          <w:highlight w:val="lightGray"/>
        </w:rPr>
        <w:t xml:space="preserve">verified </w:t>
      </w:r>
      <w:r w:rsidR="00094A4B" w:rsidRPr="00D47CD6">
        <w:rPr>
          <w:noProof/>
          <w:highlight w:val="lightGray"/>
        </w:rPr>
        <w:t>TIN of the taxpayer concerned</w:t>
      </w:r>
      <w:r w:rsidR="00F54E89">
        <w:rPr>
          <w:noProof/>
          <w:highlight w:val="lightGray"/>
        </w:rPr>
        <w:t xml:space="preserve"> in any of the following cases:</w:t>
      </w:r>
    </w:p>
    <w:p w:rsidR="00F54E89" w:rsidRDefault="00F54E89" w:rsidP="00F54E89">
      <w:pPr>
        <w:ind w:left="720"/>
        <w:rPr>
          <w:noProof/>
          <w:highlight w:val="lightGray"/>
        </w:rPr>
      </w:pPr>
      <w:r>
        <w:rPr>
          <w:noProof/>
          <w:highlight w:val="lightGray"/>
        </w:rPr>
        <w:lastRenderedPageBreak/>
        <w:t>(a)</w:t>
      </w:r>
      <w:r>
        <w:rPr>
          <w:noProof/>
          <w:highlight w:val="lightGray"/>
        </w:rPr>
        <w:tab/>
        <w:t>the confirmation of the validity of TIN was obtained by means of the TIN verification tool, referred to in paragraph 1 of this Article;</w:t>
      </w:r>
    </w:p>
    <w:p w:rsidR="00DA1555" w:rsidRDefault="00F54E89" w:rsidP="005B5B5A">
      <w:pPr>
        <w:ind w:left="720"/>
        <w:rPr>
          <w:noProof/>
          <w:highlight w:val="lightGray"/>
        </w:rPr>
      </w:pPr>
      <w:r>
        <w:rPr>
          <w:noProof/>
          <w:highlight w:val="lightGray"/>
        </w:rPr>
        <w:t>(b)</w:t>
      </w:r>
      <w:r>
        <w:rPr>
          <w:noProof/>
          <w:highlight w:val="lightGray"/>
        </w:rPr>
        <w:tab/>
        <w:t xml:space="preserve">the </w:t>
      </w:r>
      <w:r w:rsidR="00930207">
        <w:rPr>
          <w:noProof/>
          <w:highlight w:val="lightGray"/>
        </w:rPr>
        <w:t>taxpayer</w:t>
      </w:r>
      <w:r>
        <w:rPr>
          <w:noProof/>
          <w:highlight w:val="lightGray"/>
        </w:rPr>
        <w:t xml:space="preserve"> was identifie</w:t>
      </w:r>
      <w:r w:rsidR="00930207">
        <w:rPr>
          <w:noProof/>
          <w:highlight w:val="lightGray"/>
        </w:rPr>
        <w:t>d through g</w:t>
      </w:r>
      <w:r w:rsidR="000108C6" w:rsidRPr="78CCE0FD">
        <w:rPr>
          <w:rFonts w:eastAsia="Calibri"/>
          <w:noProof/>
          <w:szCs w:val="24"/>
          <w:highlight w:val="lightGray"/>
        </w:rPr>
        <w:t>overnment verification services of Member States or equivalent EU services or the EUID attributed in accordance with Directive 2017/1132.</w:t>
      </w:r>
    </w:p>
    <w:p w:rsidR="009B436F" w:rsidRPr="00E167EF" w:rsidRDefault="009B436F" w:rsidP="009B436F">
      <w:pPr>
        <w:pStyle w:val="CRSeparator"/>
        <w:rPr>
          <w:noProof/>
          <w:lang w:val="en-GB"/>
        </w:rPr>
      </w:pPr>
    </w:p>
    <w:p w:rsidR="009B436F" w:rsidRPr="00E167EF" w:rsidRDefault="009B436F" w:rsidP="009B436F">
      <w:pPr>
        <w:pStyle w:val="CRReference"/>
        <w:rPr>
          <w:noProof/>
          <w:lang w:val="en-GB"/>
        </w:rPr>
      </w:pPr>
      <w:r w:rsidRPr="00E167EF">
        <w:rPr>
          <w:noProof/>
          <w:lang w:val="en-GB"/>
        </w:rPr>
        <w:fldChar w:fldCharType="begin"/>
      </w:r>
      <w:r w:rsidRPr="00E167EF">
        <w:rPr>
          <w:noProof/>
          <w:lang w:val="en-GB"/>
        </w:rPr>
        <w:instrText xml:space="preserve"> QUOTE "</w:instrText>
      </w:r>
      <w:r w:rsidRPr="00E167EF">
        <w:rPr>
          <w:rStyle w:val="CRMarker"/>
          <w:noProof/>
          <w:lang w:val="en-GB"/>
        </w:rPr>
        <w:instrText>ê</w:instrText>
      </w:r>
      <w:r w:rsidRPr="00E167EF">
        <w:rPr>
          <w:noProof/>
          <w:lang w:val="en-GB"/>
        </w:rPr>
        <w:instrText xml:space="preserve">" </w:instrText>
      </w:r>
      <w:r w:rsidRPr="00E167EF">
        <w:rPr>
          <w:noProof/>
          <w:lang w:val="en-GB"/>
        </w:rPr>
        <w:fldChar w:fldCharType="separate"/>
      </w:r>
      <w:r w:rsidRPr="00E167EF">
        <w:rPr>
          <w:rStyle w:val="CRMarker"/>
          <w:noProof/>
          <w:lang w:val="en-GB"/>
        </w:rPr>
        <w:t>ê</w:t>
      </w:r>
      <w:r w:rsidRPr="00E167EF">
        <w:rPr>
          <w:noProof/>
          <w:lang w:val="en-GB"/>
        </w:rPr>
        <w:fldChar w:fldCharType="end"/>
      </w:r>
      <w:r w:rsidRPr="00E167EF">
        <w:rPr>
          <w:noProof/>
          <w:lang w:val="en-GB"/>
        </w:rPr>
        <w:t> 2011/16/EU</w:t>
      </w:r>
      <w:r w:rsidR="00360178">
        <w:rPr>
          <w:noProof/>
          <w:lang w:val="en-GB"/>
        </w:rPr>
        <w:t xml:space="preserve"> (adapted)</w:t>
      </w:r>
    </w:p>
    <w:p w:rsidR="00BE7412" w:rsidRPr="00360178" w:rsidRDefault="00360178" w:rsidP="00BE7412">
      <w:pPr>
        <w:pStyle w:val="SectionTitle000000"/>
        <w:rPr>
          <w:noProof/>
        </w:rPr>
      </w:pPr>
      <w:r w:rsidRPr="00360178">
        <w:rPr>
          <w:noProof/>
        </w:rPr>
        <w:fldChar w:fldCharType="begin"/>
      </w:r>
      <w:r w:rsidRPr="00360178">
        <w:rPr>
          <w:noProof/>
        </w:rPr>
        <w:instrText xml:space="preserve"> QUOTE "</w:instrText>
      </w:r>
      <w:r w:rsidRPr="00360178">
        <w:rPr>
          <w:rStyle w:val="CRMarker"/>
          <w:smallCaps w:val="0"/>
          <w:noProof/>
        </w:rPr>
        <w:instrText>Ö</w:instrText>
      </w:r>
      <w:r w:rsidRPr="00360178">
        <w:rPr>
          <w:noProof/>
        </w:rPr>
        <w:instrText xml:space="preserve">" </w:instrText>
      </w:r>
      <w:r w:rsidRPr="00360178">
        <w:rPr>
          <w:noProof/>
        </w:rPr>
        <w:fldChar w:fldCharType="separate"/>
      </w:r>
      <w:r w:rsidRPr="00360178">
        <w:rPr>
          <w:rStyle w:val="CRMarker"/>
          <w:smallCaps w:val="0"/>
          <w:noProof/>
        </w:rPr>
        <w:t>Ö</w:t>
      </w:r>
      <w:r w:rsidRPr="00360178">
        <w:rPr>
          <w:noProof/>
        </w:rPr>
        <w:fldChar w:fldCharType="end"/>
      </w:r>
      <w:r w:rsidRPr="00360178">
        <w:rPr>
          <w:noProof/>
        </w:rPr>
        <w:t> </w:t>
      </w:r>
      <w:r w:rsidR="00BE7412" w:rsidRPr="00360178">
        <w:rPr>
          <w:noProof/>
        </w:rPr>
        <w:t>Section I</w:t>
      </w:r>
      <w:r w:rsidR="00A1670D" w:rsidRPr="00360178">
        <w:rPr>
          <w:noProof/>
        </w:rPr>
        <w:t>II</w:t>
      </w:r>
      <w:r w:rsidR="00BE7412" w:rsidRPr="00360178">
        <w:rPr>
          <w:noProof/>
        </w:rPr>
        <w:t xml:space="preserve"> – </w:t>
      </w:r>
      <w:r w:rsidR="005A0630" w:rsidRPr="00360178">
        <w:rPr>
          <w:noProof/>
        </w:rPr>
        <w:t>Specific obligations and access to registers</w:t>
      </w:r>
      <w:r w:rsidRPr="00360178">
        <w:rPr>
          <w:noProof/>
        </w:rPr>
        <w:t> </w:t>
      </w:r>
      <w:r w:rsidRPr="00360178">
        <w:rPr>
          <w:noProof/>
        </w:rPr>
        <w:fldChar w:fldCharType="begin"/>
      </w:r>
      <w:r w:rsidRPr="00360178">
        <w:rPr>
          <w:noProof/>
        </w:rPr>
        <w:instrText xml:space="preserve"> QUOTE "</w:instrText>
      </w:r>
      <w:r w:rsidRPr="00360178">
        <w:rPr>
          <w:rStyle w:val="CRMarker"/>
          <w:smallCaps w:val="0"/>
          <w:noProof/>
        </w:rPr>
        <w:instrText>Õ</w:instrText>
      </w:r>
      <w:r w:rsidRPr="00360178">
        <w:rPr>
          <w:noProof/>
        </w:rPr>
        <w:instrText xml:space="preserve">" </w:instrText>
      </w:r>
      <w:r w:rsidRPr="00360178">
        <w:rPr>
          <w:noProof/>
        </w:rPr>
        <w:fldChar w:fldCharType="separate"/>
      </w:r>
      <w:r w:rsidRPr="00360178">
        <w:rPr>
          <w:rStyle w:val="CRMarker"/>
          <w:smallCaps w:val="0"/>
          <w:noProof/>
        </w:rPr>
        <w:t>Õ</w:t>
      </w:r>
      <w:r w:rsidRPr="00360178">
        <w:rPr>
          <w:noProof/>
        </w:rPr>
        <w:fldChar w:fldCharType="end"/>
      </w:r>
    </w:p>
    <w:p w:rsidR="00BE7412" w:rsidRPr="004973BB" w:rsidRDefault="00BE7412" w:rsidP="00CA215B">
      <w:pPr>
        <w:pStyle w:val="Clear"/>
        <w:rPr>
          <w:noProof/>
        </w:rPr>
      </w:pPr>
      <w:r w:rsidRPr="00CA215B">
        <w:rPr>
          <w:noProof/>
        </w:rPr>
        <w:t xml:space="preserve">Article </w:t>
      </w:r>
      <w:r w:rsidR="00596EF9" w:rsidRPr="00360178">
        <w:rPr>
          <w:rStyle w:val="CRMinorChangeAdded"/>
          <w:noProof/>
        </w:rPr>
        <w:t>37</w:t>
      </w:r>
      <w:r w:rsidR="002B18AC" w:rsidRPr="002B18AC">
        <w:rPr>
          <w:rStyle w:val="CRMinorChangeDeleted"/>
          <w:noProof/>
        </w:rPr>
        <w:t>22</w:t>
      </w:r>
    </w:p>
    <w:p w:rsidR="00BE7412" w:rsidRPr="00E167EF" w:rsidRDefault="00BE7412" w:rsidP="00BE7412">
      <w:pPr>
        <w:pStyle w:val="NormalCentered"/>
        <w:rPr>
          <w:b/>
          <w:noProof/>
        </w:rPr>
      </w:pPr>
      <w:r w:rsidRPr="00E167EF">
        <w:rPr>
          <w:b/>
          <w:noProof/>
        </w:rPr>
        <w:t>Specific obligations</w:t>
      </w:r>
    </w:p>
    <w:p w:rsidR="00BE7412" w:rsidRPr="00E167EF" w:rsidRDefault="00BE7412" w:rsidP="00BE7412">
      <w:pPr>
        <w:rPr>
          <w:noProof/>
        </w:rPr>
      </w:pPr>
      <w:r w:rsidRPr="00E167EF">
        <w:rPr>
          <w:noProof/>
        </w:rPr>
        <w:t>1.</w:t>
      </w:r>
      <w:r w:rsidRPr="00E167EF">
        <w:rPr>
          <w:noProof/>
        </w:rPr>
        <w:tab/>
        <w:t>Member States shall take all necessary measures to:</w:t>
      </w:r>
    </w:p>
    <w:p w:rsidR="00BE7412" w:rsidRPr="00E167EF" w:rsidRDefault="00BE7412" w:rsidP="00BE7412">
      <w:pPr>
        <w:pStyle w:val="Point0"/>
        <w:rPr>
          <w:noProof/>
        </w:rPr>
      </w:pPr>
      <w:r w:rsidRPr="00E167EF">
        <w:rPr>
          <w:noProof/>
        </w:rPr>
        <w:tab/>
        <w:t>(a)</w:t>
      </w:r>
      <w:r w:rsidRPr="00E167EF">
        <w:rPr>
          <w:noProof/>
        </w:rPr>
        <w:tab/>
        <w:t xml:space="preserve">ensure effective internal coordination within the organisation referred to in Article </w:t>
      </w:r>
      <w:r w:rsidR="00522055" w:rsidRPr="00522055">
        <w:rPr>
          <w:rStyle w:val="CRMinorChangeAdded"/>
          <w:noProof/>
        </w:rPr>
        <w:t>29</w:t>
      </w:r>
      <w:r w:rsidRPr="00522055">
        <w:rPr>
          <w:rStyle w:val="CRMinorChangeDeleted"/>
          <w:noProof/>
        </w:rPr>
        <w:t>4</w:t>
      </w:r>
      <w:r w:rsidRPr="00E167EF">
        <w:rPr>
          <w:noProof/>
        </w:rPr>
        <w:t>;</w:t>
      </w:r>
    </w:p>
    <w:p w:rsidR="00BE7412" w:rsidRPr="00E167EF" w:rsidRDefault="00BE7412" w:rsidP="00BE7412">
      <w:pPr>
        <w:pStyle w:val="Point0"/>
        <w:rPr>
          <w:noProof/>
        </w:rPr>
      </w:pPr>
      <w:r w:rsidRPr="00E167EF">
        <w:rPr>
          <w:noProof/>
        </w:rPr>
        <w:tab/>
        <w:t>(b)</w:t>
      </w:r>
      <w:r w:rsidRPr="00E167EF">
        <w:rPr>
          <w:noProof/>
        </w:rPr>
        <w:tab/>
        <w:t xml:space="preserve">establish direct cooperation with the authorities of the other Member States referred to in Article </w:t>
      </w:r>
      <w:r w:rsidR="00522055" w:rsidRPr="00522055">
        <w:rPr>
          <w:rStyle w:val="CRMinorChangeAdded"/>
          <w:noProof/>
        </w:rPr>
        <w:t>29</w:t>
      </w:r>
      <w:r w:rsidRPr="00522055">
        <w:rPr>
          <w:rStyle w:val="CRMinorChangeDeleted"/>
          <w:noProof/>
        </w:rPr>
        <w:t>4</w:t>
      </w:r>
      <w:r w:rsidRPr="00E167EF">
        <w:rPr>
          <w:noProof/>
        </w:rPr>
        <w:t>;</w:t>
      </w:r>
    </w:p>
    <w:p w:rsidR="00BE7412" w:rsidRPr="00E167EF" w:rsidRDefault="00BE7412" w:rsidP="00BE7412">
      <w:pPr>
        <w:pStyle w:val="Point0"/>
        <w:rPr>
          <w:noProof/>
        </w:rPr>
      </w:pPr>
      <w:r w:rsidRPr="00E167EF">
        <w:rPr>
          <w:noProof/>
        </w:rPr>
        <w:tab/>
        <w:t>(c)</w:t>
      </w:r>
      <w:r w:rsidRPr="00E167EF">
        <w:rPr>
          <w:noProof/>
        </w:rPr>
        <w:tab/>
        <w:t>ensure the smooth operation of the administrative cooperation arrangements provided for in this Directive.</w:t>
      </w:r>
    </w:p>
    <w:p w:rsidR="00BE7412" w:rsidRPr="00E167EF" w:rsidRDefault="00BE7412" w:rsidP="00BE7412">
      <w:pPr>
        <w:pStyle w:val="CRSeparator"/>
        <w:rPr>
          <w:noProof/>
          <w:lang w:val="en-GB"/>
        </w:rPr>
      </w:pPr>
    </w:p>
    <w:p w:rsidR="00BE7412" w:rsidRPr="00E167EF" w:rsidRDefault="00BE7412" w:rsidP="00BE7412">
      <w:pPr>
        <w:pStyle w:val="CRReference"/>
        <w:rPr>
          <w:noProof/>
          <w:lang w:val="en-GB"/>
        </w:rPr>
      </w:pPr>
      <w:r w:rsidRPr="00E167EF">
        <w:rPr>
          <w:noProof/>
          <w:lang w:val="en-GB"/>
        </w:rPr>
        <w:fldChar w:fldCharType="begin"/>
      </w:r>
      <w:r w:rsidRPr="00E167EF">
        <w:rPr>
          <w:noProof/>
          <w:lang w:val="en-GB"/>
        </w:rPr>
        <w:instrText xml:space="preserve"> QUOTE "</w:instrText>
      </w:r>
      <w:r w:rsidRPr="00E167EF">
        <w:rPr>
          <w:rStyle w:val="CRMarker"/>
          <w:noProof/>
          <w:lang w:val="en-GB"/>
        </w:rPr>
        <w:instrText>ê</w:instrText>
      </w:r>
      <w:r w:rsidRPr="00E167EF">
        <w:rPr>
          <w:noProof/>
          <w:lang w:val="en-GB"/>
        </w:rPr>
        <w:instrText xml:space="preserve">" </w:instrText>
      </w:r>
      <w:r w:rsidRPr="00E167EF">
        <w:rPr>
          <w:noProof/>
          <w:lang w:val="en-GB"/>
        </w:rPr>
        <w:fldChar w:fldCharType="separate"/>
      </w:r>
      <w:r w:rsidRPr="00E167EF">
        <w:rPr>
          <w:rStyle w:val="CRMarker"/>
          <w:noProof/>
          <w:lang w:val="en-GB"/>
        </w:rPr>
        <w:t>ê</w:t>
      </w:r>
      <w:r w:rsidRPr="00E167EF">
        <w:rPr>
          <w:noProof/>
          <w:lang w:val="en-GB"/>
        </w:rPr>
        <w:fldChar w:fldCharType="end"/>
      </w:r>
      <w:r w:rsidRPr="00E167EF">
        <w:rPr>
          <w:noProof/>
          <w:lang w:val="en-GB"/>
        </w:rPr>
        <w:t> 2011/16/EU</w:t>
      </w:r>
    </w:p>
    <w:p w:rsidR="00BE7412" w:rsidRDefault="00BE7412" w:rsidP="00BE7412">
      <w:pPr>
        <w:rPr>
          <w:noProof/>
        </w:rPr>
      </w:pPr>
      <w:r w:rsidRPr="00E167EF">
        <w:rPr>
          <w:noProof/>
        </w:rPr>
        <w:t>2.</w:t>
      </w:r>
      <w:r w:rsidRPr="00E167EF">
        <w:rPr>
          <w:noProof/>
        </w:rPr>
        <w:tab/>
        <w:t>The Commission shall communicate to each Member State any general information concerning the implementation and application of this Directive which it receives and which it is able to provide.</w:t>
      </w:r>
    </w:p>
    <w:p w:rsidR="00E167EF" w:rsidRPr="006F5136" w:rsidRDefault="00E167EF" w:rsidP="00E167EF">
      <w:pPr>
        <w:pStyle w:val="CRSeparator"/>
        <w:rPr>
          <w:noProof/>
          <w:lang w:val="en-IE"/>
        </w:rPr>
      </w:pPr>
    </w:p>
    <w:p w:rsidR="00E167EF" w:rsidRPr="00D47CD6" w:rsidRDefault="00E167EF" w:rsidP="00E167EF">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5A0630" w:rsidRPr="000A057F" w:rsidRDefault="005A0630" w:rsidP="1DD0E6A8">
      <w:pPr>
        <w:jc w:val="center"/>
        <w:rPr>
          <w:i/>
          <w:iCs/>
          <w:noProof/>
          <w:highlight w:val="lightGray"/>
        </w:rPr>
      </w:pPr>
      <w:r w:rsidRPr="000A057F">
        <w:rPr>
          <w:i/>
          <w:iCs/>
          <w:noProof/>
          <w:highlight w:val="lightGray"/>
        </w:rPr>
        <w:t xml:space="preserve">Article </w:t>
      </w:r>
      <w:r w:rsidR="009366F7" w:rsidRPr="000A057F">
        <w:rPr>
          <w:i/>
          <w:iCs/>
          <w:noProof/>
          <w:highlight w:val="lightGray"/>
        </w:rPr>
        <w:t>38</w:t>
      </w:r>
    </w:p>
    <w:p w:rsidR="005A0630" w:rsidRPr="00D47CD6" w:rsidRDefault="005A0630" w:rsidP="005A0630">
      <w:pPr>
        <w:jc w:val="center"/>
        <w:rPr>
          <w:b/>
          <w:bCs/>
          <w:noProof/>
          <w:highlight w:val="lightGray"/>
        </w:rPr>
      </w:pPr>
      <w:r w:rsidRPr="00D47CD6">
        <w:rPr>
          <w:b/>
          <w:bCs/>
          <w:noProof/>
          <w:highlight w:val="lightGray"/>
        </w:rPr>
        <w:t>Access</w:t>
      </w:r>
      <w:r w:rsidR="003F2018" w:rsidRPr="00D47CD6">
        <w:rPr>
          <w:b/>
          <w:bCs/>
          <w:noProof/>
          <w:highlight w:val="lightGray"/>
        </w:rPr>
        <w:t xml:space="preserve"> to the registers </w:t>
      </w:r>
      <w:r w:rsidR="001626BD" w:rsidRPr="00D47CD6">
        <w:rPr>
          <w:b/>
          <w:bCs/>
          <w:noProof/>
          <w:highlight w:val="lightGray"/>
        </w:rPr>
        <w:t xml:space="preserve">and procedures </w:t>
      </w:r>
      <w:r w:rsidR="003F2018" w:rsidRPr="00D47CD6">
        <w:rPr>
          <w:b/>
          <w:bCs/>
          <w:noProof/>
          <w:highlight w:val="lightGray"/>
        </w:rPr>
        <w:t xml:space="preserve">established under </w:t>
      </w:r>
      <w:r w:rsidR="008108EC" w:rsidRPr="00D47CD6">
        <w:rPr>
          <w:b/>
          <w:bCs/>
          <w:noProof/>
          <w:highlight w:val="lightGray"/>
        </w:rPr>
        <w:t>anti-money laundering legislation</w:t>
      </w:r>
    </w:p>
    <w:p w:rsidR="005A0630" w:rsidRPr="00D47CD6" w:rsidRDefault="005A0630" w:rsidP="005A0630">
      <w:pPr>
        <w:rPr>
          <w:noProof/>
          <w:highlight w:val="lightGray"/>
        </w:rPr>
      </w:pPr>
      <w:r w:rsidRPr="00D47CD6">
        <w:rPr>
          <w:noProof/>
          <w:highlight w:val="lightGray"/>
        </w:rPr>
        <w:t xml:space="preserve">1. Member States shall ensure that tax authorities </w:t>
      </w:r>
      <w:r w:rsidR="005C45A5" w:rsidRPr="00D47CD6">
        <w:rPr>
          <w:noProof/>
          <w:highlight w:val="lightGray"/>
        </w:rPr>
        <w:t xml:space="preserve">have immediate and direct access free of charge to information which allows for the identification in a timely manner </w:t>
      </w:r>
      <w:r w:rsidR="00FD055F" w:rsidRPr="00D47CD6">
        <w:rPr>
          <w:noProof/>
          <w:highlight w:val="lightGray"/>
        </w:rPr>
        <w:t>of beneficial owners of legal entities and of legal arrangements</w:t>
      </w:r>
      <w:r w:rsidRPr="00D47CD6">
        <w:rPr>
          <w:noProof/>
          <w:highlight w:val="lightGray"/>
        </w:rPr>
        <w:t xml:space="preserve"> </w:t>
      </w:r>
      <w:r w:rsidR="00EF2C89" w:rsidRPr="00D47CD6">
        <w:rPr>
          <w:noProof/>
          <w:highlight w:val="lightGray"/>
        </w:rPr>
        <w:t>via</w:t>
      </w:r>
      <w:r w:rsidRPr="00D47CD6">
        <w:rPr>
          <w:noProof/>
          <w:highlight w:val="lightGray"/>
        </w:rPr>
        <w:t xml:space="preserve"> interconnected central beneficial ownership registers</w:t>
      </w:r>
      <w:r w:rsidR="00AE6DB0" w:rsidRPr="00D47CD6">
        <w:rPr>
          <w:noProof/>
          <w:highlight w:val="lightGray"/>
        </w:rPr>
        <w:t xml:space="preserve"> </w:t>
      </w:r>
      <w:r w:rsidR="00C177F5" w:rsidRPr="00D47CD6">
        <w:rPr>
          <w:noProof/>
          <w:highlight w:val="lightGray"/>
        </w:rPr>
        <w:t xml:space="preserve">as </w:t>
      </w:r>
      <w:r w:rsidR="00BD761D" w:rsidRPr="00D47CD6">
        <w:rPr>
          <w:noProof/>
          <w:highlight w:val="lightGray"/>
        </w:rPr>
        <w:t>provided for</w:t>
      </w:r>
      <w:r w:rsidR="00C177F5" w:rsidRPr="00D47CD6">
        <w:rPr>
          <w:noProof/>
          <w:highlight w:val="lightGray"/>
        </w:rPr>
        <w:t xml:space="preserve"> in</w:t>
      </w:r>
      <w:r w:rsidR="00AE6DB0" w:rsidRPr="00D47CD6">
        <w:rPr>
          <w:noProof/>
          <w:highlight w:val="lightGray"/>
        </w:rPr>
        <w:t xml:space="preserve"> Article 10 </w:t>
      </w:r>
      <w:r w:rsidR="00C177F5" w:rsidRPr="00D47CD6">
        <w:rPr>
          <w:noProof/>
          <w:highlight w:val="lightGray"/>
        </w:rPr>
        <w:t xml:space="preserve">of </w:t>
      </w:r>
      <w:r w:rsidR="00AB1C03" w:rsidRPr="00D47CD6">
        <w:rPr>
          <w:noProof/>
          <w:highlight w:val="lightGray"/>
        </w:rPr>
        <w:t>Directive</w:t>
      </w:r>
      <w:r w:rsidR="00346CC0" w:rsidRPr="00D47CD6">
        <w:rPr>
          <w:noProof/>
          <w:highlight w:val="lightGray"/>
        </w:rPr>
        <w:t xml:space="preserve"> </w:t>
      </w:r>
      <w:r w:rsidR="00577E1D">
        <w:rPr>
          <w:noProof/>
          <w:highlight w:val="lightGray"/>
        </w:rPr>
        <w:t xml:space="preserve">(EU) </w:t>
      </w:r>
      <w:r w:rsidR="00346CC0" w:rsidRPr="00D47CD6">
        <w:rPr>
          <w:noProof/>
          <w:highlight w:val="lightGray"/>
        </w:rPr>
        <w:t>2024/164</w:t>
      </w:r>
      <w:r w:rsidR="00E0544B" w:rsidRPr="00D47CD6">
        <w:rPr>
          <w:noProof/>
          <w:highlight w:val="lightGray"/>
        </w:rPr>
        <w:t>0</w:t>
      </w:r>
      <w:r w:rsidR="00AB1C03" w:rsidRPr="00D47CD6">
        <w:rPr>
          <w:noProof/>
          <w:highlight w:val="lightGray"/>
        </w:rPr>
        <w:t>.</w:t>
      </w:r>
    </w:p>
    <w:p w:rsidR="00A1670D" w:rsidRPr="00D47CD6" w:rsidRDefault="00931BEF" w:rsidP="00A1670D">
      <w:pPr>
        <w:rPr>
          <w:noProof/>
          <w:highlight w:val="lightGray"/>
        </w:rPr>
      </w:pPr>
      <w:r w:rsidRPr="00D47CD6">
        <w:rPr>
          <w:noProof/>
          <w:highlight w:val="lightGray"/>
        </w:rPr>
        <w:t xml:space="preserve">2. </w:t>
      </w:r>
      <w:r w:rsidR="00E66B2E" w:rsidRPr="00D47CD6">
        <w:rPr>
          <w:noProof/>
          <w:highlight w:val="lightGray"/>
        </w:rPr>
        <w:t>Member States shall ensure that</w:t>
      </w:r>
      <w:r w:rsidR="00577E1D">
        <w:rPr>
          <w:noProof/>
          <w:highlight w:val="lightGray"/>
        </w:rPr>
        <w:t xml:space="preserve"> </w:t>
      </w:r>
      <w:r w:rsidR="00E66B2E" w:rsidRPr="00D47CD6">
        <w:rPr>
          <w:noProof/>
          <w:highlight w:val="lightGray"/>
        </w:rPr>
        <w:t>tax authorities have the power to acc</w:t>
      </w:r>
      <w:r w:rsidR="00892756" w:rsidRPr="00D47CD6">
        <w:rPr>
          <w:noProof/>
          <w:highlight w:val="lightGray"/>
        </w:rPr>
        <w:t>ess and search, directly and immediately, bank account information</w:t>
      </w:r>
      <w:r w:rsidR="006E6B2B" w:rsidRPr="00D47CD6">
        <w:rPr>
          <w:noProof/>
          <w:highlight w:val="lightGray"/>
        </w:rPr>
        <w:t xml:space="preserve"> available through the bank account registers</w:t>
      </w:r>
      <w:r w:rsidR="00A1670D" w:rsidRPr="00D47CD6">
        <w:rPr>
          <w:noProof/>
          <w:highlight w:val="lightGray"/>
        </w:rPr>
        <w:t xml:space="preserve"> referred to in </w:t>
      </w:r>
      <w:r w:rsidR="006E6B2B" w:rsidRPr="00D47CD6">
        <w:rPr>
          <w:noProof/>
          <w:highlight w:val="lightGray"/>
        </w:rPr>
        <w:t>Article 16</w:t>
      </w:r>
      <w:r w:rsidR="00BD761D" w:rsidRPr="00D47CD6">
        <w:rPr>
          <w:noProof/>
          <w:highlight w:val="lightGray"/>
        </w:rPr>
        <w:t>(1)</w:t>
      </w:r>
      <w:r w:rsidR="006E6B2B" w:rsidRPr="00D47CD6">
        <w:rPr>
          <w:noProof/>
          <w:highlight w:val="lightGray"/>
        </w:rPr>
        <w:t xml:space="preserve"> of Directive 2024/1640.</w:t>
      </w:r>
    </w:p>
    <w:p w:rsidR="005A0630" w:rsidRPr="007B0E23" w:rsidRDefault="00931BEF" w:rsidP="005A0630">
      <w:pPr>
        <w:rPr>
          <w:noProof/>
          <w:highlight w:val="lightGray"/>
        </w:rPr>
      </w:pPr>
      <w:r w:rsidRPr="00D47CD6">
        <w:rPr>
          <w:noProof/>
          <w:highlight w:val="lightGray"/>
        </w:rPr>
        <w:t>3</w:t>
      </w:r>
      <w:r w:rsidR="00DA4D2D" w:rsidRPr="00D47CD6">
        <w:rPr>
          <w:noProof/>
          <w:highlight w:val="lightGray"/>
        </w:rPr>
        <w:t xml:space="preserve">. </w:t>
      </w:r>
      <w:r w:rsidR="005A0630" w:rsidRPr="00D47CD6">
        <w:rPr>
          <w:noProof/>
          <w:highlight w:val="lightGray"/>
        </w:rPr>
        <w:t>Member States shall ensure that tax authorit</w:t>
      </w:r>
      <w:r w:rsidR="3A466B3C" w:rsidRPr="00D47CD6">
        <w:rPr>
          <w:noProof/>
          <w:highlight w:val="lightGray"/>
        </w:rPr>
        <w:t>ies have</w:t>
      </w:r>
      <w:r w:rsidR="005A0630" w:rsidRPr="00D47CD6">
        <w:rPr>
          <w:noProof/>
          <w:highlight w:val="lightGray"/>
        </w:rPr>
        <w:t xml:space="preserve"> immediate and direct access free of charge to information which allows for the identification in a timely manner of any real estate property and of the natural persons or legal entities or legal arrangements owning that property, as well as to information allowing for the identification and analysis of transactions involving real estate as </w:t>
      </w:r>
      <w:r w:rsidR="00BD761D" w:rsidRPr="00D47CD6">
        <w:rPr>
          <w:noProof/>
          <w:highlight w:val="lightGray"/>
        </w:rPr>
        <w:t>referred to</w:t>
      </w:r>
      <w:r w:rsidR="005A0630" w:rsidRPr="00D47CD6">
        <w:rPr>
          <w:noProof/>
          <w:highlight w:val="lightGray"/>
        </w:rPr>
        <w:t xml:space="preserve"> in Article 18 of Directive (EU) 2024/1640. The access shall be provided via a single access point to be established in each Member State which allows </w:t>
      </w:r>
      <w:r w:rsidR="005A0630" w:rsidRPr="00D47CD6">
        <w:rPr>
          <w:noProof/>
          <w:highlight w:val="lightGray"/>
        </w:rPr>
        <w:lastRenderedPageBreak/>
        <w:t>competent authorities to access, via electronic means, information in digital format, which shall be, where possible, machine-readable.</w:t>
      </w:r>
    </w:p>
    <w:p w:rsidR="00760C22" w:rsidRPr="006F5136" w:rsidRDefault="00760C22" w:rsidP="00760C22">
      <w:pPr>
        <w:pStyle w:val="CRSeparator"/>
        <w:rPr>
          <w:noProof/>
          <w:lang w:val="en-IE"/>
        </w:rPr>
      </w:pPr>
    </w:p>
    <w:p w:rsidR="00760C22" w:rsidRPr="00D30A30" w:rsidRDefault="00760C22" w:rsidP="00760C22">
      <w:pPr>
        <w:pStyle w:val="CRReference"/>
        <w:rPr>
          <w:noProof/>
          <w:lang w:val="en-IE"/>
        </w:rPr>
      </w:pPr>
      <w:r w:rsidRPr="00760C22">
        <w:rPr>
          <w:noProof/>
        </w:rPr>
        <w:fldChar w:fldCharType="begin"/>
      </w:r>
      <w:r w:rsidRPr="00D30A30">
        <w:rPr>
          <w:noProof/>
          <w:lang w:val="en-IE"/>
        </w:rPr>
        <w:instrText xml:space="preserve"> QUOTE "</w:instrText>
      </w:r>
      <w:r w:rsidRPr="00D30A30">
        <w:rPr>
          <w:rStyle w:val="CRMarker"/>
          <w:noProof/>
          <w:lang w:val="en-IE"/>
        </w:rPr>
        <w:instrText>ê</w:instrText>
      </w:r>
      <w:r w:rsidRPr="00D30A30">
        <w:rPr>
          <w:noProof/>
          <w:lang w:val="en-IE"/>
        </w:rPr>
        <w:instrText xml:space="preserve">" </w:instrText>
      </w:r>
      <w:r w:rsidRPr="00760C22">
        <w:rPr>
          <w:noProof/>
        </w:rPr>
        <w:fldChar w:fldCharType="separate"/>
      </w:r>
      <w:r w:rsidRPr="00D30A30">
        <w:rPr>
          <w:rStyle w:val="CRMarker"/>
          <w:noProof/>
          <w:lang w:val="en-IE"/>
        </w:rPr>
        <w:t>ê</w:t>
      </w:r>
      <w:r w:rsidRPr="00760C22">
        <w:rPr>
          <w:noProof/>
        </w:rPr>
        <w:fldChar w:fldCharType="end"/>
      </w:r>
      <w:r w:rsidRPr="00D30A30">
        <w:rPr>
          <w:noProof/>
          <w:lang w:val="en-IE"/>
        </w:rPr>
        <w:t xml:space="preserve"> 2021/514 </w:t>
      </w:r>
      <w:r w:rsidR="000737A8" w:rsidRPr="00D30A30">
        <w:rPr>
          <w:noProof/>
          <w:lang w:val="en-IE"/>
        </w:rPr>
        <w:t>Art. 1.16</w:t>
      </w:r>
    </w:p>
    <w:p w:rsidR="00DE72EE" w:rsidRPr="00D47CD6" w:rsidRDefault="00DE72EE" w:rsidP="00DE72EE">
      <w:pPr>
        <w:pStyle w:val="CRReference"/>
        <w:rPr>
          <w:rStyle w:val="CRMinorChangeAdded"/>
          <w:noProof/>
          <w:highlight w:val="lightGray"/>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BE7412" w:rsidRDefault="00314594" w:rsidP="00BE7412">
      <w:pPr>
        <w:rPr>
          <w:noProof/>
          <w:lang w:val="en-US"/>
        </w:rPr>
      </w:pPr>
      <w:r w:rsidRPr="00314594">
        <w:rPr>
          <w:rStyle w:val="CRMinorChangeAdded"/>
          <w:noProof/>
        </w:rPr>
        <w:t>4</w:t>
      </w:r>
      <w:r w:rsidR="00BE7412" w:rsidRPr="00314594">
        <w:rPr>
          <w:rStyle w:val="CRMinorChangeDeleted"/>
          <w:noProof/>
          <w:lang w:val="en-US"/>
        </w:rPr>
        <w:t>1a</w:t>
      </w:r>
      <w:r w:rsidR="00BE7412" w:rsidRPr="00314594">
        <w:rPr>
          <w:noProof/>
          <w:lang w:val="en-US"/>
        </w:rPr>
        <w:t>.</w:t>
      </w:r>
      <w:r w:rsidR="00BE7412" w:rsidRPr="005D4430">
        <w:rPr>
          <w:noProof/>
          <w:lang w:val="en-US"/>
        </w:rPr>
        <w:tab/>
      </w:r>
      <w:r w:rsidR="00BE7412" w:rsidRPr="009D799B">
        <w:rPr>
          <w:noProof/>
        </w:rPr>
        <w:t>F</w:t>
      </w:r>
      <w:r w:rsidR="00BE7412" w:rsidRPr="005D4430">
        <w:rPr>
          <w:noProof/>
          <w:lang w:val="en-US"/>
        </w:rPr>
        <w:t xml:space="preserve">or the purposes of the implementation and enforcement of the laws of Member States giving effect to this Directive and to ensure the functioning of the administrative cooperation it establishes, Member States shall provide by law for access by tax authorities to the mechanisms, procedures, documents and information referred to in </w:t>
      </w:r>
      <w:r w:rsidR="00BE7412" w:rsidRPr="00DE72EE">
        <w:rPr>
          <w:rStyle w:val="CRRefonteDeleted"/>
          <w:noProof/>
          <w:highlight w:val="lightGray"/>
        </w:rPr>
        <w:t>Articles 13, 30, 31, 32a and 40 of Directive (EU) 2015/849</w:t>
      </w:r>
      <w:r w:rsidR="00DE72EE" w:rsidRPr="005D4430">
        <w:rPr>
          <w:noProof/>
          <w:lang w:val="en-US"/>
        </w:rPr>
        <w:t xml:space="preserve"> </w:t>
      </w:r>
      <w:r w:rsidR="00DE72EE" w:rsidRPr="00287C2C">
        <w:rPr>
          <w:noProof/>
          <w:highlight w:val="lightGray"/>
        </w:rPr>
        <w:fldChar w:fldCharType="begin"/>
      </w:r>
      <w:r w:rsidR="00DE72EE" w:rsidRPr="00287C2C">
        <w:rPr>
          <w:noProof/>
          <w:highlight w:val="lightGray"/>
        </w:rPr>
        <w:instrText xml:space="preserve"> QUOTE "</w:instrText>
      </w:r>
      <w:r w:rsidR="00DE72EE" w:rsidRPr="00287C2C">
        <w:rPr>
          <w:rStyle w:val="CRMarker"/>
          <w:noProof/>
          <w:highlight w:val="lightGray"/>
        </w:rPr>
        <w:instrText>ð</w:instrText>
      </w:r>
      <w:r w:rsidR="00DE72EE" w:rsidRPr="00287C2C">
        <w:rPr>
          <w:noProof/>
          <w:highlight w:val="lightGray"/>
        </w:rPr>
        <w:instrText xml:space="preserve">" </w:instrText>
      </w:r>
      <w:r w:rsidR="00DE72EE" w:rsidRPr="00287C2C">
        <w:rPr>
          <w:noProof/>
          <w:highlight w:val="lightGray"/>
        </w:rPr>
        <w:fldChar w:fldCharType="separate"/>
      </w:r>
      <w:r w:rsidR="00DE72EE" w:rsidRPr="00287C2C">
        <w:rPr>
          <w:rStyle w:val="CRMarker"/>
          <w:noProof/>
          <w:highlight w:val="lightGray"/>
        </w:rPr>
        <w:t>ð</w:t>
      </w:r>
      <w:r w:rsidR="00DE72EE" w:rsidRPr="00287C2C">
        <w:rPr>
          <w:noProof/>
          <w:highlight w:val="lightGray"/>
        </w:rPr>
        <w:fldChar w:fldCharType="end"/>
      </w:r>
      <w:r w:rsidR="00DE72EE" w:rsidRPr="00D47CD6">
        <w:rPr>
          <w:noProof/>
          <w:highlight w:val="lightGray"/>
        </w:rPr>
        <w:t> </w:t>
      </w:r>
      <w:r w:rsidR="00DE72EE" w:rsidRPr="00D47CD6">
        <w:rPr>
          <w:noProof/>
          <w:highlight w:val="lightGray"/>
          <w:lang w:val="en-US"/>
        </w:rPr>
        <w:t>Chapter III and Article 77</w:t>
      </w:r>
      <w:r w:rsidR="008C2BC5" w:rsidRPr="00D47CD6">
        <w:rPr>
          <w:noProof/>
          <w:highlight w:val="lightGray"/>
          <w:lang w:val="en-US"/>
        </w:rPr>
        <w:t xml:space="preserve"> of</w:t>
      </w:r>
      <w:r w:rsidR="00DE72EE" w:rsidRPr="00D47CD6">
        <w:rPr>
          <w:noProof/>
          <w:highlight w:val="lightGray"/>
          <w:lang w:val="en-US"/>
        </w:rPr>
        <w:t xml:space="preserve"> Regulation (EU) 2024/1624</w:t>
      </w:r>
      <w:r w:rsidR="00DE72EE" w:rsidRPr="00D47CD6">
        <w:rPr>
          <w:noProof/>
          <w:highlight w:val="lightGray"/>
        </w:rPr>
        <w:t> </w:t>
      </w:r>
      <w:r w:rsidR="00DE72EE" w:rsidRPr="00D47CD6">
        <w:rPr>
          <w:noProof/>
          <w:highlight w:val="lightGray"/>
        </w:rPr>
        <w:fldChar w:fldCharType="begin"/>
      </w:r>
      <w:r w:rsidR="00DE72EE" w:rsidRPr="00D47CD6">
        <w:rPr>
          <w:noProof/>
          <w:highlight w:val="lightGray"/>
        </w:rPr>
        <w:instrText xml:space="preserve"> QUOTE "</w:instrText>
      </w:r>
      <w:r w:rsidR="00DE72EE" w:rsidRPr="00D47CD6">
        <w:rPr>
          <w:rStyle w:val="CRMarker"/>
          <w:noProof/>
          <w:highlight w:val="lightGray"/>
        </w:rPr>
        <w:instrText>ï</w:instrText>
      </w:r>
      <w:r w:rsidR="00DE72EE" w:rsidRPr="00D47CD6">
        <w:rPr>
          <w:noProof/>
          <w:highlight w:val="lightGray"/>
        </w:rPr>
        <w:instrText xml:space="preserve">" </w:instrText>
      </w:r>
      <w:r w:rsidR="00DE72EE" w:rsidRPr="00D47CD6">
        <w:rPr>
          <w:noProof/>
          <w:highlight w:val="lightGray"/>
        </w:rPr>
        <w:fldChar w:fldCharType="separate"/>
      </w:r>
      <w:r w:rsidR="00DE72EE" w:rsidRPr="00D47CD6">
        <w:rPr>
          <w:rStyle w:val="CRMarker"/>
          <w:noProof/>
          <w:highlight w:val="lightGray"/>
        </w:rPr>
        <w:t>ï</w:t>
      </w:r>
      <w:r w:rsidR="00DE72EE" w:rsidRPr="00D47CD6">
        <w:rPr>
          <w:noProof/>
          <w:highlight w:val="lightGray"/>
        </w:rPr>
        <w:fldChar w:fldCharType="end"/>
      </w:r>
      <w:r w:rsidR="00DE72EE">
        <w:rPr>
          <w:noProof/>
          <w:lang w:val="en-US"/>
        </w:rPr>
        <w:t xml:space="preserve"> </w:t>
      </w:r>
      <w:r w:rsidR="00BE7412" w:rsidRPr="00213921">
        <w:rPr>
          <w:rStyle w:val="CRRefonteDeleted"/>
          <w:noProof/>
          <w:highlight w:val="lightGray"/>
        </w:rPr>
        <w:t>of the European Parliament and of the Council</w:t>
      </w:r>
      <w:r w:rsidR="00BE7412" w:rsidRPr="005D4430">
        <w:rPr>
          <w:noProof/>
          <w:lang w:val="en-US"/>
        </w:rPr>
        <w:t>.</w:t>
      </w:r>
    </w:p>
    <w:p w:rsidR="008C2BC5" w:rsidRPr="008C2BC5" w:rsidRDefault="008C2BC5" w:rsidP="008C2BC5">
      <w:pPr>
        <w:pStyle w:val="CRSeparator"/>
        <w:rPr>
          <w:noProof/>
          <w:lang w:val="en-IE"/>
        </w:rPr>
      </w:pPr>
    </w:p>
    <w:p w:rsidR="008C2BC5" w:rsidRPr="00D47CD6" w:rsidRDefault="008C2BC5" w:rsidP="008C2BC5">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ò</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ò</w:t>
      </w:r>
      <w:r w:rsidRPr="00D47CD6">
        <w:rPr>
          <w:noProof/>
          <w:highlight w:val="lightGray"/>
        </w:rPr>
        <w:fldChar w:fldCharType="end"/>
      </w:r>
      <w:r w:rsidRPr="00D47CD6">
        <w:rPr>
          <w:noProof/>
          <w:highlight w:val="lightGray"/>
          <w:lang w:val="en-IE"/>
        </w:rPr>
        <w:t> new</w:t>
      </w:r>
    </w:p>
    <w:p w:rsidR="00C77687" w:rsidRPr="000A057F" w:rsidRDefault="00C77687" w:rsidP="1DD0E6A8">
      <w:pPr>
        <w:jc w:val="center"/>
        <w:rPr>
          <w:i/>
          <w:iCs/>
          <w:noProof/>
          <w:highlight w:val="lightGray"/>
        </w:rPr>
      </w:pPr>
      <w:r w:rsidRPr="000A057F">
        <w:rPr>
          <w:i/>
          <w:iCs/>
          <w:noProof/>
          <w:highlight w:val="lightGray"/>
        </w:rPr>
        <w:t xml:space="preserve">Article </w:t>
      </w:r>
      <w:r w:rsidR="009366F7" w:rsidRPr="000A057F">
        <w:rPr>
          <w:i/>
          <w:iCs/>
          <w:noProof/>
          <w:highlight w:val="lightGray"/>
        </w:rPr>
        <w:t>39</w:t>
      </w:r>
    </w:p>
    <w:p w:rsidR="00C77687" w:rsidRPr="00D47CD6" w:rsidRDefault="00C77687" w:rsidP="00C77687">
      <w:pPr>
        <w:jc w:val="center"/>
        <w:rPr>
          <w:b/>
          <w:bCs/>
          <w:noProof/>
          <w:highlight w:val="lightGray"/>
        </w:rPr>
      </w:pPr>
      <w:r w:rsidRPr="00D47CD6">
        <w:rPr>
          <w:b/>
          <w:bCs/>
          <w:noProof/>
          <w:highlight w:val="lightGray"/>
        </w:rPr>
        <w:t>Access to national registers and databases</w:t>
      </w:r>
      <w:r w:rsidR="00903C09" w:rsidRPr="00D47CD6">
        <w:rPr>
          <w:b/>
          <w:bCs/>
          <w:noProof/>
          <w:highlight w:val="lightGray"/>
        </w:rPr>
        <w:t xml:space="preserve"> on pension payments</w:t>
      </w:r>
    </w:p>
    <w:p w:rsidR="00431D1F" w:rsidRPr="00672283" w:rsidRDefault="00431D1F" w:rsidP="00431D1F">
      <w:pPr>
        <w:rPr>
          <w:noProof/>
        </w:rPr>
      </w:pPr>
      <w:bookmarkStart w:id="55" w:name="_Hlk227267130"/>
      <w:r w:rsidRPr="00D47CD6">
        <w:rPr>
          <w:noProof/>
          <w:highlight w:val="lightGray"/>
        </w:rPr>
        <w:t>Member States shall ensure that tax authorities have direct and expeditious access to the information necessary for those purposes which is held in existing national registers and databases concerning payments of pensions, in accordance with the conditions laid down by national law.</w:t>
      </w:r>
    </w:p>
    <w:bookmarkEnd w:id="55"/>
    <w:p w:rsidR="00A1670D" w:rsidRPr="00300D45" w:rsidRDefault="00A1670D">
      <w:pPr>
        <w:pStyle w:val="CRSeparator"/>
        <w:rPr>
          <w:rFonts w:eastAsiaTheme="minorHAnsi"/>
          <w:noProof/>
          <w:lang w:val="en-IE"/>
        </w:rPr>
      </w:pPr>
    </w:p>
    <w:p w:rsidR="00A1670D" w:rsidRPr="00300D45" w:rsidRDefault="00A1670D" w:rsidP="00A1670D">
      <w:pPr>
        <w:pStyle w:val="CRReference"/>
        <w:rPr>
          <w:noProof/>
          <w:lang w:val="en-GB"/>
        </w:rPr>
      </w:pPr>
      <w:r w:rsidRPr="00300D45">
        <w:rPr>
          <w:noProof/>
          <w:lang w:val="en-GB"/>
        </w:rPr>
        <w:fldChar w:fldCharType="begin"/>
      </w:r>
      <w:r w:rsidRPr="00300D45">
        <w:rPr>
          <w:noProof/>
          <w:lang w:val="en-GB"/>
        </w:rPr>
        <w:instrText xml:space="preserve"> QUOTE "</w:instrText>
      </w:r>
      <w:r w:rsidRPr="00300D45">
        <w:rPr>
          <w:rStyle w:val="CRMarker"/>
          <w:noProof/>
          <w:lang w:val="en-GB"/>
        </w:rPr>
        <w:instrText>ê</w:instrText>
      </w:r>
      <w:r w:rsidRPr="00300D45">
        <w:rPr>
          <w:noProof/>
          <w:lang w:val="en-GB"/>
        </w:rPr>
        <w:instrText xml:space="preserve">" </w:instrText>
      </w:r>
      <w:r w:rsidRPr="00300D45">
        <w:rPr>
          <w:noProof/>
          <w:lang w:val="en-GB"/>
        </w:rPr>
        <w:fldChar w:fldCharType="separate"/>
      </w:r>
      <w:r w:rsidRPr="00300D45">
        <w:rPr>
          <w:rStyle w:val="CRMarker"/>
          <w:noProof/>
          <w:lang w:val="en-GB"/>
        </w:rPr>
        <w:t>ê</w:t>
      </w:r>
      <w:r w:rsidRPr="00300D45">
        <w:rPr>
          <w:noProof/>
          <w:lang w:val="en-GB"/>
        </w:rPr>
        <w:fldChar w:fldCharType="end"/>
      </w:r>
      <w:r w:rsidRPr="00300D45">
        <w:rPr>
          <w:noProof/>
          <w:lang w:val="en-GB"/>
        </w:rPr>
        <w:t> 2021/514 Art. 1.18</w:t>
      </w:r>
      <w:r w:rsidR="00C161E3">
        <w:rPr>
          <w:noProof/>
          <w:lang w:val="en-GB"/>
        </w:rPr>
        <w:t xml:space="preserve"> (adapted)</w:t>
      </w:r>
    </w:p>
    <w:p w:rsidR="00185CA0" w:rsidRPr="00D47CD6" w:rsidRDefault="00185CA0" w:rsidP="00185CA0">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431D1F" w:rsidRDefault="00A1670D" w:rsidP="00C161E3">
      <w:pPr>
        <w:pStyle w:val="clearChangeAdded"/>
        <w:rPr>
          <w:noProof/>
        </w:rPr>
      </w:pPr>
      <w:r w:rsidRPr="00C161E3">
        <w:rPr>
          <w:noProof/>
        </w:rPr>
        <w:t xml:space="preserve">Section IV </w:t>
      </w:r>
    </w:p>
    <w:p w:rsidR="00A1670D" w:rsidRPr="00300D45" w:rsidRDefault="00431D1F" w:rsidP="00C161E3">
      <w:pPr>
        <w:pStyle w:val="clearChangeAdded"/>
        <w:rPr>
          <w:noProof/>
        </w:rPr>
      </w:pPr>
      <w:r w:rsidRPr="00C161E3">
        <w:rPr>
          <w:noProof/>
        </w:rPr>
        <w:fldChar w:fldCharType="begin"/>
      </w:r>
      <w:r w:rsidRPr="00C161E3">
        <w:rPr>
          <w:noProof/>
        </w:rPr>
        <w:instrText xml:space="preserve"> QUOTE "</w:instrText>
      </w:r>
      <w:r w:rsidRPr="00C161E3">
        <w:rPr>
          <w:rStyle w:val="CRMarker"/>
          <w:smallCaps w:val="0"/>
          <w:noProof/>
        </w:rPr>
        <w:instrText>Ö</w:instrText>
      </w:r>
      <w:r w:rsidRPr="00C161E3">
        <w:rPr>
          <w:noProof/>
        </w:rPr>
        <w:instrText xml:space="preserve">" </w:instrText>
      </w:r>
      <w:r w:rsidRPr="00C161E3">
        <w:rPr>
          <w:noProof/>
        </w:rPr>
        <w:fldChar w:fldCharType="separate"/>
      </w:r>
      <w:r w:rsidRPr="00C161E3">
        <w:rPr>
          <w:rStyle w:val="CRMarker"/>
          <w:smallCaps w:val="0"/>
          <w:noProof/>
        </w:rPr>
        <w:t>Ö</w:t>
      </w:r>
      <w:r w:rsidRPr="00C161E3">
        <w:rPr>
          <w:noProof/>
        </w:rPr>
        <w:fldChar w:fldCharType="end"/>
      </w:r>
      <w:r w:rsidRPr="00C161E3">
        <w:rPr>
          <w:noProof/>
        </w:rPr>
        <w:t> </w:t>
      </w:r>
      <w:r w:rsidR="00A1670D" w:rsidRPr="00C161E3">
        <w:rPr>
          <w:noProof/>
        </w:rPr>
        <w:t>Data protection</w:t>
      </w:r>
      <w:r w:rsidR="00C161E3" w:rsidRPr="00C161E3">
        <w:rPr>
          <w:noProof/>
        </w:rPr>
        <w:t> </w:t>
      </w:r>
      <w:r w:rsidR="00C161E3" w:rsidRPr="00C161E3">
        <w:rPr>
          <w:noProof/>
        </w:rPr>
        <w:fldChar w:fldCharType="begin"/>
      </w:r>
      <w:r w:rsidR="00C161E3" w:rsidRPr="00C161E3">
        <w:rPr>
          <w:noProof/>
        </w:rPr>
        <w:instrText xml:space="preserve"> QUOTE "</w:instrText>
      </w:r>
      <w:r w:rsidR="00C161E3" w:rsidRPr="00C161E3">
        <w:rPr>
          <w:rStyle w:val="CRMarker"/>
          <w:smallCaps w:val="0"/>
          <w:noProof/>
        </w:rPr>
        <w:instrText>Õ</w:instrText>
      </w:r>
      <w:r w:rsidR="00C161E3" w:rsidRPr="00C161E3">
        <w:rPr>
          <w:noProof/>
        </w:rPr>
        <w:instrText xml:space="preserve">" </w:instrText>
      </w:r>
      <w:r w:rsidR="00C161E3" w:rsidRPr="00C161E3">
        <w:rPr>
          <w:noProof/>
        </w:rPr>
        <w:fldChar w:fldCharType="separate"/>
      </w:r>
      <w:r w:rsidR="00C161E3" w:rsidRPr="00C161E3">
        <w:rPr>
          <w:rStyle w:val="CRMarker"/>
          <w:smallCaps w:val="0"/>
          <w:noProof/>
        </w:rPr>
        <w:t>Õ</w:t>
      </w:r>
      <w:r w:rsidR="00C161E3" w:rsidRPr="00C161E3">
        <w:rPr>
          <w:noProof/>
        </w:rPr>
        <w:fldChar w:fldCharType="end"/>
      </w:r>
    </w:p>
    <w:p w:rsidR="00A1670D" w:rsidRPr="00672283" w:rsidRDefault="00A1670D" w:rsidP="00A1670D">
      <w:pPr>
        <w:pStyle w:val="Titrearticle"/>
        <w:rPr>
          <w:noProof/>
        </w:rPr>
      </w:pPr>
      <w:r w:rsidRPr="00300D45">
        <w:rPr>
          <w:noProof/>
        </w:rPr>
        <w:t xml:space="preserve">Article </w:t>
      </w:r>
      <w:r w:rsidR="00C161E3" w:rsidRPr="00C161E3">
        <w:rPr>
          <w:rStyle w:val="CRMinorChangeDeleted"/>
          <w:noProof/>
        </w:rPr>
        <w:t>25</w:t>
      </w:r>
      <w:r w:rsidR="00F255B6" w:rsidRPr="00C161E3">
        <w:rPr>
          <w:rStyle w:val="CRMinorChangeAdded"/>
          <w:noProof/>
        </w:rPr>
        <w:t>40</w:t>
      </w:r>
    </w:p>
    <w:p w:rsidR="00A1670D" w:rsidRPr="00300D45" w:rsidRDefault="00A1670D" w:rsidP="00A1670D">
      <w:pPr>
        <w:pStyle w:val="NormalCentered"/>
        <w:rPr>
          <w:b/>
          <w:noProof/>
        </w:rPr>
      </w:pPr>
      <w:r w:rsidRPr="00300D45">
        <w:rPr>
          <w:b/>
          <w:noProof/>
        </w:rPr>
        <w:t>Data protection</w:t>
      </w:r>
    </w:p>
    <w:p w:rsidR="00A1670D" w:rsidRPr="00300D45" w:rsidRDefault="00A1670D" w:rsidP="00A1670D">
      <w:pPr>
        <w:rPr>
          <w:noProof/>
        </w:rPr>
      </w:pPr>
      <w:r w:rsidRPr="00300D45">
        <w:rPr>
          <w:noProof/>
        </w:rPr>
        <w:t>1.</w:t>
      </w:r>
      <w:r w:rsidRPr="00300D45">
        <w:rPr>
          <w:noProof/>
        </w:rPr>
        <w:tab/>
        <w:t xml:space="preserve">All exchange of information pursuant to this Directive shall be subject to Regulation (EU) 2016/679 </w:t>
      </w:r>
      <w:bookmarkStart w:id="56" w:name="_Hlk229948154"/>
      <w:r w:rsidRPr="00D86313">
        <w:rPr>
          <w:rStyle w:val="CRMinorChangeDeleted"/>
          <w:noProof/>
        </w:rPr>
        <w:t>of the European Parliament and of the Council</w:t>
      </w:r>
      <w:bookmarkEnd w:id="56"/>
      <w:r w:rsidRPr="00A47BBC">
        <w:rPr>
          <w:rStyle w:val="CRMinorChangeDeleted"/>
          <w:noProof/>
          <w:vertAlign w:val="superscript"/>
        </w:rPr>
        <w:footnoteReference w:id="54"/>
      </w:r>
      <w:r w:rsidRPr="00672283">
        <w:rPr>
          <w:noProof/>
        </w:rPr>
        <w:t>.</w:t>
      </w:r>
      <w:r w:rsidRPr="00300D45">
        <w:rPr>
          <w:noProof/>
        </w:rPr>
        <w:t xml:space="preserve"> However, Member States shall, for the purposes of the correct application of this Directive, restrict the scope of the obligations and rights provided for in Article 13, Article 14(1) and Article 15, of Regulation (EU) 2016/679, to the extent required in order to safeguard the interests referred to in </w:t>
      </w:r>
      <w:r w:rsidRPr="00A357A9">
        <w:rPr>
          <w:rStyle w:val="CRMinorChangeDeleted"/>
          <w:noProof/>
        </w:rPr>
        <w:t>point (e)</w:t>
      </w:r>
      <w:r w:rsidRPr="00300D45">
        <w:rPr>
          <w:noProof/>
        </w:rPr>
        <w:t xml:space="preserve"> of Article 23(1)</w:t>
      </w:r>
      <w:r w:rsidR="00A357A9" w:rsidRPr="00A357A9">
        <w:rPr>
          <w:rStyle w:val="CRMinorChangeAdded"/>
          <w:noProof/>
        </w:rPr>
        <w:t>,</w:t>
      </w:r>
      <w:r w:rsidRPr="00A357A9">
        <w:rPr>
          <w:rStyle w:val="CRMinorChangeAdded"/>
          <w:noProof/>
        </w:rPr>
        <w:t xml:space="preserve"> </w:t>
      </w:r>
      <w:r w:rsidR="00A357A9" w:rsidRPr="00A357A9">
        <w:rPr>
          <w:rStyle w:val="CRMinorChangeAdded"/>
          <w:noProof/>
        </w:rPr>
        <w:t>point (e)</w:t>
      </w:r>
      <w:r w:rsidR="00A357A9">
        <w:rPr>
          <w:noProof/>
        </w:rPr>
        <w:t xml:space="preserve"> </w:t>
      </w:r>
      <w:r w:rsidRPr="00300D45">
        <w:rPr>
          <w:noProof/>
        </w:rPr>
        <w:t>of that Regulation.</w:t>
      </w:r>
    </w:p>
    <w:p w:rsidR="00A1670D" w:rsidRPr="00672283" w:rsidRDefault="00A1670D" w:rsidP="00A1670D">
      <w:pPr>
        <w:rPr>
          <w:noProof/>
        </w:rPr>
      </w:pPr>
      <w:r w:rsidRPr="00300D45">
        <w:rPr>
          <w:noProof/>
        </w:rPr>
        <w:t>2.</w:t>
      </w:r>
      <w:r w:rsidRPr="00300D45">
        <w:rPr>
          <w:noProof/>
        </w:rPr>
        <w:tab/>
        <w:t xml:space="preserve">Regulation (EU) 2018/1725 </w:t>
      </w:r>
      <w:r w:rsidRPr="0068009C">
        <w:rPr>
          <w:rStyle w:val="CRMinorChangeDeleted"/>
          <w:noProof/>
        </w:rPr>
        <w:t>of the European Parliament and of the Council</w:t>
      </w:r>
      <w:r w:rsidR="006006E3" w:rsidRPr="006006E3">
        <w:rPr>
          <w:rStyle w:val="CRMinorChangeDeleted"/>
          <w:noProof/>
          <w:vertAlign w:val="superscript"/>
        </w:rPr>
        <w:footnoteReference w:id="55"/>
      </w:r>
      <w:r w:rsidRPr="00300D45">
        <w:rPr>
          <w:noProof/>
        </w:rPr>
        <w:t xml:space="preserve"> shall apply to any processing of personal data under this Directive by the Union institutions, </w:t>
      </w:r>
      <w:r w:rsidRPr="00300D45">
        <w:rPr>
          <w:noProof/>
        </w:rPr>
        <w:lastRenderedPageBreak/>
        <w:t xml:space="preserve">bodies, offices and agencies. However, for the purposes of the correct application of this Directive, the scope of the obligations and rights provided for in Article 15, Article 16(1), and Articles 17 to 21, of Regulation (EU) 2018/1725, shall be restricted to the extent required in order to safeguard the interests referred to in </w:t>
      </w:r>
      <w:r w:rsidR="00190A7A" w:rsidRPr="00190A7A">
        <w:rPr>
          <w:rStyle w:val="CRMinorChangeAdded"/>
          <w:noProof/>
        </w:rPr>
        <w:t>Article 25(1)</w:t>
      </w:r>
      <w:r w:rsidR="00190A7A">
        <w:rPr>
          <w:noProof/>
        </w:rPr>
        <w:t xml:space="preserve"> </w:t>
      </w:r>
      <w:r w:rsidR="00185CA0" w:rsidRPr="00185CA0">
        <w:rPr>
          <w:rStyle w:val="CRRefonteDeleted"/>
          <w:noProof/>
          <w:highlight w:val="lightGray"/>
        </w:rPr>
        <w:t>point</w:t>
      </w:r>
      <w:r w:rsidR="00185CA0">
        <w:rPr>
          <w:noProof/>
        </w:rPr>
        <w:t xml:space="preserve"> </w:t>
      </w:r>
      <w:r w:rsidR="00185CA0" w:rsidRPr="00287C2C">
        <w:rPr>
          <w:noProof/>
          <w:highlight w:val="lightGray"/>
        </w:rPr>
        <w:fldChar w:fldCharType="begin"/>
      </w:r>
      <w:r w:rsidR="00185CA0" w:rsidRPr="00287C2C">
        <w:rPr>
          <w:noProof/>
          <w:highlight w:val="lightGray"/>
        </w:rPr>
        <w:instrText xml:space="preserve"> QUOTE "</w:instrText>
      </w:r>
      <w:r w:rsidR="00185CA0" w:rsidRPr="00287C2C">
        <w:rPr>
          <w:rStyle w:val="CRMarker"/>
          <w:noProof/>
          <w:highlight w:val="lightGray"/>
        </w:rPr>
        <w:instrText>ð</w:instrText>
      </w:r>
      <w:r w:rsidR="00185CA0" w:rsidRPr="00287C2C">
        <w:rPr>
          <w:noProof/>
          <w:highlight w:val="lightGray"/>
        </w:rPr>
        <w:instrText xml:space="preserve">" </w:instrText>
      </w:r>
      <w:r w:rsidR="00185CA0" w:rsidRPr="00287C2C">
        <w:rPr>
          <w:noProof/>
          <w:highlight w:val="lightGray"/>
        </w:rPr>
        <w:fldChar w:fldCharType="separate"/>
      </w:r>
      <w:r w:rsidR="00185CA0" w:rsidRPr="00287C2C">
        <w:rPr>
          <w:rStyle w:val="CRMarker"/>
          <w:noProof/>
          <w:highlight w:val="lightGray"/>
        </w:rPr>
        <w:t>ð</w:t>
      </w:r>
      <w:r w:rsidR="00185CA0" w:rsidRPr="00287C2C">
        <w:rPr>
          <w:noProof/>
          <w:highlight w:val="lightGray"/>
        </w:rPr>
        <w:fldChar w:fldCharType="end"/>
      </w:r>
      <w:r w:rsidR="00185CA0" w:rsidRPr="00D47CD6">
        <w:rPr>
          <w:noProof/>
          <w:highlight w:val="lightGray"/>
        </w:rPr>
        <w:t> </w:t>
      </w:r>
      <w:r w:rsidRPr="00D47CD6">
        <w:rPr>
          <w:noProof/>
          <w:highlight w:val="lightGray"/>
        </w:rPr>
        <w:t>point</w:t>
      </w:r>
      <w:r w:rsidR="00D429C4" w:rsidRPr="00D47CD6">
        <w:rPr>
          <w:noProof/>
          <w:highlight w:val="lightGray"/>
        </w:rPr>
        <w:t>s</w:t>
      </w:r>
      <w:r w:rsidR="00185CA0" w:rsidRPr="00D47CD6">
        <w:rPr>
          <w:noProof/>
          <w:highlight w:val="lightGray"/>
        </w:rPr>
        <w:t> </w:t>
      </w:r>
      <w:r w:rsidR="00185CA0" w:rsidRPr="00D47CD6">
        <w:rPr>
          <w:noProof/>
          <w:highlight w:val="lightGray"/>
        </w:rPr>
        <w:fldChar w:fldCharType="begin"/>
      </w:r>
      <w:r w:rsidR="00185CA0" w:rsidRPr="00D47CD6">
        <w:rPr>
          <w:noProof/>
          <w:highlight w:val="lightGray"/>
        </w:rPr>
        <w:instrText xml:space="preserve"> QUOTE "</w:instrText>
      </w:r>
      <w:r w:rsidR="00185CA0" w:rsidRPr="00D47CD6">
        <w:rPr>
          <w:rStyle w:val="CRMarker"/>
          <w:noProof/>
          <w:highlight w:val="lightGray"/>
        </w:rPr>
        <w:instrText>ï</w:instrText>
      </w:r>
      <w:r w:rsidR="00185CA0" w:rsidRPr="00D47CD6">
        <w:rPr>
          <w:noProof/>
          <w:highlight w:val="lightGray"/>
        </w:rPr>
        <w:instrText xml:space="preserve">" </w:instrText>
      </w:r>
      <w:r w:rsidR="00185CA0" w:rsidRPr="00D47CD6">
        <w:rPr>
          <w:noProof/>
          <w:highlight w:val="lightGray"/>
        </w:rPr>
        <w:fldChar w:fldCharType="separate"/>
      </w:r>
      <w:r w:rsidR="00185CA0" w:rsidRPr="00D47CD6">
        <w:rPr>
          <w:rStyle w:val="CRMarker"/>
          <w:noProof/>
          <w:highlight w:val="lightGray"/>
        </w:rPr>
        <w:t>ï</w:t>
      </w:r>
      <w:r w:rsidR="00185CA0" w:rsidRPr="00D47CD6">
        <w:rPr>
          <w:noProof/>
          <w:highlight w:val="lightGray"/>
        </w:rPr>
        <w:fldChar w:fldCharType="end"/>
      </w:r>
      <w:r w:rsidRPr="00672283">
        <w:rPr>
          <w:noProof/>
        </w:rPr>
        <w:t xml:space="preserve"> (c)</w:t>
      </w:r>
      <w:r w:rsidRPr="00801238">
        <w:rPr>
          <w:noProof/>
        </w:rPr>
        <w:t xml:space="preserve"> </w:t>
      </w:r>
      <w:r w:rsidR="00185CA0" w:rsidRPr="00287C2C">
        <w:rPr>
          <w:noProof/>
          <w:highlight w:val="lightGray"/>
        </w:rPr>
        <w:fldChar w:fldCharType="begin"/>
      </w:r>
      <w:r w:rsidR="00185CA0" w:rsidRPr="00287C2C">
        <w:rPr>
          <w:noProof/>
          <w:highlight w:val="lightGray"/>
        </w:rPr>
        <w:instrText xml:space="preserve"> QUOTE "</w:instrText>
      </w:r>
      <w:r w:rsidR="00185CA0" w:rsidRPr="00287C2C">
        <w:rPr>
          <w:rStyle w:val="CRMarker"/>
          <w:noProof/>
          <w:highlight w:val="lightGray"/>
        </w:rPr>
        <w:instrText>ð</w:instrText>
      </w:r>
      <w:r w:rsidR="00185CA0" w:rsidRPr="00287C2C">
        <w:rPr>
          <w:noProof/>
          <w:highlight w:val="lightGray"/>
        </w:rPr>
        <w:instrText xml:space="preserve">" </w:instrText>
      </w:r>
      <w:r w:rsidR="00185CA0" w:rsidRPr="00287C2C">
        <w:rPr>
          <w:noProof/>
          <w:highlight w:val="lightGray"/>
        </w:rPr>
        <w:fldChar w:fldCharType="separate"/>
      </w:r>
      <w:r w:rsidR="00185CA0" w:rsidRPr="00287C2C">
        <w:rPr>
          <w:rStyle w:val="CRMarker"/>
          <w:noProof/>
          <w:highlight w:val="lightGray"/>
        </w:rPr>
        <w:t>ð</w:t>
      </w:r>
      <w:r w:rsidR="00185CA0" w:rsidRPr="00287C2C">
        <w:rPr>
          <w:noProof/>
          <w:highlight w:val="lightGray"/>
        </w:rPr>
        <w:fldChar w:fldCharType="end"/>
      </w:r>
      <w:r w:rsidR="00185CA0" w:rsidRPr="00D47CD6">
        <w:rPr>
          <w:noProof/>
          <w:highlight w:val="lightGray"/>
        </w:rPr>
        <w:t> </w:t>
      </w:r>
      <w:r w:rsidR="00D429C4" w:rsidRPr="00D47CD6">
        <w:rPr>
          <w:noProof/>
          <w:highlight w:val="lightGray"/>
        </w:rPr>
        <w:t>and (g)</w:t>
      </w:r>
      <w:r w:rsidR="00185CA0" w:rsidRPr="00D47CD6">
        <w:rPr>
          <w:noProof/>
          <w:highlight w:val="lightGray"/>
        </w:rPr>
        <w:t> </w:t>
      </w:r>
      <w:r w:rsidR="00185CA0" w:rsidRPr="00D47CD6">
        <w:rPr>
          <w:noProof/>
          <w:highlight w:val="lightGray"/>
        </w:rPr>
        <w:fldChar w:fldCharType="begin"/>
      </w:r>
      <w:r w:rsidR="00185CA0" w:rsidRPr="00D47CD6">
        <w:rPr>
          <w:noProof/>
          <w:highlight w:val="lightGray"/>
        </w:rPr>
        <w:instrText xml:space="preserve"> QUOTE "</w:instrText>
      </w:r>
      <w:r w:rsidR="00185CA0" w:rsidRPr="00D47CD6">
        <w:rPr>
          <w:rStyle w:val="CRMarker"/>
          <w:noProof/>
          <w:highlight w:val="lightGray"/>
        </w:rPr>
        <w:instrText>ï</w:instrText>
      </w:r>
      <w:r w:rsidR="00185CA0" w:rsidRPr="00D47CD6">
        <w:rPr>
          <w:noProof/>
          <w:highlight w:val="lightGray"/>
        </w:rPr>
        <w:instrText xml:space="preserve">" </w:instrText>
      </w:r>
      <w:r w:rsidR="00185CA0" w:rsidRPr="00D47CD6">
        <w:rPr>
          <w:noProof/>
          <w:highlight w:val="lightGray"/>
        </w:rPr>
        <w:fldChar w:fldCharType="separate"/>
      </w:r>
      <w:r w:rsidR="00185CA0" w:rsidRPr="00D47CD6">
        <w:rPr>
          <w:rStyle w:val="CRMarker"/>
          <w:noProof/>
          <w:highlight w:val="lightGray"/>
        </w:rPr>
        <w:t>ï</w:t>
      </w:r>
      <w:r w:rsidR="00185CA0" w:rsidRPr="00D47CD6">
        <w:rPr>
          <w:noProof/>
          <w:highlight w:val="lightGray"/>
        </w:rPr>
        <w:fldChar w:fldCharType="end"/>
      </w:r>
      <w:r w:rsidRPr="00672283">
        <w:rPr>
          <w:noProof/>
        </w:rPr>
        <w:t xml:space="preserve"> </w:t>
      </w:r>
      <w:r w:rsidRPr="00190A7A">
        <w:rPr>
          <w:rStyle w:val="CRMinorChangeDeleted"/>
          <w:noProof/>
        </w:rPr>
        <w:t>of Article</w:t>
      </w:r>
      <w:r w:rsidRPr="00672283">
        <w:rPr>
          <w:noProof/>
        </w:rPr>
        <w:t xml:space="preserve"> </w:t>
      </w:r>
      <w:r w:rsidRPr="00190A7A">
        <w:rPr>
          <w:rStyle w:val="CRMinorChangeDeleted"/>
          <w:noProof/>
        </w:rPr>
        <w:t>25(1)</w:t>
      </w:r>
      <w:r w:rsidRPr="00672283">
        <w:rPr>
          <w:noProof/>
        </w:rPr>
        <w:t xml:space="preserve"> of that Regulation.</w:t>
      </w:r>
    </w:p>
    <w:p w:rsidR="00A1670D" w:rsidRPr="00300D45" w:rsidRDefault="00A1670D" w:rsidP="00A1670D">
      <w:pPr>
        <w:pStyle w:val="CRSeparator"/>
        <w:rPr>
          <w:noProof/>
          <w:lang w:val="en-GB"/>
        </w:rPr>
      </w:pPr>
    </w:p>
    <w:p w:rsidR="00A1670D" w:rsidRPr="00300D45" w:rsidRDefault="00A1670D" w:rsidP="00A1670D">
      <w:pPr>
        <w:pStyle w:val="CRReference"/>
        <w:rPr>
          <w:noProof/>
          <w:lang w:val="en-GB"/>
        </w:rPr>
      </w:pPr>
      <w:r w:rsidRPr="49D1476E">
        <w:rPr>
          <w:noProof/>
          <w:lang w:val="en-GB"/>
        </w:rPr>
        <w:fldChar w:fldCharType="begin"/>
      </w:r>
      <w:r w:rsidRPr="49D1476E">
        <w:rPr>
          <w:noProof/>
          <w:lang w:val="en-GB"/>
        </w:rPr>
        <w:instrText xml:space="preserve"> QUOTE "</w:instrText>
      </w:r>
      <w:r w:rsidRPr="49D1476E">
        <w:rPr>
          <w:rStyle w:val="CRMarker"/>
          <w:noProof/>
          <w:lang w:val="en-GB"/>
        </w:rPr>
        <w:instrText>ê</w:instrText>
      </w:r>
      <w:r w:rsidRPr="49D1476E">
        <w:rPr>
          <w:noProof/>
          <w:lang w:val="en-GB"/>
        </w:rPr>
        <w:instrText xml:space="preserve">" </w:instrText>
      </w:r>
      <w:r w:rsidRPr="49D1476E">
        <w:rPr>
          <w:noProof/>
          <w:lang w:val="en-GB"/>
        </w:rPr>
        <w:fldChar w:fldCharType="separate"/>
      </w:r>
      <w:r w:rsidRPr="00300D45">
        <w:rPr>
          <w:rStyle w:val="CRMarker"/>
          <w:noProof/>
          <w:lang w:val="en-GB"/>
        </w:rPr>
        <w:t>ê</w:t>
      </w:r>
      <w:r w:rsidRPr="49D1476E">
        <w:rPr>
          <w:noProof/>
          <w:lang w:val="en-GB"/>
        </w:rPr>
        <w:fldChar w:fldCharType="end"/>
      </w:r>
      <w:r w:rsidRPr="00300D45">
        <w:rPr>
          <w:noProof/>
          <w:lang w:val="en-GB"/>
        </w:rPr>
        <w:t> 2023/2226 Art. 1.13(a)</w:t>
      </w:r>
    </w:p>
    <w:p w:rsidR="00A1670D" w:rsidRPr="00300D45" w:rsidRDefault="00A1670D" w:rsidP="00A1670D">
      <w:pPr>
        <w:rPr>
          <w:noProof/>
        </w:rPr>
      </w:pPr>
      <w:r w:rsidRPr="00300D45">
        <w:rPr>
          <w:noProof/>
        </w:rPr>
        <w:t>3.</w:t>
      </w:r>
      <w:r>
        <w:rPr>
          <w:noProof/>
        </w:rPr>
        <w:tab/>
      </w:r>
      <w:r w:rsidRPr="00300D45">
        <w:rPr>
          <w:noProof/>
        </w:rPr>
        <w:t>Reporting Financial Institutions, intermediaries, Reporting Platform Operators, Reporting Crypto-Asset Service Providers and the competent authorities of Member States shall be considered to be controllers, acting alone or jointly. When processing personal data for the purposes of this Directive, the Commission shall be considered to process the personal data on behalf of the controllers and shall comply with the requirements for processors set out in Regulation (EU) 2018/1725. The processing shall be gove</w:t>
      </w:r>
      <w:r>
        <w:rPr>
          <w:noProof/>
        </w:rPr>
        <w:t>r</w:t>
      </w:r>
      <w:r w:rsidRPr="00300D45">
        <w:rPr>
          <w:noProof/>
        </w:rPr>
        <w:t>ned by a contract within the meaning of Article 28(3) of Regulation (EU) 2016/679 and Article 29(3) of Regulation (EU) 2018/1725.</w:t>
      </w:r>
    </w:p>
    <w:p w:rsidR="00A1670D" w:rsidRPr="00300D45" w:rsidRDefault="00A1670D" w:rsidP="00A1670D">
      <w:pPr>
        <w:pStyle w:val="CRSeparator"/>
        <w:rPr>
          <w:noProof/>
          <w:lang w:val="en-GB"/>
        </w:rPr>
      </w:pPr>
    </w:p>
    <w:p w:rsidR="00A1670D" w:rsidRPr="00300D45" w:rsidRDefault="00A1670D" w:rsidP="00A1670D">
      <w:pPr>
        <w:pStyle w:val="CRReference"/>
        <w:rPr>
          <w:noProof/>
          <w:lang w:val="en-GB"/>
        </w:rPr>
      </w:pPr>
      <w:r w:rsidRPr="00300D45">
        <w:rPr>
          <w:noProof/>
          <w:lang w:val="en-GB"/>
        </w:rPr>
        <w:fldChar w:fldCharType="begin"/>
      </w:r>
      <w:r w:rsidRPr="00300D45">
        <w:rPr>
          <w:noProof/>
          <w:lang w:val="en-GB"/>
        </w:rPr>
        <w:instrText xml:space="preserve"> QUOTE "</w:instrText>
      </w:r>
      <w:r w:rsidRPr="00300D45">
        <w:rPr>
          <w:rStyle w:val="CRMarker"/>
          <w:noProof/>
          <w:lang w:val="en-GB"/>
        </w:rPr>
        <w:instrText>ê</w:instrText>
      </w:r>
      <w:r w:rsidRPr="00300D45">
        <w:rPr>
          <w:noProof/>
          <w:lang w:val="en-GB"/>
        </w:rPr>
        <w:instrText xml:space="preserve">" </w:instrText>
      </w:r>
      <w:r w:rsidRPr="00300D45">
        <w:rPr>
          <w:noProof/>
          <w:lang w:val="en-GB"/>
        </w:rPr>
        <w:fldChar w:fldCharType="separate"/>
      </w:r>
      <w:r w:rsidRPr="00300D45">
        <w:rPr>
          <w:rStyle w:val="CRMarker"/>
          <w:noProof/>
          <w:lang w:val="en-GB"/>
        </w:rPr>
        <w:t>ê</w:t>
      </w:r>
      <w:r w:rsidRPr="00300D45">
        <w:rPr>
          <w:noProof/>
          <w:lang w:val="en-GB"/>
        </w:rPr>
        <w:fldChar w:fldCharType="end"/>
      </w:r>
      <w:r w:rsidRPr="00300D45">
        <w:rPr>
          <w:noProof/>
          <w:lang w:val="en-GB"/>
        </w:rPr>
        <w:t> 2023/2226 Art. 1.13(b)</w:t>
      </w:r>
    </w:p>
    <w:p w:rsidR="00041885" w:rsidRPr="00D47CD6" w:rsidRDefault="00041885" w:rsidP="00041885">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A1670D" w:rsidRPr="00300D45" w:rsidRDefault="00A1670D" w:rsidP="00A1670D">
      <w:pPr>
        <w:rPr>
          <w:noProof/>
        </w:rPr>
      </w:pPr>
      <w:r w:rsidRPr="00300D45">
        <w:rPr>
          <w:noProof/>
        </w:rPr>
        <w:t>4.</w:t>
      </w:r>
      <w:r w:rsidRPr="00300D45">
        <w:rPr>
          <w:noProof/>
        </w:rPr>
        <w:tab/>
        <w:t>Notwithstanding paragraph 1, each Member State shall ensure that each Reporting Financial Institution or intermediary or Reporting Platform Operator or Reporting Crypto-Asset Service Provider, as the case may be, which is under its jurisdiction:</w:t>
      </w:r>
    </w:p>
    <w:p w:rsidR="00A1670D" w:rsidRPr="00672283" w:rsidRDefault="00A1670D" w:rsidP="00A1670D">
      <w:pPr>
        <w:pStyle w:val="Point0"/>
        <w:rPr>
          <w:noProof/>
        </w:rPr>
      </w:pPr>
      <w:r w:rsidRPr="00300D45">
        <w:rPr>
          <w:noProof/>
        </w:rPr>
        <w:tab/>
        <w:t>(a)</w:t>
      </w:r>
      <w:r w:rsidRPr="00300D45">
        <w:rPr>
          <w:noProof/>
        </w:rPr>
        <w:tab/>
        <w:t xml:space="preserve">informs each individual concerned that information relating to that individual will be </w:t>
      </w:r>
      <w:r w:rsidR="00041885" w:rsidRPr="00041885">
        <w:rPr>
          <w:rStyle w:val="CRRefonteDeleted"/>
          <w:noProof/>
          <w:highlight w:val="lightGray"/>
        </w:rPr>
        <w:t>collected and transferred</w:t>
      </w:r>
      <w:r w:rsidR="00041885">
        <w:rPr>
          <w:noProof/>
        </w:rPr>
        <w:t xml:space="preserve"> </w:t>
      </w:r>
      <w:r w:rsidR="00041885" w:rsidRPr="00287C2C">
        <w:rPr>
          <w:noProof/>
          <w:highlight w:val="lightGray"/>
        </w:rPr>
        <w:fldChar w:fldCharType="begin"/>
      </w:r>
      <w:r w:rsidR="00041885" w:rsidRPr="00287C2C">
        <w:rPr>
          <w:noProof/>
          <w:highlight w:val="lightGray"/>
        </w:rPr>
        <w:instrText xml:space="preserve"> QUOTE "</w:instrText>
      </w:r>
      <w:r w:rsidR="00041885" w:rsidRPr="00287C2C">
        <w:rPr>
          <w:rStyle w:val="CRMarker"/>
          <w:noProof/>
          <w:highlight w:val="lightGray"/>
        </w:rPr>
        <w:instrText>ð</w:instrText>
      </w:r>
      <w:r w:rsidR="00041885" w:rsidRPr="00287C2C">
        <w:rPr>
          <w:noProof/>
          <w:highlight w:val="lightGray"/>
        </w:rPr>
        <w:instrText xml:space="preserve">" </w:instrText>
      </w:r>
      <w:r w:rsidR="00041885" w:rsidRPr="00287C2C">
        <w:rPr>
          <w:noProof/>
          <w:highlight w:val="lightGray"/>
        </w:rPr>
        <w:fldChar w:fldCharType="separate"/>
      </w:r>
      <w:r w:rsidR="00041885" w:rsidRPr="00287C2C">
        <w:rPr>
          <w:rStyle w:val="CRMarker"/>
          <w:noProof/>
          <w:highlight w:val="lightGray"/>
        </w:rPr>
        <w:t>ð</w:t>
      </w:r>
      <w:r w:rsidR="00041885" w:rsidRPr="00287C2C">
        <w:rPr>
          <w:noProof/>
          <w:highlight w:val="lightGray"/>
        </w:rPr>
        <w:fldChar w:fldCharType="end"/>
      </w:r>
      <w:r w:rsidR="00041885" w:rsidRPr="00D47CD6">
        <w:rPr>
          <w:noProof/>
          <w:highlight w:val="lightGray"/>
        </w:rPr>
        <w:t> </w:t>
      </w:r>
      <w:r w:rsidR="00D429C4" w:rsidRPr="00D47CD6">
        <w:rPr>
          <w:noProof/>
          <w:highlight w:val="lightGray"/>
        </w:rPr>
        <w:t>pro</w:t>
      </w:r>
      <w:r w:rsidR="003545CD" w:rsidRPr="00D47CD6">
        <w:rPr>
          <w:noProof/>
          <w:highlight w:val="lightGray"/>
        </w:rPr>
        <w:t>c</w:t>
      </w:r>
      <w:r w:rsidR="00D429C4" w:rsidRPr="00D47CD6">
        <w:rPr>
          <w:noProof/>
          <w:highlight w:val="lightGray"/>
        </w:rPr>
        <w:t>esse</w:t>
      </w:r>
      <w:r w:rsidR="00041885" w:rsidRPr="00D47CD6">
        <w:rPr>
          <w:noProof/>
          <w:highlight w:val="lightGray"/>
        </w:rPr>
        <w:t>d </w:t>
      </w:r>
      <w:r w:rsidR="00041885" w:rsidRPr="00D47CD6">
        <w:rPr>
          <w:noProof/>
          <w:highlight w:val="lightGray"/>
        </w:rPr>
        <w:fldChar w:fldCharType="begin"/>
      </w:r>
      <w:r w:rsidR="00041885" w:rsidRPr="00D47CD6">
        <w:rPr>
          <w:noProof/>
          <w:highlight w:val="lightGray"/>
        </w:rPr>
        <w:instrText xml:space="preserve"> QUOTE "</w:instrText>
      </w:r>
      <w:r w:rsidR="00041885" w:rsidRPr="00D47CD6">
        <w:rPr>
          <w:rStyle w:val="CRMarker"/>
          <w:noProof/>
          <w:highlight w:val="lightGray"/>
        </w:rPr>
        <w:instrText>ï</w:instrText>
      </w:r>
      <w:r w:rsidR="00041885" w:rsidRPr="00D47CD6">
        <w:rPr>
          <w:noProof/>
          <w:highlight w:val="lightGray"/>
        </w:rPr>
        <w:instrText xml:space="preserve">" </w:instrText>
      </w:r>
      <w:r w:rsidR="00041885" w:rsidRPr="00D47CD6">
        <w:rPr>
          <w:noProof/>
          <w:highlight w:val="lightGray"/>
        </w:rPr>
        <w:fldChar w:fldCharType="separate"/>
      </w:r>
      <w:r w:rsidR="00041885" w:rsidRPr="00D47CD6">
        <w:rPr>
          <w:rStyle w:val="CRMarker"/>
          <w:noProof/>
          <w:highlight w:val="lightGray"/>
        </w:rPr>
        <w:t>ï</w:t>
      </w:r>
      <w:r w:rsidR="00041885" w:rsidRPr="00D47CD6">
        <w:rPr>
          <w:noProof/>
          <w:highlight w:val="lightGray"/>
        </w:rPr>
        <w:fldChar w:fldCharType="end"/>
      </w:r>
      <w:r w:rsidRPr="00672283">
        <w:rPr>
          <w:noProof/>
        </w:rPr>
        <w:t xml:space="preserve"> in accordance with this Directive; and</w:t>
      </w:r>
    </w:p>
    <w:p w:rsidR="00A1670D" w:rsidRPr="00300D45" w:rsidRDefault="00A1670D" w:rsidP="00A1670D">
      <w:pPr>
        <w:pStyle w:val="Point0"/>
        <w:rPr>
          <w:noProof/>
        </w:rPr>
      </w:pPr>
      <w:r w:rsidRPr="00300D45">
        <w:rPr>
          <w:noProof/>
        </w:rPr>
        <w:tab/>
        <w:t>(b)</w:t>
      </w:r>
      <w:r w:rsidRPr="00300D45">
        <w:rPr>
          <w:noProof/>
        </w:rPr>
        <w:tab/>
        <w:t xml:space="preserve">provides to each individual concerned all information that the individual is entitled to from the data controller </w:t>
      </w:r>
      <w:r w:rsidR="00784661" w:rsidRPr="00287C2C">
        <w:rPr>
          <w:noProof/>
          <w:highlight w:val="lightGray"/>
        </w:rPr>
        <w:fldChar w:fldCharType="begin"/>
      </w:r>
      <w:r w:rsidR="00784661" w:rsidRPr="00287C2C">
        <w:rPr>
          <w:noProof/>
          <w:highlight w:val="lightGray"/>
        </w:rPr>
        <w:instrText xml:space="preserve"> QUOTE "</w:instrText>
      </w:r>
      <w:r w:rsidR="00784661" w:rsidRPr="00287C2C">
        <w:rPr>
          <w:rStyle w:val="CRMarker"/>
          <w:noProof/>
          <w:highlight w:val="lightGray"/>
        </w:rPr>
        <w:instrText>ð</w:instrText>
      </w:r>
      <w:r w:rsidR="00784661" w:rsidRPr="00287C2C">
        <w:rPr>
          <w:noProof/>
          <w:highlight w:val="lightGray"/>
        </w:rPr>
        <w:instrText xml:space="preserve">" </w:instrText>
      </w:r>
      <w:r w:rsidR="00784661" w:rsidRPr="00287C2C">
        <w:rPr>
          <w:noProof/>
          <w:highlight w:val="lightGray"/>
        </w:rPr>
        <w:fldChar w:fldCharType="separate"/>
      </w:r>
      <w:r w:rsidR="00784661" w:rsidRPr="00287C2C">
        <w:rPr>
          <w:rStyle w:val="CRMarker"/>
          <w:noProof/>
          <w:highlight w:val="lightGray"/>
        </w:rPr>
        <w:t>ð</w:t>
      </w:r>
      <w:r w:rsidR="00784661" w:rsidRPr="00287C2C">
        <w:rPr>
          <w:noProof/>
          <w:highlight w:val="lightGray"/>
        </w:rPr>
        <w:fldChar w:fldCharType="end"/>
      </w:r>
      <w:r w:rsidR="00784661" w:rsidRPr="00784661">
        <w:rPr>
          <w:noProof/>
          <w:highlight w:val="lightGray"/>
        </w:rPr>
        <w:t> in accordance with Articles 13 and 14 of Regulation (EU) 2016/679 </w:t>
      </w:r>
      <w:r w:rsidR="00784661" w:rsidRPr="00784661">
        <w:rPr>
          <w:noProof/>
          <w:highlight w:val="lightGray"/>
        </w:rPr>
        <w:fldChar w:fldCharType="begin"/>
      </w:r>
      <w:r w:rsidR="00784661" w:rsidRPr="00784661">
        <w:rPr>
          <w:noProof/>
          <w:highlight w:val="lightGray"/>
        </w:rPr>
        <w:instrText xml:space="preserve"> QUOTE "</w:instrText>
      </w:r>
      <w:r w:rsidR="00784661" w:rsidRPr="00784661">
        <w:rPr>
          <w:rStyle w:val="CRMarker"/>
          <w:noProof/>
          <w:highlight w:val="lightGray"/>
        </w:rPr>
        <w:instrText>ï</w:instrText>
      </w:r>
      <w:r w:rsidR="00784661" w:rsidRPr="00784661">
        <w:rPr>
          <w:noProof/>
          <w:highlight w:val="lightGray"/>
        </w:rPr>
        <w:instrText xml:space="preserve">" </w:instrText>
      </w:r>
      <w:r w:rsidR="00784661" w:rsidRPr="00784661">
        <w:rPr>
          <w:noProof/>
          <w:highlight w:val="lightGray"/>
        </w:rPr>
        <w:fldChar w:fldCharType="separate"/>
      </w:r>
      <w:r w:rsidR="00784661" w:rsidRPr="00784661">
        <w:rPr>
          <w:rStyle w:val="CRMarker"/>
          <w:noProof/>
          <w:highlight w:val="lightGray"/>
        </w:rPr>
        <w:t>ï</w:t>
      </w:r>
      <w:r w:rsidR="00784661" w:rsidRPr="00784661">
        <w:rPr>
          <w:noProof/>
          <w:highlight w:val="lightGray"/>
        </w:rPr>
        <w:fldChar w:fldCharType="end"/>
      </w:r>
      <w:r w:rsidR="00784661">
        <w:rPr>
          <w:noProof/>
        </w:rPr>
        <w:t xml:space="preserve"> </w:t>
      </w:r>
      <w:r w:rsidRPr="00784661">
        <w:rPr>
          <w:rStyle w:val="CRRefonteDeleted"/>
          <w:noProof/>
          <w:highlight w:val="lightGray"/>
        </w:rPr>
        <w:t>in sufficient time for that individual to exercise his or her data protection rights and, in any case, before the information is reported</w:t>
      </w:r>
      <w:r w:rsidRPr="00300D45">
        <w:rPr>
          <w:noProof/>
        </w:rPr>
        <w:t>.</w:t>
      </w:r>
    </w:p>
    <w:p w:rsidR="00A1670D" w:rsidRPr="00300D45" w:rsidRDefault="00A1670D" w:rsidP="00A1670D">
      <w:pPr>
        <w:pStyle w:val="CRSeparator"/>
        <w:rPr>
          <w:noProof/>
          <w:lang w:val="en-GB"/>
        </w:rPr>
      </w:pPr>
    </w:p>
    <w:p w:rsidR="00A1670D" w:rsidRPr="00300D45" w:rsidRDefault="00A1670D" w:rsidP="00A1670D">
      <w:pPr>
        <w:pStyle w:val="CRReference"/>
        <w:rPr>
          <w:noProof/>
          <w:lang w:val="en-GB"/>
        </w:rPr>
      </w:pPr>
      <w:r w:rsidRPr="00300D45">
        <w:rPr>
          <w:noProof/>
          <w:lang w:val="en-GB"/>
        </w:rPr>
        <w:fldChar w:fldCharType="begin"/>
      </w:r>
      <w:r w:rsidRPr="00300D45">
        <w:rPr>
          <w:noProof/>
          <w:lang w:val="en-GB"/>
        </w:rPr>
        <w:instrText xml:space="preserve"> QUOTE "</w:instrText>
      </w:r>
      <w:r w:rsidRPr="00300D45">
        <w:rPr>
          <w:rStyle w:val="CRMarker"/>
          <w:noProof/>
          <w:lang w:val="en-GB"/>
        </w:rPr>
        <w:instrText>ê</w:instrText>
      </w:r>
      <w:r w:rsidRPr="00300D45">
        <w:rPr>
          <w:noProof/>
          <w:lang w:val="en-GB"/>
        </w:rPr>
        <w:instrText xml:space="preserve">" </w:instrText>
      </w:r>
      <w:r w:rsidRPr="00300D45">
        <w:rPr>
          <w:noProof/>
          <w:lang w:val="en-GB"/>
        </w:rPr>
        <w:fldChar w:fldCharType="separate"/>
      </w:r>
      <w:r w:rsidRPr="00300D45">
        <w:rPr>
          <w:rStyle w:val="CRMarker"/>
          <w:noProof/>
          <w:lang w:val="en-GB"/>
        </w:rPr>
        <w:t>ê</w:t>
      </w:r>
      <w:r w:rsidRPr="00300D45">
        <w:rPr>
          <w:noProof/>
          <w:lang w:val="en-GB"/>
        </w:rPr>
        <w:fldChar w:fldCharType="end"/>
      </w:r>
      <w:r w:rsidRPr="00300D45">
        <w:rPr>
          <w:noProof/>
          <w:lang w:val="en-GB"/>
        </w:rPr>
        <w:t> 2021/514 Art. 1.18</w:t>
      </w:r>
    </w:p>
    <w:p w:rsidR="00A1670D" w:rsidRDefault="00A1670D" w:rsidP="001027B7">
      <w:pPr>
        <w:rPr>
          <w:noProof/>
        </w:rPr>
      </w:pPr>
      <w:r w:rsidRPr="00300D45">
        <w:rPr>
          <w:noProof/>
        </w:rPr>
        <w:t xml:space="preserve">Notwithstanding point (b) </w:t>
      </w:r>
      <w:r w:rsidRPr="00E46751">
        <w:rPr>
          <w:rStyle w:val="CRMinorChangeDeleted"/>
          <w:noProof/>
        </w:rPr>
        <w:t>of the first subparagraph</w:t>
      </w:r>
      <w:r w:rsidRPr="00300D45">
        <w:rPr>
          <w:noProof/>
        </w:rPr>
        <w:t>, each Member State shall lay down rules obliging Reporting Platform Operators to inform Reportable Sellers of the reported Consideration.</w:t>
      </w:r>
    </w:p>
    <w:p w:rsidR="006D715F" w:rsidRPr="00886640" w:rsidRDefault="006D715F" w:rsidP="00886640">
      <w:pPr>
        <w:rPr>
          <w:noProof/>
        </w:rPr>
      </w:pPr>
      <w:r w:rsidRPr="00886640">
        <w:rPr>
          <w:noProof/>
        </w:rPr>
        <w:t>5.</w:t>
      </w:r>
      <w:r w:rsidRPr="00886640">
        <w:rPr>
          <w:noProof/>
        </w:rPr>
        <w:tab/>
        <w:t>Information processed in accordance with this Directive shall be retained for no longer than is necessary to achieve the purposes of this Directive, and in any case in accordance with each data controller’s domestic rules on statute of limitations.</w:t>
      </w:r>
    </w:p>
    <w:p w:rsidR="00655C01" w:rsidRPr="00801238" w:rsidRDefault="00655C01" w:rsidP="00655C01">
      <w:pPr>
        <w:pStyle w:val="CRSeparator"/>
        <w:rPr>
          <w:noProof/>
          <w:lang w:val="en-GB"/>
        </w:rPr>
      </w:pPr>
    </w:p>
    <w:p w:rsidR="00BE7412" w:rsidRPr="00300D45" w:rsidRDefault="00BE7412" w:rsidP="00BE7412">
      <w:pPr>
        <w:pStyle w:val="CRReference"/>
        <w:rPr>
          <w:noProof/>
          <w:lang w:val="en-GB"/>
        </w:rPr>
      </w:pPr>
      <w:r w:rsidRPr="00300D45">
        <w:rPr>
          <w:noProof/>
          <w:lang w:val="en-GB"/>
        </w:rPr>
        <w:fldChar w:fldCharType="begin"/>
      </w:r>
      <w:r w:rsidRPr="00300D45">
        <w:rPr>
          <w:noProof/>
          <w:lang w:val="en-GB"/>
        </w:rPr>
        <w:instrText xml:space="preserve"> QUOTE "</w:instrText>
      </w:r>
      <w:r w:rsidRPr="00300D45">
        <w:rPr>
          <w:rStyle w:val="CRMarker"/>
          <w:noProof/>
          <w:lang w:val="en-GB"/>
        </w:rPr>
        <w:instrText>ê</w:instrText>
      </w:r>
      <w:r w:rsidRPr="00300D45">
        <w:rPr>
          <w:noProof/>
          <w:lang w:val="en-GB"/>
        </w:rPr>
        <w:instrText xml:space="preserve">" </w:instrText>
      </w:r>
      <w:r w:rsidRPr="00300D45">
        <w:rPr>
          <w:noProof/>
          <w:lang w:val="en-GB"/>
        </w:rPr>
        <w:fldChar w:fldCharType="separate"/>
      </w:r>
      <w:r w:rsidRPr="00300D45">
        <w:rPr>
          <w:rStyle w:val="CRMarker"/>
          <w:noProof/>
          <w:lang w:val="en-GB"/>
        </w:rPr>
        <w:t>ê</w:t>
      </w:r>
      <w:r w:rsidRPr="00300D45">
        <w:rPr>
          <w:noProof/>
          <w:lang w:val="en-GB"/>
        </w:rPr>
        <w:fldChar w:fldCharType="end"/>
      </w:r>
      <w:r w:rsidRPr="00300D45">
        <w:rPr>
          <w:noProof/>
          <w:lang w:val="en-GB"/>
        </w:rPr>
        <w:t> 2025/872 Art. 1.8</w:t>
      </w:r>
    </w:p>
    <w:p w:rsidR="00023B4A" w:rsidRPr="00D47CD6" w:rsidRDefault="00023B4A" w:rsidP="00023B4A">
      <w:pPr>
        <w:pStyle w:val="CRReference"/>
        <w:rPr>
          <w:rStyle w:val="CRMinorChangeAdded"/>
          <w:noProof/>
          <w:highlight w:val="lightGray"/>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BE7412" w:rsidRDefault="00886640" w:rsidP="00BE7412">
      <w:pPr>
        <w:rPr>
          <w:noProof/>
        </w:rPr>
      </w:pPr>
      <w:r>
        <w:rPr>
          <w:rStyle w:val="CRMinorChangeAdded"/>
          <w:noProof/>
        </w:rPr>
        <w:t>6</w:t>
      </w:r>
      <w:r w:rsidR="00922CEB" w:rsidRPr="00922CEB">
        <w:rPr>
          <w:rStyle w:val="CRMinorChangeDeleted"/>
          <w:noProof/>
        </w:rPr>
        <w:t>3</w:t>
      </w:r>
      <w:r w:rsidR="00BE7412" w:rsidRPr="00922CEB">
        <w:rPr>
          <w:noProof/>
        </w:rPr>
        <w:t>.</w:t>
      </w:r>
      <w:r w:rsidR="00BE7412" w:rsidRPr="00300D45">
        <w:rPr>
          <w:noProof/>
        </w:rPr>
        <w:tab/>
        <w:t>Member States shall retain the records of the information received through the automatic exchange of information pursuant to Articles</w:t>
      </w:r>
      <w:r w:rsidR="00BE7412" w:rsidRPr="00FF6E4B">
        <w:rPr>
          <w:noProof/>
        </w:rPr>
        <w:t> </w:t>
      </w:r>
      <w:r w:rsidR="00BE7412" w:rsidRPr="00FF6E4B">
        <w:rPr>
          <w:rStyle w:val="CRRefonteDeleted"/>
          <w:noProof/>
          <w:highlight w:val="lightGray"/>
        </w:rPr>
        <w:t>8</w:t>
      </w:r>
      <w:r w:rsidR="00BE7412" w:rsidRPr="00300D45">
        <w:rPr>
          <w:rStyle w:val="CRRefonteDeleted"/>
          <w:noProof/>
          <w:highlight w:val="lightGray"/>
        </w:rPr>
        <w:t xml:space="preserve"> to</w:t>
      </w:r>
      <w:r w:rsidR="003E5AA5" w:rsidRPr="00FF6E4B">
        <w:rPr>
          <w:rStyle w:val="CRRefonteDeleted"/>
          <w:noProof/>
          <w:highlight w:val="lightGray"/>
        </w:rPr>
        <w:t xml:space="preserve"> 8ad</w:t>
      </w:r>
      <w:r w:rsidR="00BE7412" w:rsidRPr="00300D45">
        <w:rPr>
          <w:noProof/>
        </w:rPr>
        <w:t xml:space="preserve"> </w:t>
      </w:r>
      <w:r w:rsidR="00023B4A" w:rsidRPr="00287C2C">
        <w:rPr>
          <w:noProof/>
          <w:highlight w:val="lightGray"/>
        </w:rPr>
        <w:fldChar w:fldCharType="begin"/>
      </w:r>
      <w:r w:rsidR="00023B4A" w:rsidRPr="00287C2C">
        <w:rPr>
          <w:noProof/>
          <w:highlight w:val="lightGray"/>
        </w:rPr>
        <w:instrText xml:space="preserve"> QUOTE "</w:instrText>
      </w:r>
      <w:r w:rsidR="00023B4A" w:rsidRPr="00287C2C">
        <w:rPr>
          <w:rStyle w:val="CRMarker"/>
          <w:noProof/>
          <w:highlight w:val="lightGray"/>
        </w:rPr>
        <w:instrText>ð</w:instrText>
      </w:r>
      <w:r w:rsidR="00023B4A" w:rsidRPr="00287C2C">
        <w:rPr>
          <w:noProof/>
          <w:highlight w:val="lightGray"/>
        </w:rPr>
        <w:instrText xml:space="preserve">" </w:instrText>
      </w:r>
      <w:r w:rsidR="00023B4A" w:rsidRPr="00287C2C">
        <w:rPr>
          <w:noProof/>
          <w:highlight w:val="lightGray"/>
        </w:rPr>
        <w:fldChar w:fldCharType="separate"/>
      </w:r>
      <w:r w:rsidR="00023B4A" w:rsidRPr="00287C2C">
        <w:rPr>
          <w:rStyle w:val="CRMarker"/>
          <w:noProof/>
          <w:highlight w:val="lightGray"/>
        </w:rPr>
        <w:t>ð</w:t>
      </w:r>
      <w:r w:rsidR="00023B4A" w:rsidRPr="00287C2C">
        <w:rPr>
          <w:noProof/>
          <w:highlight w:val="lightGray"/>
        </w:rPr>
        <w:fldChar w:fldCharType="end"/>
      </w:r>
      <w:r w:rsidR="00023B4A" w:rsidRPr="00D47CD6">
        <w:rPr>
          <w:noProof/>
          <w:highlight w:val="lightGray"/>
        </w:rPr>
        <w:t> </w:t>
      </w:r>
      <w:r w:rsidR="00FF6E4B" w:rsidRPr="00D47CD6">
        <w:rPr>
          <w:noProof/>
          <w:highlight w:val="lightGray"/>
        </w:rPr>
        <w:t xml:space="preserve">4 to </w:t>
      </w:r>
      <w:r w:rsidR="00F255B6" w:rsidRPr="00D47CD6">
        <w:rPr>
          <w:noProof/>
          <w:highlight w:val="lightGray"/>
        </w:rPr>
        <w:t>9</w:t>
      </w:r>
      <w:r w:rsidR="00C00144">
        <w:rPr>
          <w:noProof/>
          <w:highlight w:val="lightGray"/>
        </w:rPr>
        <w:t>, 12, 15 and 16</w:t>
      </w:r>
      <w:r w:rsidR="00023B4A" w:rsidRPr="00D47CD6">
        <w:rPr>
          <w:noProof/>
          <w:highlight w:val="lightGray"/>
        </w:rPr>
        <w:t> </w:t>
      </w:r>
      <w:r w:rsidR="00023B4A" w:rsidRPr="00D47CD6">
        <w:rPr>
          <w:noProof/>
          <w:highlight w:val="lightGray"/>
        </w:rPr>
        <w:fldChar w:fldCharType="begin"/>
      </w:r>
      <w:r w:rsidR="00023B4A" w:rsidRPr="00D47CD6">
        <w:rPr>
          <w:noProof/>
          <w:highlight w:val="lightGray"/>
        </w:rPr>
        <w:instrText xml:space="preserve"> QUOTE "</w:instrText>
      </w:r>
      <w:r w:rsidR="00023B4A" w:rsidRPr="00D47CD6">
        <w:rPr>
          <w:rStyle w:val="CRMarker"/>
          <w:noProof/>
          <w:highlight w:val="lightGray"/>
        </w:rPr>
        <w:instrText>ï</w:instrText>
      </w:r>
      <w:r w:rsidR="00023B4A" w:rsidRPr="00D47CD6">
        <w:rPr>
          <w:noProof/>
          <w:highlight w:val="lightGray"/>
        </w:rPr>
        <w:instrText xml:space="preserve">" </w:instrText>
      </w:r>
      <w:r w:rsidR="00023B4A" w:rsidRPr="00D47CD6">
        <w:rPr>
          <w:noProof/>
          <w:highlight w:val="lightGray"/>
        </w:rPr>
        <w:fldChar w:fldCharType="separate"/>
      </w:r>
      <w:r w:rsidR="00023B4A" w:rsidRPr="00D47CD6">
        <w:rPr>
          <w:rStyle w:val="CRMarker"/>
          <w:noProof/>
          <w:highlight w:val="lightGray"/>
        </w:rPr>
        <w:t>ï</w:t>
      </w:r>
      <w:r w:rsidR="00023B4A" w:rsidRPr="00D47CD6">
        <w:rPr>
          <w:noProof/>
          <w:highlight w:val="lightGray"/>
        </w:rPr>
        <w:fldChar w:fldCharType="end"/>
      </w:r>
      <w:r w:rsidR="00BE7412" w:rsidRPr="00023B4A">
        <w:rPr>
          <w:noProof/>
        </w:rPr>
        <w:t xml:space="preserve"> </w:t>
      </w:r>
      <w:r w:rsidR="00BE7412" w:rsidRPr="00300D45">
        <w:rPr>
          <w:noProof/>
        </w:rPr>
        <w:lastRenderedPageBreak/>
        <w:t>for no longer than necessary but in any event not less than five years from its date of receipt to achieve the purposes of this Directive.</w:t>
      </w:r>
    </w:p>
    <w:p w:rsidR="009575FE" w:rsidRPr="00300D45" w:rsidRDefault="009575FE" w:rsidP="009575FE">
      <w:pPr>
        <w:pStyle w:val="CRSeparator"/>
        <w:rPr>
          <w:noProof/>
          <w:lang w:val="en-GB"/>
        </w:rPr>
      </w:pPr>
    </w:p>
    <w:p w:rsidR="009575FE" w:rsidRPr="00300D45" w:rsidRDefault="009575FE" w:rsidP="009575FE">
      <w:pPr>
        <w:pStyle w:val="CRReference"/>
        <w:rPr>
          <w:noProof/>
          <w:lang w:val="en-GB"/>
        </w:rPr>
      </w:pPr>
      <w:r w:rsidRPr="00300D45">
        <w:rPr>
          <w:noProof/>
          <w:lang w:val="en-GB"/>
        </w:rPr>
        <w:fldChar w:fldCharType="begin"/>
      </w:r>
      <w:r w:rsidRPr="00300D45">
        <w:rPr>
          <w:noProof/>
          <w:lang w:val="en-GB"/>
        </w:rPr>
        <w:instrText xml:space="preserve"> QUOTE "</w:instrText>
      </w:r>
      <w:r w:rsidRPr="00300D45">
        <w:rPr>
          <w:rStyle w:val="CRMarker"/>
          <w:noProof/>
          <w:lang w:val="en-GB"/>
        </w:rPr>
        <w:instrText>ê</w:instrText>
      </w:r>
      <w:r w:rsidRPr="00300D45">
        <w:rPr>
          <w:noProof/>
          <w:lang w:val="en-GB"/>
        </w:rPr>
        <w:instrText xml:space="preserve">" </w:instrText>
      </w:r>
      <w:r w:rsidRPr="00300D45">
        <w:rPr>
          <w:noProof/>
          <w:lang w:val="en-GB"/>
        </w:rPr>
        <w:fldChar w:fldCharType="separate"/>
      </w:r>
      <w:r w:rsidRPr="00300D45">
        <w:rPr>
          <w:rStyle w:val="CRMarker"/>
          <w:noProof/>
          <w:lang w:val="en-GB"/>
        </w:rPr>
        <w:t>ê</w:t>
      </w:r>
      <w:r w:rsidRPr="00300D45">
        <w:rPr>
          <w:noProof/>
          <w:lang w:val="en-GB"/>
        </w:rPr>
        <w:fldChar w:fldCharType="end"/>
      </w:r>
      <w:r w:rsidRPr="00300D45">
        <w:rPr>
          <w:noProof/>
          <w:lang w:val="en-GB"/>
        </w:rPr>
        <w:t> 2021/514 Art. 1.18</w:t>
      </w:r>
      <w:r w:rsidR="00D47CD6">
        <w:rPr>
          <w:noProof/>
          <w:lang w:val="en-GB"/>
        </w:rPr>
        <w:t xml:space="preserve"> (adapted)</w:t>
      </w:r>
    </w:p>
    <w:p w:rsidR="004F1A7D" w:rsidRPr="00D47CD6" w:rsidRDefault="004F1A7D" w:rsidP="004F1A7D">
      <w:pPr>
        <w:pStyle w:val="CRReference"/>
        <w:rPr>
          <w:rStyle w:val="CRMinorChangeAdded"/>
          <w:noProof/>
          <w:highlight w:val="lightGray"/>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273F3D" w:rsidRPr="000A057F" w:rsidRDefault="00273F3D" w:rsidP="1DD0E6A8">
      <w:pPr>
        <w:pStyle w:val="Titrearticle"/>
        <w:rPr>
          <w:noProof/>
        </w:rPr>
      </w:pPr>
      <w:r w:rsidRPr="1DD0E6A8">
        <w:rPr>
          <w:rStyle w:val="CRMinorChangeAdded"/>
          <w:noProof/>
          <w:u w:val="none"/>
        </w:rPr>
        <w:t xml:space="preserve">Article </w:t>
      </w:r>
      <w:r w:rsidR="00F255B6" w:rsidRPr="1DD0E6A8">
        <w:rPr>
          <w:rStyle w:val="CRMinorChangeAdded"/>
          <w:noProof/>
          <w:u w:val="none"/>
        </w:rPr>
        <w:t>41</w:t>
      </w:r>
    </w:p>
    <w:p w:rsidR="00273F3D" w:rsidRPr="00801238" w:rsidRDefault="008F56F2" w:rsidP="007A79DE">
      <w:pPr>
        <w:pStyle w:val="NormalCentered"/>
        <w:rPr>
          <w:noProof/>
        </w:rPr>
      </w:pPr>
      <w:r w:rsidRPr="008F56F2">
        <w:rPr>
          <w:noProof/>
        </w:rPr>
        <w:fldChar w:fldCharType="begin"/>
      </w:r>
      <w:r w:rsidRPr="008F56F2">
        <w:rPr>
          <w:noProof/>
        </w:rPr>
        <w:instrText xml:space="preserve"> QUOTE "</w:instrText>
      </w:r>
      <w:r w:rsidRPr="008F56F2">
        <w:rPr>
          <w:rStyle w:val="CRMarker"/>
          <w:noProof/>
        </w:rPr>
        <w:instrText>Ö</w:instrText>
      </w:r>
      <w:r w:rsidRPr="008F56F2">
        <w:rPr>
          <w:noProof/>
        </w:rPr>
        <w:instrText xml:space="preserve">" </w:instrText>
      </w:r>
      <w:r w:rsidRPr="008F56F2">
        <w:rPr>
          <w:noProof/>
        </w:rPr>
        <w:fldChar w:fldCharType="separate"/>
      </w:r>
      <w:r w:rsidRPr="008F56F2">
        <w:rPr>
          <w:rStyle w:val="CRMarker"/>
          <w:noProof/>
        </w:rPr>
        <w:t>Ö</w:t>
      </w:r>
      <w:r w:rsidRPr="008F56F2">
        <w:rPr>
          <w:noProof/>
        </w:rPr>
        <w:fldChar w:fldCharType="end"/>
      </w:r>
      <w:r w:rsidRPr="008F56F2">
        <w:rPr>
          <w:noProof/>
        </w:rPr>
        <w:t> </w:t>
      </w:r>
      <w:r w:rsidR="00273F3D" w:rsidRPr="00801238">
        <w:rPr>
          <w:b/>
          <w:bCs/>
          <w:noProof/>
        </w:rPr>
        <w:t>Data breach</w:t>
      </w:r>
      <w:r w:rsidRPr="008F56F2">
        <w:rPr>
          <w:noProof/>
        </w:rPr>
        <w:t> </w:t>
      </w:r>
      <w:r w:rsidRPr="008F56F2">
        <w:rPr>
          <w:noProof/>
        </w:rPr>
        <w:fldChar w:fldCharType="begin"/>
      </w:r>
      <w:r w:rsidRPr="008F56F2">
        <w:rPr>
          <w:noProof/>
        </w:rPr>
        <w:instrText xml:space="preserve"> QUOTE "</w:instrText>
      </w:r>
      <w:r w:rsidRPr="008F56F2">
        <w:rPr>
          <w:rStyle w:val="CRMarker"/>
          <w:noProof/>
        </w:rPr>
        <w:instrText>Õ</w:instrText>
      </w:r>
      <w:r w:rsidRPr="008F56F2">
        <w:rPr>
          <w:noProof/>
        </w:rPr>
        <w:instrText xml:space="preserve">" </w:instrText>
      </w:r>
      <w:r w:rsidRPr="008F56F2">
        <w:rPr>
          <w:noProof/>
        </w:rPr>
        <w:fldChar w:fldCharType="separate"/>
      </w:r>
      <w:r w:rsidRPr="008F56F2">
        <w:rPr>
          <w:rStyle w:val="CRMarker"/>
          <w:noProof/>
        </w:rPr>
        <w:t>Õ</w:t>
      </w:r>
      <w:r w:rsidRPr="008F56F2">
        <w:rPr>
          <w:noProof/>
        </w:rPr>
        <w:fldChar w:fldCharType="end"/>
      </w:r>
    </w:p>
    <w:p w:rsidR="00A1670D" w:rsidRPr="008F56F2" w:rsidRDefault="00273F3D" w:rsidP="00A1670D">
      <w:pPr>
        <w:rPr>
          <w:noProof/>
        </w:rPr>
      </w:pPr>
      <w:r w:rsidRPr="008F56F2">
        <w:rPr>
          <w:rStyle w:val="CRMinorChangeAdded"/>
          <w:noProof/>
        </w:rPr>
        <w:t>1</w:t>
      </w:r>
      <w:r w:rsidR="000F57F6" w:rsidRPr="000F57F6">
        <w:rPr>
          <w:rStyle w:val="CRMinorChangeDeleted"/>
          <w:noProof/>
        </w:rPr>
        <w:t>6</w:t>
      </w:r>
      <w:r w:rsidR="00A1670D" w:rsidRPr="008F56F2">
        <w:rPr>
          <w:noProof/>
        </w:rPr>
        <w:t>.</w:t>
      </w:r>
      <w:r w:rsidR="00A1670D" w:rsidRPr="008F56F2">
        <w:rPr>
          <w:noProof/>
        </w:rPr>
        <w:tab/>
        <w:t>A Member State where a data breach occurred, shall report the data breach and any subsequent remedial action to the Commission without delay. The Commission shall inform all Member States without delay of the data breach that has been reported to it or of which it is aware and any remedial action.</w:t>
      </w:r>
    </w:p>
    <w:p w:rsidR="00A1670D" w:rsidRPr="008F56F2" w:rsidRDefault="00A1670D" w:rsidP="00A1670D">
      <w:pPr>
        <w:rPr>
          <w:noProof/>
        </w:rPr>
      </w:pPr>
      <w:r w:rsidRPr="008F56F2">
        <w:rPr>
          <w:noProof/>
        </w:rPr>
        <w:t>Each Member State may suspend the exchange of information to the Member State(s) where the data breach occurred by giving notice in writing to the Commission and the Member State(s) concerned. Such suspension shall have immediate effect.</w:t>
      </w:r>
    </w:p>
    <w:p w:rsidR="00A1670D" w:rsidRPr="00937E4A" w:rsidRDefault="00A1670D" w:rsidP="00A1670D">
      <w:pPr>
        <w:rPr>
          <w:noProof/>
          <w:lang w:val="en-IE"/>
        </w:rPr>
      </w:pPr>
      <w:r w:rsidRPr="00937E4A">
        <w:rPr>
          <w:noProof/>
        </w:rPr>
        <w:t xml:space="preserve">The Member State(s) where the data breach occurred shall investigate, contain and remedy the data breach and shall, by giving notice in writing to the Commission, request the suspension of the </w:t>
      </w:r>
      <w:r w:rsidR="004F1A7D" w:rsidRPr="00287C2C">
        <w:rPr>
          <w:noProof/>
          <w:highlight w:val="lightGray"/>
        </w:rPr>
        <w:fldChar w:fldCharType="begin"/>
      </w:r>
      <w:r w:rsidR="004F1A7D" w:rsidRPr="00287C2C">
        <w:rPr>
          <w:noProof/>
          <w:highlight w:val="lightGray"/>
        </w:rPr>
        <w:instrText xml:space="preserve"> QUOTE "</w:instrText>
      </w:r>
      <w:r w:rsidR="004F1A7D" w:rsidRPr="00287C2C">
        <w:rPr>
          <w:rStyle w:val="CRMarker"/>
          <w:noProof/>
          <w:highlight w:val="lightGray"/>
        </w:rPr>
        <w:instrText>ð</w:instrText>
      </w:r>
      <w:r w:rsidR="004F1A7D" w:rsidRPr="00287C2C">
        <w:rPr>
          <w:noProof/>
          <w:highlight w:val="lightGray"/>
        </w:rPr>
        <w:instrText xml:space="preserve">" </w:instrText>
      </w:r>
      <w:r w:rsidR="004F1A7D" w:rsidRPr="00287C2C">
        <w:rPr>
          <w:noProof/>
          <w:highlight w:val="lightGray"/>
        </w:rPr>
        <w:fldChar w:fldCharType="separate"/>
      </w:r>
      <w:r w:rsidR="004F1A7D" w:rsidRPr="00287C2C">
        <w:rPr>
          <w:rStyle w:val="CRMarker"/>
          <w:noProof/>
          <w:highlight w:val="lightGray"/>
        </w:rPr>
        <w:t>ð</w:t>
      </w:r>
      <w:r w:rsidR="004F1A7D" w:rsidRPr="00287C2C">
        <w:rPr>
          <w:noProof/>
          <w:highlight w:val="lightGray"/>
        </w:rPr>
        <w:fldChar w:fldCharType="end"/>
      </w:r>
      <w:r w:rsidR="004F1A7D" w:rsidRPr="00D47CD6">
        <w:rPr>
          <w:noProof/>
          <w:highlight w:val="lightGray"/>
        </w:rPr>
        <w:t> </w:t>
      </w:r>
      <w:r w:rsidR="009A146E" w:rsidRPr="00D47CD6">
        <w:rPr>
          <w:noProof/>
          <w:highlight w:val="lightGray"/>
        </w:rPr>
        <w:t>SDIE</w:t>
      </w:r>
      <w:r w:rsidR="004F1A7D" w:rsidRPr="00D47CD6">
        <w:rPr>
          <w:noProof/>
          <w:highlight w:val="lightGray"/>
        </w:rPr>
        <w:t> </w:t>
      </w:r>
      <w:r w:rsidR="004F1A7D" w:rsidRPr="00D47CD6">
        <w:rPr>
          <w:noProof/>
          <w:highlight w:val="lightGray"/>
        </w:rPr>
        <w:fldChar w:fldCharType="begin"/>
      </w:r>
      <w:r w:rsidR="004F1A7D" w:rsidRPr="00D47CD6">
        <w:rPr>
          <w:noProof/>
          <w:highlight w:val="lightGray"/>
        </w:rPr>
        <w:instrText xml:space="preserve"> QUOTE "</w:instrText>
      </w:r>
      <w:r w:rsidR="004F1A7D" w:rsidRPr="00D47CD6">
        <w:rPr>
          <w:rStyle w:val="CRMarker"/>
          <w:noProof/>
          <w:highlight w:val="lightGray"/>
        </w:rPr>
        <w:instrText>ï</w:instrText>
      </w:r>
      <w:r w:rsidR="004F1A7D" w:rsidRPr="00D47CD6">
        <w:rPr>
          <w:noProof/>
          <w:highlight w:val="lightGray"/>
        </w:rPr>
        <w:instrText xml:space="preserve">" </w:instrText>
      </w:r>
      <w:r w:rsidR="004F1A7D" w:rsidRPr="00D47CD6">
        <w:rPr>
          <w:noProof/>
          <w:highlight w:val="lightGray"/>
        </w:rPr>
        <w:fldChar w:fldCharType="separate"/>
      </w:r>
      <w:r w:rsidR="004F1A7D" w:rsidRPr="00D47CD6">
        <w:rPr>
          <w:rStyle w:val="CRMarker"/>
          <w:noProof/>
          <w:highlight w:val="lightGray"/>
        </w:rPr>
        <w:t>ï</w:t>
      </w:r>
      <w:r w:rsidR="004F1A7D" w:rsidRPr="00D47CD6">
        <w:rPr>
          <w:noProof/>
          <w:highlight w:val="lightGray"/>
        </w:rPr>
        <w:fldChar w:fldCharType="end"/>
      </w:r>
      <w:r w:rsidR="001D4DC2">
        <w:rPr>
          <w:noProof/>
        </w:rPr>
        <w:t xml:space="preserve"> </w:t>
      </w:r>
      <w:r w:rsidRPr="004F1A7D">
        <w:rPr>
          <w:rStyle w:val="CRRefonteDeleted"/>
          <w:noProof/>
          <w:highlight w:val="lightGray"/>
        </w:rPr>
        <w:t>CCN</w:t>
      </w:r>
      <w:r w:rsidRPr="00937E4A">
        <w:rPr>
          <w:noProof/>
        </w:rPr>
        <w:t xml:space="preserve"> access for the purposes of this Directive, if the data breach cannot be contained immediately and appropriately. Upon such request, the Commission shall suspend the </w:t>
      </w:r>
      <w:r w:rsidR="004F1A7D" w:rsidRPr="00287C2C">
        <w:rPr>
          <w:noProof/>
          <w:highlight w:val="lightGray"/>
        </w:rPr>
        <w:fldChar w:fldCharType="begin"/>
      </w:r>
      <w:r w:rsidR="004F1A7D" w:rsidRPr="00287C2C">
        <w:rPr>
          <w:noProof/>
          <w:highlight w:val="lightGray"/>
        </w:rPr>
        <w:instrText xml:space="preserve"> QUOTE "</w:instrText>
      </w:r>
      <w:r w:rsidR="004F1A7D" w:rsidRPr="00287C2C">
        <w:rPr>
          <w:rStyle w:val="CRMarker"/>
          <w:noProof/>
          <w:highlight w:val="lightGray"/>
        </w:rPr>
        <w:instrText>ð</w:instrText>
      </w:r>
      <w:r w:rsidR="004F1A7D" w:rsidRPr="00287C2C">
        <w:rPr>
          <w:noProof/>
          <w:highlight w:val="lightGray"/>
        </w:rPr>
        <w:instrText xml:space="preserve">" </w:instrText>
      </w:r>
      <w:r w:rsidR="004F1A7D" w:rsidRPr="00287C2C">
        <w:rPr>
          <w:noProof/>
          <w:highlight w:val="lightGray"/>
        </w:rPr>
        <w:fldChar w:fldCharType="separate"/>
      </w:r>
      <w:r w:rsidR="004F1A7D" w:rsidRPr="00287C2C">
        <w:rPr>
          <w:rStyle w:val="CRMarker"/>
          <w:noProof/>
          <w:highlight w:val="lightGray"/>
        </w:rPr>
        <w:t>ð</w:t>
      </w:r>
      <w:r w:rsidR="004F1A7D" w:rsidRPr="00287C2C">
        <w:rPr>
          <w:noProof/>
          <w:highlight w:val="lightGray"/>
        </w:rPr>
        <w:fldChar w:fldCharType="end"/>
      </w:r>
      <w:r w:rsidR="004F1A7D" w:rsidRPr="00D47CD6">
        <w:rPr>
          <w:noProof/>
          <w:highlight w:val="lightGray"/>
        </w:rPr>
        <w:t> SDIE </w:t>
      </w:r>
      <w:r w:rsidR="004F1A7D" w:rsidRPr="00D47CD6">
        <w:rPr>
          <w:noProof/>
          <w:highlight w:val="lightGray"/>
        </w:rPr>
        <w:fldChar w:fldCharType="begin"/>
      </w:r>
      <w:r w:rsidR="004F1A7D" w:rsidRPr="00D47CD6">
        <w:rPr>
          <w:noProof/>
          <w:highlight w:val="lightGray"/>
        </w:rPr>
        <w:instrText xml:space="preserve"> QUOTE "</w:instrText>
      </w:r>
      <w:r w:rsidR="004F1A7D" w:rsidRPr="00D47CD6">
        <w:rPr>
          <w:rStyle w:val="CRMarker"/>
          <w:noProof/>
          <w:highlight w:val="lightGray"/>
        </w:rPr>
        <w:instrText>ï</w:instrText>
      </w:r>
      <w:r w:rsidR="004F1A7D" w:rsidRPr="00D47CD6">
        <w:rPr>
          <w:noProof/>
          <w:highlight w:val="lightGray"/>
        </w:rPr>
        <w:instrText xml:space="preserve">" </w:instrText>
      </w:r>
      <w:r w:rsidR="004F1A7D" w:rsidRPr="00D47CD6">
        <w:rPr>
          <w:noProof/>
          <w:highlight w:val="lightGray"/>
        </w:rPr>
        <w:fldChar w:fldCharType="separate"/>
      </w:r>
      <w:r w:rsidR="004F1A7D" w:rsidRPr="00D47CD6">
        <w:rPr>
          <w:rStyle w:val="CRMarker"/>
          <w:noProof/>
          <w:highlight w:val="lightGray"/>
        </w:rPr>
        <w:t>ï</w:t>
      </w:r>
      <w:r w:rsidR="004F1A7D" w:rsidRPr="00D47CD6">
        <w:rPr>
          <w:noProof/>
          <w:highlight w:val="lightGray"/>
        </w:rPr>
        <w:fldChar w:fldCharType="end"/>
      </w:r>
      <w:r w:rsidR="004F1A7D">
        <w:rPr>
          <w:noProof/>
        </w:rPr>
        <w:t xml:space="preserve"> </w:t>
      </w:r>
      <w:r w:rsidR="004F1A7D" w:rsidRPr="004F1A7D">
        <w:rPr>
          <w:rStyle w:val="CRRefonteDeleted"/>
          <w:noProof/>
          <w:highlight w:val="lightGray"/>
        </w:rPr>
        <w:t>CCN</w:t>
      </w:r>
      <w:r w:rsidRPr="00937E4A">
        <w:rPr>
          <w:noProof/>
        </w:rPr>
        <w:t xml:space="preserve"> access of such Member State(s) for the purposes of this Directive.</w:t>
      </w:r>
    </w:p>
    <w:p w:rsidR="00A1670D" w:rsidRPr="00937E4A" w:rsidRDefault="00A1670D" w:rsidP="00A1670D">
      <w:pPr>
        <w:rPr>
          <w:noProof/>
        </w:rPr>
      </w:pPr>
      <w:r w:rsidRPr="00937E4A">
        <w:rPr>
          <w:noProof/>
        </w:rPr>
        <w:t xml:space="preserve">Upon reporting by the Member State where the data breach occurred of remedying the data breach, the Commission shall resume the </w:t>
      </w:r>
      <w:r w:rsidR="004F1A7D" w:rsidRPr="00287C2C">
        <w:rPr>
          <w:noProof/>
          <w:highlight w:val="lightGray"/>
        </w:rPr>
        <w:fldChar w:fldCharType="begin"/>
      </w:r>
      <w:r w:rsidR="004F1A7D" w:rsidRPr="00287C2C">
        <w:rPr>
          <w:noProof/>
          <w:highlight w:val="lightGray"/>
        </w:rPr>
        <w:instrText xml:space="preserve"> QUOTE "</w:instrText>
      </w:r>
      <w:r w:rsidR="004F1A7D" w:rsidRPr="00287C2C">
        <w:rPr>
          <w:rStyle w:val="CRMarker"/>
          <w:noProof/>
          <w:highlight w:val="lightGray"/>
        </w:rPr>
        <w:instrText>ð</w:instrText>
      </w:r>
      <w:r w:rsidR="004F1A7D" w:rsidRPr="00287C2C">
        <w:rPr>
          <w:noProof/>
          <w:highlight w:val="lightGray"/>
        </w:rPr>
        <w:instrText xml:space="preserve">" </w:instrText>
      </w:r>
      <w:r w:rsidR="004F1A7D" w:rsidRPr="00287C2C">
        <w:rPr>
          <w:noProof/>
          <w:highlight w:val="lightGray"/>
        </w:rPr>
        <w:fldChar w:fldCharType="separate"/>
      </w:r>
      <w:r w:rsidR="004F1A7D" w:rsidRPr="00287C2C">
        <w:rPr>
          <w:rStyle w:val="CRMarker"/>
          <w:noProof/>
          <w:highlight w:val="lightGray"/>
        </w:rPr>
        <w:t>ð</w:t>
      </w:r>
      <w:r w:rsidR="004F1A7D" w:rsidRPr="00287C2C">
        <w:rPr>
          <w:noProof/>
          <w:highlight w:val="lightGray"/>
        </w:rPr>
        <w:fldChar w:fldCharType="end"/>
      </w:r>
      <w:r w:rsidR="004F1A7D" w:rsidRPr="00D47CD6">
        <w:rPr>
          <w:noProof/>
          <w:highlight w:val="lightGray"/>
        </w:rPr>
        <w:t> SDIE </w:t>
      </w:r>
      <w:r w:rsidR="004F1A7D" w:rsidRPr="00D47CD6">
        <w:rPr>
          <w:noProof/>
          <w:highlight w:val="lightGray"/>
        </w:rPr>
        <w:fldChar w:fldCharType="begin"/>
      </w:r>
      <w:r w:rsidR="004F1A7D" w:rsidRPr="00D47CD6">
        <w:rPr>
          <w:noProof/>
          <w:highlight w:val="lightGray"/>
        </w:rPr>
        <w:instrText xml:space="preserve"> QUOTE "</w:instrText>
      </w:r>
      <w:r w:rsidR="004F1A7D" w:rsidRPr="00D47CD6">
        <w:rPr>
          <w:rStyle w:val="CRMarker"/>
          <w:noProof/>
          <w:highlight w:val="lightGray"/>
        </w:rPr>
        <w:instrText>ï</w:instrText>
      </w:r>
      <w:r w:rsidR="004F1A7D" w:rsidRPr="00D47CD6">
        <w:rPr>
          <w:noProof/>
          <w:highlight w:val="lightGray"/>
        </w:rPr>
        <w:instrText xml:space="preserve">" </w:instrText>
      </w:r>
      <w:r w:rsidR="004F1A7D" w:rsidRPr="00D47CD6">
        <w:rPr>
          <w:noProof/>
          <w:highlight w:val="lightGray"/>
        </w:rPr>
        <w:fldChar w:fldCharType="separate"/>
      </w:r>
      <w:r w:rsidR="004F1A7D" w:rsidRPr="00D47CD6">
        <w:rPr>
          <w:rStyle w:val="CRMarker"/>
          <w:noProof/>
          <w:highlight w:val="lightGray"/>
        </w:rPr>
        <w:t>ï</w:t>
      </w:r>
      <w:r w:rsidR="004F1A7D" w:rsidRPr="00D47CD6">
        <w:rPr>
          <w:noProof/>
          <w:highlight w:val="lightGray"/>
        </w:rPr>
        <w:fldChar w:fldCharType="end"/>
      </w:r>
      <w:r w:rsidR="004F1A7D">
        <w:rPr>
          <w:noProof/>
        </w:rPr>
        <w:t xml:space="preserve"> </w:t>
      </w:r>
      <w:r w:rsidR="004F1A7D" w:rsidRPr="004F1A7D">
        <w:rPr>
          <w:rStyle w:val="CRRefonteDeleted"/>
          <w:noProof/>
          <w:highlight w:val="lightGray"/>
        </w:rPr>
        <w:t>CCN</w:t>
      </w:r>
      <w:r w:rsidRPr="00937E4A">
        <w:rPr>
          <w:noProof/>
        </w:rPr>
        <w:t xml:space="preserve"> access of the Member State(s) concerned for the purposes of this Directive. In case one or more Member States request the Commission to jointly verify whether the remediation of the data breach was successful, the Commission shall resume the </w:t>
      </w:r>
      <w:r w:rsidR="004F1A7D" w:rsidRPr="00287C2C">
        <w:rPr>
          <w:noProof/>
          <w:highlight w:val="lightGray"/>
        </w:rPr>
        <w:fldChar w:fldCharType="begin"/>
      </w:r>
      <w:r w:rsidR="004F1A7D" w:rsidRPr="00287C2C">
        <w:rPr>
          <w:noProof/>
          <w:highlight w:val="lightGray"/>
        </w:rPr>
        <w:instrText xml:space="preserve"> QUOTE "</w:instrText>
      </w:r>
      <w:r w:rsidR="004F1A7D" w:rsidRPr="00287C2C">
        <w:rPr>
          <w:rStyle w:val="CRMarker"/>
          <w:noProof/>
          <w:highlight w:val="lightGray"/>
        </w:rPr>
        <w:instrText>ð</w:instrText>
      </w:r>
      <w:r w:rsidR="004F1A7D" w:rsidRPr="00287C2C">
        <w:rPr>
          <w:noProof/>
          <w:highlight w:val="lightGray"/>
        </w:rPr>
        <w:instrText xml:space="preserve">" </w:instrText>
      </w:r>
      <w:r w:rsidR="004F1A7D" w:rsidRPr="00287C2C">
        <w:rPr>
          <w:noProof/>
          <w:highlight w:val="lightGray"/>
        </w:rPr>
        <w:fldChar w:fldCharType="separate"/>
      </w:r>
      <w:r w:rsidR="004F1A7D" w:rsidRPr="00287C2C">
        <w:rPr>
          <w:rStyle w:val="CRMarker"/>
          <w:noProof/>
          <w:highlight w:val="lightGray"/>
        </w:rPr>
        <w:t>ð</w:t>
      </w:r>
      <w:r w:rsidR="004F1A7D" w:rsidRPr="00287C2C">
        <w:rPr>
          <w:noProof/>
          <w:highlight w:val="lightGray"/>
        </w:rPr>
        <w:fldChar w:fldCharType="end"/>
      </w:r>
      <w:r w:rsidR="004F1A7D" w:rsidRPr="00D47CD6">
        <w:rPr>
          <w:noProof/>
          <w:highlight w:val="lightGray"/>
        </w:rPr>
        <w:t> SDIE </w:t>
      </w:r>
      <w:r w:rsidR="004F1A7D" w:rsidRPr="00D47CD6">
        <w:rPr>
          <w:noProof/>
          <w:highlight w:val="lightGray"/>
        </w:rPr>
        <w:fldChar w:fldCharType="begin"/>
      </w:r>
      <w:r w:rsidR="004F1A7D" w:rsidRPr="00D47CD6">
        <w:rPr>
          <w:noProof/>
          <w:highlight w:val="lightGray"/>
        </w:rPr>
        <w:instrText xml:space="preserve"> QUOTE "</w:instrText>
      </w:r>
      <w:r w:rsidR="004F1A7D" w:rsidRPr="00D47CD6">
        <w:rPr>
          <w:rStyle w:val="CRMarker"/>
          <w:noProof/>
          <w:highlight w:val="lightGray"/>
        </w:rPr>
        <w:instrText>ï</w:instrText>
      </w:r>
      <w:r w:rsidR="004F1A7D" w:rsidRPr="00D47CD6">
        <w:rPr>
          <w:noProof/>
          <w:highlight w:val="lightGray"/>
        </w:rPr>
        <w:instrText xml:space="preserve">" </w:instrText>
      </w:r>
      <w:r w:rsidR="004F1A7D" w:rsidRPr="00D47CD6">
        <w:rPr>
          <w:noProof/>
          <w:highlight w:val="lightGray"/>
        </w:rPr>
        <w:fldChar w:fldCharType="separate"/>
      </w:r>
      <w:r w:rsidR="004F1A7D" w:rsidRPr="00D47CD6">
        <w:rPr>
          <w:rStyle w:val="CRMarker"/>
          <w:noProof/>
          <w:highlight w:val="lightGray"/>
        </w:rPr>
        <w:t>ï</w:t>
      </w:r>
      <w:r w:rsidR="004F1A7D" w:rsidRPr="00D47CD6">
        <w:rPr>
          <w:noProof/>
          <w:highlight w:val="lightGray"/>
        </w:rPr>
        <w:fldChar w:fldCharType="end"/>
      </w:r>
      <w:r w:rsidR="004F1A7D">
        <w:rPr>
          <w:noProof/>
        </w:rPr>
        <w:t xml:space="preserve"> </w:t>
      </w:r>
      <w:r w:rsidR="004F1A7D" w:rsidRPr="004F1A7D">
        <w:rPr>
          <w:rStyle w:val="CRRefonteDeleted"/>
          <w:noProof/>
          <w:highlight w:val="lightGray"/>
        </w:rPr>
        <w:t>CCN</w:t>
      </w:r>
      <w:r w:rsidRPr="00937E4A">
        <w:rPr>
          <w:noProof/>
        </w:rPr>
        <w:t xml:space="preserve"> access of such Member State(s) for the purposes of this Directive upon such verification.</w:t>
      </w:r>
    </w:p>
    <w:p w:rsidR="00A1670D" w:rsidRPr="00937E4A" w:rsidRDefault="00A1670D" w:rsidP="00A1670D">
      <w:pPr>
        <w:rPr>
          <w:noProof/>
        </w:rPr>
      </w:pPr>
      <w:r w:rsidRPr="00937E4A">
        <w:rPr>
          <w:noProof/>
        </w:rPr>
        <w:t xml:space="preserve">Where a data breach occurs to the central directory or the </w:t>
      </w:r>
      <w:r w:rsidR="004F1A7D" w:rsidRPr="00287C2C">
        <w:rPr>
          <w:noProof/>
          <w:highlight w:val="lightGray"/>
        </w:rPr>
        <w:fldChar w:fldCharType="begin"/>
      </w:r>
      <w:r w:rsidR="004F1A7D" w:rsidRPr="00287C2C">
        <w:rPr>
          <w:noProof/>
          <w:highlight w:val="lightGray"/>
        </w:rPr>
        <w:instrText xml:space="preserve"> QUOTE "</w:instrText>
      </w:r>
      <w:r w:rsidR="004F1A7D" w:rsidRPr="00287C2C">
        <w:rPr>
          <w:rStyle w:val="CRMarker"/>
          <w:noProof/>
          <w:highlight w:val="lightGray"/>
        </w:rPr>
        <w:instrText>ð</w:instrText>
      </w:r>
      <w:r w:rsidR="004F1A7D" w:rsidRPr="00287C2C">
        <w:rPr>
          <w:noProof/>
          <w:highlight w:val="lightGray"/>
        </w:rPr>
        <w:instrText xml:space="preserve">" </w:instrText>
      </w:r>
      <w:r w:rsidR="004F1A7D" w:rsidRPr="00287C2C">
        <w:rPr>
          <w:noProof/>
          <w:highlight w:val="lightGray"/>
        </w:rPr>
        <w:fldChar w:fldCharType="separate"/>
      </w:r>
      <w:r w:rsidR="004F1A7D" w:rsidRPr="00287C2C">
        <w:rPr>
          <w:rStyle w:val="CRMarker"/>
          <w:noProof/>
          <w:highlight w:val="lightGray"/>
        </w:rPr>
        <w:t>ð</w:t>
      </w:r>
      <w:r w:rsidR="004F1A7D" w:rsidRPr="00287C2C">
        <w:rPr>
          <w:noProof/>
          <w:highlight w:val="lightGray"/>
        </w:rPr>
        <w:fldChar w:fldCharType="end"/>
      </w:r>
      <w:r w:rsidR="004F1A7D" w:rsidRPr="00D47CD6">
        <w:rPr>
          <w:noProof/>
          <w:highlight w:val="lightGray"/>
        </w:rPr>
        <w:t> SDIE </w:t>
      </w:r>
      <w:r w:rsidR="004F1A7D" w:rsidRPr="00D47CD6">
        <w:rPr>
          <w:noProof/>
          <w:highlight w:val="lightGray"/>
        </w:rPr>
        <w:fldChar w:fldCharType="begin"/>
      </w:r>
      <w:r w:rsidR="004F1A7D" w:rsidRPr="00D47CD6">
        <w:rPr>
          <w:noProof/>
          <w:highlight w:val="lightGray"/>
        </w:rPr>
        <w:instrText xml:space="preserve"> QUOTE "</w:instrText>
      </w:r>
      <w:r w:rsidR="004F1A7D" w:rsidRPr="00D47CD6">
        <w:rPr>
          <w:rStyle w:val="CRMarker"/>
          <w:noProof/>
          <w:highlight w:val="lightGray"/>
        </w:rPr>
        <w:instrText>ï</w:instrText>
      </w:r>
      <w:r w:rsidR="004F1A7D" w:rsidRPr="00D47CD6">
        <w:rPr>
          <w:noProof/>
          <w:highlight w:val="lightGray"/>
        </w:rPr>
        <w:instrText xml:space="preserve">" </w:instrText>
      </w:r>
      <w:r w:rsidR="004F1A7D" w:rsidRPr="00D47CD6">
        <w:rPr>
          <w:noProof/>
          <w:highlight w:val="lightGray"/>
        </w:rPr>
        <w:fldChar w:fldCharType="separate"/>
      </w:r>
      <w:r w:rsidR="004F1A7D" w:rsidRPr="00D47CD6">
        <w:rPr>
          <w:rStyle w:val="CRMarker"/>
          <w:noProof/>
          <w:highlight w:val="lightGray"/>
        </w:rPr>
        <w:t>ï</w:t>
      </w:r>
      <w:r w:rsidR="004F1A7D" w:rsidRPr="00D47CD6">
        <w:rPr>
          <w:noProof/>
          <w:highlight w:val="lightGray"/>
        </w:rPr>
        <w:fldChar w:fldCharType="end"/>
      </w:r>
      <w:r w:rsidR="004F1A7D">
        <w:rPr>
          <w:noProof/>
        </w:rPr>
        <w:t xml:space="preserve"> </w:t>
      </w:r>
      <w:r w:rsidR="004F1A7D" w:rsidRPr="004F1A7D">
        <w:rPr>
          <w:rStyle w:val="CRRefonteDeleted"/>
          <w:noProof/>
          <w:highlight w:val="lightGray"/>
        </w:rPr>
        <w:t>CCN</w:t>
      </w:r>
      <w:r w:rsidRPr="00937E4A">
        <w:rPr>
          <w:noProof/>
        </w:rPr>
        <w:t xml:space="preserve"> for the purposes of this Directive and where the exchanges of Member States through the </w:t>
      </w:r>
      <w:r w:rsidR="004F1A7D" w:rsidRPr="00287C2C">
        <w:rPr>
          <w:noProof/>
          <w:highlight w:val="lightGray"/>
        </w:rPr>
        <w:fldChar w:fldCharType="begin"/>
      </w:r>
      <w:r w:rsidR="004F1A7D" w:rsidRPr="00287C2C">
        <w:rPr>
          <w:noProof/>
          <w:highlight w:val="lightGray"/>
        </w:rPr>
        <w:instrText xml:space="preserve"> QUOTE "</w:instrText>
      </w:r>
      <w:r w:rsidR="004F1A7D" w:rsidRPr="00287C2C">
        <w:rPr>
          <w:rStyle w:val="CRMarker"/>
          <w:noProof/>
          <w:highlight w:val="lightGray"/>
        </w:rPr>
        <w:instrText>ð</w:instrText>
      </w:r>
      <w:r w:rsidR="004F1A7D" w:rsidRPr="00287C2C">
        <w:rPr>
          <w:noProof/>
          <w:highlight w:val="lightGray"/>
        </w:rPr>
        <w:instrText xml:space="preserve">" </w:instrText>
      </w:r>
      <w:r w:rsidR="004F1A7D" w:rsidRPr="00287C2C">
        <w:rPr>
          <w:noProof/>
          <w:highlight w:val="lightGray"/>
        </w:rPr>
        <w:fldChar w:fldCharType="separate"/>
      </w:r>
      <w:r w:rsidR="004F1A7D" w:rsidRPr="00287C2C">
        <w:rPr>
          <w:rStyle w:val="CRMarker"/>
          <w:noProof/>
          <w:highlight w:val="lightGray"/>
        </w:rPr>
        <w:t>ð</w:t>
      </w:r>
      <w:r w:rsidR="004F1A7D" w:rsidRPr="00287C2C">
        <w:rPr>
          <w:noProof/>
          <w:highlight w:val="lightGray"/>
        </w:rPr>
        <w:fldChar w:fldCharType="end"/>
      </w:r>
      <w:r w:rsidR="004F1A7D" w:rsidRPr="00D47CD6">
        <w:rPr>
          <w:noProof/>
          <w:highlight w:val="lightGray"/>
        </w:rPr>
        <w:t> SDIE </w:t>
      </w:r>
      <w:r w:rsidR="004F1A7D" w:rsidRPr="00D47CD6">
        <w:rPr>
          <w:noProof/>
          <w:highlight w:val="lightGray"/>
        </w:rPr>
        <w:fldChar w:fldCharType="begin"/>
      </w:r>
      <w:r w:rsidR="004F1A7D" w:rsidRPr="00D47CD6">
        <w:rPr>
          <w:noProof/>
          <w:highlight w:val="lightGray"/>
        </w:rPr>
        <w:instrText xml:space="preserve"> QUOTE "</w:instrText>
      </w:r>
      <w:r w:rsidR="004F1A7D" w:rsidRPr="00D47CD6">
        <w:rPr>
          <w:rStyle w:val="CRMarker"/>
          <w:noProof/>
          <w:highlight w:val="lightGray"/>
        </w:rPr>
        <w:instrText>ï</w:instrText>
      </w:r>
      <w:r w:rsidR="004F1A7D" w:rsidRPr="00D47CD6">
        <w:rPr>
          <w:noProof/>
          <w:highlight w:val="lightGray"/>
        </w:rPr>
        <w:instrText xml:space="preserve">" </w:instrText>
      </w:r>
      <w:r w:rsidR="004F1A7D" w:rsidRPr="00D47CD6">
        <w:rPr>
          <w:noProof/>
          <w:highlight w:val="lightGray"/>
        </w:rPr>
        <w:fldChar w:fldCharType="separate"/>
      </w:r>
      <w:r w:rsidR="004F1A7D" w:rsidRPr="00D47CD6">
        <w:rPr>
          <w:rStyle w:val="CRMarker"/>
          <w:noProof/>
          <w:highlight w:val="lightGray"/>
        </w:rPr>
        <w:t>ï</w:t>
      </w:r>
      <w:r w:rsidR="004F1A7D" w:rsidRPr="00D47CD6">
        <w:rPr>
          <w:noProof/>
          <w:highlight w:val="lightGray"/>
        </w:rPr>
        <w:fldChar w:fldCharType="end"/>
      </w:r>
      <w:r w:rsidR="004F1A7D">
        <w:rPr>
          <w:noProof/>
        </w:rPr>
        <w:t xml:space="preserve"> </w:t>
      </w:r>
      <w:r w:rsidR="004F1A7D" w:rsidRPr="004F1A7D">
        <w:rPr>
          <w:rStyle w:val="CRRefonteDeleted"/>
          <w:noProof/>
          <w:highlight w:val="lightGray"/>
        </w:rPr>
        <w:t>CCN</w:t>
      </w:r>
      <w:r w:rsidRPr="00937E4A">
        <w:rPr>
          <w:noProof/>
        </w:rPr>
        <w:t xml:space="preserve"> can potentially be affected, the Commission shall inform Member States of the data breach and any remedial actions taken without undue delay. Such remedial actions may include suspending access to the central directory or the </w:t>
      </w:r>
      <w:r w:rsidR="004F1A7D" w:rsidRPr="00287C2C">
        <w:rPr>
          <w:noProof/>
          <w:highlight w:val="lightGray"/>
        </w:rPr>
        <w:fldChar w:fldCharType="begin"/>
      </w:r>
      <w:r w:rsidR="004F1A7D" w:rsidRPr="00287C2C">
        <w:rPr>
          <w:noProof/>
          <w:highlight w:val="lightGray"/>
        </w:rPr>
        <w:instrText xml:space="preserve"> QUOTE "</w:instrText>
      </w:r>
      <w:r w:rsidR="004F1A7D" w:rsidRPr="00287C2C">
        <w:rPr>
          <w:rStyle w:val="CRMarker"/>
          <w:noProof/>
          <w:highlight w:val="lightGray"/>
        </w:rPr>
        <w:instrText>ð</w:instrText>
      </w:r>
      <w:r w:rsidR="004F1A7D" w:rsidRPr="00287C2C">
        <w:rPr>
          <w:noProof/>
          <w:highlight w:val="lightGray"/>
        </w:rPr>
        <w:instrText xml:space="preserve">" </w:instrText>
      </w:r>
      <w:r w:rsidR="004F1A7D" w:rsidRPr="00287C2C">
        <w:rPr>
          <w:noProof/>
          <w:highlight w:val="lightGray"/>
        </w:rPr>
        <w:fldChar w:fldCharType="separate"/>
      </w:r>
      <w:r w:rsidR="004F1A7D" w:rsidRPr="00287C2C">
        <w:rPr>
          <w:rStyle w:val="CRMarker"/>
          <w:noProof/>
          <w:highlight w:val="lightGray"/>
        </w:rPr>
        <w:t>ð</w:t>
      </w:r>
      <w:r w:rsidR="004F1A7D" w:rsidRPr="00287C2C">
        <w:rPr>
          <w:noProof/>
          <w:highlight w:val="lightGray"/>
        </w:rPr>
        <w:fldChar w:fldCharType="end"/>
      </w:r>
      <w:r w:rsidR="004F1A7D" w:rsidRPr="00D47CD6">
        <w:rPr>
          <w:noProof/>
          <w:highlight w:val="lightGray"/>
        </w:rPr>
        <w:t> SDIE </w:t>
      </w:r>
      <w:r w:rsidR="004F1A7D" w:rsidRPr="00D47CD6">
        <w:rPr>
          <w:noProof/>
          <w:highlight w:val="lightGray"/>
        </w:rPr>
        <w:fldChar w:fldCharType="begin"/>
      </w:r>
      <w:r w:rsidR="004F1A7D" w:rsidRPr="00D47CD6">
        <w:rPr>
          <w:noProof/>
          <w:highlight w:val="lightGray"/>
        </w:rPr>
        <w:instrText xml:space="preserve"> QUOTE "</w:instrText>
      </w:r>
      <w:r w:rsidR="004F1A7D" w:rsidRPr="00D47CD6">
        <w:rPr>
          <w:rStyle w:val="CRMarker"/>
          <w:noProof/>
          <w:highlight w:val="lightGray"/>
        </w:rPr>
        <w:instrText>ï</w:instrText>
      </w:r>
      <w:r w:rsidR="004F1A7D" w:rsidRPr="00D47CD6">
        <w:rPr>
          <w:noProof/>
          <w:highlight w:val="lightGray"/>
        </w:rPr>
        <w:instrText xml:space="preserve">" </w:instrText>
      </w:r>
      <w:r w:rsidR="004F1A7D" w:rsidRPr="00D47CD6">
        <w:rPr>
          <w:noProof/>
          <w:highlight w:val="lightGray"/>
        </w:rPr>
        <w:fldChar w:fldCharType="separate"/>
      </w:r>
      <w:r w:rsidR="004F1A7D" w:rsidRPr="00D47CD6">
        <w:rPr>
          <w:rStyle w:val="CRMarker"/>
          <w:noProof/>
          <w:highlight w:val="lightGray"/>
        </w:rPr>
        <w:t>ï</w:t>
      </w:r>
      <w:r w:rsidR="004F1A7D" w:rsidRPr="00D47CD6">
        <w:rPr>
          <w:noProof/>
          <w:highlight w:val="lightGray"/>
        </w:rPr>
        <w:fldChar w:fldCharType="end"/>
      </w:r>
      <w:r w:rsidR="004F1A7D">
        <w:rPr>
          <w:noProof/>
        </w:rPr>
        <w:t xml:space="preserve"> </w:t>
      </w:r>
      <w:r w:rsidR="004F1A7D" w:rsidRPr="004F1A7D">
        <w:rPr>
          <w:rStyle w:val="CRRefonteDeleted"/>
          <w:noProof/>
          <w:highlight w:val="lightGray"/>
        </w:rPr>
        <w:t>CCN</w:t>
      </w:r>
      <w:r w:rsidRPr="00937E4A">
        <w:rPr>
          <w:noProof/>
        </w:rPr>
        <w:t xml:space="preserve"> for the purposes of this Directive until the data breach is remedied.</w:t>
      </w:r>
    </w:p>
    <w:p w:rsidR="00A1670D" w:rsidRDefault="00273F3D" w:rsidP="00BE7412">
      <w:pPr>
        <w:rPr>
          <w:noProof/>
        </w:rPr>
      </w:pPr>
      <w:r w:rsidRPr="004F1A7D">
        <w:rPr>
          <w:rStyle w:val="CRMinorChangeAdded"/>
          <w:noProof/>
        </w:rPr>
        <w:t>2</w:t>
      </w:r>
      <w:r w:rsidR="004F1A7D" w:rsidRPr="004F1A7D">
        <w:rPr>
          <w:rStyle w:val="CRMinorChangeDeleted"/>
          <w:noProof/>
        </w:rPr>
        <w:t>7</w:t>
      </w:r>
      <w:r w:rsidR="00A1670D" w:rsidRPr="00937E4A">
        <w:rPr>
          <w:noProof/>
        </w:rPr>
        <w:t>.</w:t>
      </w:r>
      <w:r w:rsidR="00A1670D" w:rsidRPr="00937E4A">
        <w:rPr>
          <w:noProof/>
        </w:rPr>
        <w:tab/>
        <w:t>Member States, assisted by the Commission, shall agree on the practical arrangements necessary for the implementation of this Article, including data breach management processes which are aligned with internationally recognised good practices and where appropriate a joint data controller agreement, a data processor – data controller agreement, or models thereof.</w:t>
      </w:r>
    </w:p>
    <w:p w:rsidR="004F1A7D" w:rsidRPr="00937E4A" w:rsidRDefault="004F1A7D" w:rsidP="004F1A7D">
      <w:pPr>
        <w:pStyle w:val="CRSeparator"/>
        <w:rPr>
          <w:noProof/>
          <w:lang w:val="en-IE"/>
        </w:rPr>
      </w:pPr>
    </w:p>
    <w:p w:rsidR="00CA4832" w:rsidRPr="00801238" w:rsidRDefault="00CA4832" w:rsidP="00CA4832">
      <w:pPr>
        <w:pStyle w:val="CRReference"/>
        <w:rPr>
          <w:noProof/>
          <w:lang w:val="en-GB"/>
        </w:rPr>
      </w:pPr>
      <w:r w:rsidRPr="00801238">
        <w:rPr>
          <w:noProof/>
          <w:lang w:val="en-GB"/>
        </w:rPr>
        <w:fldChar w:fldCharType="begin"/>
      </w:r>
      <w:r w:rsidRPr="00801238">
        <w:rPr>
          <w:noProof/>
          <w:lang w:val="en-GB"/>
        </w:rPr>
        <w:instrText xml:space="preserve"> QUOTE "</w:instrText>
      </w:r>
      <w:r w:rsidRPr="00801238">
        <w:rPr>
          <w:rStyle w:val="CRMarker"/>
          <w:noProof/>
          <w:lang w:val="en-GB"/>
        </w:rPr>
        <w:instrText>ê</w:instrText>
      </w:r>
      <w:r w:rsidRPr="00801238">
        <w:rPr>
          <w:noProof/>
          <w:lang w:val="en-GB"/>
        </w:rPr>
        <w:instrText xml:space="preserve">" </w:instrText>
      </w:r>
      <w:r w:rsidRPr="00801238">
        <w:rPr>
          <w:noProof/>
          <w:lang w:val="en-GB"/>
        </w:rPr>
        <w:fldChar w:fldCharType="separate"/>
      </w:r>
      <w:r w:rsidRPr="00801238">
        <w:rPr>
          <w:rStyle w:val="CRMarker"/>
          <w:noProof/>
          <w:lang w:val="en-GB"/>
        </w:rPr>
        <w:t>ê</w:t>
      </w:r>
      <w:r w:rsidRPr="00801238">
        <w:rPr>
          <w:noProof/>
          <w:lang w:val="en-GB"/>
        </w:rPr>
        <w:fldChar w:fldCharType="end"/>
      </w:r>
      <w:r w:rsidRPr="00801238">
        <w:rPr>
          <w:noProof/>
          <w:lang w:val="en-GB"/>
        </w:rPr>
        <w:t> 2014/107/EU Art. 1.4</w:t>
      </w:r>
    </w:p>
    <w:p w:rsidR="00F86057" w:rsidRPr="00D47CD6" w:rsidRDefault="00F86057" w:rsidP="00F86057">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CA4832" w:rsidRDefault="00F255B6" w:rsidP="00F255B6">
      <w:pPr>
        <w:rPr>
          <w:noProof/>
        </w:rPr>
      </w:pPr>
      <w:r w:rsidRPr="00801238">
        <w:rPr>
          <w:noProof/>
        </w:rPr>
        <w:t>3.</w:t>
      </w:r>
      <w:r w:rsidRPr="00801238">
        <w:rPr>
          <w:noProof/>
        </w:rPr>
        <w:tab/>
      </w:r>
      <w:r w:rsidR="007F7E42" w:rsidRPr="00287C2C">
        <w:rPr>
          <w:noProof/>
          <w:highlight w:val="lightGray"/>
        </w:rPr>
        <w:fldChar w:fldCharType="begin"/>
      </w:r>
      <w:r w:rsidR="007F7E42" w:rsidRPr="00287C2C">
        <w:rPr>
          <w:noProof/>
          <w:highlight w:val="lightGray"/>
        </w:rPr>
        <w:instrText xml:space="preserve"> QUOTE "</w:instrText>
      </w:r>
      <w:r w:rsidR="007F7E42" w:rsidRPr="00287C2C">
        <w:rPr>
          <w:rStyle w:val="CRMarker"/>
          <w:noProof/>
          <w:highlight w:val="lightGray"/>
        </w:rPr>
        <w:instrText>ð</w:instrText>
      </w:r>
      <w:r w:rsidR="007F7E42" w:rsidRPr="00287C2C">
        <w:rPr>
          <w:noProof/>
          <w:highlight w:val="lightGray"/>
        </w:rPr>
        <w:instrText xml:space="preserve">" </w:instrText>
      </w:r>
      <w:r w:rsidR="007F7E42" w:rsidRPr="00287C2C">
        <w:rPr>
          <w:noProof/>
          <w:highlight w:val="lightGray"/>
        </w:rPr>
        <w:fldChar w:fldCharType="separate"/>
      </w:r>
      <w:r w:rsidR="007F7E42" w:rsidRPr="00287C2C">
        <w:rPr>
          <w:rStyle w:val="CRMarker"/>
          <w:noProof/>
          <w:highlight w:val="lightGray"/>
        </w:rPr>
        <w:t>ð</w:t>
      </w:r>
      <w:r w:rsidR="007F7E42" w:rsidRPr="00287C2C">
        <w:rPr>
          <w:noProof/>
          <w:highlight w:val="lightGray"/>
        </w:rPr>
        <w:fldChar w:fldCharType="end"/>
      </w:r>
      <w:r w:rsidR="007F7E42" w:rsidRPr="007F7E42">
        <w:rPr>
          <w:noProof/>
          <w:highlight w:val="lightGray"/>
        </w:rPr>
        <w:t> In the event of a personal data breach, </w:t>
      </w:r>
      <w:r w:rsidR="007F7E42" w:rsidRPr="007F7E42">
        <w:rPr>
          <w:noProof/>
          <w:highlight w:val="lightGray"/>
        </w:rPr>
        <w:fldChar w:fldCharType="begin"/>
      </w:r>
      <w:r w:rsidR="007F7E42" w:rsidRPr="007F7E42">
        <w:rPr>
          <w:noProof/>
          <w:highlight w:val="lightGray"/>
        </w:rPr>
        <w:instrText xml:space="preserve"> QUOTE "</w:instrText>
      </w:r>
      <w:r w:rsidR="007F7E42" w:rsidRPr="007F7E42">
        <w:rPr>
          <w:rStyle w:val="CRMarker"/>
          <w:noProof/>
          <w:highlight w:val="lightGray"/>
        </w:rPr>
        <w:instrText>ï</w:instrText>
      </w:r>
      <w:r w:rsidR="007F7E42" w:rsidRPr="007F7E42">
        <w:rPr>
          <w:noProof/>
          <w:highlight w:val="lightGray"/>
        </w:rPr>
        <w:instrText xml:space="preserve">" </w:instrText>
      </w:r>
      <w:r w:rsidR="007F7E42" w:rsidRPr="007F7E42">
        <w:rPr>
          <w:noProof/>
          <w:highlight w:val="lightGray"/>
        </w:rPr>
        <w:fldChar w:fldCharType="separate"/>
      </w:r>
      <w:r w:rsidR="007F7E42" w:rsidRPr="007F7E42">
        <w:rPr>
          <w:rStyle w:val="CRMarker"/>
          <w:noProof/>
          <w:highlight w:val="lightGray"/>
        </w:rPr>
        <w:t>ï</w:t>
      </w:r>
      <w:r w:rsidR="007F7E42" w:rsidRPr="007F7E42">
        <w:rPr>
          <w:noProof/>
          <w:highlight w:val="lightGray"/>
        </w:rPr>
        <w:fldChar w:fldCharType="end"/>
      </w:r>
      <w:r w:rsidR="007F7E42">
        <w:rPr>
          <w:noProof/>
        </w:rPr>
        <w:t xml:space="preserve"> </w:t>
      </w:r>
      <w:r w:rsidR="00CA4832" w:rsidRPr="00801238">
        <w:rPr>
          <w:noProof/>
        </w:rPr>
        <w:t xml:space="preserve">Member States shall ensure that </w:t>
      </w:r>
      <w:r w:rsidR="007F7E42" w:rsidRPr="00287C2C">
        <w:rPr>
          <w:noProof/>
          <w:highlight w:val="lightGray"/>
        </w:rPr>
        <w:fldChar w:fldCharType="begin"/>
      </w:r>
      <w:r w:rsidR="007F7E42" w:rsidRPr="00287C2C">
        <w:rPr>
          <w:noProof/>
          <w:highlight w:val="lightGray"/>
        </w:rPr>
        <w:instrText xml:space="preserve"> QUOTE "</w:instrText>
      </w:r>
      <w:r w:rsidR="007F7E42" w:rsidRPr="00287C2C">
        <w:rPr>
          <w:rStyle w:val="CRMarker"/>
          <w:noProof/>
          <w:highlight w:val="lightGray"/>
        </w:rPr>
        <w:instrText>ð</w:instrText>
      </w:r>
      <w:r w:rsidR="007F7E42" w:rsidRPr="00287C2C">
        <w:rPr>
          <w:noProof/>
          <w:highlight w:val="lightGray"/>
        </w:rPr>
        <w:instrText xml:space="preserve">" </w:instrText>
      </w:r>
      <w:r w:rsidR="007F7E42" w:rsidRPr="00287C2C">
        <w:rPr>
          <w:noProof/>
          <w:highlight w:val="lightGray"/>
        </w:rPr>
        <w:fldChar w:fldCharType="separate"/>
      </w:r>
      <w:r w:rsidR="007F7E42" w:rsidRPr="00287C2C">
        <w:rPr>
          <w:rStyle w:val="CRMarker"/>
          <w:noProof/>
          <w:highlight w:val="lightGray"/>
        </w:rPr>
        <w:t>ð</w:t>
      </w:r>
      <w:r w:rsidR="007F7E42" w:rsidRPr="00287C2C">
        <w:rPr>
          <w:noProof/>
          <w:highlight w:val="lightGray"/>
        </w:rPr>
        <w:fldChar w:fldCharType="end"/>
      </w:r>
      <w:r w:rsidR="007F7E42" w:rsidRPr="007F7E42">
        <w:rPr>
          <w:noProof/>
          <w:highlight w:val="lightGray"/>
        </w:rPr>
        <w:t> the controller notifies </w:t>
      </w:r>
      <w:r w:rsidR="007F7E42" w:rsidRPr="007F7E42">
        <w:rPr>
          <w:noProof/>
          <w:highlight w:val="lightGray"/>
        </w:rPr>
        <w:fldChar w:fldCharType="begin"/>
      </w:r>
      <w:r w:rsidR="007F7E42" w:rsidRPr="007F7E42">
        <w:rPr>
          <w:noProof/>
          <w:highlight w:val="lightGray"/>
        </w:rPr>
        <w:instrText xml:space="preserve"> QUOTE "</w:instrText>
      </w:r>
      <w:r w:rsidR="007F7E42" w:rsidRPr="007F7E42">
        <w:rPr>
          <w:rStyle w:val="CRMarker"/>
          <w:noProof/>
          <w:highlight w:val="lightGray"/>
        </w:rPr>
        <w:instrText>ï</w:instrText>
      </w:r>
      <w:r w:rsidR="007F7E42" w:rsidRPr="007F7E42">
        <w:rPr>
          <w:noProof/>
          <w:highlight w:val="lightGray"/>
        </w:rPr>
        <w:instrText xml:space="preserve">" </w:instrText>
      </w:r>
      <w:r w:rsidR="007F7E42" w:rsidRPr="007F7E42">
        <w:rPr>
          <w:noProof/>
          <w:highlight w:val="lightGray"/>
        </w:rPr>
        <w:fldChar w:fldCharType="separate"/>
      </w:r>
      <w:r w:rsidR="007F7E42" w:rsidRPr="007F7E42">
        <w:rPr>
          <w:rStyle w:val="CRMarker"/>
          <w:noProof/>
          <w:highlight w:val="lightGray"/>
        </w:rPr>
        <w:t>ï</w:t>
      </w:r>
      <w:r w:rsidR="007F7E42" w:rsidRPr="007F7E42">
        <w:rPr>
          <w:noProof/>
          <w:highlight w:val="lightGray"/>
        </w:rPr>
        <w:fldChar w:fldCharType="end"/>
      </w:r>
      <w:r w:rsidR="007F7E42">
        <w:rPr>
          <w:noProof/>
        </w:rPr>
        <w:t xml:space="preserve"> </w:t>
      </w:r>
      <w:r w:rsidR="00CA4832" w:rsidRPr="00801238">
        <w:rPr>
          <w:noProof/>
        </w:rPr>
        <w:t xml:space="preserve">each individual </w:t>
      </w:r>
      <w:r w:rsidR="00F86057" w:rsidRPr="00F86057">
        <w:rPr>
          <w:rStyle w:val="CRRefonteDeleted"/>
          <w:noProof/>
          <w:highlight w:val="lightGray"/>
        </w:rPr>
        <w:t>Reportable Person</w:t>
      </w:r>
      <w:r w:rsidR="00F86057" w:rsidRPr="00801238">
        <w:rPr>
          <w:noProof/>
        </w:rPr>
        <w:t xml:space="preserve"> </w:t>
      </w:r>
      <w:r w:rsidR="001F27F8" w:rsidRPr="00287C2C">
        <w:rPr>
          <w:noProof/>
          <w:highlight w:val="lightGray"/>
        </w:rPr>
        <w:fldChar w:fldCharType="begin"/>
      </w:r>
      <w:r w:rsidR="001F27F8" w:rsidRPr="00287C2C">
        <w:rPr>
          <w:noProof/>
          <w:highlight w:val="lightGray"/>
        </w:rPr>
        <w:instrText xml:space="preserve"> QUOTE "</w:instrText>
      </w:r>
      <w:r w:rsidR="001F27F8" w:rsidRPr="00287C2C">
        <w:rPr>
          <w:rStyle w:val="CRMarker"/>
          <w:noProof/>
          <w:highlight w:val="lightGray"/>
        </w:rPr>
        <w:instrText>ð</w:instrText>
      </w:r>
      <w:r w:rsidR="001F27F8" w:rsidRPr="00287C2C">
        <w:rPr>
          <w:noProof/>
          <w:highlight w:val="lightGray"/>
        </w:rPr>
        <w:instrText xml:space="preserve">" </w:instrText>
      </w:r>
      <w:r w:rsidR="001F27F8" w:rsidRPr="00287C2C">
        <w:rPr>
          <w:noProof/>
          <w:highlight w:val="lightGray"/>
        </w:rPr>
        <w:fldChar w:fldCharType="separate"/>
      </w:r>
      <w:r w:rsidR="001F27F8" w:rsidRPr="00287C2C">
        <w:rPr>
          <w:rStyle w:val="CRMarker"/>
          <w:noProof/>
          <w:highlight w:val="lightGray"/>
        </w:rPr>
        <w:t>ð</w:t>
      </w:r>
      <w:r w:rsidR="001F27F8" w:rsidRPr="00287C2C">
        <w:rPr>
          <w:noProof/>
          <w:highlight w:val="lightGray"/>
        </w:rPr>
        <w:fldChar w:fldCharType="end"/>
      </w:r>
      <w:r w:rsidR="001F27F8" w:rsidRPr="001F27F8">
        <w:rPr>
          <w:noProof/>
          <w:highlight w:val="lightGray"/>
        </w:rPr>
        <w:t> </w:t>
      </w:r>
      <w:r w:rsidR="00FA78BA" w:rsidRPr="001F27F8">
        <w:rPr>
          <w:noProof/>
          <w:highlight w:val="lightGray"/>
        </w:rPr>
        <w:t>taxpayer in accordance with Article 34 of Regulation (EU) 2016/679</w:t>
      </w:r>
      <w:r w:rsidR="001F27F8" w:rsidRPr="001F27F8">
        <w:rPr>
          <w:noProof/>
          <w:highlight w:val="lightGray"/>
        </w:rPr>
        <w:t>. </w:t>
      </w:r>
      <w:r w:rsidR="001F27F8" w:rsidRPr="001F27F8">
        <w:rPr>
          <w:noProof/>
          <w:highlight w:val="lightGray"/>
        </w:rPr>
        <w:fldChar w:fldCharType="begin"/>
      </w:r>
      <w:r w:rsidR="001F27F8" w:rsidRPr="001F27F8">
        <w:rPr>
          <w:noProof/>
          <w:highlight w:val="lightGray"/>
        </w:rPr>
        <w:instrText xml:space="preserve"> QUOTE "</w:instrText>
      </w:r>
      <w:r w:rsidR="001F27F8" w:rsidRPr="001F27F8">
        <w:rPr>
          <w:rStyle w:val="CRMarker"/>
          <w:noProof/>
          <w:highlight w:val="lightGray"/>
        </w:rPr>
        <w:instrText>ï</w:instrText>
      </w:r>
      <w:r w:rsidR="001F27F8" w:rsidRPr="001F27F8">
        <w:rPr>
          <w:noProof/>
          <w:highlight w:val="lightGray"/>
        </w:rPr>
        <w:instrText xml:space="preserve">" </w:instrText>
      </w:r>
      <w:r w:rsidR="001F27F8" w:rsidRPr="001F27F8">
        <w:rPr>
          <w:noProof/>
          <w:highlight w:val="lightGray"/>
        </w:rPr>
        <w:fldChar w:fldCharType="separate"/>
      </w:r>
      <w:r w:rsidR="001F27F8" w:rsidRPr="001F27F8">
        <w:rPr>
          <w:rStyle w:val="CRMarker"/>
          <w:noProof/>
          <w:highlight w:val="lightGray"/>
        </w:rPr>
        <w:t>ï</w:t>
      </w:r>
      <w:r w:rsidR="001F27F8" w:rsidRPr="001F27F8">
        <w:rPr>
          <w:noProof/>
          <w:highlight w:val="lightGray"/>
        </w:rPr>
        <w:fldChar w:fldCharType="end"/>
      </w:r>
      <w:r w:rsidR="00272932" w:rsidRPr="00801238">
        <w:rPr>
          <w:noProof/>
        </w:rPr>
        <w:t xml:space="preserve"> </w:t>
      </w:r>
      <w:r w:rsidR="00CA4832" w:rsidRPr="002702D6">
        <w:rPr>
          <w:rStyle w:val="CRRefonteDeleted"/>
          <w:noProof/>
          <w:highlight w:val="lightGray"/>
        </w:rPr>
        <w:t xml:space="preserve">is notified of a breach of security with regard to </w:t>
      </w:r>
      <w:r w:rsidR="00CA4832" w:rsidRPr="002702D6">
        <w:rPr>
          <w:rStyle w:val="CRRefonteDeleted"/>
          <w:noProof/>
          <w:highlight w:val="lightGray"/>
        </w:rPr>
        <w:lastRenderedPageBreak/>
        <w:t>his data when that breach is likely to adversely affect the protection of his personal data or privacy.</w:t>
      </w:r>
    </w:p>
    <w:p w:rsidR="009715EB" w:rsidRPr="00937E4A" w:rsidRDefault="009715EB" w:rsidP="009715EB">
      <w:pPr>
        <w:pStyle w:val="CRSeparator"/>
        <w:rPr>
          <w:noProof/>
          <w:lang w:val="en-GB"/>
        </w:rPr>
      </w:pPr>
    </w:p>
    <w:p w:rsidR="009B436F" w:rsidRPr="00D0320A" w:rsidRDefault="009715EB" w:rsidP="009B436F">
      <w:pPr>
        <w:pStyle w:val="CRReference"/>
        <w:rPr>
          <w:noProof/>
          <w:lang w:val="fr-BE"/>
        </w:rPr>
      </w:pPr>
      <w:r w:rsidRPr="00BF2F31">
        <w:rPr>
          <w:noProof/>
          <w:lang w:val="en-GB"/>
        </w:rPr>
        <w:fldChar w:fldCharType="begin"/>
      </w:r>
      <w:r w:rsidRPr="00D0320A">
        <w:rPr>
          <w:noProof/>
          <w:lang w:val="fr-BE"/>
        </w:rPr>
        <w:instrText xml:space="preserve"> QUOTE "</w:instrText>
      </w:r>
      <w:r w:rsidRPr="00D0320A">
        <w:rPr>
          <w:rStyle w:val="CRMarker"/>
          <w:noProof/>
          <w:lang w:val="fr-BE"/>
        </w:rPr>
        <w:instrText>ê</w:instrText>
      </w:r>
      <w:r w:rsidRPr="00D0320A">
        <w:rPr>
          <w:noProof/>
          <w:lang w:val="fr-BE"/>
        </w:rPr>
        <w:instrText xml:space="preserve">" </w:instrText>
      </w:r>
      <w:r w:rsidRPr="00BF2F31">
        <w:rPr>
          <w:noProof/>
          <w:lang w:val="en-GB"/>
        </w:rPr>
        <w:fldChar w:fldCharType="separate"/>
      </w:r>
      <w:r w:rsidRPr="00D0320A">
        <w:rPr>
          <w:rStyle w:val="CRMarker"/>
          <w:noProof/>
          <w:lang w:val="fr-BE"/>
        </w:rPr>
        <w:t>ê</w:t>
      </w:r>
      <w:r w:rsidRPr="00BF2F31">
        <w:rPr>
          <w:noProof/>
          <w:lang w:val="en-GB"/>
        </w:rPr>
        <w:fldChar w:fldCharType="end"/>
      </w:r>
      <w:r w:rsidRPr="00D0320A">
        <w:rPr>
          <w:noProof/>
          <w:lang w:val="fr-BE"/>
        </w:rPr>
        <w:t> </w:t>
      </w:r>
      <w:r w:rsidR="009B436F" w:rsidRPr="00D0320A">
        <w:rPr>
          <w:noProof/>
          <w:lang w:val="fr-BE"/>
        </w:rPr>
        <w:t>2011/16/EU</w:t>
      </w:r>
      <w:r w:rsidR="00BF2F31" w:rsidRPr="00D0320A">
        <w:rPr>
          <w:noProof/>
          <w:lang w:val="fr-BE"/>
        </w:rPr>
        <w:t xml:space="preserve"> (adapted)</w:t>
      </w:r>
    </w:p>
    <w:p w:rsidR="004064BF" w:rsidRDefault="00A1670D" w:rsidP="00A1670D">
      <w:pPr>
        <w:pStyle w:val="SectionTitle000000"/>
        <w:rPr>
          <w:noProof/>
          <w:lang w:val="fr-BE"/>
        </w:rPr>
      </w:pPr>
      <w:bookmarkStart w:id="57" w:name="_Hlk218520759"/>
      <w:r w:rsidRPr="009E7F14">
        <w:rPr>
          <w:noProof/>
          <w:lang w:val="fr-BE"/>
        </w:rPr>
        <w:t>Section V</w:t>
      </w:r>
    </w:p>
    <w:p w:rsidR="00A1670D" w:rsidRPr="00270F1C" w:rsidRDefault="004064BF" w:rsidP="00A1670D">
      <w:pPr>
        <w:pStyle w:val="SectionTitle000000"/>
        <w:rPr>
          <w:b w:val="0"/>
          <w:bCs/>
          <w:smallCaps w:val="0"/>
          <w:noProof/>
          <w:lang w:val="fr-BE"/>
        </w:rPr>
      </w:pPr>
      <w:r w:rsidRPr="00BF2F31">
        <w:rPr>
          <w:noProof/>
        </w:rPr>
        <w:fldChar w:fldCharType="begin"/>
      </w:r>
      <w:r w:rsidRPr="00270F1C">
        <w:rPr>
          <w:noProof/>
          <w:lang w:val="fr-BE"/>
        </w:rPr>
        <w:instrText xml:space="preserve"> QUOTE "</w:instrText>
      </w:r>
      <w:r w:rsidRPr="00270F1C">
        <w:rPr>
          <w:rStyle w:val="CRMarker"/>
          <w:smallCaps w:val="0"/>
          <w:noProof/>
          <w:lang w:val="fr-BE"/>
        </w:rPr>
        <w:instrText>Ö</w:instrText>
      </w:r>
      <w:r w:rsidRPr="00270F1C">
        <w:rPr>
          <w:noProof/>
          <w:lang w:val="fr-BE"/>
        </w:rPr>
        <w:instrText xml:space="preserve">" </w:instrText>
      </w:r>
      <w:r w:rsidRPr="00BF2F31">
        <w:rPr>
          <w:noProof/>
        </w:rPr>
        <w:fldChar w:fldCharType="separate"/>
      </w:r>
      <w:r w:rsidRPr="00270F1C">
        <w:rPr>
          <w:rStyle w:val="CRMarker"/>
          <w:smallCaps w:val="0"/>
          <w:noProof/>
          <w:lang w:val="fr-BE"/>
        </w:rPr>
        <w:t>Ö</w:t>
      </w:r>
      <w:r w:rsidRPr="00BF2F31">
        <w:rPr>
          <w:noProof/>
        </w:rPr>
        <w:fldChar w:fldCharType="end"/>
      </w:r>
      <w:r w:rsidRPr="00270F1C">
        <w:rPr>
          <w:noProof/>
          <w:lang w:val="fr-BE"/>
        </w:rPr>
        <w:t> </w:t>
      </w:r>
      <w:r w:rsidR="009E7F14" w:rsidRPr="00270F1C">
        <w:rPr>
          <w:noProof/>
          <w:lang w:val="fr-BE"/>
        </w:rPr>
        <w:t>Information Technology</w:t>
      </w:r>
      <w:r w:rsidR="00A1670D" w:rsidRPr="00270F1C">
        <w:rPr>
          <w:noProof/>
          <w:lang w:val="fr-BE"/>
        </w:rPr>
        <w:t xml:space="preserve"> </w:t>
      </w:r>
      <w:r w:rsidR="00EF6442" w:rsidRPr="00270F1C">
        <w:rPr>
          <w:noProof/>
          <w:lang w:val="fr-BE"/>
        </w:rPr>
        <w:t>topics</w:t>
      </w:r>
      <w:bookmarkEnd w:id="57"/>
      <w:r w:rsidR="00BF2F31" w:rsidRPr="00270F1C">
        <w:rPr>
          <w:noProof/>
          <w:lang w:val="fr-BE"/>
        </w:rPr>
        <w:t> </w:t>
      </w:r>
      <w:r w:rsidR="00BF2F31" w:rsidRPr="00BF2F31">
        <w:rPr>
          <w:noProof/>
        </w:rPr>
        <w:fldChar w:fldCharType="begin"/>
      </w:r>
      <w:r w:rsidR="00BF2F31" w:rsidRPr="00270F1C">
        <w:rPr>
          <w:noProof/>
          <w:lang w:val="fr-BE"/>
        </w:rPr>
        <w:instrText xml:space="preserve"> QUOTE "</w:instrText>
      </w:r>
      <w:r w:rsidR="00BF2F31" w:rsidRPr="00270F1C">
        <w:rPr>
          <w:rStyle w:val="CRMarker"/>
          <w:smallCaps w:val="0"/>
          <w:noProof/>
          <w:lang w:val="fr-BE"/>
        </w:rPr>
        <w:instrText>Õ</w:instrText>
      </w:r>
      <w:r w:rsidR="00BF2F31" w:rsidRPr="00270F1C">
        <w:rPr>
          <w:noProof/>
          <w:lang w:val="fr-BE"/>
        </w:rPr>
        <w:instrText xml:space="preserve">" </w:instrText>
      </w:r>
      <w:r w:rsidR="00BF2F31" w:rsidRPr="00BF2F31">
        <w:rPr>
          <w:noProof/>
        </w:rPr>
        <w:fldChar w:fldCharType="separate"/>
      </w:r>
      <w:r w:rsidR="00BF2F31" w:rsidRPr="00270F1C">
        <w:rPr>
          <w:rStyle w:val="CRMarker"/>
          <w:smallCaps w:val="0"/>
          <w:noProof/>
          <w:lang w:val="fr-BE"/>
        </w:rPr>
        <w:t>Õ</w:t>
      </w:r>
      <w:r w:rsidR="00BF2F31" w:rsidRPr="00BF2F31">
        <w:rPr>
          <w:noProof/>
        </w:rPr>
        <w:fldChar w:fldCharType="end"/>
      </w:r>
    </w:p>
    <w:p w:rsidR="009D2399" w:rsidRPr="00F07730" w:rsidRDefault="009D2399" w:rsidP="009D2399">
      <w:pPr>
        <w:pStyle w:val="Titrearticle"/>
        <w:rPr>
          <w:noProof/>
          <w:lang w:val="en-IE"/>
        </w:rPr>
      </w:pPr>
      <w:r w:rsidRPr="00F07730">
        <w:rPr>
          <w:noProof/>
          <w:lang w:val="en-IE"/>
        </w:rPr>
        <w:t xml:space="preserve">Article </w:t>
      </w:r>
      <w:r w:rsidR="006F78A2" w:rsidRPr="00F07730">
        <w:rPr>
          <w:rStyle w:val="CRMinorChangeAdded"/>
          <w:noProof/>
          <w:lang w:val="en-IE"/>
        </w:rPr>
        <w:t>42</w:t>
      </w:r>
      <w:r w:rsidRPr="00F07730">
        <w:rPr>
          <w:rStyle w:val="CRMinorChangeDeleted"/>
          <w:noProof/>
          <w:lang w:val="en-IE"/>
        </w:rPr>
        <w:t>20</w:t>
      </w:r>
    </w:p>
    <w:p w:rsidR="009D2399" w:rsidRDefault="009D2399" w:rsidP="009D2399">
      <w:pPr>
        <w:pStyle w:val="NormalCentered"/>
        <w:rPr>
          <w:rStyle w:val="CRDeleted"/>
          <w:b/>
          <w:noProof/>
        </w:rPr>
      </w:pPr>
      <w:r w:rsidRPr="00937E4A">
        <w:rPr>
          <w:b/>
          <w:noProof/>
        </w:rPr>
        <w:t xml:space="preserve">Standard forms and </w:t>
      </w:r>
      <w:r w:rsidR="00BF2F31" w:rsidRPr="00BF2F31">
        <w:rPr>
          <w:noProof/>
        </w:rPr>
        <w:fldChar w:fldCharType="begin"/>
      </w:r>
      <w:r w:rsidR="00BF2F31" w:rsidRPr="00BF2F31">
        <w:rPr>
          <w:noProof/>
        </w:rPr>
        <w:instrText xml:space="preserve"> QUOTE "</w:instrText>
      </w:r>
      <w:r w:rsidR="00BF2F31" w:rsidRPr="00BF2F31">
        <w:rPr>
          <w:rStyle w:val="CRMarker"/>
          <w:noProof/>
        </w:rPr>
        <w:instrText>Ö</w:instrText>
      </w:r>
      <w:r w:rsidR="00BF2F31" w:rsidRPr="00BF2F31">
        <w:rPr>
          <w:noProof/>
        </w:rPr>
        <w:instrText xml:space="preserve">" </w:instrText>
      </w:r>
      <w:r w:rsidR="00BF2F31" w:rsidRPr="00BF2F31">
        <w:rPr>
          <w:noProof/>
        </w:rPr>
        <w:fldChar w:fldCharType="separate"/>
      </w:r>
      <w:r w:rsidR="00BF2F31" w:rsidRPr="00BF2F31">
        <w:rPr>
          <w:rStyle w:val="CRMarker"/>
          <w:noProof/>
        </w:rPr>
        <w:t>Ö</w:t>
      </w:r>
      <w:r w:rsidR="00BF2F31" w:rsidRPr="00BF2F31">
        <w:rPr>
          <w:noProof/>
        </w:rPr>
        <w:fldChar w:fldCharType="end"/>
      </w:r>
      <w:r w:rsidR="00BF2F31" w:rsidRPr="00BF2F31">
        <w:rPr>
          <w:noProof/>
        </w:rPr>
        <w:t> </w:t>
      </w:r>
      <w:r w:rsidR="00152376" w:rsidRPr="00801238">
        <w:rPr>
          <w:b/>
          <w:bCs/>
          <w:noProof/>
        </w:rPr>
        <w:t>linguistic arrangements</w:t>
      </w:r>
      <w:r w:rsidR="00EF6442" w:rsidRPr="00801238">
        <w:rPr>
          <w:b/>
          <w:bCs/>
          <w:noProof/>
        </w:rPr>
        <w:t xml:space="preserve"> for non-automatic exchange of information</w:t>
      </w:r>
      <w:r w:rsidR="00BF2F31" w:rsidRPr="00BF2F31">
        <w:rPr>
          <w:noProof/>
        </w:rPr>
        <w:t> </w:t>
      </w:r>
      <w:r w:rsidR="00BF2F31" w:rsidRPr="00BF2F31">
        <w:rPr>
          <w:noProof/>
        </w:rPr>
        <w:fldChar w:fldCharType="begin"/>
      </w:r>
      <w:r w:rsidR="00BF2F31" w:rsidRPr="00BF2F31">
        <w:rPr>
          <w:noProof/>
        </w:rPr>
        <w:instrText xml:space="preserve"> QUOTE "</w:instrText>
      </w:r>
      <w:r w:rsidR="00BF2F31" w:rsidRPr="00BF2F31">
        <w:rPr>
          <w:rStyle w:val="CRMarker"/>
          <w:noProof/>
        </w:rPr>
        <w:instrText>Õ</w:instrText>
      </w:r>
      <w:r w:rsidR="00BF2F31" w:rsidRPr="00BF2F31">
        <w:rPr>
          <w:noProof/>
        </w:rPr>
        <w:instrText xml:space="preserve">" </w:instrText>
      </w:r>
      <w:r w:rsidR="00BF2F31" w:rsidRPr="00BF2F31">
        <w:rPr>
          <w:noProof/>
        </w:rPr>
        <w:fldChar w:fldCharType="separate"/>
      </w:r>
      <w:r w:rsidR="00BF2F31" w:rsidRPr="00BF2F31">
        <w:rPr>
          <w:rStyle w:val="CRMarker"/>
          <w:noProof/>
        </w:rPr>
        <w:t>Õ</w:t>
      </w:r>
      <w:r w:rsidR="00BF2F31" w:rsidRPr="00BF2F31">
        <w:rPr>
          <w:noProof/>
        </w:rPr>
        <w:fldChar w:fldCharType="end"/>
      </w:r>
      <w:r w:rsidR="00BF2F31" w:rsidRPr="00BF2F31">
        <w:rPr>
          <w:noProof/>
        </w:rPr>
        <w:t xml:space="preserve"> </w:t>
      </w:r>
      <w:r w:rsidRPr="00BF2F31">
        <w:rPr>
          <w:rStyle w:val="CRDeleted"/>
          <w:b/>
          <w:noProof/>
        </w:rPr>
        <w:t>computerised formats</w:t>
      </w:r>
    </w:p>
    <w:p w:rsidR="009A1179" w:rsidRPr="005D79B1" w:rsidRDefault="009A1179" w:rsidP="009A1179">
      <w:pPr>
        <w:pStyle w:val="CRSeparator"/>
        <w:rPr>
          <w:noProof/>
          <w:lang w:val="en-IE"/>
        </w:rPr>
      </w:pPr>
    </w:p>
    <w:p w:rsidR="0078391E" w:rsidRPr="00361ECA" w:rsidRDefault="0078391E" w:rsidP="009A1179">
      <w:pPr>
        <w:pStyle w:val="CRReference"/>
        <w:rPr>
          <w:noProof/>
          <w:lang w:val="en-IE"/>
        </w:rPr>
      </w:pPr>
      <w:r w:rsidRPr="00BF2F31">
        <w:rPr>
          <w:noProof/>
          <w:lang w:val="en-GB"/>
        </w:rPr>
        <w:fldChar w:fldCharType="begin"/>
      </w:r>
      <w:r w:rsidRPr="00361ECA">
        <w:rPr>
          <w:noProof/>
          <w:lang w:val="en-IE"/>
        </w:rPr>
        <w:instrText xml:space="preserve"> QUOTE "</w:instrText>
      </w:r>
      <w:r w:rsidRPr="00361ECA">
        <w:rPr>
          <w:rStyle w:val="CRMarker"/>
          <w:noProof/>
          <w:lang w:val="en-IE"/>
        </w:rPr>
        <w:instrText>ê</w:instrText>
      </w:r>
      <w:r w:rsidRPr="00361ECA">
        <w:rPr>
          <w:noProof/>
          <w:lang w:val="en-IE"/>
        </w:rPr>
        <w:instrText xml:space="preserve">" </w:instrText>
      </w:r>
      <w:r w:rsidRPr="00BF2F31">
        <w:rPr>
          <w:noProof/>
          <w:lang w:val="en-GB"/>
        </w:rPr>
        <w:fldChar w:fldCharType="separate"/>
      </w:r>
      <w:r w:rsidRPr="00361ECA">
        <w:rPr>
          <w:rStyle w:val="CRMarker"/>
          <w:noProof/>
          <w:lang w:val="en-IE"/>
        </w:rPr>
        <w:t>ê</w:t>
      </w:r>
      <w:r w:rsidRPr="00BF2F31">
        <w:rPr>
          <w:noProof/>
          <w:lang w:val="en-GB"/>
        </w:rPr>
        <w:fldChar w:fldCharType="end"/>
      </w:r>
      <w:r w:rsidRPr="00361ECA">
        <w:rPr>
          <w:noProof/>
          <w:lang w:val="en-IE"/>
        </w:rPr>
        <w:t> 2011/16/EU</w:t>
      </w:r>
    </w:p>
    <w:p w:rsidR="009A1179" w:rsidRPr="00D47CD6" w:rsidRDefault="009A1179" w:rsidP="009A1179">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Pr="00300D45" w:rsidRDefault="009D2399" w:rsidP="009D2399">
      <w:pPr>
        <w:rPr>
          <w:noProof/>
        </w:rPr>
      </w:pPr>
      <w:r w:rsidRPr="00300D45">
        <w:rPr>
          <w:noProof/>
        </w:rPr>
        <w:t>1.</w:t>
      </w:r>
      <w:r w:rsidRPr="00300D45">
        <w:rPr>
          <w:noProof/>
        </w:rPr>
        <w:tab/>
      </w:r>
      <w:r w:rsidR="005D79B1" w:rsidRPr="00287C2C">
        <w:rPr>
          <w:noProof/>
          <w:highlight w:val="lightGray"/>
        </w:rPr>
        <w:fldChar w:fldCharType="begin"/>
      </w:r>
      <w:r w:rsidR="005D79B1" w:rsidRPr="00287C2C">
        <w:rPr>
          <w:noProof/>
          <w:highlight w:val="lightGray"/>
        </w:rPr>
        <w:instrText xml:space="preserve"> QUOTE "</w:instrText>
      </w:r>
      <w:r w:rsidR="005D79B1" w:rsidRPr="00287C2C">
        <w:rPr>
          <w:rStyle w:val="CRMarker"/>
          <w:noProof/>
          <w:highlight w:val="lightGray"/>
        </w:rPr>
        <w:instrText>ð</w:instrText>
      </w:r>
      <w:r w:rsidR="005D79B1" w:rsidRPr="00287C2C">
        <w:rPr>
          <w:noProof/>
          <w:highlight w:val="lightGray"/>
        </w:rPr>
        <w:instrText xml:space="preserve">" </w:instrText>
      </w:r>
      <w:r w:rsidR="005D79B1" w:rsidRPr="00287C2C">
        <w:rPr>
          <w:noProof/>
          <w:highlight w:val="lightGray"/>
        </w:rPr>
        <w:fldChar w:fldCharType="separate"/>
      </w:r>
      <w:r w:rsidR="005D79B1" w:rsidRPr="00287C2C">
        <w:rPr>
          <w:rStyle w:val="CRMarker"/>
          <w:noProof/>
          <w:highlight w:val="lightGray"/>
        </w:rPr>
        <w:t>ð</w:t>
      </w:r>
      <w:r w:rsidR="005D79B1" w:rsidRPr="00287C2C">
        <w:rPr>
          <w:noProof/>
          <w:highlight w:val="lightGray"/>
        </w:rPr>
        <w:fldChar w:fldCharType="end"/>
      </w:r>
      <w:r w:rsidR="005D79B1" w:rsidRPr="00D47CD6">
        <w:rPr>
          <w:noProof/>
          <w:highlight w:val="lightGray"/>
        </w:rPr>
        <w:t> </w:t>
      </w:r>
      <w:r w:rsidR="0016514C" w:rsidRPr="00D47CD6">
        <w:rPr>
          <w:noProof/>
          <w:highlight w:val="lightGray"/>
        </w:rPr>
        <w:t xml:space="preserve">The </w:t>
      </w:r>
      <w:r w:rsidR="0078198B" w:rsidRPr="00D47CD6">
        <w:rPr>
          <w:noProof/>
          <w:highlight w:val="lightGray"/>
        </w:rPr>
        <w:t>Commission shall be empowered to</w:t>
      </w:r>
      <w:r w:rsidR="0016514C" w:rsidRPr="00D47CD6">
        <w:rPr>
          <w:noProof/>
          <w:highlight w:val="lightGray"/>
        </w:rPr>
        <w:t xml:space="preserve"> adopt </w:t>
      </w:r>
      <w:r w:rsidR="008761D9" w:rsidRPr="00D47CD6">
        <w:rPr>
          <w:noProof/>
          <w:highlight w:val="lightGray"/>
        </w:rPr>
        <w:t>implementing acts</w:t>
      </w:r>
      <w:r w:rsidR="00EB296A" w:rsidRPr="00D47CD6">
        <w:rPr>
          <w:noProof/>
          <w:highlight w:val="lightGray"/>
        </w:rPr>
        <w:t>, in accordance with the procedure referred to in Article 51(2)</w:t>
      </w:r>
      <w:r w:rsidR="008761D9" w:rsidRPr="00D47CD6">
        <w:rPr>
          <w:noProof/>
          <w:highlight w:val="lightGray"/>
        </w:rPr>
        <w:t xml:space="preserve">, </w:t>
      </w:r>
      <w:r w:rsidR="0016514C" w:rsidRPr="00D47CD6">
        <w:rPr>
          <w:noProof/>
          <w:highlight w:val="lightGray"/>
        </w:rPr>
        <w:t xml:space="preserve">to </w:t>
      </w:r>
      <w:r w:rsidR="00C61464">
        <w:rPr>
          <w:noProof/>
          <w:highlight w:val="lightGray"/>
        </w:rPr>
        <w:t>establish</w:t>
      </w:r>
      <w:r w:rsidR="008761D9" w:rsidRPr="00D47CD6">
        <w:rPr>
          <w:noProof/>
          <w:highlight w:val="lightGray"/>
        </w:rPr>
        <w:t xml:space="preserve"> the</w:t>
      </w:r>
      <w:r w:rsidR="009A1179" w:rsidRPr="00D47CD6">
        <w:rPr>
          <w:noProof/>
          <w:highlight w:val="lightGray"/>
        </w:rPr>
        <w:t xml:space="preserve"> standard form in digital format to be used for sending</w:t>
      </w:r>
      <w:r w:rsidR="005D79B1" w:rsidRPr="00D47CD6">
        <w:rPr>
          <w:noProof/>
          <w:highlight w:val="lightGray"/>
        </w:rPr>
        <w:t> </w:t>
      </w:r>
      <w:r w:rsidR="005D79B1" w:rsidRPr="00D47CD6">
        <w:rPr>
          <w:noProof/>
          <w:highlight w:val="lightGray"/>
        </w:rPr>
        <w:fldChar w:fldCharType="begin"/>
      </w:r>
      <w:r w:rsidR="005D79B1" w:rsidRPr="00D47CD6">
        <w:rPr>
          <w:noProof/>
          <w:highlight w:val="lightGray"/>
        </w:rPr>
        <w:instrText xml:space="preserve"> QUOTE "</w:instrText>
      </w:r>
      <w:r w:rsidR="005D79B1" w:rsidRPr="00D47CD6">
        <w:rPr>
          <w:rStyle w:val="CRMarker"/>
          <w:noProof/>
          <w:highlight w:val="lightGray"/>
        </w:rPr>
        <w:instrText>ï</w:instrText>
      </w:r>
      <w:r w:rsidR="005D79B1" w:rsidRPr="00D47CD6">
        <w:rPr>
          <w:noProof/>
          <w:highlight w:val="lightGray"/>
        </w:rPr>
        <w:instrText xml:space="preserve">" </w:instrText>
      </w:r>
      <w:r w:rsidR="005D79B1" w:rsidRPr="00D47CD6">
        <w:rPr>
          <w:noProof/>
          <w:highlight w:val="lightGray"/>
        </w:rPr>
        <w:fldChar w:fldCharType="separate"/>
      </w:r>
      <w:r w:rsidR="005D79B1" w:rsidRPr="00D47CD6">
        <w:rPr>
          <w:rStyle w:val="CRMarker"/>
          <w:noProof/>
          <w:highlight w:val="lightGray"/>
        </w:rPr>
        <w:t>ï</w:t>
      </w:r>
      <w:r w:rsidR="005D79B1" w:rsidRPr="00D47CD6">
        <w:rPr>
          <w:noProof/>
          <w:highlight w:val="lightGray"/>
        </w:rPr>
        <w:fldChar w:fldCharType="end"/>
      </w:r>
      <w:r w:rsidR="009A1179">
        <w:rPr>
          <w:noProof/>
        </w:rPr>
        <w:t xml:space="preserve"> </w:t>
      </w:r>
      <w:r w:rsidR="009A1179" w:rsidRPr="00992B66">
        <w:rPr>
          <w:rStyle w:val="CRMinorChangeAdded"/>
          <w:noProof/>
        </w:rPr>
        <w:t>r</w:t>
      </w:r>
      <w:r w:rsidR="00992B66" w:rsidRPr="00992B66">
        <w:rPr>
          <w:rStyle w:val="CRMinorChangeDeleted"/>
          <w:noProof/>
        </w:rPr>
        <w:t>R</w:t>
      </w:r>
      <w:r w:rsidRPr="00300D45">
        <w:rPr>
          <w:noProof/>
        </w:rPr>
        <w:t xml:space="preserve">equests for information and for administrative enquiries pursuant to Article </w:t>
      </w:r>
      <w:r w:rsidR="006F78A2" w:rsidRPr="00BB79C9">
        <w:rPr>
          <w:rStyle w:val="CRMinorChangeAdded"/>
          <w:noProof/>
        </w:rPr>
        <w:t>17</w:t>
      </w:r>
      <w:r w:rsidRPr="00BB79C9">
        <w:rPr>
          <w:rStyle w:val="CRMinorChangeDeleted"/>
          <w:noProof/>
        </w:rPr>
        <w:t>5</w:t>
      </w:r>
      <w:r w:rsidRPr="00300D45">
        <w:rPr>
          <w:noProof/>
        </w:rPr>
        <w:t xml:space="preserve"> and their replies, acknowledgements, requests for additional background information, inability or refusal pursuant to Article </w:t>
      </w:r>
      <w:r w:rsidR="006F78A2" w:rsidRPr="00BB79C9">
        <w:rPr>
          <w:rStyle w:val="CRMinorChangeAdded"/>
          <w:noProof/>
        </w:rPr>
        <w:t>20</w:t>
      </w:r>
      <w:r w:rsidRPr="00BB79C9">
        <w:rPr>
          <w:rStyle w:val="CRMinorChangeDeleted"/>
          <w:noProof/>
        </w:rPr>
        <w:t>7</w:t>
      </w:r>
      <w:r w:rsidRPr="00300D45">
        <w:rPr>
          <w:noProof/>
        </w:rPr>
        <w:t xml:space="preserve"> </w:t>
      </w:r>
      <w:r w:rsidRPr="000F766B">
        <w:rPr>
          <w:rStyle w:val="CRRefonteDeleted"/>
          <w:noProof/>
          <w:highlight w:val="lightGray"/>
        </w:rPr>
        <w:t xml:space="preserve">shall, as far as possible, be sent using a standard form adopted by the Commission in accordance with the procedure referred to in Article </w:t>
      </w:r>
      <w:r w:rsidR="006F78A2" w:rsidRPr="000F766B">
        <w:rPr>
          <w:rStyle w:val="CRRefonteDeleted"/>
          <w:noProof/>
          <w:highlight w:val="lightGray"/>
        </w:rPr>
        <w:t>51</w:t>
      </w:r>
      <w:r w:rsidRPr="000F766B">
        <w:rPr>
          <w:rStyle w:val="CRRefonteDeleted"/>
          <w:noProof/>
          <w:highlight w:val="lightGray"/>
        </w:rPr>
        <w:t>26(2)</w:t>
      </w:r>
      <w:r w:rsidRPr="004A3E2A">
        <w:rPr>
          <w:rStyle w:val="CRMinorChangeDeleted"/>
          <w:noProof/>
        </w:rPr>
        <w:t>.</w:t>
      </w:r>
    </w:p>
    <w:p w:rsidR="009A1179" w:rsidRPr="00937E4A" w:rsidRDefault="009A1179" w:rsidP="009A1179">
      <w:pPr>
        <w:pStyle w:val="CRSeparator"/>
        <w:rPr>
          <w:noProof/>
          <w:lang w:val="en-GB"/>
        </w:rPr>
      </w:pPr>
    </w:p>
    <w:p w:rsidR="009A1179" w:rsidRPr="00A03D00" w:rsidRDefault="009A1179" w:rsidP="009A1179">
      <w:pPr>
        <w:pStyle w:val="CRReference"/>
        <w:rPr>
          <w:noProof/>
          <w:lang w:val="en-IE"/>
        </w:rPr>
      </w:pPr>
      <w:r w:rsidRPr="00BF2F31">
        <w:rPr>
          <w:noProof/>
          <w:lang w:val="en-GB"/>
        </w:rPr>
        <w:fldChar w:fldCharType="begin"/>
      </w:r>
      <w:r w:rsidRPr="00A03D00">
        <w:rPr>
          <w:noProof/>
          <w:lang w:val="en-IE"/>
        </w:rPr>
        <w:instrText xml:space="preserve"> QUOTE "</w:instrText>
      </w:r>
      <w:r w:rsidRPr="00A03D00">
        <w:rPr>
          <w:rStyle w:val="CRMarker"/>
          <w:noProof/>
          <w:lang w:val="en-IE"/>
        </w:rPr>
        <w:instrText>ê</w:instrText>
      </w:r>
      <w:r w:rsidRPr="00A03D00">
        <w:rPr>
          <w:noProof/>
          <w:lang w:val="en-IE"/>
        </w:rPr>
        <w:instrText xml:space="preserve">" </w:instrText>
      </w:r>
      <w:r w:rsidRPr="00BF2F31">
        <w:rPr>
          <w:noProof/>
          <w:lang w:val="en-GB"/>
        </w:rPr>
        <w:fldChar w:fldCharType="separate"/>
      </w:r>
      <w:r w:rsidRPr="00A03D00">
        <w:rPr>
          <w:rStyle w:val="CRMarker"/>
          <w:noProof/>
          <w:lang w:val="en-IE"/>
        </w:rPr>
        <w:t>ê</w:t>
      </w:r>
      <w:r w:rsidRPr="00BF2F31">
        <w:rPr>
          <w:noProof/>
          <w:lang w:val="en-GB"/>
        </w:rPr>
        <w:fldChar w:fldCharType="end"/>
      </w:r>
      <w:r w:rsidRPr="00A03D00">
        <w:rPr>
          <w:noProof/>
          <w:lang w:val="en-IE"/>
        </w:rPr>
        <w:t> 2011/16/EU</w:t>
      </w:r>
    </w:p>
    <w:p w:rsidR="009D2399" w:rsidRPr="00937E4A" w:rsidRDefault="009D2399" w:rsidP="009D2399">
      <w:pPr>
        <w:rPr>
          <w:noProof/>
          <w:highlight w:val="lightGray"/>
          <w:lang w:val="en-US"/>
        </w:rPr>
      </w:pPr>
      <w:r w:rsidRPr="00937E4A">
        <w:rPr>
          <w:rStyle w:val="CRRefonteDeleted"/>
          <w:noProof/>
          <w:highlight w:val="lightGray"/>
        </w:rPr>
        <w:t>The standard forms may be accompanied by reports, statements and any other documents, or certified true copies or extracts thereof.</w:t>
      </w:r>
    </w:p>
    <w:p w:rsidR="009D2399" w:rsidRPr="00300D45" w:rsidRDefault="009D2399" w:rsidP="009D2399">
      <w:pPr>
        <w:pStyle w:val="CRSeparator"/>
        <w:rPr>
          <w:noProof/>
          <w:lang w:val="en-GB"/>
        </w:rPr>
      </w:pPr>
    </w:p>
    <w:p w:rsidR="009D2399" w:rsidRPr="00300D45" w:rsidRDefault="009D2399" w:rsidP="009D2399">
      <w:pPr>
        <w:pStyle w:val="CRReference"/>
        <w:rPr>
          <w:noProof/>
          <w:lang w:val="en-GB"/>
        </w:rPr>
      </w:pPr>
      <w:r w:rsidRPr="00300D45">
        <w:rPr>
          <w:noProof/>
          <w:lang w:val="en-GB"/>
        </w:rPr>
        <w:fldChar w:fldCharType="begin"/>
      </w:r>
      <w:r w:rsidRPr="00300D45">
        <w:rPr>
          <w:noProof/>
          <w:lang w:val="en-GB"/>
        </w:rPr>
        <w:instrText xml:space="preserve"> QUOTE "</w:instrText>
      </w:r>
      <w:r w:rsidRPr="00300D45">
        <w:rPr>
          <w:rStyle w:val="CRMarker"/>
          <w:noProof/>
          <w:lang w:val="en-GB"/>
        </w:rPr>
        <w:instrText>ê</w:instrText>
      </w:r>
      <w:r w:rsidRPr="00300D45">
        <w:rPr>
          <w:noProof/>
          <w:lang w:val="en-GB"/>
        </w:rPr>
        <w:instrText xml:space="preserve">" </w:instrText>
      </w:r>
      <w:r w:rsidRPr="00300D45">
        <w:rPr>
          <w:noProof/>
          <w:lang w:val="en-GB"/>
        </w:rPr>
        <w:fldChar w:fldCharType="separate"/>
      </w:r>
      <w:r w:rsidRPr="00300D45">
        <w:rPr>
          <w:rStyle w:val="CRMarker"/>
          <w:noProof/>
          <w:lang w:val="en-GB"/>
        </w:rPr>
        <w:t>ê</w:t>
      </w:r>
      <w:r w:rsidRPr="00300D45">
        <w:rPr>
          <w:noProof/>
          <w:lang w:val="en-GB"/>
        </w:rPr>
        <w:fldChar w:fldCharType="end"/>
      </w:r>
      <w:r w:rsidRPr="00300D45">
        <w:rPr>
          <w:noProof/>
          <w:lang w:val="en-GB"/>
        </w:rPr>
        <w:t> 2021/514 Art. 1.14(a)</w:t>
      </w:r>
    </w:p>
    <w:p w:rsidR="009D2399" w:rsidRPr="00300D45" w:rsidRDefault="009D2399" w:rsidP="009D2399">
      <w:pPr>
        <w:rPr>
          <w:noProof/>
        </w:rPr>
      </w:pPr>
      <w:r w:rsidRPr="00300D45">
        <w:rPr>
          <w:noProof/>
        </w:rPr>
        <w:t>2.</w:t>
      </w:r>
      <w:r w:rsidRPr="00300D45">
        <w:rPr>
          <w:noProof/>
        </w:rPr>
        <w:tab/>
        <w:t>The standard form referred to in paragraph 1 shall include at least the following information to be provided by the requesting authority:</w:t>
      </w:r>
    </w:p>
    <w:p w:rsidR="009D2399" w:rsidRPr="00300D45" w:rsidRDefault="009D2399" w:rsidP="009D2399">
      <w:pPr>
        <w:pStyle w:val="Point0"/>
        <w:rPr>
          <w:noProof/>
        </w:rPr>
      </w:pPr>
      <w:r w:rsidRPr="00300D45">
        <w:rPr>
          <w:noProof/>
        </w:rPr>
        <w:tab/>
        <w:t>(a)</w:t>
      </w:r>
      <w:r w:rsidRPr="00300D45">
        <w:rPr>
          <w:noProof/>
        </w:rPr>
        <w:tab/>
        <w:t xml:space="preserve">the identity of the person under examination or investigation and, in the case of group requests as referred to in Article </w:t>
      </w:r>
      <w:r w:rsidR="006F78A2" w:rsidRPr="00187E93">
        <w:rPr>
          <w:rStyle w:val="CRMinorChangeAdded"/>
          <w:noProof/>
        </w:rPr>
        <w:t>18</w:t>
      </w:r>
      <w:r w:rsidRPr="00187E93">
        <w:rPr>
          <w:rStyle w:val="CRMinorChangeDeleted"/>
          <w:noProof/>
        </w:rPr>
        <w:t>5a</w:t>
      </w:r>
      <w:r w:rsidRPr="00300D45">
        <w:rPr>
          <w:noProof/>
        </w:rPr>
        <w:t>(3), detailed description of the group;</w:t>
      </w:r>
    </w:p>
    <w:p w:rsidR="009D2399" w:rsidRPr="008101C2" w:rsidRDefault="009D2399" w:rsidP="009D2399">
      <w:pPr>
        <w:pStyle w:val="Point0"/>
        <w:rPr>
          <w:noProof/>
          <w:lang w:val="en-US"/>
        </w:rPr>
      </w:pPr>
      <w:r w:rsidRPr="008101C2">
        <w:rPr>
          <w:noProof/>
          <w:lang w:val="en-US"/>
        </w:rPr>
        <w:tab/>
        <w:t>(b)</w:t>
      </w:r>
      <w:r w:rsidRPr="008101C2">
        <w:rPr>
          <w:noProof/>
          <w:lang w:val="en-US"/>
        </w:rPr>
        <w:tab/>
        <w:t>the tax purpose for which the information is sought.</w:t>
      </w:r>
    </w:p>
    <w:p w:rsidR="009D2399" w:rsidRPr="008101C2" w:rsidRDefault="009D2399" w:rsidP="009D2399">
      <w:pPr>
        <w:pStyle w:val="CRSeparator"/>
        <w:rPr>
          <w:noProof/>
          <w:lang w:val="en-US"/>
        </w:rPr>
      </w:pPr>
    </w:p>
    <w:p w:rsidR="009D2399" w:rsidRPr="008101C2" w:rsidRDefault="009D2399" w:rsidP="009D2399">
      <w:pPr>
        <w:pStyle w:val="CRReference"/>
        <w:rPr>
          <w:noProof/>
          <w:lang w:val="en-US"/>
        </w:rPr>
      </w:pPr>
      <w:r w:rsidRPr="008101C2">
        <w:rPr>
          <w:noProof/>
        </w:rPr>
        <w:fldChar w:fldCharType="begin"/>
      </w:r>
      <w:r w:rsidRPr="008101C2">
        <w:rPr>
          <w:noProof/>
          <w:lang w:val="en-US"/>
        </w:rPr>
        <w:instrText xml:space="preserve"> QUOTE "</w:instrText>
      </w:r>
      <w:r w:rsidRPr="008101C2">
        <w:rPr>
          <w:rStyle w:val="CRMarker"/>
          <w:noProof/>
          <w:lang w:val="en-US"/>
        </w:rPr>
        <w:instrText>ê</w:instrText>
      </w:r>
      <w:r w:rsidRPr="008101C2">
        <w:rPr>
          <w:noProof/>
          <w:lang w:val="en-US"/>
        </w:rPr>
        <w:instrText xml:space="preserve">" </w:instrText>
      </w:r>
      <w:r w:rsidRPr="008101C2">
        <w:rPr>
          <w:noProof/>
        </w:rPr>
        <w:fldChar w:fldCharType="separate"/>
      </w:r>
      <w:r w:rsidRPr="008101C2">
        <w:rPr>
          <w:rStyle w:val="CRMarker"/>
          <w:noProof/>
          <w:lang w:val="en-US"/>
        </w:rPr>
        <w:t>ê</w:t>
      </w:r>
      <w:r w:rsidRPr="008101C2">
        <w:rPr>
          <w:noProof/>
        </w:rPr>
        <w:fldChar w:fldCharType="end"/>
      </w:r>
      <w:r w:rsidRPr="008101C2">
        <w:rPr>
          <w:noProof/>
          <w:lang w:val="en-US"/>
        </w:rPr>
        <w:t> 2011/16/EU</w:t>
      </w:r>
    </w:p>
    <w:p w:rsidR="009D2399" w:rsidRPr="008101C2" w:rsidRDefault="009D2399" w:rsidP="009D2399">
      <w:pPr>
        <w:rPr>
          <w:noProof/>
          <w:lang w:val="en-US"/>
        </w:rPr>
      </w:pPr>
      <w:r w:rsidRPr="008101C2">
        <w:rPr>
          <w:noProof/>
          <w:lang w:val="en-US"/>
        </w:rPr>
        <w:t>The requesting authority may, to the extent known and in line with international developments, provide the name and address of any person believed to be in possession of the requested information as well as any element that may facilitate the collection of information by the requested authority.</w:t>
      </w:r>
    </w:p>
    <w:p w:rsidR="009D2399" w:rsidRPr="008101C2" w:rsidRDefault="009D2399" w:rsidP="009D2399">
      <w:pPr>
        <w:pStyle w:val="CRSeparator"/>
        <w:rPr>
          <w:noProof/>
          <w:lang w:val="en-US"/>
        </w:rPr>
      </w:pPr>
    </w:p>
    <w:p w:rsidR="009D2399" w:rsidRPr="008101C2" w:rsidRDefault="009D2399" w:rsidP="009D2399">
      <w:pPr>
        <w:pStyle w:val="CRReference"/>
        <w:rPr>
          <w:noProof/>
          <w:lang w:val="en-US"/>
        </w:rPr>
      </w:pPr>
      <w:r w:rsidRPr="008101C2">
        <w:rPr>
          <w:noProof/>
        </w:rPr>
        <w:fldChar w:fldCharType="begin"/>
      </w:r>
      <w:r w:rsidRPr="008101C2">
        <w:rPr>
          <w:noProof/>
          <w:lang w:val="en-US"/>
        </w:rPr>
        <w:instrText xml:space="preserve"> QUOTE "</w:instrText>
      </w:r>
      <w:r w:rsidRPr="008101C2">
        <w:rPr>
          <w:rStyle w:val="CRMarker"/>
          <w:noProof/>
          <w:lang w:val="en-US"/>
        </w:rPr>
        <w:instrText>ê</w:instrText>
      </w:r>
      <w:r w:rsidRPr="008101C2">
        <w:rPr>
          <w:noProof/>
          <w:lang w:val="en-US"/>
        </w:rPr>
        <w:instrText xml:space="preserve">" </w:instrText>
      </w:r>
      <w:r w:rsidRPr="008101C2">
        <w:rPr>
          <w:noProof/>
        </w:rPr>
        <w:fldChar w:fldCharType="separate"/>
      </w:r>
      <w:r w:rsidRPr="008101C2">
        <w:rPr>
          <w:rStyle w:val="CRMarker"/>
          <w:noProof/>
          <w:lang w:val="en-US"/>
        </w:rPr>
        <w:t>ê</w:t>
      </w:r>
      <w:r w:rsidRPr="008101C2">
        <w:rPr>
          <w:noProof/>
        </w:rPr>
        <w:fldChar w:fldCharType="end"/>
      </w:r>
      <w:r w:rsidRPr="008101C2">
        <w:rPr>
          <w:noProof/>
          <w:lang w:val="en-US"/>
        </w:rPr>
        <w:t> 2021/514 Art. 1.14(b)</w:t>
      </w:r>
    </w:p>
    <w:p w:rsidR="004C4DC2" w:rsidRPr="00D47CD6" w:rsidRDefault="004C4DC2" w:rsidP="004C4DC2">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Default="009D2399" w:rsidP="009D2399">
      <w:pPr>
        <w:rPr>
          <w:noProof/>
        </w:rPr>
      </w:pPr>
      <w:r w:rsidRPr="00300D45">
        <w:rPr>
          <w:noProof/>
        </w:rPr>
        <w:t>3.</w:t>
      </w:r>
      <w:r w:rsidRPr="00300D45">
        <w:rPr>
          <w:noProof/>
        </w:rPr>
        <w:tab/>
      </w:r>
      <w:r w:rsidR="00693D15" w:rsidRPr="00287C2C">
        <w:rPr>
          <w:noProof/>
          <w:highlight w:val="lightGray"/>
        </w:rPr>
        <w:fldChar w:fldCharType="begin"/>
      </w:r>
      <w:r w:rsidR="00693D15" w:rsidRPr="00287C2C">
        <w:rPr>
          <w:noProof/>
          <w:highlight w:val="lightGray"/>
        </w:rPr>
        <w:instrText xml:space="preserve"> QUOTE "</w:instrText>
      </w:r>
      <w:r w:rsidR="00693D15" w:rsidRPr="00287C2C">
        <w:rPr>
          <w:rStyle w:val="CRMarker"/>
          <w:noProof/>
          <w:highlight w:val="lightGray"/>
        </w:rPr>
        <w:instrText>ð</w:instrText>
      </w:r>
      <w:r w:rsidR="00693D15" w:rsidRPr="00287C2C">
        <w:rPr>
          <w:noProof/>
          <w:highlight w:val="lightGray"/>
        </w:rPr>
        <w:instrText xml:space="preserve">" </w:instrText>
      </w:r>
      <w:r w:rsidR="00693D15" w:rsidRPr="00287C2C">
        <w:rPr>
          <w:noProof/>
          <w:highlight w:val="lightGray"/>
        </w:rPr>
        <w:fldChar w:fldCharType="separate"/>
      </w:r>
      <w:r w:rsidR="00693D15" w:rsidRPr="00287C2C">
        <w:rPr>
          <w:rStyle w:val="CRMarker"/>
          <w:noProof/>
          <w:highlight w:val="lightGray"/>
        </w:rPr>
        <w:t>ð</w:t>
      </w:r>
      <w:r w:rsidR="00693D15" w:rsidRPr="00287C2C">
        <w:rPr>
          <w:noProof/>
          <w:highlight w:val="lightGray"/>
        </w:rPr>
        <w:fldChar w:fldCharType="end"/>
      </w:r>
      <w:r w:rsidR="00693D15" w:rsidRPr="00D47CD6">
        <w:rPr>
          <w:noProof/>
          <w:highlight w:val="lightGray"/>
        </w:rPr>
        <w:t> </w:t>
      </w:r>
      <w:r w:rsidR="0016514C" w:rsidRPr="00D47CD6">
        <w:rPr>
          <w:noProof/>
          <w:highlight w:val="lightGray"/>
        </w:rPr>
        <w:t xml:space="preserve">The </w:t>
      </w:r>
      <w:r w:rsidR="00693D15" w:rsidRPr="00D47CD6">
        <w:rPr>
          <w:noProof/>
          <w:highlight w:val="lightGray"/>
        </w:rPr>
        <w:t>Commission shall be empowered to</w:t>
      </w:r>
      <w:r w:rsidR="0016514C" w:rsidRPr="00D47CD6">
        <w:rPr>
          <w:noProof/>
          <w:highlight w:val="lightGray"/>
        </w:rPr>
        <w:t xml:space="preserve"> adopt </w:t>
      </w:r>
      <w:r w:rsidR="00693D15" w:rsidRPr="00D47CD6">
        <w:rPr>
          <w:noProof/>
          <w:highlight w:val="lightGray"/>
        </w:rPr>
        <w:t xml:space="preserve">implementing acts, in accordance with the procedure referred to in Article 51(2), </w:t>
      </w:r>
      <w:r w:rsidR="0016514C" w:rsidRPr="00D47CD6">
        <w:rPr>
          <w:noProof/>
          <w:highlight w:val="lightGray"/>
        </w:rPr>
        <w:t xml:space="preserve">to </w:t>
      </w:r>
      <w:r w:rsidR="00BA0D43">
        <w:rPr>
          <w:noProof/>
          <w:highlight w:val="lightGray"/>
        </w:rPr>
        <w:t>establish</w:t>
      </w:r>
      <w:r w:rsidR="00693D15" w:rsidRPr="00D47CD6">
        <w:rPr>
          <w:noProof/>
          <w:highlight w:val="lightGray"/>
        </w:rPr>
        <w:t xml:space="preserve"> the standard form in digital format to be used for sending </w:t>
      </w:r>
      <w:r w:rsidR="00693D15" w:rsidRPr="00D47CD6">
        <w:rPr>
          <w:noProof/>
          <w:highlight w:val="lightGray"/>
        </w:rPr>
        <w:fldChar w:fldCharType="begin"/>
      </w:r>
      <w:r w:rsidR="00693D15" w:rsidRPr="00D47CD6">
        <w:rPr>
          <w:noProof/>
          <w:highlight w:val="lightGray"/>
        </w:rPr>
        <w:instrText xml:space="preserve"> QUOTE "</w:instrText>
      </w:r>
      <w:r w:rsidR="00693D15" w:rsidRPr="00D47CD6">
        <w:rPr>
          <w:rStyle w:val="CRMarker"/>
          <w:noProof/>
          <w:highlight w:val="lightGray"/>
        </w:rPr>
        <w:instrText>ï</w:instrText>
      </w:r>
      <w:r w:rsidR="00693D15" w:rsidRPr="00D47CD6">
        <w:rPr>
          <w:noProof/>
          <w:highlight w:val="lightGray"/>
        </w:rPr>
        <w:instrText xml:space="preserve">" </w:instrText>
      </w:r>
      <w:r w:rsidR="00693D15" w:rsidRPr="00D47CD6">
        <w:rPr>
          <w:noProof/>
          <w:highlight w:val="lightGray"/>
        </w:rPr>
        <w:fldChar w:fldCharType="separate"/>
      </w:r>
      <w:r w:rsidR="00693D15" w:rsidRPr="00D47CD6">
        <w:rPr>
          <w:rStyle w:val="CRMarker"/>
          <w:noProof/>
          <w:highlight w:val="lightGray"/>
        </w:rPr>
        <w:t>ï</w:t>
      </w:r>
      <w:r w:rsidR="00693D15" w:rsidRPr="00D47CD6">
        <w:rPr>
          <w:noProof/>
          <w:highlight w:val="lightGray"/>
        </w:rPr>
        <w:fldChar w:fldCharType="end"/>
      </w:r>
      <w:r w:rsidR="00693D15" w:rsidRPr="00693D15">
        <w:rPr>
          <w:noProof/>
        </w:rPr>
        <w:t xml:space="preserve"> </w:t>
      </w:r>
      <w:r w:rsidR="00693D15" w:rsidRPr="00693D15">
        <w:rPr>
          <w:rStyle w:val="CRMinorChangeDeleted"/>
          <w:noProof/>
        </w:rPr>
        <w:t>S</w:t>
      </w:r>
      <w:r w:rsidR="00693D15" w:rsidRPr="00693D15">
        <w:rPr>
          <w:rStyle w:val="CRMinorChangeAdded"/>
          <w:noProof/>
        </w:rPr>
        <w:t>s</w:t>
      </w:r>
      <w:r w:rsidRPr="00300D45">
        <w:rPr>
          <w:noProof/>
        </w:rPr>
        <w:t xml:space="preserve">pontaneous information and its acknowledgement pursuant to Articles </w:t>
      </w:r>
      <w:r w:rsidRPr="004C4DC2">
        <w:rPr>
          <w:rStyle w:val="CRMinorChangeDeleted"/>
          <w:noProof/>
        </w:rPr>
        <w:t>9</w:t>
      </w:r>
      <w:r w:rsidR="007A3AFC" w:rsidRPr="004C4DC2">
        <w:rPr>
          <w:rStyle w:val="CRMinorChangeAdded"/>
          <w:noProof/>
        </w:rPr>
        <w:t>21,</w:t>
      </w:r>
      <w:r w:rsidR="007A3AFC">
        <w:rPr>
          <w:noProof/>
          <w:lang w:val="en-US"/>
        </w:rPr>
        <w:t xml:space="preserve"> </w:t>
      </w:r>
      <w:r w:rsidR="004C4DC2" w:rsidRPr="00287C2C">
        <w:rPr>
          <w:noProof/>
          <w:highlight w:val="lightGray"/>
        </w:rPr>
        <w:fldChar w:fldCharType="begin"/>
      </w:r>
      <w:r w:rsidR="004C4DC2" w:rsidRPr="00287C2C">
        <w:rPr>
          <w:noProof/>
          <w:highlight w:val="lightGray"/>
        </w:rPr>
        <w:instrText xml:space="preserve"> QUOTE "</w:instrText>
      </w:r>
      <w:r w:rsidR="004C4DC2" w:rsidRPr="00287C2C">
        <w:rPr>
          <w:rStyle w:val="CRMarker"/>
          <w:noProof/>
          <w:highlight w:val="lightGray"/>
        </w:rPr>
        <w:instrText>ð</w:instrText>
      </w:r>
      <w:r w:rsidR="004C4DC2" w:rsidRPr="00287C2C">
        <w:rPr>
          <w:noProof/>
          <w:highlight w:val="lightGray"/>
        </w:rPr>
        <w:instrText xml:space="preserve">" </w:instrText>
      </w:r>
      <w:r w:rsidR="004C4DC2" w:rsidRPr="00287C2C">
        <w:rPr>
          <w:noProof/>
          <w:highlight w:val="lightGray"/>
        </w:rPr>
        <w:fldChar w:fldCharType="separate"/>
      </w:r>
      <w:r w:rsidR="004C4DC2" w:rsidRPr="00287C2C">
        <w:rPr>
          <w:rStyle w:val="CRMarker"/>
          <w:noProof/>
          <w:highlight w:val="lightGray"/>
        </w:rPr>
        <w:t>ð</w:t>
      </w:r>
      <w:r w:rsidR="004C4DC2" w:rsidRPr="00287C2C">
        <w:rPr>
          <w:noProof/>
          <w:highlight w:val="lightGray"/>
        </w:rPr>
        <w:fldChar w:fldCharType="end"/>
      </w:r>
      <w:r w:rsidR="004C4DC2" w:rsidRPr="00D47CD6">
        <w:rPr>
          <w:noProof/>
          <w:highlight w:val="lightGray"/>
        </w:rPr>
        <w:t> </w:t>
      </w:r>
      <w:r w:rsidR="007A3AFC" w:rsidRPr="00D47CD6">
        <w:rPr>
          <w:noProof/>
          <w:highlight w:val="lightGray"/>
          <w:lang w:val="en-US"/>
        </w:rPr>
        <w:t>22</w:t>
      </w:r>
      <w:r w:rsidR="004C4DC2" w:rsidRPr="00D47CD6">
        <w:rPr>
          <w:noProof/>
          <w:highlight w:val="lightGray"/>
        </w:rPr>
        <w:t> </w:t>
      </w:r>
      <w:r w:rsidR="004C4DC2" w:rsidRPr="00D47CD6">
        <w:rPr>
          <w:noProof/>
          <w:highlight w:val="lightGray"/>
        </w:rPr>
        <w:fldChar w:fldCharType="begin"/>
      </w:r>
      <w:r w:rsidR="004C4DC2" w:rsidRPr="00D47CD6">
        <w:rPr>
          <w:noProof/>
          <w:highlight w:val="lightGray"/>
        </w:rPr>
        <w:instrText xml:space="preserve"> QUOTE "</w:instrText>
      </w:r>
      <w:r w:rsidR="004C4DC2" w:rsidRPr="00D47CD6">
        <w:rPr>
          <w:rStyle w:val="CRMarker"/>
          <w:noProof/>
          <w:highlight w:val="lightGray"/>
        </w:rPr>
        <w:instrText>ï</w:instrText>
      </w:r>
      <w:r w:rsidR="004C4DC2" w:rsidRPr="00D47CD6">
        <w:rPr>
          <w:noProof/>
          <w:highlight w:val="lightGray"/>
        </w:rPr>
        <w:instrText xml:space="preserve">" </w:instrText>
      </w:r>
      <w:r w:rsidR="004C4DC2" w:rsidRPr="00D47CD6">
        <w:rPr>
          <w:noProof/>
          <w:highlight w:val="lightGray"/>
        </w:rPr>
        <w:fldChar w:fldCharType="separate"/>
      </w:r>
      <w:r w:rsidR="004C4DC2" w:rsidRPr="00D47CD6">
        <w:rPr>
          <w:rStyle w:val="CRMarker"/>
          <w:noProof/>
          <w:highlight w:val="lightGray"/>
        </w:rPr>
        <w:t>ï</w:t>
      </w:r>
      <w:r w:rsidR="004C4DC2" w:rsidRPr="00D47CD6">
        <w:rPr>
          <w:noProof/>
          <w:highlight w:val="lightGray"/>
        </w:rPr>
        <w:fldChar w:fldCharType="end"/>
      </w:r>
      <w:r w:rsidRPr="003B12B6">
        <w:rPr>
          <w:noProof/>
          <w:lang w:val="en-US"/>
        </w:rPr>
        <w:t xml:space="preserve"> and </w:t>
      </w:r>
      <w:r w:rsidR="007A3AFC" w:rsidRPr="004C4DC2">
        <w:rPr>
          <w:rStyle w:val="CRMinorChangeAdded"/>
          <w:noProof/>
        </w:rPr>
        <w:t>23</w:t>
      </w:r>
      <w:r w:rsidRPr="004C4DC2">
        <w:rPr>
          <w:rStyle w:val="CRMinorChangeDeleted"/>
          <w:noProof/>
        </w:rPr>
        <w:t>10</w:t>
      </w:r>
      <w:r w:rsidRPr="003B12B6">
        <w:rPr>
          <w:noProof/>
          <w:lang w:val="en-US"/>
        </w:rPr>
        <w:t xml:space="preserve"> respe</w:t>
      </w:r>
      <w:r w:rsidRPr="00300D45">
        <w:rPr>
          <w:noProof/>
        </w:rPr>
        <w:t xml:space="preserve">ctively, requests for administrative notifications pursuant to Article </w:t>
      </w:r>
      <w:r w:rsidR="006603F9" w:rsidRPr="004C4DC2">
        <w:rPr>
          <w:rStyle w:val="CRMinorChangeAdded"/>
          <w:noProof/>
        </w:rPr>
        <w:t>27</w:t>
      </w:r>
      <w:r w:rsidRPr="004C4DC2">
        <w:rPr>
          <w:rStyle w:val="CRMinorChangeDeleted"/>
          <w:noProof/>
        </w:rPr>
        <w:t>13</w:t>
      </w:r>
      <w:r w:rsidRPr="00300D45">
        <w:rPr>
          <w:noProof/>
        </w:rPr>
        <w:t xml:space="preserve">, feedback information pursuant to Article </w:t>
      </w:r>
      <w:r w:rsidR="006603F9" w:rsidRPr="004C4DC2">
        <w:rPr>
          <w:rStyle w:val="CRMinorChangeAdded"/>
          <w:noProof/>
        </w:rPr>
        <w:t>28</w:t>
      </w:r>
      <w:r w:rsidRPr="004C4DC2">
        <w:rPr>
          <w:rStyle w:val="CRMinorChangeDeleted"/>
          <w:noProof/>
        </w:rPr>
        <w:t>14</w:t>
      </w:r>
      <w:r w:rsidRPr="00300D45">
        <w:rPr>
          <w:noProof/>
        </w:rPr>
        <w:t xml:space="preserve"> and communications pursuant to Article</w:t>
      </w:r>
      <w:r w:rsidR="00864868" w:rsidRPr="00864868">
        <w:rPr>
          <w:rStyle w:val="CRMinorChangeAdded"/>
          <w:noProof/>
        </w:rPr>
        <w:t>s</w:t>
      </w:r>
      <w:r w:rsidRPr="00300D45">
        <w:rPr>
          <w:noProof/>
        </w:rPr>
        <w:t xml:space="preserve"> </w:t>
      </w:r>
      <w:r w:rsidR="006603F9" w:rsidRPr="004C4DC2">
        <w:rPr>
          <w:rStyle w:val="CRMinorChangeAdded"/>
          <w:noProof/>
        </w:rPr>
        <w:t>30</w:t>
      </w:r>
      <w:r w:rsidRPr="004C4DC2">
        <w:rPr>
          <w:rStyle w:val="CRMinorChangeDeleted"/>
          <w:noProof/>
        </w:rPr>
        <w:t>16</w:t>
      </w:r>
      <w:r w:rsidRPr="00300D45">
        <w:rPr>
          <w:noProof/>
        </w:rPr>
        <w:t xml:space="preserve">(2) and (3) and </w:t>
      </w:r>
      <w:r w:rsidRPr="00864868">
        <w:rPr>
          <w:rStyle w:val="CRMinorChangeDeleted"/>
          <w:noProof/>
        </w:rPr>
        <w:t>Article</w:t>
      </w:r>
      <w:r w:rsidRPr="00300D45">
        <w:rPr>
          <w:noProof/>
        </w:rPr>
        <w:t xml:space="preserve"> </w:t>
      </w:r>
      <w:r w:rsidR="006603F9" w:rsidRPr="004C4DC2">
        <w:rPr>
          <w:rStyle w:val="CRMinorChangeAdded"/>
          <w:noProof/>
        </w:rPr>
        <w:t>50</w:t>
      </w:r>
      <w:r w:rsidRPr="004C4DC2">
        <w:rPr>
          <w:rStyle w:val="CRMinorChangeDeleted"/>
          <w:noProof/>
        </w:rPr>
        <w:t>24</w:t>
      </w:r>
      <w:r w:rsidRPr="00300D45">
        <w:rPr>
          <w:noProof/>
        </w:rPr>
        <w:t xml:space="preserve">(2) </w:t>
      </w:r>
      <w:r w:rsidRPr="00DF664E">
        <w:rPr>
          <w:rStyle w:val="CRMinorChangeDeleted"/>
          <w:noProof/>
        </w:rPr>
        <w:t xml:space="preserve">shall be </w:t>
      </w:r>
      <w:r w:rsidRPr="00A55F98">
        <w:rPr>
          <w:rStyle w:val="CRMinorChangeDeleted"/>
          <w:noProof/>
        </w:rPr>
        <w:t>sent using the standard forms adopted by the Commission in accordance with the procedure referred to in Article 26(2)</w:t>
      </w:r>
      <w:r w:rsidRPr="00A55F98">
        <w:rPr>
          <w:noProof/>
        </w:rPr>
        <w:t>.</w:t>
      </w:r>
    </w:p>
    <w:p w:rsidR="008E1E50" w:rsidRPr="008101C2" w:rsidRDefault="008E1E50" w:rsidP="008E1E50">
      <w:pPr>
        <w:pStyle w:val="CRSeparator"/>
        <w:rPr>
          <w:noProof/>
          <w:lang w:val="en-US"/>
        </w:rPr>
      </w:pPr>
    </w:p>
    <w:p w:rsidR="008E1E50" w:rsidRPr="008101C2" w:rsidRDefault="008E1E50" w:rsidP="008E1E50">
      <w:pPr>
        <w:pStyle w:val="CRReference"/>
        <w:rPr>
          <w:noProof/>
          <w:lang w:val="en-US"/>
        </w:rPr>
      </w:pPr>
      <w:r w:rsidRPr="008101C2">
        <w:rPr>
          <w:noProof/>
        </w:rPr>
        <w:fldChar w:fldCharType="begin"/>
      </w:r>
      <w:r w:rsidRPr="008101C2">
        <w:rPr>
          <w:noProof/>
          <w:lang w:val="en-US"/>
        </w:rPr>
        <w:instrText xml:space="preserve"> QUOTE "</w:instrText>
      </w:r>
      <w:r w:rsidRPr="008101C2">
        <w:rPr>
          <w:rStyle w:val="CRMarker"/>
          <w:noProof/>
          <w:lang w:val="en-US"/>
        </w:rPr>
        <w:instrText>ê</w:instrText>
      </w:r>
      <w:r w:rsidRPr="008101C2">
        <w:rPr>
          <w:noProof/>
          <w:lang w:val="en-US"/>
        </w:rPr>
        <w:instrText xml:space="preserve">" </w:instrText>
      </w:r>
      <w:r w:rsidRPr="008101C2">
        <w:rPr>
          <w:noProof/>
        </w:rPr>
        <w:fldChar w:fldCharType="separate"/>
      </w:r>
      <w:r w:rsidRPr="008101C2">
        <w:rPr>
          <w:rStyle w:val="CRMarker"/>
          <w:noProof/>
          <w:lang w:val="en-US"/>
        </w:rPr>
        <w:t>ê</w:t>
      </w:r>
      <w:r w:rsidRPr="008101C2">
        <w:rPr>
          <w:noProof/>
        </w:rPr>
        <w:fldChar w:fldCharType="end"/>
      </w:r>
      <w:r w:rsidRPr="008101C2">
        <w:rPr>
          <w:noProof/>
          <w:lang w:val="en-US"/>
        </w:rPr>
        <w:t> 2011/16/EU</w:t>
      </w:r>
      <w:r w:rsidR="009761F4">
        <w:rPr>
          <w:noProof/>
          <w:lang w:val="en-US"/>
        </w:rPr>
        <w:t xml:space="preserve"> (adapted)</w:t>
      </w:r>
    </w:p>
    <w:p w:rsidR="009D2399" w:rsidRPr="008E1E50" w:rsidRDefault="009D2399" w:rsidP="009D2399">
      <w:pPr>
        <w:rPr>
          <w:noProof/>
        </w:rPr>
      </w:pPr>
      <w:r w:rsidRPr="008E1E50">
        <w:rPr>
          <w:noProof/>
        </w:rPr>
        <w:t>4.</w:t>
      </w:r>
      <w:r w:rsidRPr="008E1E50">
        <w:rPr>
          <w:noProof/>
        </w:rPr>
        <w:tab/>
        <w:t>Requests for cooperation, including requests for notification, and attached documents may be made in any language agreed between the requested and requesting authority.</w:t>
      </w:r>
    </w:p>
    <w:p w:rsidR="009D2399" w:rsidRPr="008E1E50" w:rsidRDefault="009D2399" w:rsidP="009D2399">
      <w:pPr>
        <w:rPr>
          <w:noProof/>
        </w:rPr>
      </w:pPr>
      <w:r w:rsidRPr="008E1E50">
        <w:rPr>
          <w:noProof/>
        </w:rPr>
        <w:t>Those requests shall be accompanied by a translation into the official language or one of the official languages of the Member State of the requested authority only in special cases when the requested authority states its reason for requesting a translation.</w:t>
      </w:r>
    </w:p>
    <w:p w:rsidR="00C0389A" w:rsidRPr="00801238" w:rsidRDefault="00C0389A" w:rsidP="1DD0E6A8">
      <w:pPr>
        <w:pStyle w:val="Titrearticle"/>
        <w:rPr>
          <w:rStyle w:val="CRMinorChangeAdded"/>
          <w:noProof/>
        </w:rPr>
      </w:pPr>
      <w:r w:rsidRPr="1DD0E6A8">
        <w:rPr>
          <w:rStyle w:val="CRMinorChangeAdded"/>
          <w:noProof/>
        </w:rPr>
        <w:t xml:space="preserve">Article </w:t>
      </w:r>
      <w:r w:rsidR="00EF664C" w:rsidRPr="1DD0E6A8">
        <w:rPr>
          <w:rStyle w:val="CRMinorChangeAdded"/>
          <w:noProof/>
        </w:rPr>
        <w:t>43</w:t>
      </w:r>
    </w:p>
    <w:p w:rsidR="00C0389A" w:rsidRPr="00801238" w:rsidRDefault="009761F4" w:rsidP="00C0389A">
      <w:pPr>
        <w:pStyle w:val="NormalCentered"/>
        <w:rPr>
          <w:b/>
          <w:bCs/>
          <w:noProof/>
        </w:rPr>
      </w:pPr>
      <w:r w:rsidRPr="009761F4">
        <w:rPr>
          <w:noProof/>
        </w:rPr>
        <w:fldChar w:fldCharType="begin"/>
      </w:r>
      <w:r w:rsidRPr="009761F4">
        <w:rPr>
          <w:noProof/>
        </w:rPr>
        <w:instrText xml:space="preserve"> QUOTE "</w:instrText>
      </w:r>
      <w:r w:rsidRPr="009761F4">
        <w:rPr>
          <w:rStyle w:val="CRMarker"/>
          <w:noProof/>
        </w:rPr>
        <w:instrText>Ö</w:instrText>
      </w:r>
      <w:r w:rsidRPr="009761F4">
        <w:rPr>
          <w:noProof/>
        </w:rPr>
        <w:instrText xml:space="preserve">" </w:instrText>
      </w:r>
      <w:r w:rsidRPr="009761F4">
        <w:rPr>
          <w:noProof/>
        </w:rPr>
        <w:fldChar w:fldCharType="separate"/>
      </w:r>
      <w:r w:rsidRPr="009761F4">
        <w:rPr>
          <w:rStyle w:val="CRMarker"/>
          <w:noProof/>
        </w:rPr>
        <w:t>Ö</w:t>
      </w:r>
      <w:r w:rsidRPr="009761F4">
        <w:rPr>
          <w:noProof/>
        </w:rPr>
        <w:fldChar w:fldCharType="end"/>
      </w:r>
      <w:r w:rsidRPr="009761F4">
        <w:rPr>
          <w:noProof/>
        </w:rPr>
        <w:t> </w:t>
      </w:r>
      <w:r w:rsidR="00C0389A" w:rsidRPr="00801238">
        <w:rPr>
          <w:b/>
          <w:bCs/>
          <w:noProof/>
        </w:rPr>
        <w:t>Standard forms</w:t>
      </w:r>
      <w:r w:rsidR="00152376" w:rsidRPr="00801238">
        <w:rPr>
          <w:b/>
          <w:bCs/>
          <w:noProof/>
        </w:rPr>
        <w:t xml:space="preserve"> and linguistic arrangements</w:t>
      </w:r>
      <w:r w:rsidR="00C0389A" w:rsidRPr="00801238">
        <w:rPr>
          <w:b/>
          <w:bCs/>
          <w:noProof/>
        </w:rPr>
        <w:t xml:space="preserve"> for automatic exchange of information</w:t>
      </w:r>
      <w:r w:rsidRPr="009761F4">
        <w:rPr>
          <w:noProof/>
        </w:rPr>
        <w:t> </w:t>
      </w:r>
      <w:r w:rsidRPr="009761F4">
        <w:rPr>
          <w:noProof/>
        </w:rPr>
        <w:fldChar w:fldCharType="begin"/>
      </w:r>
      <w:r w:rsidRPr="009761F4">
        <w:rPr>
          <w:noProof/>
        </w:rPr>
        <w:instrText xml:space="preserve"> QUOTE "</w:instrText>
      </w:r>
      <w:r w:rsidRPr="009761F4">
        <w:rPr>
          <w:rStyle w:val="CRMarker"/>
          <w:noProof/>
        </w:rPr>
        <w:instrText>Õ</w:instrText>
      </w:r>
      <w:r w:rsidRPr="009761F4">
        <w:rPr>
          <w:noProof/>
        </w:rPr>
        <w:instrText xml:space="preserve">" </w:instrText>
      </w:r>
      <w:r w:rsidRPr="009761F4">
        <w:rPr>
          <w:noProof/>
        </w:rPr>
        <w:fldChar w:fldCharType="separate"/>
      </w:r>
      <w:r w:rsidRPr="009761F4">
        <w:rPr>
          <w:rStyle w:val="CRMarker"/>
          <w:noProof/>
        </w:rPr>
        <w:t>Õ</w:t>
      </w:r>
      <w:r w:rsidRPr="009761F4">
        <w:rPr>
          <w:noProof/>
        </w:rPr>
        <w:fldChar w:fldCharType="end"/>
      </w:r>
    </w:p>
    <w:p w:rsidR="009D2399" w:rsidRPr="008E1E50" w:rsidRDefault="009D2399" w:rsidP="009D2399">
      <w:pPr>
        <w:pStyle w:val="CRSeparator"/>
        <w:rPr>
          <w:noProof/>
          <w:lang w:val="en-GB"/>
        </w:rPr>
      </w:pPr>
    </w:p>
    <w:p w:rsidR="009D2399" w:rsidRPr="008E1E50" w:rsidRDefault="009D2399" w:rsidP="009D2399">
      <w:pPr>
        <w:pStyle w:val="CRReference"/>
        <w:rPr>
          <w:noProof/>
          <w:lang w:val="en-GB"/>
        </w:rPr>
      </w:pPr>
      <w:r w:rsidRPr="008E1E50">
        <w:rPr>
          <w:noProof/>
          <w:lang w:val="en-GB"/>
        </w:rPr>
        <w:fldChar w:fldCharType="begin"/>
      </w:r>
      <w:r w:rsidRPr="008E1E50">
        <w:rPr>
          <w:noProof/>
          <w:lang w:val="en-GB"/>
        </w:rPr>
        <w:instrText xml:space="preserve"> QUOTE "</w:instrText>
      </w:r>
      <w:r w:rsidRPr="008E1E50">
        <w:rPr>
          <w:rStyle w:val="CRMarker"/>
          <w:noProof/>
          <w:lang w:val="en-GB"/>
        </w:rPr>
        <w:instrText>ê</w:instrText>
      </w:r>
      <w:r w:rsidRPr="008E1E50">
        <w:rPr>
          <w:noProof/>
          <w:lang w:val="en-GB"/>
        </w:rPr>
        <w:instrText xml:space="preserve">" </w:instrText>
      </w:r>
      <w:r w:rsidRPr="008E1E50">
        <w:rPr>
          <w:noProof/>
          <w:lang w:val="en-GB"/>
        </w:rPr>
        <w:fldChar w:fldCharType="separate"/>
      </w:r>
      <w:r w:rsidRPr="008E1E50">
        <w:rPr>
          <w:rStyle w:val="CRMarker"/>
          <w:noProof/>
          <w:lang w:val="en-GB"/>
        </w:rPr>
        <w:t>ê</w:t>
      </w:r>
      <w:r w:rsidRPr="008E1E50">
        <w:rPr>
          <w:noProof/>
          <w:lang w:val="en-GB"/>
        </w:rPr>
        <w:fldChar w:fldCharType="end"/>
      </w:r>
      <w:r w:rsidRPr="008E1E50">
        <w:rPr>
          <w:noProof/>
          <w:lang w:val="en-GB"/>
        </w:rPr>
        <w:t> 2025/872 Art. 1.7</w:t>
      </w:r>
    </w:p>
    <w:p w:rsidR="0068190E" w:rsidRPr="00D47CD6" w:rsidRDefault="0068190E" w:rsidP="0068190E">
      <w:pPr>
        <w:pStyle w:val="CRReference"/>
        <w:rPr>
          <w:rStyle w:val="CRMinorChangeAdded"/>
          <w:noProof/>
          <w:highlight w:val="lightGray"/>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Default="00ED498D" w:rsidP="009D2399">
      <w:pPr>
        <w:rPr>
          <w:noProof/>
        </w:rPr>
      </w:pPr>
      <w:r w:rsidRPr="005B49B1">
        <w:rPr>
          <w:rStyle w:val="CRMinorChangeAdded"/>
          <w:noProof/>
        </w:rPr>
        <w:t>1</w:t>
      </w:r>
      <w:r w:rsidR="005B49B1" w:rsidRPr="005B49B1">
        <w:rPr>
          <w:rStyle w:val="CRMinorChangeDeleted"/>
          <w:noProof/>
        </w:rPr>
        <w:t>4</w:t>
      </w:r>
      <w:r w:rsidR="009D2399" w:rsidRPr="008E1E50">
        <w:rPr>
          <w:noProof/>
        </w:rPr>
        <w:t>.</w:t>
      </w:r>
      <w:r w:rsidR="009D2399" w:rsidRPr="008E1E50">
        <w:rPr>
          <w:noProof/>
        </w:rPr>
        <w:tab/>
      </w:r>
      <w:r w:rsidR="00B14BB8" w:rsidRPr="00287C2C">
        <w:rPr>
          <w:noProof/>
          <w:highlight w:val="lightGray"/>
        </w:rPr>
        <w:fldChar w:fldCharType="begin"/>
      </w:r>
      <w:r w:rsidR="00B14BB8" w:rsidRPr="00287C2C">
        <w:rPr>
          <w:noProof/>
          <w:highlight w:val="lightGray"/>
        </w:rPr>
        <w:instrText xml:space="preserve"> QUOTE "</w:instrText>
      </w:r>
      <w:r w:rsidR="00B14BB8" w:rsidRPr="00287C2C">
        <w:rPr>
          <w:rStyle w:val="CRMarker"/>
          <w:noProof/>
          <w:highlight w:val="lightGray"/>
        </w:rPr>
        <w:instrText>ð</w:instrText>
      </w:r>
      <w:r w:rsidR="00B14BB8" w:rsidRPr="00287C2C">
        <w:rPr>
          <w:noProof/>
          <w:highlight w:val="lightGray"/>
        </w:rPr>
        <w:instrText xml:space="preserve">" </w:instrText>
      </w:r>
      <w:r w:rsidR="00B14BB8" w:rsidRPr="00287C2C">
        <w:rPr>
          <w:noProof/>
          <w:highlight w:val="lightGray"/>
        </w:rPr>
        <w:fldChar w:fldCharType="separate"/>
      </w:r>
      <w:r w:rsidR="00B14BB8" w:rsidRPr="00287C2C">
        <w:rPr>
          <w:rStyle w:val="CRMarker"/>
          <w:noProof/>
          <w:highlight w:val="lightGray"/>
        </w:rPr>
        <w:t>ð</w:t>
      </w:r>
      <w:r w:rsidR="00B14BB8" w:rsidRPr="00287C2C">
        <w:rPr>
          <w:noProof/>
          <w:highlight w:val="lightGray"/>
        </w:rPr>
        <w:fldChar w:fldCharType="end"/>
      </w:r>
      <w:r w:rsidR="00B14BB8" w:rsidRPr="00B14BB8">
        <w:rPr>
          <w:noProof/>
          <w:highlight w:val="lightGray"/>
        </w:rPr>
        <w:t> </w:t>
      </w:r>
      <w:r w:rsidR="0016514C" w:rsidRPr="00B14BB8">
        <w:rPr>
          <w:noProof/>
          <w:highlight w:val="lightGray"/>
        </w:rPr>
        <w:t xml:space="preserve">The </w:t>
      </w:r>
      <w:r w:rsidR="0083477B" w:rsidRPr="00B14BB8">
        <w:rPr>
          <w:noProof/>
          <w:highlight w:val="lightGray"/>
        </w:rPr>
        <w:t>Commission shall be empowered to</w:t>
      </w:r>
      <w:r w:rsidR="0016514C" w:rsidRPr="00B14BB8">
        <w:rPr>
          <w:noProof/>
          <w:highlight w:val="lightGray"/>
        </w:rPr>
        <w:t xml:space="preserve"> adopt </w:t>
      </w:r>
      <w:r w:rsidR="0083477B" w:rsidRPr="00B14BB8">
        <w:rPr>
          <w:noProof/>
          <w:highlight w:val="lightGray"/>
        </w:rPr>
        <w:t xml:space="preserve">implementing acts, in accordance with the procedure referred to in Article 51(2), </w:t>
      </w:r>
      <w:r w:rsidR="002012CF" w:rsidRPr="00B14BB8">
        <w:rPr>
          <w:noProof/>
          <w:highlight w:val="lightGray"/>
        </w:rPr>
        <w:t xml:space="preserve">to </w:t>
      </w:r>
      <w:r w:rsidR="00762098">
        <w:rPr>
          <w:noProof/>
          <w:highlight w:val="lightGray"/>
        </w:rPr>
        <w:t>establish</w:t>
      </w:r>
      <w:r w:rsidR="0083477B" w:rsidRPr="00B14BB8">
        <w:rPr>
          <w:noProof/>
          <w:highlight w:val="lightGray"/>
        </w:rPr>
        <w:t xml:space="preserve"> the standard form in digital format</w:t>
      </w:r>
      <w:r w:rsidR="00AD3A56" w:rsidRPr="00B14BB8">
        <w:rPr>
          <w:noProof/>
          <w:highlight w:val="lightGray"/>
        </w:rPr>
        <w:t>, including the linguistic arrangement</w:t>
      </w:r>
      <w:r w:rsidR="0083477B" w:rsidRPr="00B14BB8">
        <w:rPr>
          <w:noProof/>
          <w:highlight w:val="lightGray"/>
        </w:rPr>
        <w:t xml:space="preserve"> to be used for</w:t>
      </w:r>
      <w:r w:rsidR="00B14BB8" w:rsidRPr="00B14BB8">
        <w:rPr>
          <w:noProof/>
          <w:highlight w:val="lightGray"/>
        </w:rPr>
        <w:t> </w:t>
      </w:r>
      <w:r w:rsidR="00B14BB8" w:rsidRPr="00B14BB8">
        <w:rPr>
          <w:noProof/>
          <w:highlight w:val="lightGray"/>
        </w:rPr>
        <w:fldChar w:fldCharType="begin"/>
      </w:r>
      <w:r w:rsidR="00B14BB8" w:rsidRPr="00B14BB8">
        <w:rPr>
          <w:noProof/>
          <w:highlight w:val="lightGray"/>
        </w:rPr>
        <w:instrText xml:space="preserve"> QUOTE "</w:instrText>
      </w:r>
      <w:r w:rsidR="00B14BB8" w:rsidRPr="00B14BB8">
        <w:rPr>
          <w:rStyle w:val="CRMarker"/>
          <w:noProof/>
          <w:highlight w:val="lightGray"/>
        </w:rPr>
        <w:instrText>ï</w:instrText>
      </w:r>
      <w:r w:rsidR="00B14BB8" w:rsidRPr="00B14BB8">
        <w:rPr>
          <w:noProof/>
          <w:highlight w:val="lightGray"/>
        </w:rPr>
        <w:instrText xml:space="preserve">" </w:instrText>
      </w:r>
      <w:r w:rsidR="00B14BB8" w:rsidRPr="00B14BB8">
        <w:rPr>
          <w:noProof/>
          <w:highlight w:val="lightGray"/>
        </w:rPr>
        <w:fldChar w:fldCharType="separate"/>
      </w:r>
      <w:r w:rsidR="00B14BB8" w:rsidRPr="00B14BB8">
        <w:rPr>
          <w:rStyle w:val="CRMarker"/>
          <w:noProof/>
          <w:highlight w:val="lightGray"/>
        </w:rPr>
        <w:t>ï</w:t>
      </w:r>
      <w:r w:rsidR="00B14BB8" w:rsidRPr="00B14BB8">
        <w:rPr>
          <w:noProof/>
          <w:highlight w:val="lightGray"/>
        </w:rPr>
        <w:fldChar w:fldCharType="end"/>
      </w:r>
      <w:r w:rsidR="0083477B" w:rsidRPr="00A55F98">
        <w:rPr>
          <w:noProof/>
        </w:rPr>
        <w:t xml:space="preserve"> </w:t>
      </w:r>
      <w:r w:rsidR="009D2399" w:rsidRPr="00A55F98">
        <w:rPr>
          <w:rStyle w:val="CRMinorChangeDeleted"/>
          <w:noProof/>
        </w:rPr>
        <w:t>The</w:t>
      </w:r>
      <w:r w:rsidR="009D2399" w:rsidRPr="008E1E50">
        <w:rPr>
          <w:noProof/>
        </w:rPr>
        <w:t xml:space="preserve"> automatic exchange of information pursuant to Articles</w:t>
      </w:r>
      <w:r w:rsidR="0068190E">
        <w:rPr>
          <w:noProof/>
        </w:rPr>
        <w:t xml:space="preserve"> </w:t>
      </w:r>
      <w:r w:rsidR="0068190E" w:rsidRPr="0068190E">
        <w:rPr>
          <w:rStyle w:val="CRRefonteDeleted"/>
          <w:noProof/>
          <w:highlight w:val="lightGray"/>
        </w:rPr>
        <w:t>8, 8ac and 8ae</w:t>
      </w:r>
      <w:r w:rsidR="009D2399" w:rsidRPr="008E1E50">
        <w:rPr>
          <w:noProof/>
        </w:rPr>
        <w:t> </w:t>
      </w:r>
      <w:r w:rsidR="0068190E" w:rsidRPr="00287C2C">
        <w:rPr>
          <w:noProof/>
          <w:highlight w:val="lightGray"/>
        </w:rPr>
        <w:fldChar w:fldCharType="begin"/>
      </w:r>
      <w:r w:rsidR="0068190E" w:rsidRPr="00287C2C">
        <w:rPr>
          <w:noProof/>
          <w:highlight w:val="lightGray"/>
        </w:rPr>
        <w:instrText xml:space="preserve"> QUOTE "</w:instrText>
      </w:r>
      <w:r w:rsidR="0068190E" w:rsidRPr="00287C2C">
        <w:rPr>
          <w:rStyle w:val="CRMarker"/>
          <w:noProof/>
          <w:highlight w:val="lightGray"/>
        </w:rPr>
        <w:instrText>ð</w:instrText>
      </w:r>
      <w:r w:rsidR="0068190E" w:rsidRPr="00287C2C">
        <w:rPr>
          <w:noProof/>
          <w:highlight w:val="lightGray"/>
        </w:rPr>
        <w:instrText xml:space="preserve">" </w:instrText>
      </w:r>
      <w:r w:rsidR="0068190E" w:rsidRPr="00287C2C">
        <w:rPr>
          <w:noProof/>
          <w:highlight w:val="lightGray"/>
        </w:rPr>
        <w:fldChar w:fldCharType="separate"/>
      </w:r>
      <w:r w:rsidR="0068190E" w:rsidRPr="00287C2C">
        <w:rPr>
          <w:rStyle w:val="CRMarker"/>
          <w:noProof/>
          <w:highlight w:val="lightGray"/>
        </w:rPr>
        <w:t>ð</w:t>
      </w:r>
      <w:r w:rsidR="0068190E" w:rsidRPr="00287C2C">
        <w:rPr>
          <w:noProof/>
          <w:highlight w:val="lightGray"/>
        </w:rPr>
        <w:fldChar w:fldCharType="end"/>
      </w:r>
      <w:r w:rsidR="0068190E" w:rsidRPr="00D47CD6">
        <w:rPr>
          <w:noProof/>
          <w:highlight w:val="lightGray"/>
        </w:rPr>
        <w:t> </w:t>
      </w:r>
      <w:r w:rsidR="00EF664C" w:rsidRPr="00D47CD6">
        <w:rPr>
          <w:noProof/>
          <w:highlight w:val="lightGray"/>
        </w:rPr>
        <w:t>4 to 9</w:t>
      </w:r>
      <w:r w:rsidR="009D2399" w:rsidRPr="00D47CD6">
        <w:rPr>
          <w:noProof/>
          <w:highlight w:val="lightGray"/>
        </w:rPr>
        <w:t xml:space="preserve"> and </w:t>
      </w:r>
      <w:r w:rsidR="00EF664C" w:rsidRPr="00D47CD6">
        <w:rPr>
          <w:noProof/>
          <w:highlight w:val="lightGray"/>
        </w:rPr>
        <w:t>Articles 12, 15 and 16</w:t>
      </w:r>
      <w:r w:rsidR="0068190E" w:rsidRPr="00D47CD6">
        <w:rPr>
          <w:noProof/>
          <w:highlight w:val="lightGray"/>
        </w:rPr>
        <w:t> </w:t>
      </w:r>
      <w:r w:rsidR="0068190E" w:rsidRPr="00D47CD6">
        <w:rPr>
          <w:noProof/>
          <w:highlight w:val="lightGray"/>
        </w:rPr>
        <w:fldChar w:fldCharType="begin"/>
      </w:r>
      <w:r w:rsidR="0068190E" w:rsidRPr="00D47CD6">
        <w:rPr>
          <w:noProof/>
          <w:highlight w:val="lightGray"/>
        </w:rPr>
        <w:instrText xml:space="preserve"> QUOTE "</w:instrText>
      </w:r>
      <w:r w:rsidR="0068190E" w:rsidRPr="00D47CD6">
        <w:rPr>
          <w:rStyle w:val="CRMarker"/>
          <w:noProof/>
          <w:highlight w:val="lightGray"/>
        </w:rPr>
        <w:instrText>ï</w:instrText>
      </w:r>
      <w:r w:rsidR="0068190E" w:rsidRPr="00D47CD6">
        <w:rPr>
          <w:noProof/>
          <w:highlight w:val="lightGray"/>
        </w:rPr>
        <w:instrText xml:space="preserve">" </w:instrText>
      </w:r>
      <w:r w:rsidR="0068190E" w:rsidRPr="00D47CD6">
        <w:rPr>
          <w:noProof/>
          <w:highlight w:val="lightGray"/>
        </w:rPr>
        <w:fldChar w:fldCharType="separate"/>
      </w:r>
      <w:r w:rsidR="0068190E" w:rsidRPr="00D47CD6">
        <w:rPr>
          <w:rStyle w:val="CRMarker"/>
          <w:noProof/>
          <w:highlight w:val="lightGray"/>
        </w:rPr>
        <w:t>ï</w:t>
      </w:r>
      <w:r w:rsidR="0068190E" w:rsidRPr="00D47CD6">
        <w:rPr>
          <w:noProof/>
          <w:highlight w:val="lightGray"/>
        </w:rPr>
        <w:fldChar w:fldCharType="end"/>
      </w:r>
      <w:r w:rsidR="00AD3A56">
        <w:rPr>
          <w:noProof/>
        </w:rPr>
        <w:t>.</w:t>
      </w:r>
      <w:r w:rsidR="009D2399" w:rsidRPr="008E1E50">
        <w:rPr>
          <w:noProof/>
        </w:rPr>
        <w:t xml:space="preserve"> </w:t>
      </w:r>
      <w:r w:rsidR="009D2399" w:rsidRPr="00254C69">
        <w:rPr>
          <w:rStyle w:val="CRRefonteDeleted"/>
          <w:noProof/>
          <w:highlight w:val="lightGray"/>
        </w:rPr>
        <w:t xml:space="preserve">shall be carried out using a standard </w:t>
      </w:r>
      <w:r w:rsidR="00C40333" w:rsidRPr="00254C69">
        <w:rPr>
          <w:rStyle w:val="CRRefonteDeleted"/>
          <w:noProof/>
          <w:highlight w:val="lightGray"/>
        </w:rPr>
        <w:t>computerised</w:t>
      </w:r>
      <w:r w:rsidR="009D2399" w:rsidRPr="00254C69">
        <w:rPr>
          <w:rStyle w:val="CRRefonteDeleted"/>
          <w:noProof/>
          <w:highlight w:val="lightGray"/>
        </w:rPr>
        <w:t xml:space="preserve"> format aimed at facilitating such automatic exchange, </w:t>
      </w:r>
      <w:r w:rsidR="00DD6551" w:rsidRPr="00254C69">
        <w:rPr>
          <w:rStyle w:val="CRRefonteDeleted"/>
          <w:noProof/>
          <w:highlight w:val="lightGray"/>
        </w:rPr>
        <w:t xml:space="preserve">including </w:t>
      </w:r>
      <w:r w:rsidR="000F60AF" w:rsidRPr="00254C69">
        <w:rPr>
          <w:rStyle w:val="CRRefonteDeleted"/>
          <w:noProof/>
          <w:highlight w:val="lightGray"/>
        </w:rPr>
        <w:t>the linguistic arrangements</w:t>
      </w:r>
      <w:r w:rsidR="009D2399" w:rsidRPr="00254C69">
        <w:rPr>
          <w:rStyle w:val="CRRefonteDeleted"/>
          <w:noProof/>
          <w:highlight w:val="lightGray"/>
        </w:rPr>
        <w:t>, adopted by the Commission in accordance with the procedure referred to in Article </w:t>
      </w:r>
      <w:r w:rsidR="0068190E" w:rsidRPr="00254C69">
        <w:rPr>
          <w:rStyle w:val="CRRefonteDeleted"/>
          <w:noProof/>
          <w:highlight w:val="lightGray"/>
        </w:rPr>
        <w:t>26</w:t>
      </w:r>
      <w:r w:rsidR="009D2399" w:rsidRPr="00254C69">
        <w:rPr>
          <w:rStyle w:val="CRRefonteDeleted"/>
          <w:noProof/>
          <w:highlight w:val="lightGray"/>
        </w:rPr>
        <w:t>(2).</w:t>
      </w:r>
    </w:p>
    <w:p w:rsidR="009D2399" w:rsidRPr="008E1E50" w:rsidRDefault="009D2399" w:rsidP="009D2399">
      <w:pPr>
        <w:pStyle w:val="CRSeparator"/>
        <w:rPr>
          <w:noProof/>
          <w:lang w:val="en-GB"/>
        </w:rPr>
      </w:pPr>
    </w:p>
    <w:p w:rsidR="009D2399" w:rsidRPr="008E1E50" w:rsidRDefault="009D2399" w:rsidP="009D2399">
      <w:pPr>
        <w:pStyle w:val="CRReference"/>
        <w:rPr>
          <w:noProof/>
          <w:lang w:val="en-GB"/>
        </w:rPr>
      </w:pPr>
      <w:r w:rsidRPr="008E1E50">
        <w:rPr>
          <w:noProof/>
          <w:lang w:val="en-GB"/>
        </w:rPr>
        <w:fldChar w:fldCharType="begin"/>
      </w:r>
      <w:r w:rsidRPr="008E1E50">
        <w:rPr>
          <w:noProof/>
          <w:lang w:val="en-GB"/>
        </w:rPr>
        <w:instrText xml:space="preserve"> QUOTE "</w:instrText>
      </w:r>
      <w:r w:rsidRPr="008E1E50">
        <w:rPr>
          <w:rStyle w:val="CRMarker"/>
          <w:noProof/>
          <w:lang w:val="en-GB"/>
        </w:rPr>
        <w:instrText>ê</w:instrText>
      </w:r>
      <w:r w:rsidRPr="008E1E50">
        <w:rPr>
          <w:noProof/>
          <w:lang w:val="en-GB"/>
        </w:rPr>
        <w:instrText xml:space="preserve">" </w:instrText>
      </w:r>
      <w:r w:rsidRPr="008E1E50">
        <w:rPr>
          <w:noProof/>
          <w:lang w:val="en-GB"/>
        </w:rPr>
        <w:fldChar w:fldCharType="separate"/>
      </w:r>
      <w:r w:rsidRPr="008E1E50">
        <w:rPr>
          <w:rStyle w:val="CRMarker"/>
          <w:noProof/>
          <w:lang w:val="en-GB"/>
        </w:rPr>
        <w:t>ê</w:t>
      </w:r>
      <w:r w:rsidRPr="008E1E50">
        <w:rPr>
          <w:noProof/>
          <w:lang w:val="en-GB"/>
        </w:rPr>
        <w:fldChar w:fldCharType="end"/>
      </w:r>
      <w:r w:rsidRPr="008E1E50">
        <w:rPr>
          <w:noProof/>
          <w:lang w:val="en-GB"/>
        </w:rPr>
        <w:t> 2023/2226 Art. 1.9</w:t>
      </w:r>
      <w:r w:rsidR="009D1E9E">
        <w:rPr>
          <w:noProof/>
          <w:lang w:val="en-GB"/>
        </w:rPr>
        <w:t xml:space="preserve"> (adapted)</w:t>
      </w:r>
    </w:p>
    <w:p w:rsidR="00AE4ED2" w:rsidRPr="00D47CD6" w:rsidRDefault="00AE4ED2" w:rsidP="00AE4ED2">
      <w:pPr>
        <w:pStyle w:val="CRReference"/>
        <w:rPr>
          <w:rStyle w:val="CRMinorChangeAdded"/>
          <w:noProof/>
          <w:highlight w:val="lightGray"/>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Pr="008E1E50" w:rsidRDefault="00F451D9" w:rsidP="00C40333">
      <w:pPr>
        <w:rPr>
          <w:noProof/>
        </w:rPr>
      </w:pPr>
      <w:r w:rsidRPr="009D1E9E">
        <w:rPr>
          <w:rStyle w:val="CRMinorChangeAdded"/>
          <w:noProof/>
        </w:rPr>
        <w:t>2.</w:t>
      </w:r>
      <w:r w:rsidRPr="00801238">
        <w:rPr>
          <w:noProof/>
        </w:rPr>
        <w:tab/>
      </w:r>
      <w:r w:rsidR="009D2399" w:rsidRPr="008E1E50">
        <w:rPr>
          <w:noProof/>
        </w:rPr>
        <w:t xml:space="preserve">Those standard </w:t>
      </w:r>
      <w:r w:rsidR="009D1E9E" w:rsidRPr="009D1E9E">
        <w:rPr>
          <w:rStyle w:val="CRDeleted"/>
          <w:noProof/>
          <w:lang w:val="en-IE"/>
        </w:rPr>
        <w:t>computerised</w:t>
      </w:r>
      <w:r w:rsidR="009D1E9E" w:rsidRPr="00801238">
        <w:rPr>
          <w:noProof/>
        </w:rPr>
        <w:t xml:space="preserve"> </w:t>
      </w:r>
      <w:r w:rsidR="009D1E9E" w:rsidRPr="009D1E9E">
        <w:rPr>
          <w:noProof/>
        </w:rPr>
        <w:fldChar w:fldCharType="begin"/>
      </w:r>
      <w:r w:rsidR="009D1E9E" w:rsidRPr="009D1E9E">
        <w:rPr>
          <w:noProof/>
        </w:rPr>
        <w:instrText xml:space="preserve"> QUOTE "</w:instrText>
      </w:r>
      <w:r w:rsidR="009D1E9E" w:rsidRPr="009D1E9E">
        <w:rPr>
          <w:rStyle w:val="CRMarker"/>
          <w:noProof/>
        </w:rPr>
        <w:instrText>Ö</w:instrText>
      </w:r>
      <w:r w:rsidR="009D1E9E" w:rsidRPr="009D1E9E">
        <w:rPr>
          <w:noProof/>
        </w:rPr>
        <w:instrText xml:space="preserve">" </w:instrText>
      </w:r>
      <w:r w:rsidR="009D1E9E" w:rsidRPr="009D1E9E">
        <w:rPr>
          <w:noProof/>
        </w:rPr>
        <w:fldChar w:fldCharType="separate"/>
      </w:r>
      <w:r w:rsidR="009D1E9E" w:rsidRPr="009D1E9E">
        <w:rPr>
          <w:rStyle w:val="CRMarker"/>
          <w:noProof/>
        </w:rPr>
        <w:t>Ö</w:t>
      </w:r>
      <w:r w:rsidR="009D1E9E" w:rsidRPr="009D1E9E">
        <w:rPr>
          <w:noProof/>
        </w:rPr>
        <w:fldChar w:fldCharType="end"/>
      </w:r>
      <w:r w:rsidR="009D1E9E" w:rsidRPr="009D1E9E">
        <w:rPr>
          <w:noProof/>
        </w:rPr>
        <w:t> </w:t>
      </w:r>
      <w:r w:rsidR="00E37703" w:rsidRPr="00801238">
        <w:rPr>
          <w:noProof/>
        </w:rPr>
        <w:t>digital</w:t>
      </w:r>
      <w:r w:rsidR="009D1E9E" w:rsidRPr="009D1E9E">
        <w:rPr>
          <w:noProof/>
        </w:rPr>
        <w:t> </w:t>
      </w:r>
      <w:r w:rsidR="009D1E9E" w:rsidRPr="009D1E9E">
        <w:rPr>
          <w:noProof/>
        </w:rPr>
        <w:fldChar w:fldCharType="begin"/>
      </w:r>
      <w:r w:rsidR="009D1E9E" w:rsidRPr="009D1E9E">
        <w:rPr>
          <w:noProof/>
        </w:rPr>
        <w:instrText xml:space="preserve"> QUOTE "</w:instrText>
      </w:r>
      <w:r w:rsidR="009D1E9E" w:rsidRPr="009D1E9E">
        <w:rPr>
          <w:rStyle w:val="CRMarker"/>
          <w:noProof/>
        </w:rPr>
        <w:instrText>Õ</w:instrText>
      </w:r>
      <w:r w:rsidR="009D1E9E" w:rsidRPr="009D1E9E">
        <w:rPr>
          <w:noProof/>
        </w:rPr>
        <w:instrText xml:space="preserve">" </w:instrText>
      </w:r>
      <w:r w:rsidR="009D1E9E" w:rsidRPr="009D1E9E">
        <w:rPr>
          <w:noProof/>
        </w:rPr>
        <w:fldChar w:fldCharType="separate"/>
      </w:r>
      <w:r w:rsidR="009D1E9E" w:rsidRPr="009D1E9E">
        <w:rPr>
          <w:rStyle w:val="CRMarker"/>
          <w:noProof/>
        </w:rPr>
        <w:t>Õ</w:t>
      </w:r>
      <w:r w:rsidR="009D1E9E" w:rsidRPr="009D1E9E">
        <w:rPr>
          <w:noProof/>
        </w:rPr>
        <w:fldChar w:fldCharType="end"/>
      </w:r>
      <w:r w:rsidR="009D2399" w:rsidRPr="008E1E50">
        <w:rPr>
          <w:noProof/>
        </w:rPr>
        <w:t xml:space="preserve"> forms shall not exceed the components for the exchange of information listed in Articles</w:t>
      </w:r>
      <w:r w:rsidR="00AE4ED2">
        <w:rPr>
          <w:noProof/>
        </w:rPr>
        <w:t xml:space="preserve"> </w:t>
      </w:r>
      <w:r w:rsidR="00AE4ED2" w:rsidRPr="009D1E9E">
        <w:rPr>
          <w:rStyle w:val="CRRefonteDeleted"/>
          <w:noProof/>
          <w:highlight w:val="lightGray"/>
          <w:lang w:val="en-IE"/>
        </w:rPr>
        <w:t>8a(6), 8ab(14) and 8ad(3)</w:t>
      </w:r>
      <w:r w:rsidR="009D2399" w:rsidRPr="008E1E50">
        <w:rPr>
          <w:noProof/>
        </w:rPr>
        <w:t> </w:t>
      </w:r>
      <w:r w:rsidR="00AE4ED2" w:rsidRPr="00287C2C">
        <w:rPr>
          <w:noProof/>
          <w:highlight w:val="lightGray"/>
        </w:rPr>
        <w:fldChar w:fldCharType="begin"/>
      </w:r>
      <w:r w:rsidR="00AE4ED2" w:rsidRPr="00287C2C">
        <w:rPr>
          <w:noProof/>
          <w:highlight w:val="lightGray"/>
        </w:rPr>
        <w:instrText xml:space="preserve"> QUOTE "</w:instrText>
      </w:r>
      <w:r w:rsidR="00AE4ED2" w:rsidRPr="00287C2C">
        <w:rPr>
          <w:rStyle w:val="CRMarker"/>
          <w:noProof/>
          <w:highlight w:val="lightGray"/>
        </w:rPr>
        <w:instrText>ð</w:instrText>
      </w:r>
      <w:r w:rsidR="00AE4ED2" w:rsidRPr="00287C2C">
        <w:rPr>
          <w:noProof/>
          <w:highlight w:val="lightGray"/>
        </w:rPr>
        <w:instrText xml:space="preserve">" </w:instrText>
      </w:r>
      <w:r w:rsidR="00AE4ED2" w:rsidRPr="00287C2C">
        <w:rPr>
          <w:noProof/>
          <w:highlight w:val="lightGray"/>
        </w:rPr>
        <w:fldChar w:fldCharType="separate"/>
      </w:r>
      <w:r w:rsidR="00AE4ED2" w:rsidRPr="00287C2C">
        <w:rPr>
          <w:rStyle w:val="CRMarker"/>
          <w:noProof/>
          <w:highlight w:val="lightGray"/>
        </w:rPr>
        <w:t>ð</w:t>
      </w:r>
      <w:r w:rsidR="00AE4ED2" w:rsidRPr="00287C2C">
        <w:rPr>
          <w:noProof/>
          <w:highlight w:val="lightGray"/>
        </w:rPr>
        <w:fldChar w:fldCharType="end"/>
      </w:r>
      <w:r w:rsidR="00AE4ED2" w:rsidRPr="00D47CD6">
        <w:rPr>
          <w:noProof/>
          <w:highlight w:val="lightGray"/>
        </w:rPr>
        <w:t> </w:t>
      </w:r>
      <w:r w:rsidR="00EF664C" w:rsidRPr="00D47CD6">
        <w:rPr>
          <w:noProof/>
          <w:highlight w:val="lightGray"/>
        </w:rPr>
        <w:t xml:space="preserve">4 to 9 and Articles 12, 15 and 16 as well as Article 44 of Directive </w:t>
      </w:r>
      <w:r w:rsidR="00762098">
        <w:rPr>
          <w:noProof/>
          <w:highlight w:val="lightGray"/>
        </w:rPr>
        <w:t xml:space="preserve">(EU) </w:t>
      </w:r>
      <w:r w:rsidR="00EF664C" w:rsidRPr="00D47CD6">
        <w:rPr>
          <w:noProof/>
          <w:highlight w:val="lightGray"/>
        </w:rPr>
        <w:t>2023/2523</w:t>
      </w:r>
      <w:r w:rsidR="00AE4ED2" w:rsidRPr="00D47CD6">
        <w:rPr>
          <w:noProof/>
          <w:highlight w:val="lightGray"/>
        </w:rPr>
        <w:t> </w:t>
      </w:r>
      <w:r w:rsidR="00AE4ED2" w:rsidRPr="00D47CD6">
        <w:rPr>
          <w:noProof/>
          <w:highlight w:val="lightGray"/>
        </w:rPr>
        <w:fldChar w:fldCharType="begin"/>
      </w:r>
      <w:r w:rsidR="00AE4ED2" w:rsidRPr="00D47CD6">
        <w:rPr>
          <w:noProof/>
          <w:highlight w:val="lightGray"/>
        </w:rPr>
        <w:instrText xml:space="preserve"> QUOTE "</w:instrText>
      </w:r>
      <w:r w:rsidR="00AE4ED2" w:rsidRPr="00D47CD6">
        <w:rPr>
          <w:rStyle w:val="CRMarker"/>
          <w:noProof/>
          <w:highlight w:val="lightGray"/>
        </w:rPr>
        <w:instrText>ï</w:instrText>
      </w:r>
      <w:r w:rsidR="00AE4ED2" w:rsidRPr="00D47CD6">
        <w:rPr>
          <w:noProof/>
          <w:highlight w:val="lightGray"/>
        </w:rPr>
        <w:instrText xml:space="preserve">" </w:instrText>
      </w:r>
      <w:r w:rsidR="00AE4ED2" w:rsidRPr="00D47CD6">
        <w:rPr>
          <w:noProof/>
          <w:highlight w:val="lightGray"/>
        </w:rPr>
        <w:fldChar w:fldCharType="separate"/>
      </w:r>
      <w:r w:rsidR="00AE4ED2" w:rsidRPr="00D47CD6">
        <w:rPr>
          <w:rStyle w:val="CRMarker"/>
          <w:noProof/>
          <w:highlight w:val="lightGray"/>
        </w:rPr>
        <w:t>ï</w:t>
      </w:r>
      <w:r w:rsidR="00AE4ED2" w:rsidRPr="00D47CD6">
        <w:rPr>
          <w:noProof/>
          <w:highlight w:val="lightGray"/>
        </w:rPr>
        <w:fldChar w:fldCharType="end"/>
      </w:r>
      <w:r w:rsidR="009D2399" w:rsidRPr="008E1E50">
        <w:rPr>
          <w:noProof/>
        </w:rPr>
        <w:t xml:space="preserve"> and such other related fields which are linked to those components which are necessary to achieve the objectives of</w:t>
      </w:r>
      <w:r w:rsidR="00C05BBB">
        <w:rPr>
          <w:noProof/>
        </w:rPr>
        <w:t xml:space="preserve"> </w:t>
      </w:r>
      <w:r w:rsidR="00C65A2E" w:rsidRPr="009D1E9E">
        <w:rPr>
          <w:rStyle w:val="CRRefonteDeleted"/>
          <w:noProof/>
          <w:highlight w:val="lightGray"/>
          <w:lang w:val="en-IE"/>
        </w:rPr>
        <w:t>Articles 8a, 8ab and 8ad, respectively</w:t>
      </w:r>
      <w:r w:rsidR="009D2399" w:rsidRPr="008E1E50">
        <w:rPr>
          <w:noProof/>
        </w:rPr>
        <w:t xml:space="preserve"> </w:t>
      </w:r>
      <w:r w:rsidR="00C65A2E" w:rsidRPr="00287C2C">
        <w:rPr>
          <w:noProof/>
          <w:highlight w:val="lightGray"/>
        </w:rPr>
        <w:fldChar w:fldCharType="begin"/>
      </w:r>
      <w:r w:rsidR="00C65A2E" w:rsidRPr="00287C2C">
        <w:rPr>
          <w:noProof/>
          <w:highlight w:val="lightGray"/>
        </w:rPr>
        <w:instrText xml:space="preserve"> QUOTE "</w:instrText>
      </w:r>
      <w:r w:rsidR="00C65A2E" w:rsidRPr="00287C2C">
        <w:rPr>
          <w:rStyle w:val="CRMarker"/>
          <w:noProof/>
          <w:highlight w:val="lightGray"/>
        </w:rPr>
        <w:instrText>ð</w:instrText>
      </w:r>
      <w:r w:rsidR="00C65A2E" w:rsidRPr="00287C2C">
        <w:rPr>
          <w:noProof/>
          <w:highlight w:val="lightGray"/>
        </w:rPr>
        <w:instrText xml:space="preserve">" </w:instrText>
      </w:r>
      <w:r w:rsidR="00C65A2E" w:rsidRPr="00287C2C">
        <w:rPr>
          <w:noProof/>
          <w:highlight w:val="lightGray"/>
        </w:rPr>
        <w:fldChar w:fldCharType="separate"/>
      </w:r>
      <w:r w:rsidR="00C65A2E" w:rsidRPr="00287C2C">
        <w:rPr>
          <w:rStyle w:val="CRMarker"/>
          <w:noProof/>
          <w:highlight w:val="lightGray"/>
        </w:rPr>
        <w:t>ð</w:t>
      </w:r>
      <w:r w:rsidR="00C65A2E" w:rsidRPr="00287C2C">
        <w:rPr>
          <w:noProof/>
          <w:highlight w:val="lightGray"/>
        </w:rPr>
        <w:fldChar w:fldCharType="end"/>
      </w:r>
      <w:r w:rsidR="00C65A2E" w:rsidRPr="00D47CD6">
        <w:rPr>
          <w:noProof/>
          <w:highlight w:val="lightGray"/>
        </w:rPr>
        <w:t> </w:t>
      </w:r>
      <w:r w:rsidR="00E4277C" w:rsidRPr="00D47CD6">
        <w:rPr>
          <w:noProof/>
          <w:highlight w:val="lightGray"/>
        </w:rPr>
        <w:t xml:space="preserve">the </w:t>
      </w:r>
      <w:r w:rsidR="00EB55E8" w:rsidRPr="00D47CD6">
        <w:rPr>
          <w:noProof/>
          <w:highlight w:val="lightGray"/>
        </w:rPr>
        <w:t>respective exchanges</w:t>
      </w:r>
      <w:r w:rsidR="00C65A2E" w:rsidRPr="00D47CD6">
        <w:rPr>
          <w:noProof/>
          <w:highlight w:val="lightGray"/>
        </w:rPr>
        <w:t> </w:t>
      </w:r>
      <w:r w:rsidR="00C65A2E" w:rsidRPr="00D47CD6">
        <w:rPr>
          <w:noProof/>
          <w:highlight w:val="lightGray"/>
        </w:rPr>
        <w:fldChar w:fldCharType="begin"/>
      </w:r>
      <w:r w:rsidR="00C65A2E" w:rsidRPr="00D47CD6">
        <w:rPr>
          <w:noProof/>
          <w:highlight w:val="lightGray"/>
        </w:rPr>
        <w:instrText xml:space="preserve"> QUOTE "</w:instrText>
      </w:r>
      <w:r w:rsidR="00C65A2E" w:rsidRPr="00D47CD6">
        <w:rPr>
          <w:rStyle w:val="CRMarker"/>
          <w:noProof/>
          <w:highlight w:val="lightGray"/>
        </w:rPr>
        <w:instrText>ï</w:instrText>
      </w:r>
      <w:r w:rsidR="00C65A2E" w:rsidRPr="00D47CD6">
        <w:rPr>
          <w:noProof/>
          <w:highlight w:val="lightGray"/>
        </w:rPr>
        <w:instrText xml:space="preserve">" </w:instrText>
      </w:r>
      <w:r w:rsidR="00C65A2E" w:rsidRPr="00D47CD6">
        <w:rPr>
          <w:noProof/>
          <w:highlight w:val="lightGray"/>
        </w:rPr>
        <w:fldChar w:fldCharType="separate"/>
      </w:r>
      <w:r w:rsidR="00C65A2E" w:rsidRPr="00D47CD6">
        <w:rPr>
          <w:rStyle w:val="CRMarker"/>
          <w:noProof/>
          <w:highlight w:val="lightGray"/>
        </w:rPr>
        <w:t>ï</w:t>
      </w:r>
      <w:r w:rsidR="00C65A2E" w:rsidRPr="00D47CD6">
        <w:rPr>
          <w:noProof/>
          <w:highlight w:val="lightGray"/>
        </w:rPr>
        <w:fldChar w:fldCharType="end"/>
      </w:r>
      <w:r w:rsidR="00C65A2E" w:rsidRPr="00C65A2E">
        <w:rPr>
          <w:noProof/>
        </w:rPr>
        <w:t xml:space="preserve"> </w:t>
      </w:r>
      <w:r w:rsidR="009D2399" w:rsidRPr="008E1E50">
        <w:rPr>
          <w:noProof/>
        </w:rPr>
        <w:t>.</w:t>
      </w:r>
    </w:p>
    <w:p w:rsidR="009D2399" w:rsidRDefault="000F60AF" w:rsidP="00C40333">
      <w:pPr>
        <w:rPr>
          <w:noProof/>
        </w:rPr>
      </w:pPr>
      <w:r w:rsidRPr="000A5121">
        <w:rPr>
          <w:rStyle w:val="CRMinorChangeAdded"/>
          <w:noProof/>
        </w:rPr>
        <w:t>3.</w:t>
      </w:r>
      <w:r w:rsidRPr="00801238">
        <w:rPr>
          <w:noProof/>
        </w:rPr>
        <w:tab/>
      </w:r>
      <w:r w:rsidR="009D2399" w:rsidRPr="008E1E50">
        <w:rPr>
          <w:noProof/>
        </w:rPr>
        <w:t>The linguistic arrangements referred to in the first</w:t>
      </w:r>
      <w:r w:rsidR="0087047B">
        <w:rPr>
          <w:noProof/>
        </w:rPr>
        <w:t xml:space="preserve"> </w:t>
      </w:r>
      <w:r w:rsidR="0087047B" w:rsidRPr="009D1E9E">
        <w:rPr>
          <w:rStyle w:val="CRDeleted"/>
          <w:noProof/>
          <w:lang w:val="en-IE"/>
        </w:rPr>
        <w:t>subparagraph of this</w:t>
      </w:r>
      <w:r w:rsidR="009D2399" w:rsidRPr="008E1E50">
        <w:rPr>
          <w:noProof/>
        </w:rPr>
        <w:t xml:space="preserve"> paragraph shall not preclude Member States from communicating the information referred to in Articles </w:t>
      </w:r>
      <w:r w:rsidR="00786033" w:rsidRPr="00786033">
        <w:rPr>
          <w:rStyle w:val="CRMinorChangeDeleted"/>
          <w:noProof/>
        </w:rPr>
        <w:t>8a</w:t>
      </w:r>
      <w:r w:rsidR="002B192C" w:rsidRPr="00786033">
        <w:rPr>
          <w:rStyle w:val="CRMinorChangeAdded"/>
          <w:noProof/>
        </w:rPr>
        <w:t>6</w:t>
      </w:r>
      <w:r w:rsidR="009D2399" w:rsidRPr="008E1E50">
        <w:rPr>
          <w:noProof/>
        </w:rPr>
        <w:t xml:space="preserve"> and </w:t>
      </w:r>
      <w:r w:rsidR="00786033" w:rsidRPr="00786033">
        <w:rPr>
          <w:rStyle w:val="CRMinorChangeDeleted"/>
          <w:noProof/>
        </w:rPr>
        <w:t>8ab</w:t>
      </w:r>
      <w:r w:rsidR="009D2399" w:rsidRPr="00786033">
        <w:rPr>
          <w:rStyle w:val="CRMinorChangeAdded"/>
          <w:noProof/>
        </w:rPr>
        <w:t>8</w:t>
      </w:r>
      <w:r w:rsidR="009D2399" w:rsidRPr="008E1E50">
        <w:rPr>
          <w:noProof/>
        </w:rPr>
        <w:t xml:space="preserve"> in any of the official languages of the Union. However, those linguistic arrangements may provide that the key elements of such information shall also be sent in another official language of the Union.</w:t>
      </w:r>
    </w:p>
    <w:p w:rsidR="009D2399" w:rsidRPr="008E1E50" w:rsidRDefault="009D2399" w:rsidP="008E1E50">
      <w:pPr>
        <w:pStyle w:val="CRSeparator"/>
        <w:rPr>
          <w:noProof/>
          <w:lang w:val="en-GB"/>
        </w:rPr>
      </w:pPr>
    </w:p>
    <w:p w:rsidR="009D2399" w:rsidRPr="00CC44C3" w:rsidRDefault="009D2399" w:rsidP="009D2399">
      <w:pPr>
        <w:pStyle w:val="CRReference"/>
        <w:rPr>
          <w:noProof/>
          <w:lang w:val="fr-BE"/>
        </w:rPr>
      </w:pPr>
      <w:r w:rsidRPr="008E1E50">
        <w:rPr>
          <w:noProof/>
          <w:lang w:val="en-GB"/>
        </w:rPr>
        <w:fldChar w:fldCharType="begin"/>
      </w:r>
      <w:r w:rsidRPr="00CC44C3">
        <w:rPr>
          <w:noProof/>
          <w:lang w:val="fr-BE"/>
        </w:rPr>
        <w:instrText xml:space="preserve"> QUOTE "</w:instrText>
      </w:r>
      <w:r w:rsidRPr="00CC44C3">
        <w:rPr>
          <w:rStyle w:val="CRMarker"/>
          <w:noProof/>
          <w:lang w:val="fr-BE"/>
        </w:rPr>
        <w:instrText>ê</w:instrText>
      </w:r>
      <w:r w:rsidRPr="00CC44C3">
        <w:rPr>
          <w:noProof/>
          <w:lang w:val="fr-BE"/>
        </w:rPr>
        <w:instrText xml:space="preserve">" </w:instrText>
      </w:r>
      <w:r w:rsidRPr="008E1E50">
        <w:rPr>
          <w:noProof/>
          <w:lang w:val="en-GB"/>
        </w:rPr>
        <w:fldChar w:fldCharType="separate"/>
      </w:r>
      <w:r w:rsidRPr="00CC44C3">
        <w:rPr>
          <w:rStyle w:val="CRMarker"/>
          <w:noProof/>
          <w:lang w:val="fr-BE"/>
        </w:rPr>
        <w:t>ê</w:t>
      </w:r>
      <w:r w:rsidRPr="008E1E50">
        <w:rPr>
          <w:noProof/>
          <w:lang w:val="en-GB"/>
        </w:rPr>
        <w:fldChar w:fldCharType="end"/>
      </w:r>
      <w:r w:rsidRPr="00CC44C3">
        <w:rPr>
          <w:noProof/>
          <w:lang w:val="fr-BE"/>
        </w:rPr>
        <w:t> 2011/16/EU</w:t>
      </w:r>
      <w:r w:rsidR="00293F1D" w:rsidRPr="00CC44C3">
        <w:rPr>
          <w:noProof/>
          <w:lang w:val="fr-BE"/>
        </w:rPr>
        <w:t xml:space="preserve"> (adapted)</w:t>
      </w:r>
    </w:p>
    <w:p w:rsidR="00CC44C3" w:rsidRPr="00D47CD6" w:rsidRDefault="00CC44C3" w:rsidP="00CC44C3">
      <w:pPr>
        <w:pStyle w:val="CRReference"/>
        <w:rPr>
          <w:noProof/>
          <w:highlight w:val="lightGray"/>
        </w:rPr>
      </w:pPr>
      <w:r w:rsidRPr="00D47CD6">
        <w:rPr>
          <w:noProof/>
          <w:highlight w:val="lightGray"/>
        </w:rPr>
        <w:fldChar w:fldCharType="begin"/>
      </w:r>
      <w:r w:rsidRPr="00D47CD6">
        <w:rPr>
          <w:noProof/>
          <w:highlight w:val="lightGray"/>
        </w:rPr>
        <w:instrText xml:space="preserve"> QUOTE "</w:instrText>
      </w:r>
      <w:r w:rsidRPr="00D47CD6">
        <w:rPr>
          <w:rStyle w:val="CRMarker"/>
          <w:noProof/>
          <w:highlight w:val="lightGray"/>
        </w:rPr>
        <w:instrText>ð</w:instrText>
      </w:r>
      <w:r w:rsidRPr="00D47CD6">
        <w:rPr>
          <w:noProof/>
          <w:highlight w:val="lightGray"/>
        </w:rPr>
        <w:instrText xml:space="preserve">" </w:instrText>
      </w:r>
      <w:r w:rsidRPr="00D47CD6">
        <w:rPr>
          <w:noProof/>
          <w:highlight w:val="lightGray"/>
        </w:rPr>
        <w:fldChar w:fldCharType="separate"/>
      </w:r>
      <w:r w:rsidRPr="00D47CD6">
        <w:rPr>
          <w:rStyle w:val="CRMarker"/>
          <w:noProof/>
          <w:highlight w:val="lightGray"/>
        </w:rPr>
        <w:t>ð</w:t>
      </w:r>
      <w:r w:rsidRPr="00D47CD6">
        <w:rPr>
          <w:noProof/>
          <w:highlight w:val="lightGray"/>
        </w:rPr>
        <w:fldChar w:fldCharType="end"/>
      </w:r>
      <w:r w:rsidRPr="00D47CD6">
        <w:rPr>
          <w:noProof/>
          <w:highlight w:val="lightGray"/>
        </w:rPr>
        <w:t> new</w:t>
      </w:r>
    </w:p>
    <w:p w:rsidR="009D2399" w:rsidRPr="00CC44C3" w:rsidRDefault="009D2399" w:rsidP="009D2399">
      <w:pPr>
        <w:pStyle w:val="Titrearticle"/>
        <w:rPr>
          <w:noProof/>
          <w:lang w:val="fr-BE"/>
        </w:rPr>
      </w:pPr>
      <w:r w:rsidRPr="00CC44C3">
        <w:rPr>
          <w:noProof/>
          <w:lang w:val="fr-BE"/>
        </w:rPr>
        <w:t xml:space="preserve">Article </w:t>
      </w:r>
      <w:r w:rsidR="002B192C" w:rsidRPr="00CC44C3">
        <w:rPr>
          <w:rStyle w:val="CRMinorChangeAdded"/>
          <w:noProof/>
          <w:lang w:val="fr-BE"/>
        </w:rPr>
        <w:t>44</w:t>
      </w:r>
      <w:r w:rsidR="00293F1D" w:rsidRPr="00CC44C3">
        <w:rPr>
          <w:rStyle w:val="CRMinorChangeDeleted"/>
          <w:noProof/>
          <w:lang w:val="fr-BE"/>
        </w:rPr>
        <w:t>21</w:t>
      </w:r>
    </w:p>
    <w:p w:rsidR="009D2399" w:rsidRPr="004973BB" w:rsidRDefault="009D2399" w:rsidP="009D2399">
      <w:pPr>
        <w:pStyle w:val="NormalCentered"/>
        <w:rPr>
          <w:b/>
          <w:noProof/>
        </w:rPr>
      </w:pPr>
      <w:r w:rsidRPr="008E1E50">
        <w:rPr>
          <w:b/>
          <w:noProof/>
        </w:rPr>
        <w:t>Practical arrangements</w:t>
      </w:r>
      <w:r w:rsidR="00130BAB" w:rsidRPr="00801238">
        <w:rPr>
          <w:b/>
          <w:bCs/>
          <w:noProof/>
        </w:rPr>
        <w:t xml:space="preserve"> </w:t>
      </w:r>
      <w:r w:rsidR="00293F1D" w:rsidRPr="00293F1D">
        <w:rPr>
          <w:noProof/>
        </w:rPr>
        <w:fldChar w:fldCharType="begin"/>
      </w:r>
      <w:r w:rsidR="00293F1D" w:rsidRPr="00293F1D">
        <w:rPr>
          <w:noProof/>
        </w:rPr>
        <w:instrText xml:space="preserve"> QUOTE "</w:instrText>
      </w:r>
      <w:r w:rsidR="00293F1D" w:rsidRPr="00293F1D">
        <w:rPr>
          <w:rStyle w:val="CRMarker"/>
          <w:noProof/>
        </w:rPr>
        <w:instrText>Ö</w:instrText>
      </w:r>
      <w:r w:rsidR="00293F1D" w:rsidRPr="00293F1D">
        <w:rPr>
          <w:noProof/>
        </w:rPr>
        <w:instrText xml:space="preserve">" </w:instrText>
      </w:r>
      <w:r w:rsidR="00293F1D" w:rsidRPr="00293F1D">
        <w:rPr>
          <w:noProof/>
        </w:rPr>
        <w:fldChar w:fldCharType="separate"/>
      </w:r>
      <w:r w:rsidR="00293F1D" w:rsidRPr="00293F1D">
        <w:rPr>
          <w:rStyle w:val="CRMarker"/>
          <w:noProof/>
        </w:rPr>
        <w:t>Ö</w:t>
      </w:r>
      <w:r w:rsidR="00293F1D" w:rsidRPr="00293F1D">
        <w:rPr>
          <w:noProof/>
        </w:rPr>
        <w:fldChar w:fldCharType="end"/>
      </w:r>
      <w:r w:rsidR="00293F1D" w:rsidRPr="00293F1D">
        <w:rPr>
          <w:noProof/>
        </w:rPr>
        <w:t> </w:t>
      </w:r>
      <w:r w:rsidR="00130BAB" w:rsidRPr="00801238">
        <w:rPr>
          <w:b/>
          <w:bCs/>
          <w:noProof/>
        </w:rPr>
        <w:t>for communication of information</w:t>
      </w:r>
      <w:r w:rsidR="00293F1D" w:rsidRPr="00293F1D">
        <w:rPr>
          <w:noProof/>
        </w:rPr>
        <w:t> </w:t>
      </w:r>
      <w:r w:rsidR="00293F1D" w:rsidRPr="00293F1D">
        <w:rPr>
          <w:noProof/>
        </w:rPr>
        <w:fldChar w:fldCharType="begin"/>
      </w:r>
      <w:r w:rsidR="00293F1D" w:rsidRPr="00293F1D">
        <w:rPr>
          <w:noProof/>
        </w:rPr>
        <w:instrText xml:space="preserve"> QUOTE "</w:instrText>
      </w:r>
      <w:r w:rsidR="00293F1D" w:rsidRPr="00293F1D">
        <w:rPr>
          <w:rStyle w:val="CRMarker"/>
          <w:noProof/>
        </w:rPr>
        <w:instrText>Õ</w:instrText>
      </w:r>
      <w:r w:rsidR="00293F1D" w:rsidRPr="00293F1D">
        <w:rPr>
          <w:noProof/>
        </w:rPr>
        <w:instrText xml:space="preserve">" </w:instrText>
      </w:r>
      <w:r w:rsidR="00293F1D" w:rsidRPr="00293F1D">
        <w:rPr>
          <w:noProof/>
        </w:rPr>
        <w:fldChar w:fldCharType="separate"/>
      </w:r>
      <w:r w:rsidR="00293F1D" w:rsidRPr="00293F1D">
        <w:rPr>
          <w:rStyle w:val="CRMarker"/>
          <w:noProof/>
        </w:rPr>
        <w:t>Õ</w:t>
      </w:r>
      <w:r w:rsidR="00293F1D" w:rsidRPr="00293F1D">
        <w:rPr>
          <w:noProof/>
        </w:rPr>
        <w:fldChar w:fldCharType="end"/>
      </w:r>
    </w:p>
    <w:p w:rsidR="009D2399" w:rsidRPr="008E1E50" w:rsidRDefault="009D2399" w:rsidP="009D2399">
      <w:pPr>
        <w:rPr>
          <w:noProof/>
        </w:rPr>
      </w:pPr>
      <w:r w:rsidRPr="008E1E50">
        <w:rPr>
          <w:noProof/>
        </w:rPr>
        <w:t>1.</w:t>
      </w:r>
      <w:r w:rsidRPr="008E1E50">
        <w:rPr>
          <w:noProof/>
        </w:rPr>
        <w:tab/>
        <w:t>Information communicated pursuant to this Directive shall</w:t>
      </w:r>
      <w:r w:rsidRPr="00CC44C3">
        <w:rPr>
          <w:rStyle w:val="CRRefonteDeleted"/>
          <w:noProof/>
          <w:highlight w:val="lightGray"/>
        </w:rPr>
        <w:t>,</w:t>
      </w:r>
      <w:r w:rsidR="00966922" w:rsidRPr="00CC44C3">
        <w:rPr>
          <w:rStyle w:val="CRRefonteDeleted"/>
          <w:noProof/>
          <w:highlight w:val="lightGray"/>
        </w:rPr>
        <w:t xml:space="preserve"> </w:t>
      </w:r>
      <w:r w:rsidR="00966922" w:rsidRPr="00966922">
        <w:rPr>
          <w:rStyle w:val="CRRefonteDeleted"/>
          <w:noProof/>
          <w:highlight w:val="lightGray"/>
          <w:lang w:val="en-IE"/>
        </w:rPr>
        <w:t>as far as possible,</w:t>
      </w:r>
      <w:r w:rsidRPr="008E1E50">
        <w:rPr>
          <w:noProof/>
        </w:rPr>
        <w:t xml:space="preserve"> be provided by electronic means using </w:t>
      </w:r>
      <w:r w:rsidRPr="00AD177C">
        <w:rPr>
          <w:rStyle w:val="CRRefonteDeleted"/>
          <w:noProof/>
          <w:highlight w:val="lightGray"/>
        </w:rPr>
        <w:t>the</w:t>
      </w:r>
      <w:r w:rsidR="00CC44C3" w:rsidRPr="00AD177C">
        <w:rPr>
          <w:rStyle w:val="CRRefonteDeleted"/>
          <w:noProof/>
          <w:highlight w:val="lightGray"/>
        </w:rPr>
        <w:t xml:space="preserve"> CCN</w:t>
      </w:r>
      <w:r w:rsidR="00CC44C3" w:rsidRPr="00966922">
        <w:rPr>
          <w:rStyle w:val="CRRefonteDeleted"/>
          <w:noProof/>
          <w:highlight w:val="lightGray"/>
        </w:rPr>
        <w:t xml:space="preserve"> network</w:t>
      </w:r>
      <w:r w:rsidRPr="008E1E50">
        <w:rPr>
          <w:noProof/>
        </w:rPr>
        <w:t xml:space="preserve"> </w:t>
      </w:r>
      <w:r w:rsidR="00CC44C3" w:rsidRPr="00287C2C">
        <w:rPr>
          <w:noProof/>
          <w:highlight w:val="lightGray"/>
        </w:rPr>
        <w:fldChar w:fldCharType="begin"/>
      </w:r>
      <w:r w:rsidR="00CC44C3" w:rsidRPr="00287C2C">
        <w:rPr>
          <w:noProof/>
          <w:highlight w:val="lightGray"/>
        </w:rPr>
        <w:instrText xml:space="preserve"> QUOTE "</w:instrText>
      </w:r>
      <w:r w:rsidR="00CC44C3" w:rsidRPr="00287C2C">
        <w:rPr>
          <w:rStyle w:val="CRMarker"/>
          <w:noProof/>
          <w:highlight w:val="lightGray"/>
        </w:rPr>
        <w:instrText>ð</w:instrText>
      </w:r>
      <w:r w:rsidR="00CC44C3" w:rsidRPr="00287C2C">
        <w:rPr>
          <w:noProof/>
          <w:highlight w:val="lightGray"/>
        </w:rPr>
        <w:instrText xml:space="preserve">" </w:instrText>
      </w:r>
      <w:r w:rsidR="00CC44C3" w:rsidRPr="00287C2C">
        <w:rPr>
          <w:noProof/>
          <w:highlight w:val="lightGray"/>
        </w:rPr>
        <w:fldChar w:fldCharType="separate"/>
      </w:r>
      <w:r w:rsidR="00CC44C3" w:rsidRPr="00287C2C">
        <w:rPr>
          <w:rStyle w:val="CRMarker"/>
          <w:noProof/>
          <w:highlight w:val="lightGray"/>
        </w:rPr>
        <w:t>ð</w:t>
      </w:r>
      <w:r w:rsidR="00CC44C3" w:rsidRPr="00287C2C">
        <w:rPr>
          <w:noProof/>
          <w:highlight w:val="lightGray"/>
        </w:rPr>
        <w:fldChar w:fldCharType="end"/>
      </w:r>
      <w:r w:rsidR="00CC44C3" w:rsidRPr="00D47CD6">
        <w:rPr>
          <w:noProof/>
          <w:highlight w:val="lightGray"/>
        </w:rPr>
        <w:t> </w:t>
      </w:r>
      <w:r w:rsidR="00261FD6" w:rsidRPr="00D47CD6">
        <w:rPr>
          <w:noProof/>
          <w:highlight w:val="lightGray"/>
        </w:rPr>
        <w:t>SDIE</w:t>
      </w:r>
      <w:r w:rsidR="00CC44C3" w:rsidRPr="00D47CD6">
        <w:rPr>
          <w:noProof/>
          <w:highlight w:val="lightGray"/>
        </w:rPr>
        <w:t> </w:t>
      </w:r>
      <w:r w:rsidR="00CC44C3" w:rsidRPr="00D47CD6">
        <w:rPr>
          <w:noProof/>
          <w:highlight w:val="lightGray"/>
        </w:rPr>
        <w:fldChar w:fldCharType="begin"/>
      </w:r>
      <w:r w:rsidR="00CC44C3" w:rsidRPr="00D47CD6">
        <w:rPr>
          <w:noProof/>
          <w:highlight w:val="lightGray"/>
        </w:rPr>
        <w:instrText xml:space="preserve"> QUOTE "</w:instrText>
      </w:r>
      <w:r w:rsidR="00CC44C3" w:rsidRPr="00D47CD6">
        <w:rPr>
          <w:rStyle w:val="CRMarker"/>
          <w:noProof/>
          <w:highlight w:val="lightGray"/>
        </w:rPr>
        <w:instrText>ï</w:instrText>
      </w:r>
      <w:r w:rsidR="00CC44C3" w:rsidRPr="00D47CD6">
        <w:rPr>
          <w:noProof/>
          <w:highlight w:val="lightGray"/>
        </w:rPr>
        <w:instrText xml:space="preserve">" </w:instrText>
      </w:r>
      <w:r w:rsidR="00CC44C3" w:rsidRPr="00D47CD6">
        <w:rPr>
          <w:noProof/>
          <w:highlight w:val="lightGray"/>
        </w:rPr>
        <w:fldChar w:fldCharType="separate"/>
      </w:r>
      <w:r w:rsidR="00CC44C3" w:rsidRPr="00D47CD6">
        <w:rPr>
          <w:rStyle w:val="CRMarker"/>
          <w:noProof/>
          <w:highlight w:val="lightGray"/>
        </w:rPr>
        <w:t>ï</w:t>
      </w:r>
      <w:r w:rsidR="00CC44C3" w:rsidRPr="00D47CD6">
        <w:rPr>
          <w:noProof/>
          <w:highlight w:val="lightGray"/>
        </w:rPr>
        <w:fldChar w:fldCharType="end"/>
      </w:r>
      <w:r w:rsidR="00CC44C3" w:rsidRPr="00CC44C3">
        <w:rPr>
          <w:noProof/>
        </w:rPr>
        <w:t xml:space="preserve"> </w:t>
      </w:r>
      <w:r w:rsidRPr="008E1E50">
        <w:rPr>
          <w:noProof/>
        </w:rPr>
        <w:t>.</w:t>
      </w:r>
    </w:p>
    <w:p w:rsidR="009D2399" w:rsidRDefault="009D2399" w:rsidP="009D2399">
      <w:pPr>
        <w:rPr>
          <w:noProof/>
        </w:rPr>
      </w:pPr>
      <w:r w:rsidRPr="008E1E50">
        <w:rPr>
          <w:noProof/>
        </w:rPr>
        <w:t xml:space="preserve">Where necessary, the Commission </w:t>
      </w:r>
      <w:r w:rsidR="004C0EF9" w:rsidRPr="00287C2C">
        <w:rPr>
          <w:noProof/>
          <w:highlight w:val="lightGray"/>
        </w:rPr>
        <w:fldChar w:fldCharType="begin"/>
      </w:r>
      <w:r w:rsidR="004C0EF9" w:rsidRPr="00287C2C">
        <w:rPr>
          <w:noProof/>
          <w:highlight w:val="lightGray"/>
        </w:rPr>
        <w:instrText xml:space="preserve"> QUOTE "</w:instrText>
      </w:r>
      <w:r w:rsidR="004C0EF9" w:rsidRPr="00287C2C">
        <w:rPr>
          <w:rStyle w:val="CRMarker"/>
          <w:noProof/>
          <w:highlight w:val="lightGray"/>
        </w:rPr>
        <w:instrText>ð</w:instrText>
      </w:r>
      <w:r w:rsidR="004C0EF9" w:rsidRPr="00287C2C">
        <w:rPr>
          <w:noProof/>
          <w:highlight w:val="lightGray"/>
        </w:rPr>
        <w:instrText xml:space="preserve">" </w:instrText>
      </w:r>
      <w:r w:rsidR="004C0EF9" w:rsidRPr="00287C2C">
        <w:rPr>
          <w:noProof/>
          <w:highlight w:val="lightGray"/>
        </w:rPr>
        <w:fldChar w:fldCharType="separate"/>
      </w:r>
      <w:r w:rsidR="004C0EF9" w:rsidRPr="00287C2C">
        <w:rPr>
          <w:rStyle w:val="CRMarker"/>
          <w:noProof/>
          <w:highlight w:val="lightGray"/>
        </w:rPr>
        <w:t>ð</w:t>
      </w:r>
      <w:r w:rsidR="004C0EF9" w:rsidRPr="00287C2C">
        <w:rPr>
          <w:noProof/>
          <w:highlight w:val="lightGray"/>
        </w:rPr>
        <w:fldChar w:fldCharType="end"/>
      </w:r>
      <w:r w:rsidR="004C0EF9" w:rsidRPr="00D47CD6">
        <w:rPr>
          <w:noProof/>
          <w:highlight w:val="lightGray"/>
        </w:rPr>
        <w:t> </w:t>
      </w:r>
      <w:r w:rsidRPr="00D47CD6">
        <w:rPr>
          <w:noProof/>
          <w:highlight w:val="lightGray"/>
        </w:rPr>
        <w:t>shall</w:t>
      </w:r>
      <w:r w:rsidR="0045397B" w:rsidRPr="00D47CD6">
        <w:rPr>
          <w:noProof/>
          <w:highlight w:val="lightGray"/>
        </w:rPr>
        <w:t xml:space="preserve"> be empowered to</w:t>
      </w:r>
      <w:r w:rsidR="00D50C13" w:rsidRPr="00D47CD6">
        <w:rPr>
          <w:noProof/>
          <w:highlight w:val="lightGray"/>
        </w:rPr>
        <w:t> </w:t>
      </w:r>
      <w:r w:rsidR="00D50C13" w:rsidRPr="00D47CD6">
        <w:rPr>
          <w:noProof/>
          <w:highlight w:val="lightGray"/>
        </w:rPr>
        <w:fldChar w:fldCharType="begin"/>
      </w:r>
      <w:r w:rsidR="00D50C13" w:rsidRPr="00D47CD6">
        <w:rPr>
          <w:noProof/>
          <w:highlight w:val="lightGray"/>
        </w:rPr>
        <w:instrText xml:space="preserve"> QUOTE "</w:instrText>
      </w:r>
      <w:r w:rsidR="00D50C13" w:rsidRPr="00D47CD6">
        <w:rPr>
          <w:rStyle w:val="CRMarker"/>
          <w:noProof/>
          <w:highlight w:val="lightGray"/>
        </w:rPr>
        <w:instrText>ï</w:instrText>
      </w:r>
      <w:r w:rsidR="00D50C13" w:rsidRPr="00D47CD6">
        <w:rPr>
          <w:noProof/>
          <w:highlight w:val="lightGray"/>
        </w:rPr>
        <w:instrText xml:space="preserve">" </w:instrText>
      </w:r>
      <w:r w:rsidR="00D50C13" w:rsidRPr="00D47CD6">
        <w:rPr>
          <w:noProof/>
          <w:highlight w:val="lightGray"/>
        </w:rPr>
        <w:fldChar w:fldCharType="separate"/>
      </w:r>
      <w:r w:rsidR="00D50C13" w:rsidRPr="00D47CD6">
        <w:rPr>
          <w:rStyle w:val="CRMarker"/>
          <w:noProof/>
          <w:highlight w:val="lightGray"/>
        </w:rPr>
        <w:t>ï</w:t>
      </w:r>
      <w:r w:rsidR="00D50C13" w:rsidRPr="00D47CD6">
        <w:rPr>
          <w:noProof/>
          <w:highlight w:val="lightGray"/>
        </w:rPr>
        <w:fldChar w:fldCharType="end"/>
      </w:r>
      <w:r w:rsidRPr="008E1E50">
        <w:rPr>
          <w:noProof/>
        </w:rPr>
        <w:t xml:space="preserve"> adopt practical arrangements necessary for the implementation of the first subparagraph in accordance with the procedure referred to in Article </w:t>
      </w:r>
      <w:r w:rsidR="002B192C" w:rsidRPr="00CC44C3">
        <w:rPr>
          <w:rStyle w:val="CRMinorChangeAdded"/>
          <w:noProof/>
        </w:rPr>
        <w:t>51</w:t>
      </w:r>
      <w:r w:rsidR="00CC44C3" w:rsidRPr="00F12AA2">
        <w:rPr>
          <w:rStyle w:val="CRMinorChangeDeleted"/>
          <w:noProof/>
        </w:rPr>
        <w:t>26</w:t>
      </w:r>
      <w:r w:rsidRPr="008E1E50">
        <w:rPr>
          <w:noProof/>
        </w:rPr>
        <w:t>(2).</w:t>
      </w:r>
    </w:p>
    <w:p w:rsidR="009D2399" w:rsidRPr="008E1E50" w:rsidRDefault="009D2399" w:rsidP="009D2399">
      <w:pPr>
        <w:pStyle w:val="CRSeparator"/>
        <w:rPr>
          <w:noProof/>
          <w:lang w:val="en-GB"/>
        </w:rPr>
      </w:pPr>
    </w:p>
    <w:p w:rsidR="009D2399" w:rsidRPr="008E1E50" w:rsidRDefault="009D2399" w:rsidP="009D2399">
      <w:pPr>
        <w:pStyle w:val="CRReference"/>
        <w:rPr>
          <w:noProof/>
          <w:lang w:val="en-GB"/>
        </w:rPr>
      </w:pPr>
      <w:r w:rsidRPr="008E1E50">
        <w:rPr>
          <w:noProof/>
          <w:lang w:val="en-GB"/>
        </w:rPr>
        <w:fldChar w:fldCharType="begin"/>
      </w:r>
      <w:r w:rsidRPr="008E1E50">
        <w:rPr>
          <w:noProof/>
          <w:lang w:val="en-GB"/>
        </w:rPr>
        <w:instrText xml:space="preserve"> QUOTE "</w:instrText>
      </w:r>
      <w:r w:rsidRPr="008E1E50">
        <w:rPr>
          <w:rStyle w:val="CRMarker"/>
          <w:noProof/>
          <w:lang w:val="en-GB"/>
        </w:rPr>
        <w:instrText>ê</w:instrText>
      </w:r>
      <w:r w:rsidRPr="008E1E50">
        <w:rPr>
          <w:noProof/>
          <w:lang w:val="en-GB"/>
        </w:rPr>
        <w:instrText xml:space="preserve">" </w:instrText>
      </w:r>
      <w:r w:rsidRPr="008E1E50">
        <w:rPr>
          <w:noProof/>
          <w:lang w:val="en-GB"/>
        </w:rPr>
        <w:fldChar w:fldCharType="separate"/>
      </w:r>
      <w:r w:rsidRPr="008E1E50">
        <w:rPr>
          <w:rStyle w:val="CRMarker"/>
          <w:noProof/>
          <w:lang w:val="en-GB"/>
        </w:rPr>
        <w:t>ê</w:t>
      </w:r>
      <w:r w:rsidRPr="008E1E50">
        <w:rPr>
          <w:noProof/>
          <w:lang w:val="en-GB"/>
        </w:rPr>
        <w:fldChar w:fldCharType="end"/>
      </w:r>
      <w:r w:rsidRPr="008E1E50">
        <w:rPr>
          <w:noProof/>
          <w:lang w:val="en-GB"/>
        </w:rPr>
        <w:t> 2014/107/EU Art. 1.4</w:t>
      </w:r>
    </w:p>
    <w:p w:rsidR="00887DAA" w:rsidRPr="00D47CD6" w:rsidRDefault="00887DAA" w:rsidP="00887DAA">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Pr="008E1E50" w:rsidRDefault="009D2399" w:rsidP="009D2399">
      <w:pPr>
        <w:rPr>
          <w:noProof/>
        </w:rPr>
      </w:pPr>
      <w:r w:rsidRPr="008E1E50">
        <w:rPr>
          <w:noProof/>
        </w:rPr>
        <w:t>2.</w:t>
      </w:r>
      <w:r w:rsidRPr="008E1E50">
        <w:rPr>
          <w:noProof/>
        </w:rPr>
        <w:tab/>
        <w:t xml:space="preserve">The Commission shall be responsible for whatever development of the </w:t>
      </w:r>
      <w:r w:rsidR="00887DAA" w:rsidRPr="00887DAA">
        <w:rPr>
          <w:rStyle w:val="CRRefonteDeleted"/>
          <w:noProof/>
          <w:highlight w:val="lightGray"/>
          <w:lang w:val="en-IE"/>
        </w:rPr>
        <w:t>CCN network</w:t>
      </w:r>
      <w:r w:rsidR="00887DAA">
        <w:rPr>
          <w:noProof/>
        </w:rPr>
        <w:t xml:space="preserve"> </w:t>
      </w:r>
      <w:r w:rsidR="00887DAA" w:rsidRPr="00287C2C">
        <w:rPr>
          <w:noProof/>
          <w:highlight w:val="lightGray"/>
        </w:rPr>
        <w:fldChar w:fldCharType="begin"/>
      </w:r>
      <w:r w:rsidR="00887DAA" w:rsidRPr="00287C2C">
        <w:rPr>
          <w:noProof/>
          <w:highlight w:val="lightGray"/>
        </w:rPr>
        <w:instrText xml:space="preserve"> QUOTE "</w:instrText>
      </w:r>
      <w:r w:rsidR="00887DAA" w:rsidRPr="00287C2C">
        <w:rPr>
          <w:rStyle w:val="CRMarker"/>
          <w:noProof/>
          <w:highlight w:val="lightGray"/>
        </w:rPr>
        <w:instrText>ð</w:instrText>
      </w:r>
      <w:r w:rsidR="00887DAA" w:rsidRPr="00287C2C">
        <w:rPr>
          <w:noProof/>
          <w:highlight w:val="lightGray"/>
        </w:rPr>
        <w:instrText xml:space="preserve">" </w:instrText>
      </w:r>
      <w:r w:rsidR="00887DAA" w:rsidRPr="00287C2C">
        <w:rPr>
          <w:noProof/>
          <w:highlight w:val="lightGray"/>
        </w:rPr>
        <w:fldChar w:fldCharType="separate"/>
      </w:r>
      <w:r w:rsidR="00887DAA" w:rsidRPr="00287C2C">
        <w:rPr>
          <w:rStyle w:val="CRMarker"/>
          <w:noProof/>
          <w:highlight w:val="lightGray"/>
        </w:rPr>
        <w:t>ð</w:t>
      </w:r>
      <w:r w:rsidR="00887DAA" w:rsidRPr="00287C2C">
        <w:rPr>
          <w:noProof/>
          <w:highlight w:val="lightGray"/>
        </w:rPr>
        <w:fldChar w:fldCharType="end"/>
      </w:r>
      <w:r w:rsidR="00887DAA" w:rsidRPr="00D47CD6">
        <w:rPr>
          <w:noProof/>
          <w:highlight w:val="lightGray"/>
        </w:rPr>
        <w:t> </w:t>
      </w:r>
      <w:r w:rsidR="00261FD6" w:rsidRPr="00D47CD6">
        <w:rPr>
          <w:noProof/>
          <w:highlight w:val="lightGray"/>
        </w:rPr>
        <w:t>SDIE</w:t>
      </w:r>
      <w:r w:rsidR="00887DAA" w:rsidRPr="00D47CD6">
        <w:rPr>
          <w:noProof/>
          <w:highlight w:val="lightGray"/>
        </w:rPr>
        <w:t> </w:t>
      </w:r>
      <w:r w:rsidR="00887DAA" w:rsidRPr="00D47CD6">
        <w:rPr>
          <w:noProof/>
          <w:highlight w:val="lightGray"/>
        </w:rPr>
        <w:fldChar w:fldCharType="begin"/>
      </w:r>
      <w:r w:rsidR="00887DAA" w:rsidRPr="00D47CD6">
        <w:rPr>
          <w:noProof/>
          <w:highlight w:val="lightGray"/>
        </w:rPr>
        <w:instrText xml:space="preserve"> QUOTE "</w:instrText>
      </w:r>
      <w:r w:rsidR="00887DAA" w:rsidRPr="00D47CD6">
        <w:rPr>
          <w:rStyle w:val="CRMarker"/>
          <w:noProof/>
          <w:highlight w:val="lightGray"/>
        </w:rPr>
        <w:instrText>ï</w:instrText>
      </w:r>
      <w:r w:rsidR="00887DAA" w:rsidRPr="00D47CD6">
        <w:rPr>
          <w:noProof/>
          <w:highlight w:val="lightGray"/>
        </w:rPr>
        <w:instrText xml:space="preserve">" </w:instrText>
      </w:r>
      <w:r w:rsidR="00887DAA" w:rsidRPr="00D47CD6">
        <w:rPr>
          <w:noProof/>
          <w:highlight w:val="lightGray"/>
        </w:rPr>
        <w:fldChar w:fldCharType="separate"/>
      </w:r>
      <w:r w:rsidR="00887DAA" w:rsidRPr="00D47CD6">
        <w:rPr>
          <w:rStyle w:val="CRMarker"/>
          <w:noProof/>
          <w:highlight w:val="lightGray"/>
        </w:rPr>
        <w:t>ï</w:t>
      </w:r>
      <w:r w:rsidR="00887DAA" w:rsidRPr="00D47CD6">
        <w:rPr>
          <w:noProof/>
          <w:highlight w:val="lightGray"/>
        </w:rPr>
        <w:fldChar w:fldCharType="end"/>
      </w:r>
      <w:r w:rsidRPr="008E1E50">
        <w:rPr>
          <w:noProof/>
        </w:rPr>
        <w:t xml:space="preserve"> is necessary to permit the exchange of that information between Member States and for ensuring the security of the </w:t>
      </w:r>
      <w:r w:rsidR="00F1753A" w:rsidRPr="00AD177C">
        <w:rPr>
          <w:rStyle w:val="CRRefonteDeleted"/>
          <w:noProof/>
          <w:highlight w:val="lightGray"/>
        </w:rPr>
        <w:t>theC</w:t>
      </w:r>
      <w:r w:rsidR="00F1753A" w:rsidRPr="00887DAA">
        <w:rPr>
          <w:rStyle w:val="CRRefonteDeleted"/>
          <w:noProof/>
          <w:highlight w:val="lightGray"/>
          <w:lang w:val="en-IE"/>
        </w:rPr>
        <w:t>CN network</w:t>
      </w:r>
      <w:r w:rsidR="00F1753A">
        <w:rPr>
          <w:noProof/>
        </w:rPr>
        <w:t xml:space="preserve"> </w:t>
      </w:r>
      <w:r w:rsidR="00F1753A" w:rsidRPr="00287C2C">
        <w:rPr>
          <w:noProof/>
          <w:highlight w:val="lightGray"/>
        </w:rPr>
        <w:fldChar w:fldCharType="begin"/>
      </w:r>
      <w:r w:rsidR="00F1753A" w:rsidRPr="00287C2C">
        <w:rPr>
          <w:noProof/>
          <w:highlight w:val="lightGray"/>
        </w:rPr>
        <w:instrText xml:space="preserve"> QUOTE "</w:instrText>
      </w:r>
      <w:r w:rsidR="00F1753A" w:rsidRPr="00287C2C">
        <w:rPr>
          <w:rStyle w:val="CRMarker"/>
          <w:noProof/>
          <w:highlight w:val="lightGray"/>
        </w:rPr>
        <w:instrText>ð</w:instrText>
      </w:r>
      <w:r w:rsidR="00F1753A" w:rsidRPr="00287C2C">
        <w:rPr>
          <w:noProof/>
          <w:highlight w:val="lightGray"/>
        </w:rPr>
        <w:instrText xml:space="preserve">" </w:instrText>
      </w:r>
      <w:r w:rsidR="00F1753A" w:rsidRPr="00287C2C">
        <w:rPr>
          <w:noProof/>
          <w:highlight w:val="lightGray"/>
        </w:rPr>
        <w:fldChar w:fldCharType="separate"/>
      </w:r>
      <w:r w:rsidR="00F1753A" w:rsidRPr="00287C2C">
        <w:rPr>
          <w:rStyle w:val="CRMarker"/>
          <w:noProof/>
          <w:highlight w:val="lightGray"/>
        </w:rPr>
        <w:t>ð</w:t>
      </w:r>
      <w:r w:rsidR="00F1753A" w:rsidRPr="00287C2C">
        <w:rPr>
          <w:noProof/>
          <w:highlight w:val="lightGray"/>
        </w:rPr>
        <w:fldChar w:fldCharType="end"/>
      </w:r>
      <w:r w:rsidR="00F1753A" w:rsidRPr="00D47CD6">
        <w:rPr>
          <w:noProof/>
          <w:highlight w:val="lightGray"/>
        </w:rPr>
        <w:t> SDIE </w:t>
      </w:r>
      <w:r w:rsidR="00F1753A" w:rsidRPr="00D47CD6">
        <w:rPr>
          <w:noProof/>
          <w:highlight w:val="lightGray"/>
        </w:rPr>
        <w:fldChar w:fldCharType="begin"/>
      </w:r>
      <w:r w:rsidR="00F1753A" w:rsidRPr="00D47CD6">
        <w:rPr>
          <w:noProof/>
          <w:highlight w:val="lightGray"/>
        </w:rPr>
        <w:instrText xml:space="preserve"> QUOTE "</w:instrText>
      </w:r>
      <w:r w:rsidR="00F1753A" w:rsidRPr="00D47CD6">
        <w:rPr>
          <w:rStyle w:val="CRMarker"/>
          <w:noProof/>
          <w:highlight w:val="lightGray"/>
        </w:rPr>
        <w:instrText>ï</w:instrText>
      </w:r>
      <w:r w:rsidR="00F1753A" w:rsidRPr="00D47CD6">
        <w:rPr>
          <w:noProof/>
          <w:highlight w:val="lightGray"/>
        </w:rPr>
        <w:instrText xml:space="preserve">" </w:instrText>
      </w:r>
      <w:r w:rsidR="00F1753A" w:rsidRPr="00D47CD6">
        <w:rPr>
          <w:noProof/>
          <w:highlight w:val="lightGray"/>
        </w:rPr>
        <w:fldChar w:fldCharType="separate"/>
      </w:r>
      <w:r w:rsidR="00F1753A" w:rsidRPr="00D47CD6">
        <w:rPr>
          <w:rStyle w:val="CRMarker"/>
          <w:noProof/>
          <w:highlight w:val="lightGray"/>
        </w:rPr>
        <w:t>ï</w:t>
      </w:r>
      <w:r w:rsidR="00F1753A" w:rsidRPr="00D47CD6">
        <w:rPr>
          <w:noProof/>
          <w:highlight w:val="lightGray"/>
        </w:rPr>
        <w:fldChar w:fldCharType="end"/>
      </w:r>
      <w:r w:rsidRPr="008E1E50">
        <w:rPr>
          <w:noProof/>
        </w:rPr>
        <w:t>.</w:t>
      </w:r>
    </w:p>
    <w:p w:rsidR="009D2399" w:rsidRPr="008E1E50" w:rsidRDefault="009D2399" w:rsidP="009D2399">
      <w:pPr>
        <w:rPr>
          <w:noProof/>
        </w:rPr>
      </w:pPr>
      <w:r w:rsidRPr="008E1E50">
        <w:rPr>
          <w:noProof/>
        </w:rPr>
        <w:t xml:space="preserve">Member States shall be responsible for whatever development of their systems is necessary to enable that information to be exchanged using the </w:t>
      </w:r>
      <w:r w:rsidR="00F1753A" w:rsidRPr="00E14D8F">
        <w:rPr>
          <w:rStyle w:val="CRRefonteDeleted"/>
          <w:noProof/>
          <w:highlight w:val="lightGray"/>
        </w:rPr>
        <w:t>the CCN network</w:t>
      </w:r>
      <w:r w:rsidR="00F1753A">
        <w:rPr>
          <w:noProof/>
        </w:rPr>
        <w:t xml:space="preserve"> </w:t>
      </w:r>
      <w:r w:rsidR="00F1753A" w:rsidRPr="00287C2C">
        <w:rPr>
          <w:noProof/>
          <w:highlight w:val="lightGray"/>
        </w:rPr>
        <w:fldChar w:fldCharType="begin"/>
      </w:r>
      <w:r w:rsidR="00F1753A" w:rsidRPr="00287C2C">
        <w:rPr>
          <w:noProof/>
          <w:highlight w:val="lightGray"/>
        </w:rPr>
        <w:instrText xml:space="preserve"> QUOTE "</w:instrText>
      </w:r>
      <w:r w:rsidR="00F1753A" w:rsidRPr="00287C2C">
        <w:rPr>
          <w:rStyle w:val="CRMarker"/>
          <w:noProof/>
          <w:highlight w:val="lightGray"/>
        </w:rPr>
        <w:instrText>ð</w:instrText>
      </w:r>
      <w:r w:rsidR="00F1753A" w:rsidRPr="00287C2C">
        <w:rPr>
          <w:noProof/>
          <w:highlight w:val="lightGray"/>
        </w:rPr>
        <w:instrText xml:space="preserve">" </w:instrText>
      </w:r>
      <w:r w:rsidR="00F1753A" w:rsidRPr="00287C2C">
        <w:rPr>
          <w:noProof/>
          <w:highlight w:val="lightGray"/>
        </w:rPr>
        <w:fldChar w:fldCharType="separate"/>
      </w:r>
      <w:r w:rsidR="00F1753A" w:rsidRPr="00287C2C">
        <w:rPr>
          <w:rStyle w:val="CRMarker"/>
          <w:noProof/>
          <w:highlight w:val="lightGray"/>
        </w:rPr>
        <w:t>ð</w:t>
      </w:r>
      <w:r w:rsidR="00F1753A" w:rsidRPr="00287C2C">
        <w:rPr>
          <w:noProof/>
          <w:highlight w:val="lightGray"/>
        </w:rPr>
        <w:fldChar w:fldCharType="end"/>
      </w:r>
      <w:r w:rsidR="00F1753A" w:rsidRPr="00D47CD6">
        <w:rPr>
          <w:noProof/>
          <w:highlight w:val="lightGray"/>
        </w:rPr>
        <w:t> SDIE </w:t>
      </w:r>
      <w:r w:rsidR="00F1753A" w:rsidRPr="00D47CD6">
        <w:rPr>
          <w:noProof/>
          <w:highlight w:val="lightGray"/>
        </w:rPr>
        <w:fldChar w:fldCharType="begin"/>
      </w:r>
      <w:r w:rsidR="00F1753A" w:rsidRPr="00D47CD6">
        <w:rPr>
          <w:noProof/>
          <w:highlight w:val="lightGray"/>
        </w:rPr>
        <w:instrText xml:space="preserve"> QUOTE "</w:instrText>
      </w:r>
      <w:r w:rsidR="00F1753A" w:rsidRPr="00D47CD6">
        <w:rPr>
          <w:rStyle w:val="CRMarker"/>
          <w:noProof/>
          <w:highlight w:val="lightGray"/>
        </w:rPr>
        <w:instrText>ï</w:instrText>
      </w:r>
      <w:r w:rsidR="00F1753A" w:rsidRPr="00D47CD6">
        <w:rPr>
          <w:noProof/>
          <w:highlight w:val="lightGray"/>
        </w:rPr>
        <w:instrText xml:space="preserve">" </w:instrText>
      </w:r>
      <w:r w:rsidR="00F1753A" w:rsidRPr="00D47CD6">
        <w:rPr>
          <w:noProof/>
          <w:highlight w:val="lightGray"/>
        </w:rPr>
        <w:fldChar w:fldCharType="separate"/>
      </w:r>
      <w:r w:rsidR="00F1753A" w:rsidRPr="00D47CD6">
        <w:rPr>
          <w:rStyle w:val="CRMarker"/>
          <w:noProof/>
          <w:highlight w:val="lightGray"/>
        </w:rPr>
        <w:t>ï</w:t>
      </w:r>
      <w:r w:rsidR="00F1753A" w:rsidRPr="00D47CD6">
        <w:rPr>
          <w:noProof/>
          <w:highlight w:val="lightGray"/>
        </w:rPr>
        <w:fldChar w:fldCharType="end"/>
      </w:r>
      <w:r w:rsidRPr="008E1E50">
        <w:rPr>
          <w:noProof/>
        </w:rPr>
        <w:t xml:space="preserve"> and for ensuring the security of their systems.</w:t>
      </w:r>
      <w:r w:rsidR="00F1753A">
        <w:rPr>
          <w:noProof/>
        </w:rPr>
        <w:t xml:space="preserve"> </w:t>
      </w:r>
    </w:p>
    <w:p w:rsidR="009D2399" w:rsidRDefault="009D2399" w:rsidP="009D2399">
      <w:pPr>
        <w:rPr>
          <w:noProof/>
        </w:rPr>
      </w:pPr>
      <w:r w:rsidRPr="008E1E50">
        <w:rPr>
          <w:noProof/>
        </w:rPr>
        <w:t>Member States shall waive all claims for the reimbursement of expenses incurred in applying this Directive except, where appropriate, in respect of fees paid to experts.</w:t>
      </w:r>
    </w:p>
    <w:p w:rsidR="009D2399" w:rsidRPr="008E1E50" w:rsidRDefault="009D2399" w:rsidP="009D2399">
      <w:pPr>
        <w:pStyle w:val="CRSeparator"/>
        <w:rPr>
          <w:noProof/>
          <w:lang w:val="en-GB"/>
        </w:rPr>
      </w:pPr>
    </w:p>
    <w:p w:rsidR="009D2399" w:rsidRPr="008E1E50" w:rsidRDefault="009D2399" w:rsidP="009D2399">
      <w:pPr>
        <w:pStyle w:val="CRReference"/>
        <w:rPr>
          <w:noProof/>
          <w:lang w:val="en-GB"/>
        </w:rPr>
      </w:pPr>
      <w:r w:rsidRPr="008E1E50">
        <w:rPr>
          <w:noProof/>
          <w:lang w:val="en-GB"/>
        </w:rPr>
        <w:fldChar w:fldCharType="begin"/>
      </w:r>
      <w:r w:rsidRPr="008E1E50">
        <w:rPr>
          <w:noProof/>
          <w:lang w:val="en-GB"/>
        </w:rPr>
        <w:instrText xml:space="preserve"> QUOTE "</w:instrText>
      </w:r>
      <w:r w:rsidRPr="008E1E50">
        <w:rPr>
          <w:rStyle w:val="CRMarker"/>
          <w:noProof/>
          <w:lang w:val="en-GB"/>
        </w:rPr>
        <w:instrText>ê</w:instrText>
      </w:r>
      <w:r w:rsidRPr="008E1E50">
        <w:rPr>
          <w:noProof/>
          <w:lang w:val="en-GB"/>
        </w:rPr>
        <w:instrText xml:space="preserve">" </w:instrText>
      </w:r>
      <w:r w:rsidRPr="008E1E50">
        <w:rPr>
          <w:noProof/>
          <w:lang w:val="en-GB"/>
        </w:rPr>
        <w:fldChar w:fldCharType="separate"/>
      </w:r>
      <w:r w:rsidRPr="008E1E50">
        <w:rPr>
          <w:rStyle w:val="CRMarker"/>
          <w:noProof/>
          <w:lang w:val="en-GB"/>
        </w:rPr>
        <w:t>ê</w:t>
      </w:r>
      <w:r w:rsidRPr="008E1E50">
        <w:rPr>
          <w:noProof/>
          <w:lang w:val="en-GB"/>
        </w:rPr>
        <w:fldChar w:fldCharType="end"/>
      </w:r>
      <w:r w:rsidRPr="008E1E50">
        <w:rPr>
          <w:noProof/>
          <w:lang w:val="en-GB"/>
        </w:rPr>
        <w:t> 2015/2376 Art. 1.5(a)</w:t>
      </w:r>
    </w:p>
    <w:p w:rsidR="007D0EE7" w:rsidRPr="00D47CD6" w:rsidRDefault="007D0EE7" w:rsidP="007D0EE7">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Default="009D2399" w:rsidP="009D2399">
      <w:pPr>
        <w:rPr>
          <w:noProof/>
        </w:rPr>
      </w:pPr>
      <w:r w:rsidRPr="008E1E50">
        <w:rPr>
          <w:noProof/>
        </w:rPr>
        <w:t>3.</w:t>
      </w:r>
      <w:r w:rsidRPr="008E1E50">
        <w:rPr>
          <w:noProof/>
        </w:rPr>
        <w:tab/>
        <w:t xml:space="preserve">Persons duly accredited by the Security Accreditation Authority of the Commission may have access to that information only in so far as it is necessary for the care, maintenance and development of </w:t>
      </w:r>
      <w:r w:rsidRPr="007D32E2">
        <w:rPr>
          <w:rStyle w:val="CRRefonteDeleted"/>
          <w:noProof/>
          <w:highlight w:val="lightGray"/>
        </w:rPr>
        <w:t>the</w:t>
      </w:r>
      <w:r w:rsidRPr="008E1E50">
        <w:rPr>
          <w:noProof/>
        </w:rPr>
        <w:t xml:space="preserve"> </w:t>
      </w:r>
      <w:r w:rsidR="007D0EE7" w:rsidRPr="00287C2C">
        <w:rPr>
          <w:noProof/>
          <w:highlight w:val="lightGray"/>
        </w:rPr>
        <w:fldChar w:fldCharType="begin"/>
      </w:r>
      <w:r w:rsidR="007D0EE7" w:rsidRPr="00287C2C">
        <w:rPr>
          <w:noProof/>
          <w:highlight w:val="lightGray"/>
        </w:rPr>
        <w:instrText xml:space="preserve"> QUOTE "</w:instrText>
      </w:r>
      <w:r w:rsidR="007D0EE7" w:rsidRPr="00287C2C">
        <w:rPr>
          <w:rStyle w:val="CRMarker"/>
          <w:noProof/>
          <w:highlight w:val="lightGray"/>
        </w:rPr>
        <w:instrText>ð</w:instrText>
      </w:r>
      <w:r w:rsidR="007D0EE7" w:rsidRPr="00287C2C">
        <w:rPr>
          <w:noProof/>
          <w:highlight w:val="lightGray"/>
        </w:rPr>
        <w:instrText xml:space="preserve">" </w:instrText>
      </w:r>
      <w:r w:rsidR="007D0EE7" w:rsidRPr="00287C2C">
        <w:rPr>
          <w:noProof/>
          <w:highlight w:val="lightGray"/>
        </w:rPr>
        <w:fldChar w:fldCharType="separate"/>
      </w:r>
      <w:r w:rsidR="007D0EE7" w:rsidRPr="00287C2C">
        <w:rPr>
          <w:rStyle w:val="CRMarker"/>
          <w:noProof/>
          <w:highlight w:val="lightGray"/>
        </w:rPr>
        <w:t>ð</w:t>
      </w:r>
      <w:r w:rsidR="007D0EE7" w:rsidRPr="00287C2C">
        <w:rPr>
          <w:noProof/>
          <w:highlight w:val="lightGray"/>
        </w:rPr>
        <w:fldChar w:fldCharType="end"/>
      </w:r>
      <w:r w:rsidR="007D0EE7" w:rsidRPr="00D47CD6">
        <w:rPr>
          <w:noProof/>
          <w:highlight w:val="lightGray"/>
        </w:rPr>
        <w:t> </w:t>
      </w:r>
      <w:r w:rsidR="00261FD6" w:rsidRPr="00D47CD6">
        <w:rPr>
          <w:noProof/>
          <w:highlight w:val="lightGray"/>
        </w:rPr>
        <w:t>SDIE</w:t>
      </w:r>
      <w:r w:rsidR="007D0EE7" w:rsidRPr="00D47CD6">
        <w:rPr>
          <w:noProof/>
          <w:highlight w:val="lightGray"/>
        </w:rPr>
        <w:t> </w:t>
      </w:r>
      <w:r w:rsidR="007D0EE7" w:rsidRPr="00D47CD6">
        <w:rPr>
          <w:noProof/>
          <w:highlight w:val="lightGray"/>
        </w:rPr>
        <w:fldChar w:fldCharType="begin"/>
      </w:r>
      <w:r w:rsidR="007D0EE7" w:rsidRPr="00D47CD6">
        <w:rPr>
          <w:noProof/>
          <w:highlight w:val="lightGray"/>
        </w:rPr>
        <w:instrText xml:space="preserve"> QUOTE "</w:instrText>
      </w:r>
      <w:r w:rsidR="007D0EE7" w:rsidRPr="00D47CD6">
        <w:rPr>
          <w:rStyle w:val="CRMarker"/>
          <w:noProof/>
          <w:highlight w:val="lightGray"/>
        </w:rPr>
        <w:instrText>ï</w:instrText>
      </w:r>
      <w:r w:rsidR="007D0EE7" w:rsidRPr="00D47CD6">
        <w:rPr>
          <w:noProof/>
          <w:highlight w:val="lightGray"/>
        </w:rPr>
        <w:instrText xml:space="preserve">" </w:instrText>
      </w:r>
      <w:r w:rsidR="007D0EE7" w:rsidRPr="00D47CD6">
        <w:rPr>
          <w:noProof/>
          <w:highlight w:val="lightGray"/>
        </w:rPr>
        <w:fldChar w:fldCharType="separate"/>
      </w:r>
      <w:r w:rsidR="007D0EE7" w:rsidRPr="00D47CD6">
        <w:rPr>
          <w:rStyle w:val="CRMarker"/>
          <w:noProof/>
          <w:highlight w:val="lightGray"/>
        </w:rPr>
        <w:t>ï</w:t>
      </w:r>
      <w:r w:rsidR="007D0EE7" w:rsidRPr="00D47CD6">
        <w:rPr>
          <w:noProof/>
          <w:highlight w:val="lightGray"/>
        </w:rPr>
        <w:fldChar w:fldCharType="end"/>
      </w:r>
      <w:r w:rsidR="007D0EE7">
        <w:rPr>
          <w:noProof/>
        </w:rPr>
        <w:t xml:space="preserve"> </w:t>
      </w:r>
      <w:r w:rsidR="007D0EE7" w:rsidRPr="005F0F0F">
        <w:rPr>
          <w:rStyle w:val="CRRefonteDeleted"/>
          <w:noProof/>
          <w:highlight w:val="lightGray"/>
          <w:lang w:val="en-IE"/>
        </w:rPr>
        <w:t>directory referred to in paragraph 5 and of the CCN network</w:t>
      </w:r>
      <w:r w:rsidRPr="004973BB">
        <w:rPr>
          <w:noProof/>
        </w:rPr>
        <w:t>.</w:t>
      </w:r>
    </w:p>
    <w:p w:rsidR="009D2399" w:rsidRPr="004973BB" w:rsidRDefault="009D2399" w:rsidP="009D2399">
      <w:pPr>
        <w:pStyle w:val="CRSeparator"/>
        <w:rPr>
          <w:noProof/>
          <w:lang w:val="en-GB"/>
        </w:rPr>
      </w:pPr>
    </w:p>
    <w:p w:rsidR="009D2399" w:rsidRPr="005D4430" w:rsidRDefault="009D2399" w:rsidP="009D2399">
      <w:pPr>
        <w:pStyle w:val="CRReference"/>
        <w:rPr>
          <w:noProof/>
          <w:lang w:val="en-US"/>
        </w:rPr>
      </w:pPr>
      <w:r>
        <w:rPr>
          <w:noProof/>
        </w:rPr>
        <w:fldChar w:fldCharType="begin"/>
      </w:r>
      <w:r w:rsidRPr="005D4430">
        <w:rPr>
          <w:noProof/>
          <w:lang w:val="en-US"/>
        </w:rPr>
        <w:instrText xml:space="preserve"> QUOTE "</w:instrText>
      </w:r>
      <w:r w:rsidRPr="005D4430">
        <w:rPr>
          <w:rStyle w:val="CRMarker"/>
          <w:noProof/>
          <w:lang w:val="en-US"/>
        </w:rPr>
        <w:instrText>ê</w:instrText>
      </w:r>
      <w:r w:rsidRPr="005D4430">
        <w:rPr>
          <w:noProof/>
          <w:lang w:val="en-US"/>
        </w:rPr>
        <w:instrText xml:space="preserve">" </w:instrText>
      </w:r>
      <w:r>
        <w:rPr>
          <w:noProof/>
        </w:rPr>
        <w:fldChar w:fldCharType="separate"/>
      </w:r>
      <w:r w:rsidRPr="005D4430">
        <w:rPr>
          <w:rStyle w:val="CRMarker"/>
          <w:noProof/>
          <w:lang w:val="en-US"/>
        </w:rPr>
        <w:t>ê</w:t>
      </w:r>
      <w:r>
        <w:rPr>
          <w:noProof/>
        </w:rPr>
        <w:fldChar w:fldCharType="end"/>
      </w:r>
      <w:r w:rsidRPr="005D4430">
        <w:rPr>
          <w:noProof/>
          <w:lang w:val="en-US"/>
        </w:rPr>
        <w:t> 2023/2226 Art. 1.10(a)</w:t>
      </w:r>
      <w:r w:rsidR="00A34294">
        <w:rPr>
          <w:noProof/>
          <w:lang w:val="en-US"/>
        </w:rPr>
        <w:t xml:space="preserve"> (adapted)</w:t>
      </w:r>
    </w:p>
    <w:p w:rsidR="009D2399" w:rsidRDefault="009D2399" w:rsidP="007D0EE7">
      <w:pPr>
        <w:rPr>
          <w:dstrike/>
          <w:noProof/>
        </w:rPr>
      </w:pPr>
      <w:r w:rsidRPr="00A34294">
        <w:rPr>
          <w:rStyle w:val="CRDeleted"/>
          <w:noProof/>
        </w:rPr>
        <w:t>5.</w:t>
      </w:r>
      <w:r w:rsidRPr="00A34294">
        <w:rPr>
          <w:rStyle w:val="CRDeleted"/>
          <w:noProof/>
        </w:rPr>
        <w:tab/>
        <w:t xml:space="preserve">The Commission shall by 31 December 2017 develop and provide with technical and logistical support a secure Member State central directory on administrative cooperation in the field of taxation where </w:t>
      </w:r>
      <w:r w:rsidR="00711F42" w:rsidRPr="00711F42">
        <w:rPr>
          <w:dstrike/>
          <w:noProof/>
        </w:rPr>
        <w:t>information to be communicated in the framework of Article 8a(1) and (2) shall be recorded in order to satisfy the automatic exchange provided for in those paragraphs.</w:t>
      </w:r>
    </w:p>
    <w:p w:rsidR="009679EA" w:rsidRPr="005D4430" w:rsidRDefault="009679EA" w:rsidP="009679EA">
      <w:pPr>
        <w:rPr>
          <w:noProof/>
          <w:lang w:val="en-US"/>
        </w:rPr>
      </w:pPr>
      <w:r w:rsidRPr="00987C1E">
        <w:rPr>
          <w:rStyle w:val="CRDeleted"/>
          <w:noProof/>
        </w:rPr>
        <w:t>The Commission shall by 31 December 2019 develop and provide with technical and logistical support a secure Member State central directory on administrative cooperation in the field of taxation where information to be communicated in the framework of Article 8ab(13), (14) and (16) shall be recorded in order to satisfy the automatic exchange provided for in those paragraphs.</w:t>
      </w:r>
    </w:p>
    <w:p w:rsidR="009679EA" w:rsidRPr="005D4430" w:rsidRDefault="009679EA" w:rsidP="009679EA">
      <w:pPr>
        <w:rPr>
          <w:noProof/>
          <w:lang w:val="en-US"/>
        </w:rPr>
      </w:pPr>
      <w:r w:rsidRPr="00987C1E">
        <w:rPr>
          <w:rStyle w:val="CRDeleted"/>
          <w:noProof/>
        </w:rPr>
        <w:lastRenderedPageBreak/>
        <w:t>The Commission shall by 31 December 2026 develop and provide with technical and logistical support a secure Member State central directory on administrative cooperation in the field of taxation where information to be communicated in the framework of Article 8ad(2) and (3) shall be recorded in order to satisfy the automatic exchange provided for in those paragraphs.</w:t>
      </w:r>
    </w:p>
    <w:p w:rsidR="009679EA" w:rsidRPr="005D4430" w:rsidRDefault="009679EA" w:rsidP="009679EA">
      <w:pPr>
        <w:rPr>
          <w:noProof/>
          <w:lang w:val="en-US"/>
        </w:rPr>
      </w:pPr>
      <w:r w:rsidRPr="00987C1E">
        <w:rPr>
          <w:rStyle w:val="CRDeleted"/>
          <w:noProof/>
        </w:rPr>
        <w:t>The competent authorities of all Member States shall have access to the information recorded in that directory. With respect to the information to be communicated in the framework of Article 8ad(2) and (3), the competent authority of a Member State shall, however, have access only to information pertaining to Reportable Users and Reportable Persons resident in that Member State. The Commission shall also have access to the information recorded in that directory, however with the limitations set out in Articles 8a(8), 8ab(17) and 8ad(5), and only for the purpose of collecting statistics in accordance with paragraph 7 of this Article. The Commission shall, by means of implementing acts, adopt the necessary practical arrangements. Those implementing acts shall be adopted in accordance with the procedure referred to in Article 26(2).</w:t>
      </w:r>
    </w:p>
    <w:p w:rsidR="009679EA" w:rsidRDefault="009679EA" w:rsidP="009679EA">
      <w:pPr>
        <w:rPr>
          <w:rStyle w:val="CRDeleted"/>
          <w:noProof/>
        </w:rPr>
      </w:pPr>
      <w:r w:rsidRPr="00987C1E">
        <w:rPr>
          <w:rStyle w:val="CRDeleted"/>
          <w:noProof/>
        </w:rPr>
        <w:t>Until that secure central directory is operational, the automatic exchange provided for in Article 8a(1) and (2), Article 8ab(13), (14) and (16) and Article 8ad(2) and (3) shall be carried out in accordance with paragraph 1 of this Article and the applicable practical arrangements.</w:t>
      </w:r>
    </w:p>
    <w:p w:rsidR="00040325" w:rsidRPr="005D4430" w:rsidRDefault="00040325" w:rsidP="00040325">
      <w:pPr>
        <w:rPr>
          <w:noProof/>
          <w:lang w:val="en-US"/>
        </w:rPr>
      </w:pPr>
      <w:r w:rsidRPr="005B6FF3">
        <w:rPr>
          <w:rStyle w:val="CRDeleted"/>
          <w:noProof/>
        </w:rPr>
        <w:t>6.</w:t>
      </w:r>
      <w:r w:rsidRPr="005B6FF3">
        <w:rPr>
          <w:rStyle w:val="CRDeleted"/>
          <w:noProof/>
        </w:rPr>
        <w:tab/>
        <w:t>Information communicated pursuant to Article 8aa(2) shall be provided by electronic means using the CCN network. The Commission shall, by means of implementing acts, adopt the necessary practical arrangements for the upgrading of the CCN network. Those implementing acts shall be adopted in accordance with the procedure referred to in Article 26(2).</w:t>
      </w:r>
    </w:p>
    <w:p w:rsidR="00ED79D2" w:rsidRPr="008E1E50" w:rsidRDefault="00ED79D2" w:rsidP="00ED79D2">
      <w:pPr>
        <w:pStyle w:val="CRSeparator"/>
        <w:rPr>
          <w:noProof/>
          <w:lang w:val="en-GB"/>
        </w:rPr>
      </w:pPr>
    </w:p>
    <w:p w:rsidR="00ED79D2" w:rsidRPr="0059433C" w:rsidRDefault="00ED79D2" w:rsidP="00ED79D2">
      <w:pPr>
        <w:pStyle w:val="CRReference"/>
        <w:rPr>
          <w:noProof/>
          <w:lang w:val="en-IE"/>
        </w:rPr>
      </w:pPr>
      <w:r w:rsidRPr="008E1E50">
        <w:rPr>
          <w:noProof/>
          <w:lang w:val="en-GB"/>
        </w:rPr>
        <w:fldChar w:fldCharType="begin"/>
      </w:r>
      <w:r w:rsidRPr="0059433C">
        <w:rPr>
          <w:noProof/>
          <w:lang w:val="en-IE"/>
        </w:rPr>
        <w:instrText xml:space="preserve"> QUOTE "</w:instrText>
      </w:r>
      <w:r w:rsidRPr="0059433C">
        <w:rPr>
          <w:rStyle w:val="CRMarker"/>
          <w:noProof/>
          <w:lang w:val="en-IE"/>
        </w:rPr>
        <w:instrText>ê</w:instrText>
      </w:r>
      <w:r w:rsidRPr="0059433C">
        <w:rPr>
          <w:noProof/>
          <w:lang w:val="en-IE"/>
        </w:rPr>
        <w:instrText xml:space="preserve">" </w:instrText>
      </w:r>
      <w:r w:rsidRPr="008E1E50">
        <w:rPr>
          <w:noProof/>
          <w:lang w:val="en-GB"/>
        </w:rPr>
        <w:fldChar w:fldCharType="separate"/>
      </w:r>
      <w:r w:rsidRPr="0059433C">
        <w:rPr>
          <w:rStyle w:val="CRMarker"/>
          <w:noProof/>
          <w:lang w:val="en-IE"/>
        </w:rPr>
        <w:t>ê</w:t>
      </w:r>
      <w:r w:rsidRPr="008E1E50">
        <w:rPr>
          <w:noProof/>
          <w:lang w:val="en-GB"/>
        </w:rPr>
        <w:fldChar w:fldCharType="end"/>
      </w:r>
      <w:r w:rsidRPr="0059433C">
        <w:rPr>
          <w:noProof/>
          <w:lang w:val="en-IE"/>
        </w:rPr>
        <w:t> 2011/16/EU</w:t>
      </w:r>
    </w:p>
    <w:p w:rsidR="009D2399" w:rsidRPr="00A25FA7" w:rsidRDefault="009D2399" w:rsidP="00A25FA7">
      <w:pPr>
        <w:jc w:val="center"/>
        <w:rPr>
          <w:rStyle w:val="CRMinorChangeDeleted"/>
          <w:noProof/>
          <w:lang w:val="en-IE"/>
        </w:rPr>
      </w:pPr>
      <w:r w:rsidRPr="00A25FA7">
        <w:rPr>
          <w:noProof/>
          <w:lang w:val="en-IE"/>
        </w:rPr>
        <w:t xml:space="preserve">CHAPTER </w:t>
      </w:r>
      <w:r w:rsidR="00083C83" w:rsidRPr="00A25FA7">
        <w:rPr>
          <w:rStyle w:val="CRMinorChangeAdded"/>
          <w:noProof/>
          <w:lang w:val="en-IE"/>
        </w:rPr>
        <w:t>VI</w:t>
      </w:r>
      <w:r w:rsidRPr="00A25FA7">
        <w:rPr>
          <w:rStyle w:val="CRMinorChangeDeleted"/>
          <w:noProof/>
          <w:lang w:val="en-IE"/>
        </w:rPr>
        <w:t>V</w:t>
      </w:r>
    </w:p>
    <w:p w:rsidR="00760234" w:rsidRPr="00801238" w:rsidRDefault="00B965FE" w:rsidP="007A79DE">
      <w:pPr>
        <w:jc w:val="center"/>
        <w:rPr>
          <w:noProof/>
        </w:rPr>
      </w:pPr>
      <w:r w:rsidRPr="00801238">
        <w:rPr>
          <w:i/>
          <w:iCs/>
          <w:noProof/>
        </w:rPr>
        <w:t>SHARING OF BEST PRACTICES AND EXPERIENCE</w:t>
      </w:r>
    </w:p>
    <w:p w:rsidR="00E27B83" w:rsidRPr="00FC4AB8" w:rsidRDefault="00E27B83" w:rsidP="1DD0E6A8">
      <w:pPr>
        <w:jc w:val="center"/>
        <w:rPr>
          <w:noProof/>
        </w:rPr>
      </w:pPr>
      <w:r w:rsidRPr="00FC4AB8">
        <w:rPr>
          <w:i/>
          <w:iCs/>
          <w:noProof/>
        </w:rPr>
        <w:t xml:space="preserve">Article </w:t>
      </w:r>
      <w:r w:rsidR="002B192C" w:rsidRPr="00FC4AB8">
        <w:rPr>
          <w:rStyle w:val="CRMinorChangeAdded"/>
          <w:i/>
          <w:iCs/>
          <w:noProof/>
        </w:rPr>
        <w:t>45</w:t>
      </w:r>
      <w:r w:rsidR="00930A60" w:rsidRPr="00FC4AB8">
        <w:rPr>
          <w:rStyle w:val="CRMinorChangeDeleted"/>
          <w:i/>
          <w:iCs/>
          <w:noProof/>
        </w:rPr>
        <w:t>15</w:t>
      </w:r>
    </w:p>
    <w:p w:rsidR="00E27B83" w:rsidRPr="00A25FA7" w:rsidRDefault="00E27B83" w:rsidP="00A25FA7">
      <w:pPr>
        <w:jc w:val="center"/>
        <w:rPr>
          <w:noProof/>
        </w:rPr>
      </w:pPr>
      <w:r w:rsidRPr="00A25FA7">
        <w:rPr>
          <w:b/>
          <w:noProof/>
        </w:rPr>
        <w:t>Scope and conditions</w:t>
      </w:r>
    </w:p>
    <w:p w:rsidR="00E27B83" w:rsidRPr="00A25FA7" w:rsidRDefault="00E27B83" w:rsidP="00E27B83">
      <w:pPr>
        <w:rPr>
          <w:noProof/>
        </w:rPr>
      </w:pPr>
      <w:r w:rsidRPr="00A25FA7">
        <w:rPr>
          <w:noProof/>
        </w:rPr>
        <w:t>1.</w:t>
      </w:r>
      <w:r w:rsidRPr="00A25FA7">
        <w:rPr>
          <w:noProof/>
        </w:rPr>
        <w:tab/>
        <w:t>Member States shall, together with the Commission, examine and evaluate administrative cooperation pursuant to this Directive and shall share their experience, with a view to improving such cooperation and, where appropriate, drawing up rules in the fields concerned.</w:t>
      </w:r>
    </w:p>
    <w:p w:rsidR="00E27B83" w:rsidRDefault="00E27B83" w:rsidP="00E27B83">
      <w:pPr>
        <w:rPr>
          <w:noProof/>
        </w:rPr>
      </w:pPr>
      <w:r w:rsidRPr="00A25FA7">
        <w:rPr>
          <w:noProof/>
        </w:rPr>
        <w:t>2.</w:t>
      </w:r>
      <w:r w:rsidRPr="00A25FA7">
        <w:rPr>
          <w:noProof/>
        </w:rPr>
        <w:tab/>
        <w:t>Member States may, together with the Commission, produce guidelines on any aspect deemed necessary for sharing best practices and sharing experience.</w:t>
      </w:r>
    </w:p>
    <w:p w:rsidR="00DC1DB8" w:rsidRPr="0059433C" w:rsidRDefault="00DC1DB8" w:rsidP="00DC1DB8">
      <w:pPr>
        <w:pStyle w:val="CRSeparator"/>
        <w:rPr>
          <w:noProof/>
          <w:lang w:val="en-IE"/>
        </w:rPr>
      </w:pPr>
    </w:p>
    <w:p w:rsidR="00DC1DB8" w:rsidRPr="00A25FA7" w:rsidRDefault="00DC1DB8" w:rsidP="00DC1DB8">
      <w:pPr>
        <w:pStyle w:val="CRReference"/>
        <w:rPr>
          <w:noProof/>
          <w:lang w:val="en-IE"/>
        </w:rPr>
      </w:pPr>
      <w:r w:rsidRPr="00DC1DB8">
        <w:rPr>
          <w:noProof/>
        </w:rPr>
        <w:fldChar w:fldCharType="begin"/>
      </w:r>
      <w:r w:rsidRPr="0059433C">
        <w:rPr>
          <w:noProof/>
          <w:lang w:val="en-IE"/>
        </w:rPr>
        <w:instrText xml:space="preserve"> QUOTE "</w:instrText>
      </w:r>
      <w:r w:rsidRPr="0059433C">
        <w:rPr>
          <w:rStyle w:val="CRMarker"/>
          <w:noProof/>
          <w:lang w:val="en-IE"/>
        </w:rPr>
        <w:instrText>ê</w:instrText>
      </w:r>
      <w:r w:rsidRPr="0059433C">
        <w:rPr>
          <w:noProof/>
          <w:lang w:val="en-IE"/>
        </w:rPr>
        <w:instrText xml:space="preserve">" </w:instrText>
      </w:r>
      <w:r w:rsidRPr="00DC1DB8">
        <w:rPr>
          <w:noProof/>
        </w:rPr>
        <w:fldChar w:fldCharType="separate"/>
      </w:r>
      <w:r w:rsidRPr="0059433C">
        <w:rPr>
          <w:rStyle w:val="CRMarker"/>
          <w:noProof/>
          <w:lang w:val="en-IE"/>
        </w:rPr>
        <w:t>ê</w:t>
      </w:r>
      <w:r w:rsidRPr="00DC1DB8">
        <w:rPr>
          <w:noProof/>
        </w:rPr>
        <w:fldChar w:fldCharType="end"/>
      </w:r>
      <w:r w:rsidRPr="0059433C">
        <w:rPr>
          <w:noProof/>
          <w:lang w:val="en-IE"/>
        </w:rPr>
        <w:t xml:space="preserve"> 2025/872 </w:t>
      </w:r>
      <w:r w:rsidRPr="00A25FA7">
        <w:rPr>
          <w:rFonts w:eastAsiaTheme="minorHAnsi"/>
          <w:noProof/>
          <w:szCs w:val="22"/>
          <w:lang w:val="en-GB"/>
          <w14:ligatures w14:val="none"/>
        </w:rPr>
        <w:t>Art. 1.4</w:t>
      </w:r>
      <w:r w:rsidRPr="0059433C">
        <w:rPr>
          <w:noProof/>
          <w:lang w:val="en-IE"/>
        </w:rPr>
        <w:t xml:space="preserve"> </w:t>
      </w:r>
      <w:r w:rsidR="001D4D38" w:rsidRPr="0059433C">
        <w:rPr>
          <w:noProof/>
          <w:lang w:val="en-IE"/>
        </w:rPr>
        <w:t>(adapted)</w:t>
      </w:r>
    </w:p>
    <w:p w:rsidR="00B92120" w:rsidRPr="00D47CD6" w:rsidRDefault="00B92120" w:rsidP="00B92120">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6E7B46" w:rsidRPr="00FC4AB8" w:rsidRDefault="006E7B46" w:rsidP="1DD0E6A8">
      <w:pPr>
        <w:jc w:val="center"/>
        <w:rPr>
          <w:noProof/>
        </w:rPr>
      </w:pPr>
      <w:r w:rsidRPr="00FC4AB8">
        <w:rPr>
          <w:i/>
          <w:iCs/>
          <w:noProof/>
        </w:rPr>
        <w:t>Article </w:t>
      </w:r>
      <w:r w:rsidR="002B192C" w:rsidRPr="00FC4AB8">
        <w:rPr>
          <w:rStyle w:val="CRMinorChangeAdded"/>
          <w:i/>
          <w:iCs/>
          <w:noProof/>
        </w:rPr>
        <w:t>46</w:t>
      </w:r>
      <w:r w:rsidR="001D4D38" w:rsidRPr="00FC4AB8">
        <w:rPr>
          <w:rStyle w:val="CRMinorChangeDeleted"/>
          <w:i/>
          <w:iCs/>
          <w:noProof/>
        </w:rPr>
        <w:t>8b</w:t>
      </w:r>
    </w:p>
    <w:p w:rsidR="006E7B46" w:rsidRPr="004973BB" w:rsidRDefault="006E7B46" w:rsidP="004973BB">
      <w:pPr>
        <w:jc w:val="center"/>
        <w:rPr>
          <w:noProof/>
        </w:rPr>
      </w:pPr>
      <w:r w:rsidRPr="00A25FA7">
        <w:rPr>
          <w:b/>
          <w:noProof/>
        </w:rPr>
        <w:t>Statistics on automatic exchanges</w:t>
      </w:r>
      <w:r w:rsidR="00CB35D1">
        <w:rPr>
          <w:b/>
          <w:noProof/>
        </w:rPr>
        <w:t xml:space="preserve"> </w:t>
      </w:r>
      <w:r w:rsidR="001D4D38" w:rsidRPr="001D4D38">
        <w:rPr>
          <w:noProof/>
        </w:rPr>
        <w:fldChar w:fldCharType="begin"/>
      </w:r>
      <w:r w:rsidR="001D4D38" w:rsidRPr="001D4D38">
        <w:rPr>
          <w:noProof/>
        </w:rPr>
        <w:instrText xml:space="preserve"> QUOTE "</w:instrText>
      </w:r>
      <w:r w:rsidR="001D4D38" w:rsidRPr="001D4D38">
        <w:rPr>
          <w:rStyle w:val="CRMarker"/>
          <w:noProof/>
        </w:rPr>
        <w:instrText>Ö</w:instrText>
      </w:r>
      <w:r w:rsidR="001D4D38" w:rsidRPr="001D4D38">
        <w:rPr>
          <w:noProof/>
        </w:rPr>
        <w:instrText xml:space="preserve">" </w:instrText>
      </w:r>
      <w:r w:rsidR="001D4D38" w:rsidRPr="001D4D38">
        <w:rPr>
          <w:noProof/>
        </w:rPr>
        <w:fldChar w:fldCharType="separate"/>
      </w:r>
      <w:r w:rsidR="001D4D38" w:rsidRPr="001D4D38">
        <w:rPr>
          <w:rStyle w:val="CRMarker"/>
          <w:noProof/>
        </w:rPr>
        <w:t>Ö</w:t>
      </w:r>
      <w:r w:rsidR="001D4D38" w:rsidRPr="001D4D38">
        <w:rPr>
          <w:noProof/>
        </w:rPr>
        <w:fldChar w:fldCharType="end"/>
      </w:r>
      <w:r w:rsidR="001D4D38" w:rsidRPr="001D4D38">
        <w:rPr>
          <w:noProof/>
        </w:rPr>
        <w:t> </w:t>
      </w:r>
      <w:r w:rsidR="00CB35D1">
        <w:rPr>
          <w:b/>
          <w:noProof/>
        </w:rPr>
        <w:t>and provision of information to the national statistic</w:t>
      </w:r>
      <w:r w:rsidR="009C53D5">
        <w:rPr>
          <w:b/>
          <w:noProof/>
        </w:rPr>
        <w:t xml:space="preserve"> offices</w:t>
      </w:r>
      <w:r w:rsidR="001D4D38" w:rsidRPr="001D4D38">
        <w:rPr>
          <w:noProof/>
        </w:rPr>
        <w:t> </w:t>
      </w:r>
      <w:r w:rsidR="001D4D38" w:rsidRPr="001D4D38">
        <w:rPr>
          <w:noProof/>
        </w:rPr>
        <w:fldChar w:fldCharType="begin"/>
      </w:r>
      <w:r w:rsidR="001D4D38" w:rsidRPr="001D4D38">
        <w:rPr>
          <w:noProof/>
        </w:rPr>
        <w:instrText xml:space="preserve"> QUOTE "</w:instrText>
      </w:r>
      <w:r w:rsidR="001D4D38" w:rsidRPr="001D4D38">
        <w:rPr>
          <w:rStyle w:val="CRMarker"/>
          <w:noProof/>
        </w:rPr>
        <w:instrText>Õ</w:instrText>
      </w:r>
      <w:r w:rsidR="001D4D38" w:rsidRPr="001D4D38">
        <w:rPr>
          <w:noProof/>
        </w:rPr>
        <w:instrText xml:space="preserve">" </w:instrText>
      </w:r>
      <w:r w:rsidR="001D4D38" w:rsidRPr="001D4D38">
        <w:rPr>
          <w:noProof/>
        </w:rPr>
        <w:fldChar w:fldCharType="separate"/>
      </w:r>
      <w:r w:rsidR="001D4D38" w:rsidRPr="001D4D38">
        <w:rPr>
          <w:rStyle w:val="CRMarker"/>
          <w:noProof/>
        </w:rPr>
        <w:t>Õ</w:t>
      </w:r>
      <w:r w:rsidR="001D4D38" w:rsidRPr="001D4D38">
        <w:rPr>
          <w:noProof/>
        </w:rPr>
        <w:fldChar w:fldCharType="end"/>
      </w:r>
    </w:p>
    <w:p w:rsidR="006E7B46" w:rsidRDefault="001D546C" w:rsidP="001D546C">
      <w:pPr>
        <w:rPr>
          <w:noProof/>
        </w:rPr>
      </w:pPr>
      <w:r w:rsidRPr="001D546C">
        <w:rPr>
          <w:rStyle w:val="CRMinorChangeAdded"/>
          <w:noProof/>
        </w:rPr>
        <w:t>1.</w:t>
      </w:r>
      <w:r>
        <w:rPr>
          <w:noProof/>
        </w:rPr>
        <w:tab/>
      </w:r>
      <w:r w:rsidR="006E7B46" w:rsidRPr="006D78F5">
        <w:rPr>
          <w:noProof/>
        </w:rPr>
        <w:t>Member States</w:t>
      </w:r>
      <w:r w:rsidR="006E7B46" w:rsidRPr="00672283">
        <w:rPr>
          <w:noProof/>
        </w:rPr>
        <w:t xml:space="preserve"> shall provide the Commission on an annual basis with statistics on the volume of automatic exchanges under Articles </w:t>
      </w:r>
      <w:r w:rsidR="00B92120" w:rsidRPr="001D546C">
        <w:rPr>
          <w:rStyle w:val="CRRefonteDeleted"/>
          <w:noProof/>
          <w:highlight w:val="lightGray"/>
        </w:rPr>
        <w:t>8(1), 8(3a), 8aa, 8ac and 8ae</w:t>
      </w:r>
      <w:r w:rsidR="00B92120" w:rsidRPr="00672283">
        <w:rPr>
          <w:noProof/>
        </w:rPr>
        <w:t xml:space="preserve"> </w:t>
      </w:r>
      <w:r w:rsidR="00B92120" w:rsidRPr="00287C2C">
        <w:rPr>
          <w:noProof/>
          <w:highlight w:val="lightGray"/>
        </w:rPr>
        <w:fldChar w:fldCharType="begin"/>
      </w:r>
      <w:r w:rsidR="00B92120" w:rsidRPr="00287C2C">
        <w:rPr>
          <w:noProof/>
          <w:highlight w:val="lightGray"/>
        </w:rPr>
        <w:instrText xml:space="preserve"> QUOTE "</w:instrText>
      </w:r>
      <w:r w:rsidR="00B92120" w:rsidRPr="00287C2C">
        <w:rPr>
          <w:rStyle w:val="CRMarker"/>
          <w:noProof/>
          <w:highlight w:val="lightGray"/>
        </w:rPr>
        <w:instrText>ð</w:instrText>
      </w:r>
      <w:r w:rsidR="00B92120" w:rsidRPr="00287C2C">
        <w:rPr>
          <w:noProof/>
          <w:highlight w:val="lightGray"/>
        </w:rPr>
        <w:instrText xml:space="preserve">" </w:instrText>
      </w:r>
      <w:r w:rsidR="00B92120" w:rsidRPr="00287C2C">
        <w:rPr>
          <w:noProof/>
          <w:highlight w:val="lightGray"/>
        </w:rPr>
        <w:fldChar w:fldCharType="separate"/>
      </w:r>
      <w:r w:rsidR="00B92120" w:rsidRPr="00287C2C">
        <w:rPr>
          <w:rStyle w:val="CRMarker"/>
          <w:noProof/>
          <w:highlight w:val="lightGray"/>
        </w:rPr>
        <w:t>ð</w:t>
      </w:r>
      <w:r w:rsidR="00B92120" w:rsidRPr="00287C2C">
        <w:rPr>
          <w:noProof/>
          <w:highlight w:val="lightGray"/>
        </w:rPr>
        <w:fldChar w:fldCharType="end"/>
      </w:r>
      <w:r w:rsidR="00B92120" w:rsidRPr="00D47CD6">
        <w:rPr>
          <w:noProof/>
          <w:highlight w:val="lightGray"/>
        </w:rPr>
        <w:t> </w:t>
      </w:r>
      <w:r w:rsidR="002B192C" w:rsidRPr="00D47CD6">
        <w:rPr>
          <w:noProof/>
          <w:highlight w:val="lightGray"/>
        </w:rPr>
        <w:t>4 to 9</w:t>
      </w:r>
      <w:r w:rsidR="00524E72">
        <w:rPr>
          <w:noProof/>
          <w:highlight w:val="lightGray"/>
        </w:rPr>
        <w:t>,</w:t>
      </w:r>
      <w:r w:rsidR="002B192C" w:rsidRPr="00D47CD6">
        <w:rPr>
          <w:noProof/>
          <w:highlight w:val="lightGray"/>
        </w:rPr>
        <w:t xml:space="preserve"> 12, 15 and 16</w:t>
      </w:r>
      <w:r w:rsidR="00B92120" w:rsidRPr="00D47CD6">
        <w:rPr>
          <w:noProof/>
          <w:highlight w:val="lightGray"/>
        </w:rPr>
        <w:t> </w:t>
      </w:r>
      <w:r w:rsidR="00B92120" w:rsidRPr="00D47CD6">
        <w:rPr>
          <w:noProof/>
          <w:highlight w:val="lightGray"/>
        </w:rPr>
        <w:fldChar w:fldCharType="begin"/>
      </w:r>
      <w:r w:rsidR="00B92120" w:rsidRPr="00D47CD6">
        <w:rPr>
          <w:noProof/>
          <w:highlight w:val="lightGray"/>
        </w:rPr>
        <w:instrText xml:space="preserve"> QUOTE "</w:instrText>
      </w:r>
      <w:r w:rsidR="00B92120" w:rsidRPr="00D47CD6">
        <w:rPr>
          <w:rStyle w:val="CRMarker"/>
          <w:noProof/>
          <w:highlight w:val="lightGray"/>
        </w:rPr>
        <w:instrText>ï</w:instrText>
      </w:r>
      <w:r w:rsidR="00B92120" w:rsidRPr="00D47CD6">
        <w:rPr>
          <w:noProof/>
          <w:highlight w:val="lightGray"/>
        </w:rPr>
        <w:instrText xml:space="preserve">" </w:instrText>
      </w:r>
      <w:r w:rsidR="00B92120" w:rsidRPr="00D47CD6">
        <w:rPr>
          <w:noProof/>
          <w:highlight w:val="lightGray"/>
        </w:rPr>
        <w:fldChar w:fldCharType="separate"/>
      </w:r>
      <w:r w:rsidR="00B92120" w:rsidRPr="00D47CD6">
        <w:rPr>
          <w:rStyle w:val="CRMarker"/>
          <w:noProof/>
          <w:highlight w:val="lightGray"/>
        </w:rPr>
        <w:t>ï</w:t>
      </w:r>
      <w:r w:rsidR="00B92120" w:rsidRPr="00D47CD6">
        <w:rPr>
          <w:noProof/>
          <w:highlight w:val="lightGray"/>
        </w:rPr>
        <w:fldChar w:fldCharType="end"/>
      </w:r>
      <w:r w:rsidR="006E7B46" w:rsidRPr="00672283">
        <w:rPr>
          <w:noProof/>
        </w:rPr>
        <w:t xml:space="preserve"> and with information on the administrative and other relevant costs and benefits </w:t>
      </w:r>
      <w:r w:rsidR="006E7B46" w:rsidRPr="00672283">
        <w:rPr>
          <w:noProof/>
        </w:rPr>
        <w:lastRenderedPageBreak/>
        <w:t>relating to exchanges that have taken place and any potential changes, for both tax administrations and third parties.</w:t>
      </w:r>
    </w:p>
    <w:p w:rsidR="005E7E72" w:rsidRPr="005E7E72" w:rsidRDefault="005E7E72" w:rsidP="005E7E72">
      <w:pPr>
        <w:pStyle w:val="CRSeparator"/>
        <w:rPr>
          <w:noProof/>
          <w:lang w:val="en-IE"/>
        </w:rPr>
      </w:pPr>
    </w:p>
    <w:p w:rsidR="005E7E72" w:rsidRPr="00E8045B" w:rsidRDefault="005E7E72" w:rsidP="005E7E72">
      <w:pPr>
        <w:pStyle w:val="CRReference"/>
        <w:rPr>
          <w:noProof/>
          <w:highlight w:val="lightGray"/>
          <w:lang w:val="en-IE"/>
        </w:rPr>
      </w:pPr>
      <w:r w:rsidRPr="00E8045B">
        <w:rPr>
          <w:noProof/>
          <w:highlight w:val="lightGray"/>
        </w:rPr>
        <w:fldChar w:fldCharType="begin"/>
      </w:r>
      <w:r w:rsidRPr="00E8045B">
        <w:rPr>
          <w:noProof/>
          <w:highlight w:val="lightGray"/>
          <w:lang w:val="en-IE"/>
        </w:rPr>
        <w:instrText xml:space="preserve"> QUOTE "</w:instrText>
      </w:r>
      <w:r w:rsidRPr="00E8045B">
        <w:rPr>
          <w:rStyle w:val="CRMarker"/>
          <w:noProof/>
          <w:highlight w:val="lightGray"/>
          <w:lang w:val="en-IE"/>
        </w:rPr>
        <w:instrText>ò</w:instrText>
      </w:r>
      <w:r w:rsidRPr="00E8045B">
        <w:rPr>
          <w:noProof/>
          <w:highlight w:val="lightGray"/>
          <w:lang w:val="en-IE"/>
        </w:rPr>
        <w:instrText xml:space="preserve">" </w:instrText>
      </w:r>
      <w:r w:rsidRPr="00E8045B">
        <w:rPr>
          <w:noProof/>
          <w:highlight w:val="lightGray"/>
        </w:rPr>
        <w:fldChar w:fldCharType="separate"/>
      </w:r>
      <w:r w:rsidRPr="00E8045B">
        <w:rPr>
          <w:rStyle w:val="CRMarker"/>
          <w:noProof/>
          <w:highlight w:val="lightGray"/>
          <w:lang w:val="en-IE"/>
        </w:rPr>
        <w:t>ò</w:t>
      </w:r>
      <w:r w:rsidRPr="00E8045B">
        <w:rPr>
          <w:noProof/>
          <w:highlight w:val="lightGray"/>
        </w:rPr>
        <w:fldChar w:fldCharType="end"/>
      </w:r>
      <w:r w:rsidRPr="00E8045B">
        <w:rPr>
          <w:noProof/>
          <w:highlight w:val="lightGray"/>
          <w:lang w:val="en-IE"/>
        </w:rPr>
        <w:t> new</w:t>
      </w:r>
    </w:p>
    <w:p w:rsidR="00E8045B" w:rsidRPr="00E8045B" w:rsidRDefault="001D546C" w:rsidP="00EF7684">
      <w:pPr>
        <w:rPr>
          <w:noProof/>
          <w:highlight w:val="lightGray"/>
        </w:rPr>
      </w:pPr>
      <w:r w:rsidRPr="00E8045B">
        <w:rPr>
          <w:noProof/>
          <w:highlight w:val="lightGray"/>
        </w:rPr>
        <w:t>2.</w:t>
      </w:r>
      <w:r w:rsidRPr="00E8045B">
        <w:rPr>
          <w:noProof/>
          <w:highlight w:val="lightGray"/>
        </w:rPr>
        <w:tab/>
      </w:r>
      <w:bookmarkStart w:id="58" w:name="_Hlk231316425"/>
      <w:r w:rsidR="006D7D53" w:rsidRPr="00E8045B">
        <w:rPr>
          <w:noProof/>
          <w:highlight w:val="lightGray"/>
        </w:rPr>
        <w:t>Member States shall provide their national statistical institutes on annual basis with statistics on the volume of automatic exchanges under Articles 4 to 9 and Articles 12, 15 and 16. Member States shall provide their respective national statistical authority, on annual basis, all information received through the exchanges pursuant to Article 7. The national statistical authorities shall use the data exclusively for statistical purposes and ensure full confidentiality of information received</w:t>
      </w:r>
      <w:bookmarkEnd w:id="58"/>
      <w:r w:rsidR="00177010" w:rsidRPr="00E8045B">
        <w:rPr>
          <w:noProof/>
          <w:highlight w:val="lightGray"/>
        </w:rPr>
        <w:t>.</w:t>
      </w:r>
    </w:p>
    <w:p w:rsidR="004E5F8E" w:rsidRPr="001935F9" w:rsidRDefault="00695A6E" w:rsidP="00024E99">
      <w:pPr>
        <w:pStyle w:val="Titrearticle"/>
        <w:rPr>
          <w:noProof/>
          <w:highlight w:val="lightGray"/>
        </w:rPr>
      </w:pPr>
      <w:r w:rsidRPr="001935F9">
        <w:rPr>
          <w:noProof/>
          <w:highlight w:val="lightGray"/>
        </w:rPr>
        <w:t xml:space="preserve">Article </w:t>
      </w:r>
      <w:r w:rsidR="002B192C" w:rsidRPr="001935F9">
        <w:rPr>
          <w:noProof/>
          <w:highlight w:val="lightGray"/>
        </w:rPr>
        <w:t>47</w:t>
      </w:r>
    </w:p>
    <w:p w:rsidR="00335CC4" w:rsidRDefault="00A25FA7" w:rsidP="0098310A">
      <w:pPr>
        <w:jc w:val="center"/>
        <w:rPr>
          <w:rStyle w:val="CRMinorChangeDeleted"/>
          <w:noProof/>
          <w:highlight w:val="lightGray"/>
        </w:rPr>
      </w:pPr>
      <w:r w:rsidRPr="00E8045B">
        <w:rPr>
          <w:b/>
          <w:noProof/>
          <w:highlight w:val="lightGray"/>
        </w:rPr>
        <w:t>Platform for collecting statistics on automatic exchanges</w:t>
      </w:r>
    </w:p>
    <w:p w:rsidR="00335CC4" w:rsidRDefault="00335CC4" w:rsidP="00335CC4">
      <w:pPr>
        <w:pStyle w:val="CRSeparator"/>
        <w:rPr>
          <w:rStyle w:val="CRMinorChangeDeleted"/>
          <w:noProof/>
        </w:rPr>
      </w:pPr>
    </w:p>
    <w:p w:rsidR="00335CC4" w:rsidRPr="0098310A" w:rsidRDefault="00335CC4" w:rsidP="00335CC4">
      <w:pPr>
        <w:pStyle w:val="CRReference"/>
        <w:rPr>
          <w:noProof/>
          <w:lang w:val="en-IE"/>
        </w:rPr>
      </w:pPr>
      <w:r w:rsidRPr="00335CC4">
        <w:rPr>
          <w:noProof/>
        </w:rPr>
        <w:fldChar w:fldCharType="begin"/>
      </w:r>
      <w:r w:rsidRPr="0098310A">
        <w:rPr>
          <w:noProof/>
          <w:lang w:val="en-IE"/>
        </w:rPr>
        <w:instrText xml:space="preserve"> QUOTE "</w:instrText>
      </w:r>
      <w:r w:rsidRPr="0098310A">
        <w:rPr>
          <w:rStyle w:val="CRMarker"/>
          <w:noProof/>
          <w:lang w:val="en-IE"/>
        </w:rPr>
        <w:instrText>ê</w:instrText>
      </w:r>
      <w:r w:rsidRPr="0098310A">
        <w:rPr>
          <w:noProof/>
          <w:lang w:val="en-IE"/>
        </w:rPr>
        <w:instrText xml:space="preserve">" </w:instrText>
      </w:r>
      <w:r w:rsidRPr="00335CC4">
        <w:rPr>
          <w:noProof/>
        </w:rPr>
        <w:fldChar w:fldCharType="separate"/>
      </w:r>
      <w:r w:rsidRPr="0098310A">
        <w:rPr>
          <w:rStyle w:val="CRMarker"/>
          <w:noProof/>
          <w:lang w:val="en-IE"/>
        </w:rPr>
        <w:t>ê</w:t>
      </w:r>
      <w:r w:rsidRPr="00335CC4">
        <w:rPr>
          <w:noProof/>
        </w:rPr>
        <w:fldChar w:fldCharType="end"/>
      </w:r>
      <w:r w:rsidRPr="0098310A">
        <w:rPr>
          <w:noProof/>
          <w:lang w:val="en-IE"/>
        </w:rPr>
        <w:t xml:space="preserve"> (EU) 2021/514 </w:t>
      </w:r>
      <w:r w:rsidR="0098310A">
        <w:rPr>
          <w:noProof/>
          <w:lang w:val="en-IE"/>
        </w:rPr>
        <w:t>Art. 1.15</w:t>
      </w:r>
      <w:r w:rsidRPr="0098310A">
        <w:rPr>
          <w:noProof/>
          <w:lang w:val="en-IE"/>
        </w:rPr>
        <w:t xml:space="preserve"> </w:t>
      </w:r>
    </w:p>
    <w:p w:rsidR="00335CC4" w:rsidRPr="00335CC4" w:rsidRDefault="00335CC4" w:rsidP="00335CC4">
      <w:pPr>
        <w:pStyle w:val="CRReference"/>
        <w:rPr>
          <w:noProof/>
          <w:highlight w:val="lightGray"/>
          <w:lang w:val="en-IE"/>
        </w:rPr>
      </w:pPr>
      <w:r w:rsidRPr="00335CC4">
        <w:rPr>
          <w:noProof/>
          <w:highlight w:val="lightGray"/>
        </w:rPr>
        <w:fldChar w:fldCharType="begin"/>
      </w:r>
      <w:r w:rsidRPr="00335CC4">
        <w:rPr>
          <w:noProof/>
          <w:highlight w:val="lightGray"/>
          <w:lang w:val="en-IE"/>
        </w:rPr>
        <w:instrText xml:space="preserve"> QUOTE "</w:instrText>
      </w:r>
      <w:r w:rsidRPr="00335CC4">
        <w:rPr>
          <w:rStyle w:val="CRMarker"/>
          <w:noProof/>
          <w:highlight w:val="lightGray"/>
          <w:lang w:val="en-IE"/>
        </w:rPr>
        <w:instrText>ð</w:instrText>
      </w:r>
      <w:r w:rsidRPr="00335CC4">
        <w:rPr>
          <w:noProof/>
          <w:highlight w:val="lightGray"/>
          <w:lang w:val="en-IE"/>
        </w:rPr>
        <w:instrText xml:space="preserve">" </w:instrText>
      </w:r>
      <w:r w:rsidRPr="00335CC4">
        <w:rPr>
          <w:noProof/>
          <w:highlight w:val="lightGray"/>
        </w:rPr>
        <w:fldChar w:fldCharType="separate"/>
      </w:r>
      <w:r w:rsidRPr="00335CC4">
        <w:rPr>
          <w:rStyle w:val="CRMarker"/>
          <w:noProof/>
          <w:highlight w:val="lightGray"/>
          <w:lang w:val="en-IE"/>
        </w:rPr>
        <w:t>ð</w:t>
      </w:r>
      <w:r w:rsidRPr="00335CC4">
        <w:rPr>
          <w:noProof/>
          <w:highlight w:val="lightGray"/>
        </w:rPr>
        <w:fldChar w:fldCharType="end"/>
      </w:r>
      <w:r w:rsidRPr="00335CC4">
        <w:rPr>
          <w:noProof/>
          <w:highlight w:val="lightGray"/>
          <w:lang w:val="en-IE"/>
        </w:rPr>
        <w:t> new</w:t>
      </w:r>
    </w:p>
    <w:p w:rsidR="009D2399" w:rsidRDefault="005E7E72" w:rsidP="00915335">
      <w:pPr>
        <w:rPr>
          <w:noProof/>
        </w:rPr>
      </w:pPr>
      <w:r w:rsidRPr="00AD60FE">
        <w:rPr>
          <w:rStyle w:val="CRMinorChangeDeleted"/>
          <w:noProof/>
        </w:rPr>
        <w:t>7.</w:t>
      </w:r>
      <w:r>
        <w:rPr>
          <w:noProof/>
        </w:rPr>
        <w:tab/>
      </w:r>
      <w:r w:rsidR="009D2399" w:rsidRPr="00F228F4">
        <w:rPr>
          <w:noProof/>
        </w:rPr>
        <w:t xml:space="preserve">The Commission shall develop and provide technical and logistical support </w:t>
      </w:r>
      <w:r w:rsidR="009D2399" w:rsidRPr="00024E99">
        <w:rPr>
          <w:noProof/>
        </w:rPr>
        <w:t xml:space="preserve">for a secure central interface on administrative cooperation in the field of taxation where Member States communicate with the use of standard forms pursuant to Article </w:t>
      </w:r>
      <w:r w:rsidR="009D2399" w:rsidRPr="00AD60FE">
        <w:rPr>
          <w:rStyle w:val="CRMinorChangeDeleted"/>
          <w:noProof/>
        </w:rPr>
        <w:t>20(1) and (3</w:t>
      </w:r>
      <w:r w:rsidR="009D2399" w:rsidRPr="00AD60FE">
        <w:rPr>
          <w:noProof/>
        </w:rPr>
        <w:t>)</w:t>
      </w:r>
      <w:r w:rsidR="00AD60FE" w:rsidRPr="00AD60FE">
        <w:rPr>
          <w:noProof/>
        </w:rPr>
        <w:t xml:space="preserve"> </w:t>
      </w:r>
      <w:r w:rsidR="002B192C" w:rsidRPr="00AD60FE">
        <w:rPr>
          <w:rStyle w:val="CRMinorChangeAdded"/>
          <w:noProof/>
        </w:rPr>
        <w:t>43</w:t>
      </w:r>
      <w:r w:rsidR="009D2399" w:rsidRPr="00672283">
        <w:rPr>
          <w:noProof/>
        </w:rPr>
        <w:t>.</w:t>
      </w:r>
      <w:r w:rsidR="009D2399" w:rsidRPr="00024E99">
        <w:rPr>
          <w:noProof/>
        </w:rPr>
        <w:t xml:space="preserve"> The competent authorities of all Member States shall have access to that interface. For the purpose of collecting statistics, the Commission shall have access to information about the </w:t>
      </w:r>
      <w:r w:rsidR="00EC37B6" w:rsidRPr="00287C2C">
        <w:rPr>
          <w:noProof/>
          <w:highlight w:val="lightGray"/>
        </w:rPr>
        <w:fldChar w:fldCharType="begin"/>
      </w:r>
      <w:r w:rsidR="00EC37B6" w:rsidRPr="00287C2C">
        <w:rPr>
          <w:noProof/>
          <w:highlight w:val="lightGray"/>
        </w:rPr>
        <w:instrText xml:space="preserve"> QUOTE "</w:instrText>
      </w:r>
      <w:r w:rsidR="00EC37B6" w:rsidRPr="00287C2C">
        <w:rPr>
          <w:rStyle w:val="CRMarker"/>
          <w:noProof/>
          <w:highlight w:val="lightGray"/>
        </w:rPr>
        <w:instrText>ð</w:instrText>
      </w:r>
      <w:r w:rsidR="00EC37B6" w:rsidRPr="00287C2C">
        <w:rPr>
          <w:noProof/>
          <w:highlight w:val="lightGray"/>
        </w:rPr>
        <w:instrText xml:space="preserve">" </w:instrText>
      </w:r>
      <w:r w:rsidR="00EC37B6" w:rsidRPr="00287C2C">
        <w:rPr>
          <w:noProof/>
          <w:highlight w:val="lightGray"/>
        </w:rPr>
        <w:fldChar w:fldCharType="separate"/>
      </w:r>
      <w:r w:rsidR="00EC37B6" w:rsidRPr="00287C2C">
        <w:rPr>
          <w:rStyle w:val="CRMarker"/>
          <w:noProof/>
          <w:highlight w:val="lightGray"/>
        </w:rPr>
        <w:t>ð</w:t>
      </w:r>
      <w:r w:rsidR="00EC37B6" w:rsidRPr="00287C2C">
        <w:rPr>
          <w:noProof/>
          <w:highlight w:val="lightGray"/>
        </w:rPr>
        <w:fldChar w:fldCharType="end"/>
      </w:r>
      <w:r w:rsidR="00EC37B6" w:rsidRPr="00335CC4">
        <w:rPr>
          <w:noProof/>
          <w:highlight w:val="lightGray"/>
        </w:rPr>
        <w:t> </w:t>
      </w:r>
      <w:r w:rsidR="003D6285" w:rsidRPr="00335CC4">
        <w:rPr>
          <w:noProof/>
          <w:highlight w:val="lightGray"/>
        </w:rPr>
        <w:t>automatic</w:t>
      </w:r>
      <w:r w:rsidR="00EC37B6" w:rsidRPr="00335CC4">
        <w:rPr>
          <w:noProof/>
          <w:highlight w:val="lightGray"/>
        </w:rPr>
        <w:t> </w:t>
      </w:r>
      <w:r w:rsidR="00EC37B6" w:rsidRPr="00335CC4">
        <w:rPr>
          <w:noProof/>
          <w:highlight w:val="lightGray"/>
        </w:rPr>
        <w:fldChar w:fldCharType="begin"/>
      </w:r>
      <w:r w:rsidR="00EC37B6" w:rsidRPr="00335CC4">
        <w:rPr>
          <w:noProof/>
          <w:highlight w:val="lightGray"/>
        </w:rPr>
        <w:instrText xml:space="preserve"> QUOTE "</w:instrText>
      </w:r>
      <w:r w:rsidR="00EC37B6" w:rsidRPr="00335CC4">
        <w:rPr>
          <w:rStyle w:val="CRMarker"/>
          <w:noProof/>
          <w:highlight w:val="lightGray"/>
        </w:rPr>
        <w:instrText>ï</w:instrText>
      </w:r>
      <w:r w:rsidR="00EC37B6" w:rsidRPr="00335CC4">
        <w:rPr>
          <w:noProof/>
          <w:highlight w:val="lightGray"/>
        </w:rPr>
        <w:instrText xml:space="preserve">" </w:instrText>
      </w:r>
      <w:r w:rsidR="00EC37B6" w:rsidRPr="00335CC4">
        <w:rPr>
          <w:noProof/>
          <w:highlight w:val="lightGray"/>
        </w:rPr>
        <w:fldChar w:fldCharType="separate"/>
      </w:r>
      <w:r w:rsidR="00EC37B6" w:rsidRPr="00335CC4">
        <w:rPr>
          <w:rStyle w:val="CRMarker"/>
          <w:noProof/>
          <w:highlight w:val="lightGray"/>
        </w:rPr>
        <w:t>ï</w:t>
      </w:r>
      <w:r w:rsidR="00EC37B6" w:rsidRPr="00335CC4">
        <w:rPr>
          <w:noProof/>
          <w:highlight w:val="lightGray"/>
        </w:rPr>
        <w:fldChar w:fldCharType="end"/>
      </w:r>
      <w:r w:rsidR="003D6285">
        <w:rPr>
          <w:noProof/>
        </w:rPr>
        <w:t xml:space="preserve"> </w:t>
      </w:r>
      <w:r w:rsidR="009D2399" w:rsidRPr="00024E99">
        <w:rPr>
          <w:noProof/>
        </w:rPr>
        <w:t xml:space="preserve">exchanges recorded to the interface and which can be extracted automatically. The Commission shall have only access to anonymous and aggregated data. The access by the Commission shall be without prejudice to the obligation of Member States to provide statistics on exchanges of information in accordance with Article </w:t>
      </w:r>
      <w:r w:rsidR="004F0114" w:rsidRPr="00AD60FE">
        <w:rPr>
          <w:rStyle w:val="CRMinorChangeAdded"/>
          <w:noProof/>
        </w:rPr>
        <w:t>48</w:t>
      </w:r>
      <w:r w:rsidR="009D2399" w:rsidRPr="00AD60FE">
        <w:rPr>
          <w:rStyle w:val="CRMinorChangeDeleted"/>
          <w:noProof/>
        </w:rPr>
        <w:t>23</w:t>
      </w:r>
      <w:r w:rsidR="009D2399" w:rsidRPr="001B7620">
        <w:rPr>
          <w:noProof/>
        </w:rPr>
        <w:t>(4).</w:t>
      </w:r>
      <w:r w:rsidR="004F0114" w:rsidRPr="00801238">
        <w:rPr>
          <w:noProof/>
        </w:rPr>
        <w:t xml:space="preserve"> </w:t>
      </w:r>
      <w:r w:rsidR="009D2399" w:rsidRPr="001B7620">
        <w:rPr>
          <w:noProof/>
        </w:rPr>
        <w:t xml:space="preserve">The Commission shall, by means of implementing acts, lay down the necessary practical arrangements. Those implementing acts shall be adopted in accordance with the procedure referred to in Article </w:t>
      </w:r>
      <w:r w:rsidR="004F0114" w:rsidRPr="00AD60FE">
        <w:rPr>
          <w:rStyle w:val="CRMinorChangeAdded"/>
          <w:noProof/>
        </w:rPr>
        <w:t>51</w:t>
      </w:r>
      <w:r w:rsidR="009D2399" w:rsidRPr="00AD60FE">
        <w:rPr>
          <w:rStyle w:val="CRMinorChangeDeleted"/>
          <w:noProof/>
        </w:rPr>
        <w:t>26</w:t>
      </w:r>
      <w:r w:rsidR="009D2399" w:rsidRPr="001B7620">
        <w:rPr>
          <w:noProof/>
        </w:rPr>
        <w:t>(2).</w:t>
      </w:r>
    </w:p>
    <w:p w:rsidR="008C4A8B" w:rsidRPr="00CF43E8" w:rsidRDefault="008C4A8B" w:rsidP="008C4A8B">
      <w:pPr>
        <w:pStyle w:val="CRSeparator"/>
        <w:rPr>
          <w:noProof/>
          <w:lang w:val="en-IE"/>
        </w:rPr>
      </w:pPr>
    </w:p>
    <w:p w:rsidR="009D2399" w:rsidRPr="005D4430" w:rsidRDefault="009D2399" w:rsidP="009D2399">
      <w:pPr>
        <w:pStyle w:val="CRReference"/>
        <w:rPr>
          <w:noProof/>
          <w:lang w:val="en-US"/>
        </w:rPr>
      </w:pPr>
      <w:r>
        <w:rPr>
          <w:noProof/>
        </w:rPr>
        <w:fldChar w:fldCharType="begin"/>
      </w:r>
      <w:r w:rsidRPr="005D4430">
        <w:rPr>
          <w:noProof/>
          <w:lang w:val="en-US"/>
        </w:rPr>
        <w:instrText xml:space="preserve"> QUOTE "</w:instrText>
      </w:r>
      <w:r w:rsidRPr="005D4430">
        <w:rPr>
          <w:rStyle w:val="CRMarker"/>
          <w:noProof/>
          <w:lang w:val="en-US"/>
        </w:rPr>
        <w:instrText>ê</w:instrText>
      </w:r>
      <w:r w:rsidRPr="005D4430">
        <w:rPr>
          <w:noProof/>
          <w:lang w:val="en-US"/>
        </w:rPr>
        <w:instrText xml:space="preserve">" </w:instrText>
      </w:r>
      <w:r>
        <w:rPr>
          <w:noProof/>
        </w:rPr>
        <w:fldChar w:fldCharType="separate"/>
      </w:r>
      <w:r w:rsidRPr="005D4430">
        <w:rPr>
          <w:rStyle w:val="CRMarker"/>
          <w:noProof/>
          <w:lang w:val="en-US"/>
        </w:rPr>
        <w:t>ê</w:t>
      </w:r>
      <w:r>
        <w:rPr>
          <w:noProof/>
        </w:rPr>
        <w:fldChar w:fldCharType="end"/>
      </w:r>
      <w:r w:rsidRPr="005D4430">
        <w:rPr>
          <w:noProof/>
          <w:lang w:val="en-US"/>
        </w:rPr>
        <w:t> 2023/2226 Art. 1.10(b)</w:t>
      </w:r>
    </w:p>
    <w:p w:rsidR="009D2399" w:rsidRPr="00042DF4" w:rsidRDefault="009D2399" w:rsidP="009D2399">
      <w:pPr>
        <w:rPr>
          <w:rStyle w:val="CRRefonteDeleted"/>
          <w:noProof/>
          <w:highlight w:val="lightGray"/>
        </w:rPr>
      </w:pPr>
      <w:r w:rsidRPr="00042DF4">
        <w:rPr>
          <w:rStyle w:val="CRRefonteDeleted"/>
          <w:noProof/>
          <w:highlight w:val="lightGray"/>
        </w:rPr>
        <w:t>8.</w:t>
      </w:r>
      <w:r w:rsidRPr="00042DF4">
        <w:rPr>
          <w:rStyle w:val="CRRefonteDeleted"/>
          <w:noProof/>
          <w:highlight w:val="lightGray"/>
        </w:rPr>
        <w:tab/>
        <w:t>The Commission shall provide Member States with a tool allowing an electronic and automated verification of the correctness of the TIN provided by a reporting entity or a taxpayer for the purposes of the automatic exchange of information.</w:t>
      </w:r>
    </w:p>
    <w:p w:rsidR="009D2399" w:rsidRPr="00042DF4" w:rsidRDefault="009D2399" w:rsidP="009D2399">
      <w:pPr>
        <w:rPr>
          <w:rStyle w:val="CRRefonteDeleted"/>
          <w:noProof/>
          <w:highlight w:val="lightGray"/>
        </w:rPr>
      </w:pPr>
      <w:r w:rsidRPr="00042DF4">
        <w:rPr>
          <w:rStyle w:val="CRRefonteDeleted"/>
          <w:noProof/>
          <w:highlight w:val="lightGray"/>
        </w:rPr>
        <w:t>The Commission shall develop the technical parameters of the tool referred to in the first subparagraph by means of implementing acts. Those implementing acts shall be adopted in accordance with the procedure referred to in Article 26(2).</w:t>
      </w:r>
    </w:p>
    <w:p w:rsidR="006E7B46" w:rsidRPr="001B7620" w:rsidRDefault="006E7B46" w:rsidP="001B7620">
      <w:pPr>
        <w:pStyle w:val="CRSeparator"/>
        <w:rPr>
          <w:rFonts w:eastAsiaTheme="minorHAnsi"/>
          <w:noProof/>
          <w:lang w:val="en-IE"/>
        </w:rPr>
      </w:pPr>
    </w:p>
    <w:p w:rsidR="006E7B46" w:rsidRPr="001B7620" w:rsidRDefault="006E7B46" w:rsidP="006E7B46">
      <w:pPr>
        <w:pStyle w:val="CRReference"/>
        <w:rPr>
          <w:noProof/>
          <w:lang w:val="en-GB"/>
        </w:rPr>
      </w:pPr>
      <w:r w:rsidRPr="001B7620">
        <w:rPr>
          <w:noProof/>
          <w:lang w:val="en-GB"/>
        </w:rPr>
        <w:fldChar w:fldCharType="begin"/>
      </w:r>
      <w:r w:rsidRPr="001B7620">
        <w:rPr>
          <w:noProof/>
          <w:lang w:val="en-GB"/>
        </w:rPr>
        <w:instrText xml:space="preserve"> QUOTE "</w:instrText>
      </w:r>
      <w:r w:rsidRPr="001B7620">
        <w:rPr>
          <w:rStyle w:val="CRMarker"/>
          <w:noProof/>
          <w:lang w:val="en-GB"/>
        </w:rPr>
        <w:instrText>ê</w:instrText>
      </w:r>
      <w:r w:rsidRPr="001B7620">
        <w:rPr>
          <w:noProof/>
          <w:lang w:val="en-GB"/>
        </w:rPr>
        <w:instrText xml:space="preserve">" </w:instrText>
      </w:r>
      <w:r w:rsidRPr="001B7620">
        <w:rPr>
          <w:noProof/>
          <w:lang w:val="en-GB"/>
        </w:rPr>
        <w:fldChar w:fldCharType="separate"/>
      </w:r>
      <w:r w:rsidRPr="001B7620">
        <w:rPr>
          <w:rStyle w:val="CRMarker"/>
          <w:noProof/>
          <w:lang w:val="en-GB"/>
        </w:rPr>
        <w:t>ê</w:t>
      </w:r>
      <w:r w:rsidRPr="001B7620">
        <w:rPr>
          <w:noProof/>
          <w:lang w:val="en-GB"/>
        </w:rPr>
        <w:fldChar w:fldCharType="end"/>
      </w:r>
      <w:r w:rsidRPr="001B7620">
        <w:rPr>
          <w:noProof/>
          <w:lang w:val="en-GB"/>
        </w:rPr>
        <w:t> 2011/16/EU</w:t>
      </w:r>
    </w:p>
    <w:p w:rsidR="009D2399" w:rsidRPr="00C0300E" w:rsidRDefault="009D2399" w:rsidP="009D2399">
      <w:pPr>
        <w:pStyle w:val="Titrearticle"/>
        <w:rPr>
          <w:noProof/>
        </w:rPr>
      </w:pPr>
      <w:r w:rsidRPr="00C0300E">
        <w:rPr>
          <w:noProof/>
        </w:rPr>
        <w:t xml:space="preserve">Article </w:t>
      </w:r>
      <w:r w:rsidR="004F0114" w:rsidRPr="0081136A">
        <w:rPr>
          <w:rStyle w:val="CRMinorChangeAdded"/>
          <w:noProof/>
        </w:rPr>
        <w:t>48</w:t>
      </w:r>
      <w:r w:rsidRPr="0081136A">
        <w:rPr>
          <w:rStyle w:val="CRMinorChangeDeleted"/>
          <w:noProof/>
        </w:rPr>
        <w:t>23</w:t>
      </w:r>
    </w:p>
    <w:p w:rsidR="009D2399" w:rsidRPr="00C0300E" w:rsidRDefault="009D2399" w:rsidP="009D2399">
      <w:pPr>
        <w:pStyle w:val="NormalCentered"/>
        <w:rPr>
          <w:b/>
          <w:noProof/>
        </w:rPr>
      </w:pPr>
      <w:r w:rsidRPr="00C0300E">
        <w:rPr>
          <w:b/>
          <w:noProof/>
        </w:rPr>
        <w:t>Evaluation</w:t>
      </w:r>
    </w:p>
    <w:p w:rsidR="009D2399" w:rsidRPr="00C0300E" w:rsidRDefault="009D2399" w:rsidP="009D2399">
      <w:pPr>
        <w:rPr>
          <w:noProof/>
        </w:rPr>
      </w:pPr>
      <w:r w:rsidRPr="00C0300E">
        <w:rPr>
          <w:noProof/>
        </w:rPr>
        <w:t>1.</w:t>
      </w:r>
      <w:r w:rsidRPr="00C0300E">
        <w:rPr>
          <w:noProof/>
        </w:rPr>
        <w:tab/>
        <w:t>Member States and the Commission shall examine and evaluate the functioning of the administrative cooperation provided for in this Directive.</w:t>
      </w:r>
    </w:p>
    <w:p w:rsidR="009D2399" w:rsidRPr="00C0300E" w:rsidRDefault="009D2399" w:rsidP="009D2399">
      <w:pPr>
        <w:rPr>
          <w:noProof/>
        </w:rPr>
      </w:pPr>
      <w:r w:rsidRPr="00C0300E">
        <w:rPr>
          <w:noProof/>
        </w:rPr>
        <w:lastRenderedPageBreak/>
        <w:t>2.</w:t>
      </w:r>
      <w:r w:rsidRPr="00C0300E">
        <w:rPr>
          <w:noProof/>
        </w:rPr>
        <w:tab/>
        <w:t>Member States shall communicate to the Commission any relevant information necessary for the evaluation of the effectiveness of administrative cooperation in accordance with this Directive in combating tax evasion and tax avoidance.</w:t>
      </w:r>
    </w:p>
    <w:p w:rsidR="009D2399" w:rsidRPr="00C0300E" w:rsidRDefault="009D2399" w:rsidP="009D2399">
      <w:pPr>
        <w:pStyle w:val="CRSeparator"/>
        <w:rPr>
          <w:noProof/>
          <w:lang w:val="en-GB"/>
        </w:rPr>
      </w:pPr>
    </w:p>
    <w:p w:rsidR="009D2399" w:rsidRPr="00C0300E" w:rsidRDefault="009D2399" w:rsidP="009D2399">
      <w:pPr>
        <w:pStyle w:val="CRReference"/>
        <w:rPr>
          <w:noProof/>
          <w:lang w:val="en-GB"/>
        </w:rPr>
      </w:pPr>
      <w:r w:rsidRPr="00C0300E">
        <w:rPr>
          <w:noProof/>
          <w:lang w:val="en-GB"/>
        </w:rPr>
        <w:fldChar w:fldCharType="begin"/>
      </w:r>
      <w:r w:rsidRPr="00C0300E">
        <w:rPr>
          <w:noProof/>
          <w:lang w:val="en-GB"/>
        </w:rPr>
        <w:instrText xml:space="preserve"> QUOTE "</w:instrText>
      </w:r>
      <w:r w:rsidRPr="00C0300E">
        <w:rPr>
          <w:rStyle w:val="CRMarker"/>
          <w:noProof/>
          <w:lang w:val="en-GB"/>
        </w:rPr>
        <w:instrText>ê</w:instrText>
      </w:r>
      <w:r w:rsidRPr="00C0300E">
        <w:rPr>
          <w:noProof/>
          <w:lang w:val="en-GB"/>
        </w:rPr>
        <w:instrText xml:space="preserve">" </w:instrText>
      </w:r>
      <w:r w:rsidRPr="00C0300E">
        <w:rPr>
          <w:noProof/>
          <w:lang w:val="en-GB"/>
        </w:rPr>
        <w:fldChar w:fldCharType="separate"/>
      </w:r>
      <w:r w:rsidRPr="00C0300E">
        <w:rPr>
          <w:rStyle w:val="CRMarker"/>
          <w:noProof/>
          <w:lang w:val="en-GB"/>
        </w:rPr>
        <w:t>ê</w:t>
      </w:r>
      <w:r w:rsidRPr="00C0300E">
        <w:rPr>
          <w:noProof/>
          <w:lang w:val="en-GB"/>
        </w:rPr>
        <w:fldChar w:fldCharType="end"/>
      </w:r>
      <w:r w:rsidRPr="00C0300E">
        <w:rPr>
          <w:noProof/>
          <w:lang w:val="en-GB"/>
        </w:rPr>
        <w:t> 2023/2226 Art. 1.12</w:t>
      </w:r>
    </w:p>
    <w:p w:rsidR="0081136A" w:rsidRPr="00D47CD6" w:rsidRDefault="0081136A" w:rsidP="0081136A">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Pr="00C0300E" w:rsidRDefault="009D2399" w:rsidP="009D2399">
      <w:pPr>
        <w:rPr>
          <w:noProof/>
        </w:rPr>
      </w:pPr>
      <w:r w:rsidRPr="00C0300E">
        <w:rPr>
          <w:noProof/>
        </w:rPr>
        <w:t>3.</w:t>
      </w:r>
      <w:r w:rsidRPr="00C0300E">
        <w:rPr>
          <w:noProof/>
        </w:rPr>
        <w:tab/>
        <w:t xml:space="preserve">Each Member State shall monitor and assess, in relation to itself, the effectiveness of administrative cooperation in accordance with this Directive, including in combating tax evasion and tax avoidance, and shall communicate the results of its assessment </w:t>
      </w:r>
      <w:r w:rsidR="0081136A" w:rsidRPr="00287C2C">
        <w:rPr>
          <w:noProof/>
          <w:highlight w:val="lightGray"/>
        </w:rPr>
        <w:fldChar w:fldCharType="begin"/>
      </w:r>
      <w:r w:rsidR="0081136A" w:rsidRPr="00287C2C">
        <w:rPr>
          <w:noProof/>
          <w:highlight w:val="lightGray"/>
        </w:rPr>
        <w:instrText xml:space="preserve"> QUOTE "</w:instrText>
      </w:r>
      <w:r w:rsidR="0081136A" w:rsidRPr="00287C2C">
        <w:rPr>
          <w:rStyle w:val="CRMarker"/>
          <w:noProof/>
          <w:highlight w:val="lightGray"/>
        </w:rPr>
        <w:instrText>ð</w:instrText>
      </w:r>
      <w:r w:rsidR="0081136A" w:rsidRPr="00287C2C">
        <w:rPr>
          <w:noProof/>
          <w:highlight w:val="lightGray"/>
        </w:rPr>
        <w:instrText xml:space="preserve">" </w:instrText>
      </w:r>
      <w:r w:rsidR="0081136A" w:rsidRPr="00287C2C">
        <w:rPr>
          <w:noProof/>
          <w:highlight w:val="lightGray"/>
        </w:rPr>
        <w:fldChar w:fldCharType="separate"/>
      </w:r>
      <w:r w:rsidR="0081136A" w:rsidRPr="00287C2C">
        <w:rPr>
          <w:rStyle w:val="CRMarker"/>
          <w:noProof/>
          <w:highlight w:val="lightGray"/>
        </w:rPr>
        <w:t>ð</w:t>
      </w:r>
      <w:r w:rsidR="0081136A" w:rsidRPr="00287C2C">
        <w:rPr>
          <w:noProof/>
          <w:highlight w:val="lightGray"/>
        </w:rPr>
        <w:fldChar w:fldCharType="end"/>
      </w:r>
      <w:r w:rsidR="0081136A" w:rsidRPr="00D47CD6">
        <w:rPr>
          <w:noProof/>
          <w:highlight w:val="lightGray"/>
        </w:rPr>
        <w:t> </w:t>
      </w:r>
      <w:r w:rsidR="008F1661" w:rsidRPr="00D47CD6">
        <w:rPr>
          <w:noProof/>
          <w:highlight w:val="lightGray"/>
        </w:rPr>
        <w:t xml:space="preserve">including instruments measuring the outcome of the administrative cooperation </w:t>
      </w:r>
      <w:r w:rsidRPr="00D47CD6">
        <w:rPr>
          <w:noProof/>
          <w:highlight w:val="lightGray"/>
        </w:rPr>
        <w:t>to the Commission once a year</w:t>
      </w:r>
      <w:r w:rsidR="0081136A" w:rsidRPr="00D47CD6">
        <w:rPr>
          <w:noProof/>
          <w:highlight w:val="lightGray"/>
        </w:rPr>
        <w:t> </w:t>
      </w:r>
      <w:r w:rsidR="0081136A" w:rsidRPr="00D47CD6">
        <w:rPr>
          <w:noProof/>
          <w:highlight w:val="lightGray"/>
        </w:rPr>
        <w:fldChar w:fldCharType="begin"/>
      </w:r>
      <w:r w:rsidR="0081136A" w:rsidRPr="00D47CD6">
        <w:rPr>
          <w:noProof/>
          <w:highlight w:val="lightGray"/>
        </w:rPr>
        <w:instrText xml:space="preserve"> QUOTE "</w:instrText>
      </w:r>
      <w:r w:rsidR="0081136A" w:rsidRPr="00D47CD6">
        <w:rPr>
          <w:rStyle w:val="CRMarker"/>
          <w:noProof/>
          <w:highlight w:val="lightGray"/>
        </w:rPr>
        <w:instrText>ï</w:instrText>
      </w:r>
      <w:r w:rsidR="0081136A" w:rsidRPr="00D47CD6">
        <w:rPr>
          <w:noProof/>
          <w:highlight w:val="lightGray"/>
        </w:rPr>
        <w:instrText xml:space="preserve">" </w:instrText>
      </w:r>
      <w:r w:rsidR="0081136A" w:rsidRPr="00D47CD6">
        <w:rPr>
          <w:noProof/>
          <w:highlight w:val="lightGray"/>
        </w:rPr>
        <w:fldChar w:fldCharType="separate"/>
      </w:r>
      <w:r w:rsidR="0081136A" w:rsidRPr="00D47CD6">
        <w:rPr>
          <w:rStyle w:val="CRMarker"/>
          <w:noProof/>
          <w:highlight w:val="lightGray"/>
        </w:rPr>
        <w:t>ï</w:t>
      </w:r>
      <w:r w:rsidR="0081136A" w:rsidRPr="00D47CD6">
        <w:rPr>
          <w:noProof/>
          <w:highlight w:val="lightGray"/>
        </w:rPr>
        <w:fldChar w:fldCharType="end"/>
      </w:r>
      <w:r w:rsidR="0081136A" w:rsidRPr="0081136A">
        <w:rPr>
          <w:noProof/>
        </w:rPr>
        <w:t xml:space="preserve"> </w:t>
      </w:r>
      <w:r w:rsidRPr="004973BB">
        <w:rPr>
          <w:noProof/>
        </w:rPr>
        <w:t>.</w:t>
      </w:r>
      <w:r w:rsidRPr="00C0300E">
        <w:rPr>
          <w:noProof/>
        </w:rPr>
        <w:t xml:space="preserve"> The Commission shall, by means of implementing acts, adopt the form and the conditions of communication for that yearly assessment. Those implementing acts shall be adopted in accordance with the procedure referred to in Article </w:t>
      </w:r>
      <w:r w:rsidR="004F0114" w:rsidRPr="0081136A">
        <w:rPr>
          <w:rStyle w:val="CRMinorChangeAdded"/>
          <w:noProof/>
        </w:rPr>
        <w:t>51</w:t>
      </w:r>
      <w:r w:rsidRPr="0081136A">
        <w:rPr>
          <w:rStyle w:val="CRMinorChangeDeleted"/>
          <w:noProof/>
        </w:rPr>
        <w:t>26</w:t>
      </w:r>
      <w:r w:rsidRPr="00C0300E">
        <w:rPr>
          <w:noProof/>
        </w:rPr>
        <w:t>(2).</w:t>
      </w:r>
    </w:p>
    <w:p w:rsidR="009D2399" w:rsidRPr="00C0300E" w:rsidRDefault="009D2399" w:rsidP="009D2399">
      <w:pPr>
        <w:pStyle w:val="CRSeparator"/>
        <w:rPr>
          <w:noProof/>
          <w:lang w:val="en-GB"/>
        </w:rPr>
      </w:pPr>
    </w:p>
    <w:p w:rsidR="009D2399" w:rsidRPr="00C0300E" w:rsidRDefault="009D2399" w:rsidP="009D2399">
      <w:pPr>
        <w:pStyle w:val="CRReference"/>
        <w:rPr>
          <w:noProof/>
          <w:lang w:val="en-GB"/>
        </w:rPr>
      </w:pPr>
      <w:r w:rsidRPr="00C0300E">
        <w:rPr>
          <w:noProof/>
          <w:lang w:val="en-GB"/>
        </w:rPr>
        <w:fldChar w:fldCharType="begin"/>
      </w:r>
      <w:r w:rsidRPr="00C0300E">
        <w:rPr>
          <w:noProof/>
          <w:lang w:val="en-GB"/>
        </w:rPr>
        <w:instrText xml:space="preserve"> QUOTE "</w:instrText>
      </w:r>
      <w:r w:rsidRPr="00C0300E">
        <w:rPr>
          <w:rStyle w:val="CRMarker"/>
          <w:noProof/>
          <w:lang w:val="en-GB"/>
        </w:rPr>
        <w:instrText>ê</w:instrText>
      </w:r>
      <w:r w:rsidRPr="00C0300E">
        <w:rPr>
          <w:noProof/>
          <w:lang w:val="en-GB"/>
        </w:rPr>
        <w:instrText xml:space="preserve">" </w:instrText>
      </w:r>
      <w:r w:rsidRPr="00C0300E">
        <w:rPr>
          <w:noProof/>
          <w:lang w:val="en-GB"/>
        </w:rPr>
        <w:fldChar w:fldCharType="separate"/>
      </w:r>
      <w:r w:rsidRPr="00C0300E">
        <w:rPr>
          <w:rStyle w:val="CRMarker"/>
          <w:noProof/>
          <w:lang w:val="en-GB"/>
        </w:rPr>
        <w:t>ê</w:t>
      </w:r>
      <w:r w:rsidRPr="00C0300E">
        <w:rPr>
          <w:noProof/>
          <w:lang w:val="en-GB"/>
        </w:rPr>
        <w:fldChar w:fldCharType="end"/>
      </w:r>
      <w:r w:rsidRPr="00C0300E">
        <w:rPr>
          <w:noProof/>
          <w:lang w:val="en-GB"/>
        </w:rPr>
        <w:t> 2011/16/EU</w:t>
      </w:r>
    </w:p>
    <w:p w:rsidR="009D2399" w:rsidRPr="00C0300E" w:rsidRDefault="009D2399" w:rsidP="009D2399">
      <w:pPr>
        <w:rPr>
          <w:noProof/>
        </w:rPr>
      </w:pPr>
      <w:r w:rsidRPr="00C0300E">
        <w:rPr>
          <w:noProof/>
        </w:rPr>
        <w:t>4.</w:t>
      </w:r>
      <w:r w:rsidRPr="00C0300E">
        <w:rPr>
          <w:noProof/>
        </w:rPr>
        <w:tab/>
        <w:t xml:space="preserve">The Commission shall, in accordance with the procedure referred to in Article </w:t>
      </w:r>
      <w:r w:rsidR="004F0114" w:rsidRPr="0081136A">
        <w:rPr>
          <w:rStyle w:val="CRMinorChangeAdded"/>
          <w:noProof/>
        </w:rPr>
        <w:t>51</w:t>
      </w:r>
      <w:r w:rsidRPr="0081136A">
        <w:rPr>
          <w:rStyle w:val="CRMinorChangeDeleted"/>
          <w:noProof/>
        </w:rPr>
        <w:t>26</w:t>
      </w:r>
      <w:r w:rsidRPr="00C0300E">
        <w:rPr>
          <w:noProof/>
        </w:rPr>
        <w:t>(2), determine a list of statistical data which shall be provided by the Member States for the purposes of evaluation of this Directive.</w:t>
      </w:r>
    </w:p>
    <w:p w:rsidR="009D2399" w:rsidRPr="00C0300E" w:rsidRDefault="009D2399" w:rsidP="009D2399">
      <w:pPr>
        <w:pStyle w:val="CRSeparator"/>
        <w:rPr>
          <w:noProof/>
          <w:lang w:val="en-GB"/>
        </w:rPr>
      </w:pPr>
    </w:p>
    <w:p w:rsidR="009D2399" w:rsidRPr="00C0300E" w:rsidRDefault="009D2399" w:rsidP="009D2399">
      <w:pPr>
        <w:pStyle w:val="CRReference"/>
        <w:rPr>
          <w:noProof/>
          <w:lang w:val="en-GB"/>
        </w:rPr>
      </w:pPr>
      <w:r w:rsidRPr="00C0300E">
        <w:rPr>
          <w:noProof/>
          <w:lang w:val="en-GB"/>
        </w:rPr>
        <w:fldChar w:fldCharType="begin"/>
      </w:r>
      <w:r w:rsidRPr="00C0300E">
        <w:rPr>
          <w:noProof/>
          <w:lang w:val="en-GB"/>
        </w:rPr>
        <w:instrText xml:space="preserve"> QUOTE "</w:instrText>
      </w:r>
      <w:r w:rsidRPr="00C0300E">
        <w:rPr>
          <w:rStyle w:val="CRMarker"/>
          <w:noProof/>
          <w:lang w:val="en-GB"/>
        </w:rPr>
        <w:instrText>ê</w:instrText>
      </w:r>
      <w:r w:rsidRPr="00C0300E">
        <w:rPr>
          <w:noProof/>
          <w:lang w:val="en-GB"/>
        </w:rPr>
        <w:instrText xml:space="preserve">" </w:instrText>
      </w:r>
      <w:r w:rsidRPr="00C0300E">
        <w:rPr>
          <w:noProof/>
          <w:lang w:val="en-GB"/>
        </w:rPr>
        <w:fldChar w:fldCharType="separate"/>
      </w:r>
      <w:r w:rsidRPr="00C0300E">
        <w:rPr>
          <w:rStyle w:val="CRMarker"/>
          <w:noProof/>
          <w:lang w:val="en-GB"/>
        </w:rPr>
        <w:t>ê</w:t>
      </w:r>
      <w:r w:rsidRPr="00C0300E">
        <w:rPr>
          <w:noProof/>
          <w:lang w:val="en-GB"/>
        </w:rPr>
        <w:fldChar w:fldCharType="end"/>
      </w:r>
      <w:r w:rsidRPr="00C0300E">
        <w:rPr>
          <w:noProof/>
          <w:lang w:val="en-GB"/>
        </w:rPr>
        <w:t> 2015/2376 Art. 1.7</w:t>
      </w:r>
    </w:p>
    <w:p w:rsidR="009D2399" w:rsidRPr="00CC617A" w:rsidRDefault="009D2399" w:rsidP="009D2399">
      <w:pPr>
        <w:pStyle w:val="Titrearticle"/>
        <w:rPr>
          <w:noProof/>
        </w:rPr>
      </w:pPr>
      <w:r w:rsidRPr="00CC617A">
        <w:rPr>
          <w:noProof/>
        </w:rPr>
        <w:t xml:space="preserve">Article </w:t>
      </w:r>
      <w:r w:rsidR="004F0114" w:rsidRPr="00C0300E">
        <w:rPr>
          <w:rStyle w:val="CRMinorChangeAdded"/>
          <w:noProof/>
        </w:rPr>
        <w:t>49</w:t>
      </w:r>
      <w:r w:rsidRPr="00C0300E">
        <w:rPr>
          <w:rStyle w:val="CRMinorChangeDeleted"/>
          <w:noProof/>
        </w:rPr>
        <w:t>23a</w:t>
      </w:r>
    </w:p>
    <w:p w:rsidR="009D2399" w:rsidRPr="00CC617A" w:rsidRDefault="009D2399" w:rsidP="009D2399">
      <w:pPr>
        <w:pStyle w:val="NormalCentered"/>
        <w:rPr>
          <w:b/>
          <w:noProof/>
        </w:rPr>
      </w:pPr>
      <w:r w:rsidRPr="00CC617A">
        <w:rPr>
          <w:b/>
          <w:noProof/>
        </w:rPr>
        <w:t>Confidentiality of information</w:t>
      </w:r>
    </w:p>
    <w:p w:rsidR="009D2399" w:rsidRPr="00CC617A" w:rsidRDefault="009D2399" w:rsidP="009D2399">
      <w:pPr>
        <w:rPr>
          <w:noProof/>
        </w:rPr>
      </w:pPr>
      <w:r w:rsidRPr="00CC617A">
        <w:rPr>
          <w:noProof/>
        </w:rPr>
        <w:t>1.</w:t>
      </w:r>
      <w:r w:rsidRPr="00CC617A">
        <w:rPr>
          <w:noProof/>
        </w:rPr>
        <w:tab/>
        <w:t>Information communicated to the Commission pursuant to this Directive shall be kept confidential by the Commission in accordance with the provisions applicable to Union authorities and may not be used for any purposes other than those required to determine whether and to what extent Member States comply with this Directive.</w:t>
      </w:r>
    </w:p>
    <w:p w:rsidR="009D2399" w:rsidRPr="00CC617A" w:rsidRDefault="009D2399" w:rsidP="009D2399">
      <w:pPr>
        <w:pStyle w:val="CRSeparator"/>
        <w:rPr>
          <w:noProof/>
          <w:lang w:val="en-GB"/>
        </w:rPr>
      </w:pPr>
    </w:p>
    <w:p w:rsidR="009D2399" w:rsidRPr="00CC617A" w:rsidRDefault="009D2399" w:rsidP="009D2399">
      <w:pPr>
        <w:pStyle w:val="CRReference"/>
        <w:rPr>
          <w:noProof/>
          <w:lang w:val="en-GB"/>
        </w:rPr>
      </w:pPr>
      <w:r w:rsidRPr="00CC617A">
        <w:rPr>
          <w:noProof/>
          <w:lang w:val="en-GB"/>
        </w:rPr>
        <w:fldChar w:fldCharType="begin"/>
      </w:r>
      <w:r w:rsidRPr="00CC617A">
        <w:rPr>
          <w:noProof/>
          <w:lang w:val="en-GB"/>
        </w:rPr>
        <w:instrText xml:space="preserve"> QUOTE "</w:instrText>
      </w:r>
      <w:r w:rsidRPr="00CC617A">
        <w:rPr>
          <w:rStyle w:val="CRMarker"/>
          <w:noProof/>
          <w:lang w:val="en-GB"/>
        </w:rPr>
        <w:instrText>ê</w:instrText>
      </w:r>
      <w:r w:rsidRPr="00CC617A">
        <w:rPr>
          <w:noProof/>
          <w:lang w:val="en-GB"/>
        </w:rPr>
        <w:instrText xml:space="preserve">" </w:instrText>
      </w:r>
      <w:r w:rsidRPr="00CC617A">
        <w:rPr>
          <w:noProof/>
          <w:lang w:val="en-GB"/>
        </w:rPr>
        <w:fldChar w:fldCharType="separate"/>
      </w:r>
      <w:r w:rsidRPr="00CC617A">
        <w:rPr>
          <w:rStyle w:val="CRMarker"/>
          <w:noProof/>
          <w:lang w:val="en-GB"/>
        </w:rPr>
        <w:t>ê</w:t>
      </w:r>
      <w:r w:rsidRPr="00CC617A">
        <w:rPr>
          <w:noProof/>
          <w:lang w:val="en-GB"/>
        </w:rPr>
        <w:fldChar w:fldCharType="end"/>
      </w:r>
      <w:r w:rsidRPr="00CC617A">
        <w:rPr>
          <w:noProof/>
          <w:lang w:val="en-GB"/>
        </w:rPr>
        <w:t> 2021/514 Art. 1.17</w:t>
      </w:r>
      <w:r w:rsidR="00CC617A">
        <w:rPr>
          <w:noProof/>
          <w:lang w:val="en-GB"/>
        </w:rPr>
        <w:t xml:space="preserve"> (adapted)</w:t>
      </w:r>
    </w:p>
    <w:p w:rsidR="00CC617A" w:rsidRPr="00D47CD6" w:rsidRDefault="00CC617A" w:rsidP="00CC617A">
      <w:pPr>
        <w:pStyle w:val="CRReference"/>
        <w:rPr>
          <w:noProof/>
          <w:highlight w:val="lightGray"/>
          <w:lang w:val="en-IE"/>
        </w:rPr>
      </w:pPr>
      <w:r w:rsidRPr="00D47CD6">
        <w:rPr>
          <w:noProof/>
          <w:highlight w:val="lightGray"/>
        </w:rPr>
        <w:fldChar w:fldCharType="begin"/>
      </w:r>
      <w:r w:rsidRPr="00D47CD6">
        <w:rPr>
          <w:noProof/>
          <w:highlight w:val="lightGray"/>
          <w:lang w:val="en-IE"/>
        </w:rPr>
        <w:instrText xml:space="preserve"> QUOTE "</w:instrText>
      </w:r>
      <w:r w:rsidRPr="00D47CD6">
        <w:rPr>
          <w:rStyle w:val="CRMarker"/>
          <w:noProof/>
          <w:highlight w:val="lightGray"/>
          <w:lang w:val="en-IE"/>
        </w:rPr>
        <w:instrText>ð</w:instrText>
      </w:r>
      <w:r w:rsidRPr="00D47CD6">
        <w:rPr>
          <w:noProof/>
          <w:highlight w:val="lightGray"/>
          <w:lang w:val="en-IE"/>
        </w:rPr>
        <w:instrText xml:space="preserve">" </w:instrText>
      </w:r>
      <w:r w:rsidRPr="00D47CD6">
        <w:rPr>
          <w:noProof/>
          <w:highlight w:val="lightGray"/>
        </w:rPr>
        <w:fldChar w:fldCharType="separate"/>
      </w:r>
      <w:r w:rsidRPr="00D47CD6">
        <w:rPr>
          <w:rStyle w:val="CRMarker"/>
          <w:noProof/>
          <w:highlight w:val="lightGray"/>
          <w:lang w:val="en-IE"/>
        </w:rPr>
        <w:t>ð</w:t>
      </w:r>
      <w:r w:rsidRPr="00D47CD6">
        <w:rPr>
          <w:noProof/>
          <w:highlight w:val="lightGray"/>
        </w:rPr>
        <w:fldChar w:fldCharType="end"/>
      </w:r>
      <w:r w:rsidRPr="00D47CD6">
        <w:rPr>
          <w:noProof/>
          <w:highlight w:val="lightGray"/>
          <w:lang w:val="en-IE"/>
        </w:rPr>
        <w:t> new</w:t>
      </w:r>
    </w:p>
    <w:p w:rsidR="009D2399" w:rsidRPr="00CC617A" w:rsidRDefault="009D2399" w:rsidP="009D2399">
      <w:pPr>
        <w:rPr>
          <w:noProof/>
        </w:rPr>
      </w:pPr>
      <w:r w:rsidRPr="00CC617A">
        <w:rPr>
          <w:noProof/>
        </w:rPr>
        <w:t>2.</w:t>
      </w:r>
      <w:r w:rsidRPr="00CC617A">
        <w:rPr>
          <w:noProof/>
        </w:rPr>
        <w:tab/>
        <w:t xml:space="preserve">Information communicated to the Commission by a Member State under Article </w:t>
      </w:r>
      <w:r w:rsidRPr="00B56734">
        <w:rPr>
          <w:rStyle w:val="CRMinorChangeDeleted"/>
          <w:noProof/>
        </w:rPr>
        <w:t>23</w:t>
      </w:r>
      <w:r w:rsidR="004F0114" w:rsidRPr="00B56734">
        <w:rPr>
          <w:rStyle w:val="CRMinorChangeAdded"/>
          <w:noProof/>
        </w:rPr>
        <w:t>48</w:t>
      </w:r>
      <w:r w:rsidRPr="00CC617A">
        <w:rPr>
          <w:noProof/>
        </w:rPr>
        <w:t>, as well as any report or document produced by the Commission using such information, may be transmitted to other Member States. Such transmitted information shall be covered by the obligation of official secrecy and enjoy the protection extended to similar information under the national law of the Member State which received it.</w:t>
      </w:r>
    </w:p>
    <w:p w:rsidR="009D2399" w:rsidRPr="00CC617A" w:rsidRDefault="009D2399" w:rsidP="009D2399">
      <w:pPr>
        <w:rPr>
          <w:noProof/>
        </w:rPr>
      </w:pPr>
      <w:r w:rsidRPr="00CC617A">
        <w:rPr>
          <w:noProof/>
        </w:rPr>
        <w:t>Reports and documents produced by the Commission, referred to in the first subparagraph, may be used by Member States only for analytical purposes, and shall not be published or made available to any other person or body without the express agreement of the Commission.</w:t>
      </w:r>
    </w:p>
    <w:p w:rsidR="009D2399" w:rsidRPr="00CC617A" w:rsidRDefault="009D2399" w:rsidP="009D2399">
      <w:pPr>
        <w:rPr>
          <w:noProof/>
        </w:rPr>
      </w:pPr>
      <w:r w:rsidRPr="00CC617A">
        <w:rPr>
          <w:noProof/>
        </w:rPr>
        <w:t xml:space="preserve">Notwithstanding the first and second subparagraphs, the Commission may publish </w:t>
      </w:r>
      <w:r w:rsidR="00CC617A" w:rsidRPr="00287C2C">
        <w:rPr>
          <w:noProof/>
          <w:highlight w:val="lightGray"/>
        </w:rPr>
        <w:fldChar w:fldCharType="begin"/>
      </w:r>
      <w:r w:rsidR="00CC617A" w:rsidRPr="00287C2C">
        <w:rPr>
          <w:noProof/>
          <w:highlight w:val="lightGray"/>
        </w:rPr>
        <w:instrText xml:space="preserve"> QUOTE "</w:instrText>
      </w:r>
      <w:r w:rsidR="00CC617A" w:rsidRPr="00287C2C">
        <w:rPr>
          <w:rStyle w:val="CRMarker"/>
          <w:noProof/>
          <w:highlight w:val="lightGray"/>
        </w:rPr>
        <w:instrText>ð</w:instrText>
      </w:r>
      <w:r w:rsidR="00CC617A" w:rsidRPr="00287C2C">
        <w:rPr>
          <w:noProof/>
          <w:highlight w:val="lightGray"/>
        </w:rPr>
        <w:instrText xml:space="preserve">" </w:instrText>
      </w:r>
      <w:r w:rsidR="00CC617A" w:rsidRPr="00287C2C">
        <w:rPr>
          <w:noProof/>
          <w:highlight w:val="lightGray"/>
        </w:rPr>
        <w:fldChar w:fldCharType="separate"/>
      </w:r>
      <w:r w:rsidR="00CC617A" w:rsidRPr="00287C2C">
        <w:rPr>
          <w:rStyle w:val="CRMarker"/>
          <w:noProof/>
          <w:highlight w:val="lightGray"/>
        </w:rPr>
        <w:t>ð</w:t>
      </w:r>
      <w:r w:rsidR="00CC617A" w:rsidRPr="00287C2C">
        <w:rPr>
          <w:noProof/>
          <w:highlight w:val="lightGray"/>
        </w:rPr>
        <w:fldChar w:fldCharType="end"/>
      </w:r>
      <w:r w:rsidR="00CC617A" w:rsidRPr="00D47CD6">
        <w:rPr>
          <w:noProof/>
          <w:highlight w:val="lightGray"/>
        </w:rPr>
        <w:t> </w:t>
      </w:r>
      <w:r w:rsidR="00BF5AFF" w:rsidRPr="00D47CD6">
        <w:rPr>
          <w:noProof/>
          <w:highlight w:val="lightGray"/>
        </w:rPr>
        <w:t xml:space="preserve">reports </w:t>
      </w:r>
      <w:r w:rsidR="506CB3D0" w:rsidRPr="00D47CD6">
        <w:rPr>
          <w:noProof/>
          <w:highlight w:val="lightGray"/>
        </w:rPr>
        <w:t>on the use of the information exchanged under this Directive</w:t>
      </w:r>
      <w:r w:rsidR="00BF5AFF" w:rsidRPr="00D47CD6">
        <w:rPr>
          <w:noProof/>
          <w:highlight w:val="lightGray"/>
        </w:rPr>
        <w:t xml:space="preserve"> as well as</w:t>
      </w:r>
      <w:r w:rsidR="00CC617A" w:rsidRPr="00D47CD6">
        <w:rPr>
          <w:noProof/>
          <w:highlight w:val="lightGray"/>
        </w:rPr>
        <w:t> </w:t>
      </w:r>
      <w:r w:rsidR="00CC617A" w:rsidRPr="00D47CD6">
        <w:rPr>
          <w:noProof/>
          <w:highlight w:val="lightGray"/>
        </w:rPr>
        <w:fldChar w:fldCharType="begin"/>
      </w:r>
      <w:r w:rsidR="00CC617A" w:rsidRPr="00D47CD6">
        <w:rPr>
          <w:noProof/>
          <w:highlight w:val="lightGray"/>
        </w:rPr>
        <w:instrText xml:space="preserve"> QUOTE "</w:instrText>
      </w:r>
      <w:r w:rsidR="00CC617A" w:rsidRPr="00D47CD6">
        <w:rPr>
          <w:rStyle w:val="CRMarker"/>
          <w:noProof/>
          <w:highlight w:val="lightGray"/>
        </w:rPr>
        <w:instrText>ï</w:instrText>
      </w:r>
      <w:r w:rsidR="00CC617A" w:rsidRPr="00D47CD6">
        <w:rPr>
          <w:noProof/>
          <w:highlight w:val="lightGray"/>
        </w:rPr>
        <w:instrText xml:space="preserve">" </w:instrText>
      </w:r>
      <w:r w:rsidR="00CC617A" w:rsidRPr="00D47CD6">
        <w:rPr>
          <w:noProof/>
          <w:highlight w:val="lightGray"/>
        </w:rPr>
        <w:fldChar w:fldCharType="separate"/>
      </w:r>
      <w:r w:rsidR="00CC617A" w:rsidRPr="00D47CD6">
        <w:rPr>
          <w:rStyle w:val="CRMarker"/>
          <w:noProof/>
          <w:highlight w:val="lightGray"/>
        </w:rPr>
        <w:t>ï</w:t>
      </w:r>
      <w:r w:rsidR="00CC617A" w:rsidRPr="00D47CD6">
        <w:rPr>
          <w:noProof/>
          <w:highlight w:val="lightGray"/>
        </w:rPr>
        <w:fldChar w:fldCharType="end"/>
      </w:r>
      <w:r w:rsidR="00CC617A">
        <w:rPr>
          <w:noProof/>
        </w:rPr>
        <w:t xml:space="preserve"> </w:t>
      </w:r>
      <w:r w:rsidRPr="00CC617A">
        <w:rPr>
          <w:rStyle w:val="CRDeleted"/>
          <w:noProof/>
        </w:rPr>
        <w:t>annually</w:t>
      </w:r>
      <w:r w:rsidRPr="00CC617A">
        <w:rPr>
          <w:noProof/>
        </w:rPr>
        <w:t xml:space="preserve"> anonymised </w:t>
      </w:r>
      <w:r w:rsidR="00CC617A" w:rsidRPr="00CC617A">
        <w:rPr>
          <w:noProof/>
        </w:rPr>
        <w:fldChar w:fldCharType="begin"/>
      </w:r>
      <w:r w:rsidR="00CC617A" w:rsidRPr="00CC617A">
        <w:rPr>
          <w:noProof/>
        </w:rPr>
        <w:instrText xml:space="preserve"> QUOTE "</w:instrText>
      </w:r>
      <w:r w:rsidR="00CC617A" w:rsidRPr="00CC617A">
        <w:rPr>
          <w:rStyle w:val="CRMarker"/>
          <w:noProof/>
        </w:rPr>
        <w:instrText>Ö</w:instrText>
      </w:r>
      <w:r w:rsidR="00CC617A" w:rsidRPr="00CC617A">
        <w:rPr>
          <w:noProof/>
        </w:rPr>
        <w:instrText xml:space="preserve">" </w:instrText>
      </w:r>
      <w:r w:rsidR="00CC617A" w:rsidRPr="00CC617A">
        <w:rPr>
          <w:noProof/>
        </w:rPr>
        <w:fldChar w:fldCharType="separate"/>
      </w:r>
      <w:r w:rsidR="00CC617A" w:rsidRPr="00CC617A">
        <w:rPr>
          <w:rStyle w:val="CRMarker"/>
          <w:noProof/>
        </w:rPr>
        <w:t>Ö</w:t>
      </w:r>
      <w:r w:rsidR="00CC617A" w:rsidRPr="00CC617A">
        <w:rPr>
          <w:noProof/>
        </w:rPr>
        <w:fldChar w:fldCharType="end"/>
      </w:r>
      <w:r w:rsidR="00CC617A" w:rsidRPr="00CC617A">
        <w:rPr>
          <w:noProof/>
        </w:rPr>
        <w:t> </w:t>
      </w:r>
      <w:r w:rsidR="00BF5AFF" w:rsidRPr="00801238">
        <w:rPr>
          <w:noProof/>
        </w:rPr>
        <w:t>annual</w:t>
      </w:r>
      <w:r w:rsidR="00CC617A" w:rsidRPr="00CC617A">
        <w:rPr>
          <w:noProof/>
        </w:rPr>
        <w:t> </w:t>
      </w:r>
      <w:r w:rsidR="00CC617A" w:rsidRPr="00CC617A">
        <w:rPr>
          <w:noProof/>
        </w:rPr>
        <w:fldChar w:fldCharType="begin"/>
      </w:r>
      <w:r w:rsidR="00CC617A" w:rsidRPr="00CC617A">
        <w:rPr>
          <w:noProof/>
        </w:rPr>
        <w:instrText xml:space="preserve"> QUOTE "</w:instrText>
      </w:r>
      <w:r w:rsidR="00CC617A" w:rsidRPr="00CC617A">
        <w:rPr>
          <w:rStyle w:val="CRMarker"/>
          <w:noProof/>
        </w:rPr>
        <w:instrText>Õ</w:instrText>
      </w:r>
      <w:r w:rsidR="00CC617A" w:rsidRPr="00CC617A">
        <w:rPr>
          <w:noProof/>
        </w:rPr>
        <w:instrText xml:space="preserve">" </w:instrText>
      </w:r>
      <w:r w:rsidR="00CC617A" w:rsidRPr="00CC617A">
        <w:rPr>
          <w:noProof/>
        </w:rPr>
        <w:fldChar w:fldCharType="separate"/>
      </w:r>
      <w:r w:rsidR="00CC617A" w:rsidRPr="00CC617A">
        <w:rPr>
          <w:rStyle w:val="CRMarker"/>
          <w:noProof/>
        </w:rPr>
        <w:t>Õ</w:t>
      </w:r>
      <w:r w:rsidR="00CC617A" w:rsidRPr="00CC617A">
        <w:rPr>
          <w:noProof/>
        </w:rPr>
        <w:fldChar w:fldCharType="end"/>
      </w:r>
      <w:r w:rsidRPr="00672283">
        <w:rPr>
          <w:noProof/>
        </w:rPr>
        <w:t xml:space="preserve"> </w:t>
      </w:r>
      <w:r w:rsidRPr="00CC617A">
        <w:rPr>
          <w:noProof/>
        </w:rPr>
        <w:t xml:space="preserve">summaries of the statistical data that Member States communicate to it in accordance with Article </w:t>
      </w:r>
      <w:r w:rsidR="004F0114" w:rsidRPr="00CC617A">
        <w:rPr>
          <w:rStyle w:val="CRMinorChangeAdded"/>
          <w:noProof/>
        </w:rPr>
        <w:t>48</w:t>
      </w:r>
      <w:r w:rsidRPr="00CC617A">
        <w:rPr>
          <w:rStyle w:val="CRMinorChangeDeleted"/>
          <w:noProof/>
        </w:rPr>
        <w:t>23</w:t>
      </w:r>
      <w:r w:rsidRPr="00CC617A">
        <w:rPr>
          <w:noProof/>
        </w:rPr>
        <w:t>(4).</w:t>
      </w:r>
    </w:p>
    <w:p w:rsidR="009D2399" w:rsidRPr="001A1D28" w:rsidRDefault="009D2399" w:rsidP="009D2399">
      <w:pPr>
        <w:pStyle w:val="CRSeparator"/>
        <w:rPr>
          <w:noProof/>
          <w:lang w:val="en-GB"/>
        </w:rPr>
      </w:pPr>
    </w:p>
    <w:p w:rsidR="009D2399" w:rsidRPr="001A1D28" w:rsidRDefault="009D2399" w:rsidP="009D2399">
      <w:pPr>
        <w:pStyle w:val="CRReference"/>
        <w:rPr>
          <w:noProof/>
          <w:lang w:val="en-GB"/>
        </w:rPr>
      </w:pPr>
      <w:r w:rsidRPr="001A1D28">
        <w:rPr>
          <w:noProof/>
          <w:lang w:val="en-GB"/>
        </w:rPr>
        <w:fldChar w:fldCharType="begin"/>
      </w:r>
      <w:r w:rsidRPr="001A1D28">
        <w:rPr>
          <w:noProof/>
          <w:lang w:val="en-GB"/>
        </w:rPr>
        <w:instrText xml:space="preserve"> QUOTE "</w:instrText>
      </w:r>
      <w:r w:rsidRPr="001A1D28">
        <w:rPr>
          <w:rStyle w:val="CRMarker"/>
          <w:noProof/>
          <w:lang w:val="en-GB"/>
        </w:rPr>
        <w:instrText>ê</w:instrText>
      </w:r>
      <w:r w:rsidRPr="001A1D28">
        <w:rPr>
          <w:noProof/>
          <w:lang w:val="en-GB"/>
        </w:rPr>
        <w:instrText xml:space="preserve">" </w:instrText>
      </w:r>
      <w:r w:rsidRPr="001A1D28">
        <w:rPr>
          <w:noProof/>
          <w:lang w:val="en-GB"/>
        </w:rPr>
        <w:fldChar w:fldCharType="separate"/>
      </w:r>
      <w:r w:rsidRPr="001A1D28">
        <w:rPr>
          <w:rStyle w:val="CRMarker"/>
          <w:noProof/>
          <w:lang w:val="en-GB"/>
        </w:rPr>
        <w:t>ê</w:t>
      </w:r>
      <w:r w:rsidRPr="001A1D28">
        <w:rPr>
          <w:noProof/>
          <w:lang w:val="en-GB"/>
        </w:rPr>
        <w:fldChar w:fldCharType="end"/>
      </w:r>
      <w:r w:rsidRPr="001A1D28">
        <w:rPr>
          <w:noProof/>
          <w:lang w:val="en-GB"/>
        </w:rPr>
        <w:t> 2011/16/EU</w:t>
      </w:r>
    </w:p>
    <w:p w:rsidR="009D2399" w:rsidRPr="001A1D28" w:rsidRDefault="009D2399" w:rsidP="009D2399">
      <w:pPr>
        <w:pStyle w:val="SectionTitle000000"/>
        <w:rPr>
          <w:noProof/>
        </w:rPr>
      </w:pPr>
      <w:r w:rsidRPr="001A1D28">
        <w:rPr>
          <w:noProof/>
        </w:rPr>
        <w:t xml:space="preserve">CHAPTER </w:t>
      </w:r>
      <w:r w:rsidR="00083C83" w:rsidRPr="00083C83">
        <w:rPr>
          <w:rStyle w:val="CRMinorChangeAdded"/>
          <w:noProof/>
        </w:rPr>
        <w:t>VII</w:t>
      </w:r>
      <w:r w:rsidRPr="00083C83">
        <w:rPr>
          <w:rStyle w:val="CRMinorChangeDeleted"/>
          <w:noProof/>
        </w:rPr>
        <w:t>VI</w:t>
      </w:r>
    </w:p>
    <w:p w:rsidR="009D2399" w:rsidRPr="001A1D28" w:rsidRDefault="009D2399" w:rsidP="009D2399">
      <w:pPr>
        <w:pStyle w:val="SectionTitle000000"/>
        <w:rPr>
          <w:noProof/>
        </w:rPr>
      </w:pPr>
      <w:r w:rsidRPr="001A1D28">
        <w:rPr>
          <w:i/>
          <w:noProof/>
        </w:rPr>
        <w:t>RELATIONS WITH THIRD COUNTRIES</w:t>
      </w:r>
    </w:p>
    <w:p w:rsidR="009D2399" w:rsidRPr="001A1D28" w:rsidRDefault="009D2399" w:rsidP="009D2399">
      <w:pPr>
        <w:pStyle w:val="Titrearticle"/>
        <w:rPr>
          <w:noProof/>
        </w:rPr>
      </w:pPr>
      <w:r w:rsidRPr="001A1D28">
        <w:rPr>
          <w:noProof/>
        </w:rPr>
        <w:t xml:space="preserve">Article </w:t>
      </w:r>
      <w:r w:rsidR="004F0114" w:rsidRPr="002B4303">
        <w:rPr>
          <w:rStyle w:val="CRMinorChangeAdded"/>
          <w:noProof/>
        </w:rPr>
        <w:t>50</w:t>
      </w:r>
      <w:r w:rsidRPr="002B4303">
        <w:rPr>
          <w:rStyle w:val="CRMinorChangeDeleted"/>
          <w:noProof/>
        </w:rPr>
        <w:t>24</w:t>
      </w:r>
    </w:p>
    <w:p w:rsidR="009D2399" w:rsidRPr="001A1D28" w:rsidRDefault="009D2399" w:rsidP="009D2399">
      <w:pPr>
        <w:pStyle w:val="NormalCentered"/>
        <w:rPr>
          <w:b/>
          <w:noProof/>
        </w:rPr>
      </w:pPr>
      <w:r w:rsidRPr="001A1D28">
        <w:rPr>
          <w:b/>
          <w:noProof/>
        </w:rPr>
        <w:t>Exchange of information with third countries</w:t>
      </w:r>
    </w:p>
    <w:p w:rsidR="009D2399" w:rsidRPr="001A1D28" w:rsidRDefault="009D2399" w:rsidP="009D2399">
      <w:pPr>
        <w:rPr>
          <w:noProof/>
        </w:rPr>
      </w:pPr>
      <w:r w:rsidRPr="001A1D28">
        <w:rPr>
          <w:noProof/>
        </w:rPr>
        <w:t>1.</w:t>
      </w:r>
      <w:r>
        <w:rPr>
          <w:noProof/>
        </w:rPr>
        <w:tab/>
      </w:r>
      <w:r w:rsidRPr="001A1D28">
        <w:rPr>
          <w:noProof/>
        </w:rPr>
        <w:t>Where the competent authority of a Member State receives from a third country information that is foreseeably relevant to the administration and enforcement of the domestic laws of that Member State concerning the taxes referred to in Article 2, that authority may, in so far as this is allowed pursuant to an agreement with that third country, provide that information to the competent authorities of Member States for which that information might be useful and to any requesting authorities.</w:t>
      </w:r>
    </w:p>
    <w:p w:rsidR="009D2399" w:rsidRPr="001A1D28" w:rsidRDefault="009D2399" w:rsidP="009D2399">
      <w:pPr>
        <w:rPr>
          <w:noProof/>
        </w:rPr>
      </w:pPr>
      <w:r w:rsidRPr="001A1D28">
        <w:rPr>
          <w:noProof/>
        </w:rPr>
        <w:t>2.</w:t>
      </w:r>
      <w:r>
        <w:rPr>
          <w:noProof/>
        </w:rPr>
        <w:tab/>
      </w:r>
      <w:r w:rsidRPr="001A1D28">
        <w:rPr>
          <w:noProof/>
        </w:rPr>
        <w:t>Competent authorities may communicate, in accordance with their domestic provisions on the communication of personal data to third countries, information obtained in accordance with this Directive to a third country, provided that all of the following conditions are met:</w:t>
      </w:r>
    </w:p>
    <w:p w:rsidR="009D2399" w:rsidRPr="001A1D28" w:rsidRDefault="009D2399" w:rsidP="009D2399">
      <w:pPr>
        <w:pStyle w:val="Point0"/>
        <w:rPr>
          <w:noProof/>
        </w:rPr>
      </w:pPr>
      <w:r w:rsidRPr="001A1D28">
        <w:rPr>
          <w:noProof/>
        </w:rPr>
        <w:tab/>
        <w:t>(a)</w:t>
      </w:r>
      <w:r w:rsidRPr="001A1D28">
        <w:rPr>
          <w:noProof/>
        </w:rPr>
        <w:tab/>
        <w:t>the competent authority of the Member State from which the information originates have consented to that communication;</w:t>
      </w:r>
    </w:p>
    <w:p w:rsidR="009D2399" w:rsidRPr="001A1D28" w:rsidRDefault="009D2399" w:rsidP="009D2399">
      <w:pPr>
        <w:pStyle w:val="Point0"/>
        <w:rPr>
          <w:noProof/>
        </w:rPr>
      </w:pPr>
      <w:r w:rsidRPr="001A1D28">
        <w:rPr>
          <w:noProof/>
        </w:rPr>
        <w:tab/>
        <w:t>(b)</w:t>
      </w:r>
      <w:r w:rsidRPr="001A1D28">
        <w:rPr>
          <w:noProof/>
        </w:rPr>
        <w:tab/>
        <w:t>the third country concerned has given an undertaking to provide the cooperation required to gather evidence of the irregular or illegal nature of transactions which appear to contravene or constitute an abuse of tax legislation.</w:t>
      </w:r>
    </w:p>
    <w:p w:rsidR="009D2399" w:rsidRPr="001A1D28" w:rsidRDefault="009D2399" w:rsidP="009D2399">
      <w:pPr>
        <w:pStyle w:val="SectionTitle000000"/>
        <w:rPr>
          <w:noProof/>
        </w:rPr>
      </w:pPr>
      <w:r w:rsidRPr="001A1D28">
        <w:rPr>
          <w:noProof/>
        </w:rPr>
        <w:t xml:space="preserve">CHAPTER </w:t>
      </w:r>
      <w:r w:rsidR="00083C83" w:rsidRPr="00083C83">
        <w:rPr>
          <w:rStyle w:val="CRMinorChangeAdded"/>
          <w:noProof/>
        </w:rPr>
        <w:t>VIII</w:t>
      </w:r>
      <w:r w:rsidRPr="00083C83">
        <w:rPr>
          <w:rStyle w:val="CRMinorChangeDeleted"/>
          <w:noProof/>
        </w:rPr>
        <w:t>VII</w:t>
      </w:r>
    </w:p>
    <w:p w:rsidR="009D2399" w:rsidRPr="001A1D28" w:rsidRDefault="009D2399" w:rsidP="009D2399">
      <w:pPr>
        <w:pStyle w:val="SectionTitle000000"/>
        <w:rPr>
          <w:noProof/>
        </w:rPr>
      </w:pPr>
      <w:r w:rsidRPr="001A1D28">
        <w:rPr>
          <w:i/>
          <w:noProof/>
        </w:rPr>
        <w:t>GENERAL AND FINAL PROVISIONS</w:t>
      </w:r>
    </w:p>
    <w:p w:rsidR="009D2399" w:rsidRPr="001A1D28" w:rsidRDefault="009D2399" w:rsidP="009D2399">
      <w:pPr>
        <w:pStyle w:val="CRSeparator"/>
        <w:rPr>
          <w:noProof/>
          <w:lang w:val="en-GB"/>
        </w:rPr>
      </w:pPr>
    </w:p>
    <w:p w:rsidR="009D2399" w:rsidRPr="001A1D28" w:rsidRDefault="009D2399" w:rsidP="009D2399">
      <w:pPr>
        <w:pStyle w:val="CRReference"/>
        <w:rPr>
          <w:noProof/>
          <w:lang w:val="en-GB"/>
        </w:rPr>
      </w:pPr>
      <w:r w:rsidRPr="001A1D28">
        <w:rPr>
          <w:noProof/>
          <w:lang w:val="en-GB"/>
        </w:rPr>
        <w:fldChar w:fldCharType="begin"/>
      </w:r>
      <w:r w:rsidRPr="001A1D28">
        <w:rPr>
          <w:noProof/>
          <w:lang w:val="en-GB"/>
        </w:rPr>
        <w:instrText xml:space="preserve"> QUOTE "</w:instrText>
      </w:r>
      <w:r w:rsidRPr="001A1D28">
        <w:rPr>
          <w:rStyle w:val="CRMarker"/>
          <w:noProof/>
          <w:lang w:val="en-GB"/>
        </w:rPr>
        <w:instrText>ê</w:instrText>
      </w:r>
      <w:r w:rsidRPr="001A1D28">
        <w:rPr>
          <w:noProof/>
          <w:lang w:val="en-GB"/>
        </w:rPr>
        <w:instrText xml:space="preserve">" </w:instrText>
      </w:r>
      <w:r w:rsidRPr="001A1D28">
        <w:rPr>
          <w:noProof/>
          <w:lang w:val="en-GB"/>
        </w:rPr>
        <w:fldChar w:fldCharType="separate"/>
      </w:r>
      <w:r w:rsidRPr="001A1D28">
        <w:rPr>
          <w:rStyle w:val="CRMarker"/>
          <w:noProof/>
          <w:lang w:val="en-GB"/>
        </w:rPr>
        <w:t>ê</w:t>
      </w:r>
      <w:r w:rsidRPr="001A1D28">
        <w:rPr>
          <w:noProof/>
          <w:lang w:val="en-GB"/>
        </w:rPr>
        <w:fldChar w:fldCharType="end"/>
      </w:r>
      <w:r w:rsidRPr="001A1D28">
        <w:rPr>
          <w:noProof/>
          <w:lang w:val="en-GB"/>
        </w:rPr>
        <w:t> 2016/881 Art. 1.8</w:t>
      </w:r>
    </w:p>
    <w:p w:rsidR="009D2399" w:rsidRPr="001A1D28" w:rsidRDefault="009D2399" w:rsidP="009D2399">
      <w:pPr>
        <w:pStyle w:val="Titrearticle"/>
        <w:rPr>
          <w:noProof/>
        </w:rPr>
      </w:pPr>
      <w:r w:rsidRPr="001A1D28">
        <w:rPr>
          <w:noProof/>
        </w:rPr>
        <w:t xml:space="preserve">Article </w:t>
      </w:r>
      <w:r w:rsidR="004F0114" w:rsidRPr="002477E7">
        <w:rPr>
          <w:rStyle w:val="CRMinorChangeAdded"/>
          <w:noProof/>
        </w:rPr>
        <w:t>51</w:t>
      </w:r>
      <w:r w:rsidRPr="002477E7">
        <w:rPr>
          <w:rStyle w:val="CRMinorChangeDeleted"/>
          <w:noProof/>
        </w:rPr>
        <w:t>26</w:t>
      </w:r>
    </w:p>
    <w:p w:rsidR="009D2399" w:rsidRPr="001A1D28" w:rsidRDefault="009D2399" w:rsidP="009D2399">
      <w:pPr>
        <w:pStyle w:val="NormalCentered"/>
        <w:rPr>
          <w:b/>
          <w:noProof/>
        </w:rPr>
      </w:pPr>
      <w:r w:rsidRPr="001A1D28">
        <w:rPr>
          <w:b/>
          <w:noProof/>
        </w:rPr>
        <w:t>Committee procedure</w:t>
      </w:r>
    </w:p>
    <w:p w:rsidR="009D2399" w:rsidRPr="005C4E35" w:rsidRDefault="009D2399" w:rsidP="009D2399">
      <w:pPr>
        <w:rPr>
          <w:noProof/>
        </w:rPr>
      </w:pPr>
      <w:r w:rsidRPr="001A1D28">
        <w:rPr>
          <w:noProof/>
        </w:rPr>
        <w:t>1.</w:t>
      </w:r>
      <w:r w:rsidRPr="001A1D28">
        <w:rPr>
          <w:noProof/>
        </w:rPr>
        <w:tab/>
      </w:r>
      <w:r w:rsidRPr="005C4E35">
        <w:rPr>
          <w:noProof/>
        </w:rPr>
        <w:t>The Commission shall be assisted by the Committee on administrative cooperation for taxation. That committee shall be a committee within the meaning of Regulation (EU) No 182/2011</w:t>
      </w:r>
      <w:r>
        <w:rPr>
          <w:rStyle w:val="FootnoteReference"/>
          <w:noProof/>
        </w:rPr>
        <w:footnoteReference w:id="56"/>
      </w:r>
      <w:r w:rsidRPr="005C4E35">
        <w:rPr>
          <w:noProof/>
        </w:rPr>
        <w:t>.</w:t>
      </w:r>
    </w:p>
    <w:p w:rsidR="009D2399" w:rsidRPr="005C4E35" w:rsidRDefault="009D2399" w:rsidP="009D2399">
      <w:pPr>
        <w:rPr>
          <w:noProof/>
        </w:rPr>
      </w:pPr>
      <w:r w:rsidRPr="005C4E35">
        <w:rPr>
          <w:noProof/>
        </w:rPr>
        <w:t>2.</w:t>
      </w:r>
      <w:r w:rsidRPr="005C4E35">
        <w:rPr>
          <w:noProof/>
        </w:rPr>
        <w:tab/>
        <w:t>Where reference is made to this paragraph, Article 5 of Regulation (EU) No 182/2011 shall apply.</w:t>
      </w:r>
    </w:p>
    <w:p w:rsidR="005C4E35" w:rsidRPr="00CF43E8" w:rsidRDefault="005C4E35" w:rsidP="005C4E35">
      <w:pPr>
        <w:pStyle w:val="CRSeparator"/>
        <w:rPr>
          <w:rFonts w:eastAsiaTheme="minorHAnsi"/>
          <w:noProof/>
          <w:lang w:val="en-IE"/>
        </w:rPr>
      </w:pPr>
    </w:p>
    <w:p w:rsidR="005C4E35" w:rsidRPr="0045715B" w:rsidRDefault="005C4E35" w:rsidP="005C4E35">
      <w:pPr>
        <w:pStyle w:val="CRReference"/>
        <w:rPr>
          <w:noProof/>
          <w:highlight w:val="lightGray"/>
          <w:lang w:val="en-IE"/>
        </w:rPr>
      </w:pPr>
      <w:r w:rsidRPr="0045715B">
        <w:rPr>
          <w:noProof/>
          <w:highlight w:val="lightGray"/>
        </w:rPr>
        <w:fldChar w:fldCharType="begin"/>
      </w:r>
      <w:r w:rsidRPr="0045715B">
        <w:rPr>
          <w:noProof/>
          <w:highlight w:val="lightGray"/>
          <w:lang w:val="en-IE"/>
        </w:rPr>
        <w:instrText xml:space="preserve"> QUOTE "</w:instrText>
      </w:r>
      <w:r w:rsidRPr="0045715B">
        <w:rPr>
          <w:rStyle w:val="CRMarker"/>
          <w:noProof/>
          <w:highlight w:val="lightGray"/>
          <w:lang w:val="en-IE"/>
        </w:rPr>
        <w:instrText>ò</w:instrText>
      </w:r>
      <w:r w:rsidRPr="0045715B">
        <w:rPr>
          <w:noProof/>
          <w:highlight w:val="lightGray"/>
          <w:lang w:val="en-IE"/>
        </w:rPr>
        <w:instrText xml:space="preserve">" </w:instrText>
      </w:r>
      <w:r w:rsidRPr="0045715B">
        <w:rPr>
          <w:noProof/>
          <w:highlight w:val="lightGray"/>
        </w:rPr>
        <w:fldChar w:fldCharType="separate"/>
      </w:r>
      <w:r w:rsidRPr="0045715B">
        <w:rPr>
          <w:rStyle w:val="CRMarker"/>
          <w:noProof/>
          <w:highlight w:val="lightGray"/>
          <w:lang w:val="en-IE"/>
        </w:rPr>
        <w:t>ò</w:t>
      </w:r>
      <w:r w:rsidRPr="0045715B">
        <w:rPr>
          <w:noProof/>
          <w:highlight w:val="lightGray"/>
        </w:rPr>
        <w:fldChar w:fldCharType="end"/>
      </w:r>
      <w:r w:rsidRPr="0045715B">
        <w:rPr>
          <w:noProof/>
          <w:highlight w:val="lightGray"/>
          <w:lang w:val="en-IE"/>
        </w:rPr>
        <w:t> new</w:t>
      </w:r>
    </w:p>
    <w:p w:rsidR="00805263" w:rsidRPr="0045715B" w:rsidRDefault="00805263" w:rsidP="00805263">
      <w:pPr>
        <w:pStyle w:val="Titrearticle"/>
        <w:rPr>
          <w:noProof/>
          <w:highlight w:val="lightGray"/>
        </w:rPr>
      </w:pPr>
      <w:r w:rsidRPr="0045715B">
        <w:rPr>
          <w:noProof/>
          <w:highlight w:val="lightGray"/>
        </w:rPr>
        <w:t xml:space="preserve">Article </w:t>
      </w:r>
      <w:r w:rsidR="004F0114" w:rsidRPr="0045715B">
        <w:rPr>
          <w:noProof/>
          <w:highlight w:val="lightGray"/>
        </w:rPr>
        <w:t>52</w:t>
      </w:r>
    </w:p>
    <w:p w:rsidR="00805263" w:rsidRPr="0045715B" w:rsidRDefault="0079559D" w:rsidP="00805263">
      <w:pPr>
        <w:pStyle w:val="NormalCentered"/>
        <w:rPr>
          <w:b/>
          <w:bCs/>
          <w:noProof/>
          <w:highlight w:val="lightGray"/>
        </w:rPr>
      </w:pPr>
      <w:r w:rsidRPr="0045715B">
        <w:rPr>
          <w:b/>
          <w:bCs/>
          <w:noProof/>
          <w:highlight w:val="lightGray"/>
        </w:rPr>
        <w:t>Council implementing act</w:t>
      </w:r>
    </w:p>
    <w:p w:rsidR="00C81FBE" w:rsidRPr="00801238" w:rsidRDefault="00507712" w:rsidP="005C4E35">
      <w:pPr>
        <w:rPr>
          <w:noProof/>
        </w:rPr>
      </w:pPr>
      <w:r w:rsidRPr="0045715B">
        <w:rPr>
          <w:noProof/>
          <w:highlight w:val="lightGray"/>
        </w:rPr>
        <w:t>On the basis of a proposal from the Commission, t</w:t>
      </w:r>
      <w:r w:rsidR="0079559D" w:rsidRPr="0045715B">
        <w:rPr>
          <w:noProof/>
          <w:highlight w:val="lightGray"/>
        </w:rPr>
        <w:t>he Council shall</w:t>
      </w:r>
      <w:r w:rsidR="7A0753E7" w:rsidRPr="0045715B">
        <w:rPr>
          <w:noProof/>
          <w:highlight w:val="lightGray"/>
        </w:rPr>
        <w:t>, within 5 years from the date of entry into force of this Directive,</w:t>
      </w:r>
      <w:r w:rsidR="0079559D" w:rsidRPr="0045715B">
        <w:rPr>
          <w:noProof/>
          <w:highlight w:val="lightGray"/>
        </w:rPr>
        <w:t xml:space="preserve"> </w:t>
      </w:r>
      <w:r w:rsidR="003A2A75" w:rsidRPr="0045715B">
        <w:rPr>
          <w:noProof/>
          <w:highlight w:val="lightGray"/>
        </w:rPr>
        <w:t>adopt an implementing act, establishing the applicable criteria for the requirements set out in Part II, points D.2(a) and (b)</w:t>
      </w:r>
      <w:r w:rsidR="00B10C12" w:rsidRPr="0045715B">
        <w:rPr>
          <w:noProof/>
          <w:highlight w:val="lightGray"/>
        </w:rPr>
        <w:t xml:space="preserve"> of Annex IV.</w:t>
      </w:r>
    </w:p>
    <w:p w:rsidR="009D2399" w:rsidRPr="00801238" w:rsidRDefault="009D2399" w:rsidP="009D2399">
      <w:pPr>
        <w:pStyle w:val="CRSeparator"/>
        <w:rPr>
          <w:noProof/>
          <w:lang w:val="en-GB"/>
        </w:rPr>
      </w:pPr>
    </w:p>
    <w:p w:rsidR="009D2399" w:rsidRPr="007B2CC9" w:rsidRDefault="009D2399" w:rsidP="009D2399">
      <w:pPr>
        <w:pStyle w:val="CRReference"/>
        <w:rPr>
          <w:noProof/>
          <w:lang w:val="en-GB"/>
        </w:rPr>
      </w:pPr>
      <w:r w:rsidRPr="007B2CC9">
        <w:rPr>
          <w:noProof/>
          <w:lang w:val="en-GB"/>
        </w:rPr>
        <w:fldChar w:fldCharType="begin"/>
      </w:r>
      <w:r w:rsidRPr="007B2CC9">
        <w:rPr>
          <w:noProof/>
          <w:lang w:val="en-GB"/>
        </w:rPr>
        <w:instrText xml:space="preserve"> QUOTE "</w:instrText>
      </w:r>
      <w:r w:rsidRPr="007B2CC9">
        <w:rPr>
          <w:rStyle w:val="CRMarker"/>
          <w:noProof/>
          <w:lang w:val="en-GB"/>
        </w:rPr>
        <w:instrText>ê</w:instrText>
      </w:r>
      <w:r w:rsidRPr="007B2CC9">
        <w:rPr>
          <w:noProof/>
          <w:lang w:val="en-GB"/>
        </w:rPr>
        <w:instrText xml:space="preserve">" </w:instrText>
      </w:r>
      <w:r w:rsidRPr="007B2CC9">
        <w:rPr>
          <w:noProof/>
          <w:lang w:val="en-GB"/>
        </w:rPr>
        <w:fldChar w:fldCharType="separate"/>
      </w:r>
      <w:r w:rsidRPr="007B2CC9">
        <w:rPr>
          <w:rStyle w:val="CRMarker"/>
          <w:noProof/>
          <w:lang w:val="en-GB"/>
        </w:rPr>
        <w:t>ê</w:t>
      </w:r>
      <w:r w:rsidRPr="007B2CC9">
        <w:rPr>
          <w:noProof/>
          <w:lang w:val="en-GB"/>
        </w:rPr>
        <w:fldChar w:fldCharType="end"/>
      </w:r>
      <w:r w:rsidRPr="007B2CC9">
        <w:rPr>
          <w:noProof/>
          <w:lang w:val="en-GB"/>
        </w:rPr>
        <w:t> 2018/822 Art. 1.7</w:t>
      </w:r>
    </w:p>
    <w:p w:rsidR="009D2399" w:rsidRPr="007B2CC9" w:rsidRDefault="009D2399" w:rsidP="009D2399">
      <w:pPr>
        <w:pStyle w:val="Titrearticle"/>
        <w:rPr>
          <w:noProof/>
        </w:rPr>
      </w:pPr>
      <w:r w:rsidRPr="007B2CC9">
        <w:rPr>
          <w:noProof/>
        </w:rPr>
        <w:t xml:space="preserve">Article </w:t>
      </w:r>
      <w:r w:rsidR="004F0114" w:rsidRPr="005C4E35">
        <w:rPr>
          <w:rStyle w:val="CRMinorChangeAdded"/>
          <w:noProof/>
        </w:rPr>
        <w:t>53</w:t>
      </w:r>
      <w:r w:rsidRPr="005C4E35">
        <w:rPr>
          <w:rStyle w:val="CRMinorChangeDeleted"/>
          <w:noProof/>
        </w:rPr>
        <w:t>27</w:t>
      </w:r>
    </w:p>
    <w:p w:rsidR="009D2399" w:rsidRPr="007B2CC9" w:rsidRDefault="009D2399" w:rsidP="009D2399">
      <w:pPr>
        <w:pStyle w:val="NormalCentered"/>
        <w:rPr>
          <w:b/>
          <w:noProof/>
        </w:rPr>
      </w:pPr>
      <w:r w:rsidRPr="007B2CC9">
        <w:rPr>
          <w:b/>
          <w:noProof/>
        </w:rPr>
        <w:t>Reporting</w:t>
      </w:r>
    </w:p>
    <w:p w:rsidR="009D2399" w:rsidRPr="007B2CC9" w:rsidRDefault="009D2399" w:rsidP="009D2399">
      <w:pPr>
        <w:rPr>
          <w:noProof/>
        </w:rPr>
      </w:pPr>
      <w:r w:rsidRPr="007B2CC9">
        <w:rPr>
          <w:rStyle w:val="CRMinorChangeDeleted"/>
          <w:noProof/>
        </w:rPr>
        <w:t>1.</w:t>
      </w:r>
      <w:r w:rsidRPr="007B2CC9">
        <w:rPr>
          <w:noProof/>
        </w:rPr>
        <w:tab/>
        <w:t>Every five years after 1 January 2013, the Commission shall submit a report on the application of this Directive to the European Parliament and to the Council.</w:t>
      </w:r>
    </w:p>
    <w:p w:rsidR="009D2399" w:rsidRPr="007B2CC9" w:rsidRDefault="009D2399" w:rsidP="009D2399">
      <w:pPr>
        <w:pStyle w:val="CRSeparator"/>
        <w:rPr>
          <w:noProof/>
          <w:lang w:val="en-GB"/>
        </w:rPr>
      </w:pPr>
    </w:p>
    <w:p w:rsidR="009D2399" w:rsidRPr="005D4430" w:rsidRDefault="009D2399" w:rsidP="009D2399">
      <w:pPr>
        <w:pStyle w:val="CRReference"/>
        <w:rPr>
          <w:noProof/>
          <w:lang w:val="en-US"/>
        </w:rPr>
      </w:pPr>
      <w:r>
        <w:rPr>
          <w:noProof/>
        </w:rPr>
        <w:fldChar w:fldCharType="begin"/>
      </w:r>
      <w:r w:rsidRPr="005D4430">
        <w:rPr>
          <w:noProof/>
          <w:lang w:val="en-US"/>
        </w:rPr>
        <w:instrText xml:space="preserve"> QUOTE "</w:instrText>
      </w:r>
      <w:r w:rsidRPr="005D4430">
        <w:rPr>
          <w:rStyle w:val="CRMarker"/>
          <w:noProof/>
          <w:lang w:val="en-US"/>
        </w:rPr>
        <w:instrText>ê</w:instrText>
      </w:r>
      <w:r w:rsidRPr="005D4430">
        <w:rPr>
          <w:noProof/>
          <w:lang w:val="en-US"/>
        </w:rPr>
        <w:instrText xml:space="preserve">" </w:instrText>
      </w:r>
      <w:r>
        <w:rPr>
          <w:noProof/>
        </w:rPr>
        <w:fldChar w:fldCharType="separate"/>
      </w:r>
      <w:r w:rsidRPr="005D4430">
        <w:rPr>
          <w:rStyle w:val="CRMarker"/>
          <w:noProof/>
          <w:lang w:val="en-US"/>
        </w:rPr>
        <w:t>ê</w:t>
      </w:r>
      <w:r>
        <w:rPr>
          <w:noProof/>
        </w:rPr>
        <w:fldChar w:fldCharType="end"/>
      </w:r>
      <w:r w:rsidRPr="005D4430">
        <w:rPr>
          <w:noProof/>
          <w:lang w:val="en-US"/>
        </w:rPr>
        <w:t> 2020/876 Art. 1</w:t>
      </w:r>
      <w:r w:rsidR="006B0D9C">
        <w:rPr>
          <w:noProof/>
          <w:lang w:val="en-US"/>
        </w:rPr>
        <w:t xml:space="preserve"> (adapted)</w:t>
      </w:r>
    </w:p>
    <w:p w:rsidR="009D2399" w:rsidRPr="00083C83" w:rsidRDefault="009D2399" w:rsidP="009D2399">
      <w:pPr>
        <w:pStyle w:val="Titrearticle"/>
        <w:rPr>
          <w:noProof/>
        </w:rPr>
      </w:pPr>
      <w:r w:rsidRPr="006B0D9C">
        <w:rPr>
          <w:rStyle w:val="CRDeleted"/>
          <w:noProof/>
        </w:rPr>
        <w:t>Article 27a</w:t>
      </w:r>
    </w:p>
    <w:p w:rsidR="009D2399" w:rsidRPr="00083C83" w:rsidRDefault="009D2399" w:rsidP="009D2399">
      <w:pPr>
        <w:pStyle w:val="NormalCentered"/>
        <w:rPr>
          <w:b/>
          <w:bCs/>
          <w:noProof/>
        </w:rPr>
      </w:pPr>
      <w:r w:rsidRPr="006B0D9C">
        <w:rPr>
          <w:rStyle w:val="CRDeleted"/>
          <w:b/>
          <w:noProof/>
        </w:rPr>
        <w:t>Optional deferral of time limits because of the COVID-19 pandemic</w:t>
      </w:r>
    </w:p>
    <w:p w:rsidR="009D2399" w:rsidRPr="00083C83" w:rsidRDefault="009D2399" w:rsidP="009D2399">
      <w:pPr>
        <w:rPr>
          <w:noProof/>
        </w:rPr>
      </w:pPr>
      <w:r w:rsidRPr="006B0D9C">
        <w:rPr>
          <w:rStyle w:val="CRDeleted"/>
          <w:noProof/>
        </w:rPr>
        <w:t>1.</w:t>
      </w:r>
      <w:r w:rsidRPr="006B0D9C">
        <w:rPr>
          <w:rStyle w:val="CRDeleted"/>
          <w:noProof/>
        </w:rPr>
        <w:tab/>
        <w:t>Notwithstanding the time limits for filing information on reportable cross-border arrangements as specified in Article 8ab(12), Member States may take the measures necessary to allow intermediaries and relevant taxpayers to file, by 28 February 2021, information on reportable cross-border arrangements the first step of which was implemented between 25 June 2018 and 30 June 2020.</w:t>
      </w:r>
    </w:p>
    <w:p w:rsidR="009D2399" w:rsidRPr="00083C83" w:rsidRDefault="009D2399" w:rsidP="009D2399">
      <w:pPr>
        <w:rPr>
          <w:noProof/>
        </w:rPr>
      </w:pPr>
      <w:r w:rsidRPr="006B0D9C">
        <w:rPr>
          <w:rStyle w:val="CRDeleted"/>
          <w:noProof/>
        </w:rPr>
        <w:t>2.</w:t>
      </w:r>
      <w:r w:rsidRPr="006B0D9C">
        <w:rPr>
          <w:rStyle w:val="CRDeleted"/>
          <w:noProof/>
        </w:rPr>
        <w:tab/>
        <w:t>Where Member States take measures as referred to in paragraph 1, they shall also take the measures necessary to allow</w:t>
      </w:r>
      <w:r w:rsidRPr="00083C83">
        <w:rPr>
          <w:noProof/>
        </w:rPr>
        <w:t>:</w:t>
      </w:r>
    </w:p>
    <w:p w:rsidR="009D2399" w:rsidRPr="00083C83" w:rsidRDefault="009D2399" w:rsidP="009D2399">
      <w:pPr>
        <w:pStyle w:val="Point0"/>
        <w:rPr>
          <w:noProof/>
        </w:rPr>
      </w:pPr>
      <w:r w:rsidRPr="00083C83">
        <w:rPr>
          <w:noProof/>
        </w:rPr>
        <w:tab/>
      </w:r>
      <w:r w:rsidRPr="006B0D9C">
        <w:rPr>
          <w:rStyle w:val="CRDeleted"/>
          <w:noProof/>
        </w:rPr>
        <w:t>(a)</w:t>
      </w:r>
      <w:r w:rsidRPr="006B0D9C">
        <w:rPr>
          <w:rStyle w:val="CRDeleted"/>
          <w:noProof/>
        </w:rPr>
        <w:tab/>
        <w:t>notwithstanding Article 8ab(18), the first information to be communicated by 30 April 2021;</w:t>
      </w:r>
    </w:p>
    <w:p w:rsidR="009D2399" w:rsidRPr="00083C83" w:rsidRDefault="009D2399" w:rsidP="009D2399">
      <w:pPr>
        <w:pStyle w:val="Point0"/>
        <w:rPr>
          <w:noProof/>
        </w:rPr>
      </w:pPr>
      <w:r w:rsidRPr="00083C83">
        <w:rPr>
          <w:noProof/>
        </w:rPr>
        <w:tab/>
      </w:r>
      <w:r w:rsidRPr="006B0D9C">
        <w:rPr>
          <w:rStyle w:val="CRDeleted"/>
          <w:noProof/>
        </w:rPr>
        <w:t>(b)</w:t>
      </w:r>
      <w:r w:rsidRPr="006B0D9C">
        <w:rPr>
          <w:rStyle w:val="CRDeleted"/>
          <w:noProof/>
        </w:rPr>
        <w:tab/>
        <w:t>the period of 30 days for filing information referred to in Article 8ab(1) and (7) to begin by 1 January 2021 where:</w:t>
      </w:r>
    </w:p>
    <w:p w:rsidR="009D2399" w:rsidRPr="00083C83" w:rsidRDefault="009D2399" w:rsidP="009D2399">
      <w:pPr>
        <w:pStyle w:val="Point1"/>
        <w:rPr>
          <w:noProof/>
        </w:rPr>
      </w:pPr>
      <w:r w:rsidRPr="00083C83">
        <w:rPr>
          <w:noProof/>
        </w:rPr>
        <w:tab/>
      </w:r>
      <w:r w:rsidRPr="006B0D9C">
        <w:rPr>
          <w:rStyle w:val="CRDeleted"/>
          <w:noProof/>
        </w:rPr>
        <w:t>(i)</w:t>
      </w:r>
      <w:r w:rsidRPr="006B0D9C">
        <w:rPr>
          <w:rStyle w:val="CRDeleted"/>
          <w:noProof/>
        </w:rPr>
        <w:tab/>
        <w:t>a reportable cross-border arrangement is made available for implementation or is ready for implementation, or where the first step in its implementation has been made between 1 July 2020 and 31 December 2020; or</w:t>
      </w:r>
    </w:p>
    <w:p w:rsidR="009D2399" w:rsidRPr="00083C83" w:rsidRDefault="009D2399" w:rsidP="009D2399">
      <w:pPr>
        <w:pStyle w:val="Point1"/>
        <w:rPr>
          <w:noProof/>
        </w:rPr>
      </w:pPr>
      <w:r w:rsidRPr="00083C83">
        <w:rPr>
          <w:noProof/>
        </w:rPr>
        <w:tab/>
      </w:r>
      <w:r w:rsidRPr="006B0D9C">
        <w:rPr>
          <w:rStyle w:val="CRDeleted"/>
          <w:noProof/>
        </w:rPr>
        <w:t>(ii)</w:t>
      </w:r>
      <w:r w:rsidRPr="006B0D9C">
        <w:rPr>
          <w:rStyle w:val="CRDeleted"/>
          <w:noProof/>
        </w:rPr>
        <w:tab/>
        <w:t>intermediaries within the meaning of the second paragraph of point 21 of Article 3 provide, directly or by means of other persons, aid, assistance or advice between 1 July 2020 and 31 December 2020;</w:t>
      </w:r>
    </w:p>
    <w:p w:rsidR="009D2399" w:rsidRPr="00083C83" w:rsidRDefault="009D2399" w:rsidP="009D2399">
      <w:pPr>
        <w:pStyle w:val="Point0"/>
        <w:rPr>
          <w:noProof/>
        </w:rPr>
      </w:pPr>
      <w:r w:rsidRPr="00083C83">
        <w:rPr>
          <w:noProof/>
        </w:rPr>
        <w:tab/>
      </w:r>
      <w:r w:rsidRPr="006B0D9C">
        <w:rPr>
          <w:rStyle w:val="CRDeleted"/>
          <w:noProof/>
        </w:rPr>
        <w:t>(c)</w:t>
      </w:r>
      <w:r w:rsidRPr="006B0D9C">
        <w:rPr>
          <w:rStyle w:val="CRDeleted"/>
          <w:noProof/>
        </w:rPr>
        <w:tab/>
        <w:t>in the case of marketable arrangements, the first periodic report in accordance with Article 8ab(2) to be made by the intermediary by 30 April 2021.</w:t>
      </w:r>
    </w:p>
    <w:p w:rsidR="009D2399" w:rsidRPr="00083C83" w:rsidRDefault="009D2399" w:rsidP="009D2399">
      <w:pPr>
        <w:rPr>
          <w:noProof/>
        </w:rPr>
      </w:pPr>
      <w:r w:rsidRPr="006B0D9C">
        <w:rPr>
          <w:rStyle w:val="CRDeleted"/>
          <w:noProof/>
        </w:rPr>
        <w:t>3.</w:t>
      </w:r>
      <w:r w:rsidRPr="006B0D9C">
        <w:rPr>
          <w:rStyle w:val="CRDeleted"/>
          <w:noProof/>
        </w:rPr>
        <w:tab/>
        <w:t xml:space="preserve">Notwithstanding the time limit laid down in point (b) of Article 8(6), Member States may take the measures necessary to allow the communication of information referred to in Article 8(3a) that relates to the calendar year 2019 or another appropriate reporting period to </w:t>
      </w:r>
      <w:r w:rsidRPr="006B0D9C">
        <w:rPr>
          <w:rStyle w:val="CRDeleted"/>
          <w:noProof/>
        </w:rPr>
        <w:lastRenderedPageBreak/>
        <w:t>take place within 12 months following the end of the calendar year 2019 or the other appropriate reporting period.</w:t>
      </w:r>
    </w:p>
    <w:p w:rsidR="009D2399" w:rsidRPr="00083C83" w:rsidRDefault="009D2399" w:rsidP="009D2399">
      <w:pPr>
        <w:pStyle w:val="Titrearticle"/>
        <w:rPr>
          <w:noProof/>
        </w:rPr>
      </w:pPr>
      <w:r w:rsidRPr="006B0D9C">
        <w:rPr>
          <w:rStyle w:val="CRDeleted"/>
          <w:noProof/>
        </w:rPr>
        <w:t>Article 27b</w:t>
      </w:r>
    </w:p>
    <w:p w:rsidR="009D2399" w:rsidRPr="00083C83" w:rsidRDefault="009D2399" w:rsidP="009D2399">
      <w:pPr>
        <w:pStyle w:val="NormalCentered"/>
        <w:rPr>
          <w:b/>
          <w:bCs/>
          <w:noProof/>
        </w:rPr>
      </w:pPr>
      <w:r w:rsidRPr="006B0D9C">
        <w:rPr>
          <w:rStyle w:val="CRDeleted"/>
          <w:b/>
          <w:noProof/>
        </w:rPr>
        <w:t>Extension of the period of deferral</w:t>
      </w:r>
    </w:p>
    <w:p w:rsidR="009D2399" w:rsidRPr="00083C83" w:rsidRDefault="009D2399" w:rsidP="009D2399">
      <w:pPr>
        <w:rPr>
          <w:noProof/>
        </w:rPr>
      </w:pPr>
      <w:r w:rsidRPr="006B0D9C">
        <w:rPr>
          <w:rStyle w:val="CRDeleted"/>
          <w:noProof/>
        </w:rPr>
        <w:t>1.</w:t>
      </w:r>
      <w:r w:rsidRPr="006B0D9C">
        <w:rPr>
          <w:rStyle w:val="CRDeleted"/>
          <w:noProof/>
        </w:rPr>
        <w:tab/>
        <w:t>The Council, acting unanimously on a proposal from the Commission, may take an implementing decision to extend the period of deferral of the time limits set out in Article 27a by three months, provided that severe risks to public health, hindrances and economic disturbance caused by the COVID-19 pandemic continue to exist and Member States apply lockdown measures.</w:t>
      </w:r>
    </w:p>
    <w:p w:rsidR="009D2399" w:rsidRPr="00083C83" w:rsidRDefault="009D2399" w:rsidP="009D2399">
      <w:pPr>
        <w:rPr>
          <w:noProof/>
        </w:rPr>
      </w:pPr>
      <w:r w:rsidRPr="006B0D9C">
        <w:rPr>
          <w:rStyle w:val="CRDeleted"/>
          <w:noProof/>
        </w:rPr>
        <w:t>2.</w:t>
      </w:r>
      <w:r w:rsidRPr="006B0D9C">
        <w:rPr>
          <w:rStyle w:val="CRDeleted"/>
          <w:noProof/>
        </w:rPr>
        <w:tab/>
        <w:t>The proposal for a Council implementing decision shall be submitted to the Council at least one month before the expiry of the relevant deadline.</w:t>
      </w:r>
    </w:p>
    <w:p w:rsidR="009D2399" w:rsidRPr="00294720" w:rsidRDefault="009D2399" w:rsidP="009D2399">
      <w:pPr>
        <w:pStyle w:val="CRSeparator"/>
        <w:rPr>
          <w:noProof/>
          <w:lang w:val="en-GB"/>
        </w:rPr>
      </w:pPr>
    </w:p>
    <w:p w:rsidR="009D2399" w:rsidRPr="00294720" w:rsidRDefault="009D2399" w:rsidP="009D2399">
      <w:pPr>
        <w:pStyle w:val="CRReference"/>
        <w:rPr>
          <w:noProof/>
          <w:lang w:val="en-GB"/>
        </w:rPr>
      </w:pPr>
      <w:r w:rsidRPr="00294720">
        <w:rPr>
          <w:noProof/>
          <w:lang w:val="en-GB"/>
        </w:rPr>
        <w:fldChar w:fldCharType="begin"/>
      </w:r>
      <w:r w:rsidRPr="00294720">
        <w:rPr>
          <w:noProof/>
          <w:lang w:val="en-GB"/>
        </w:rPr>
        <w:instrText xml:space="preserve"> QUOTE "</w:instrText>
      </w:r>
      <w:r w:rsidRPr="00294720">
        <w:rPr>
          <w:rStyle w:val="CRMarker"/>
          <w:noProof/>
          <w:lang w:val="en-GB"/>
        </w:rPr>
        <w:instrText>ê</w:instrText>
      </w:r>
      <w:r w:rsidRPr="00294720">
        <w:rPr>
          <w:noProof/>
          <w:lang w:val="en-GB"/>
        </w:rPr>
        <w:instrText xml:space="preserve">" </w:instrText>
      </w:r>
      <w:r w:rsidRPr="00294720">
        <w:rPr>
          <w:noProof/>
          <w:lang w:val="en-GB"/>
        </w:rPr>
        <w:fldChar w:fldCharType="separate"/>
      </w:r>
      <w:r w:rsidRPr="00294720">
        <w:rPr>
          <w:rStyle w:val="CRMarker"/>
          <w:noProof/>
          <w:lang w:val="en-GB"/>
        </w:rPr>
        <w:t>ê</w:t>
      </w:r>
      <w:r w:rsidRPr="00294720">
        <w:rPr>
          <w:noProof/>
          <w:lang w:val="en-GB"/>
        </w:rPr>
        <w:fldChar w:fldCharType="end"/>
      </w:r>
      <w:r w:rsidRPr="00294720">
        <w:rPr>
          <w:noProof/>
          <w:lang w:val="en-GB"/>
        </w:rPr>
        <w:t> 2025/872 Art. 1.10</w:t>
      </w:r>
      <w:r w:rsidR="00AE21BB">
        <w:rPr>
          <w:noProof/>
          <w:lang w:val="en-GB"/>
        </w:rPr>
        <w:t xml:space="preserve"> (adapted)</w:t>
      </w:r>
    </w:p>
    <w:p w:rsidR="009D2399" w:rsidRPr="00294720" w:rsidRDefault="009D2399" w:rsidP="009D2399">
      <w:pPr>
        <w:pStyle w:val="Titrearticle"/>
        <w:rPr>
          <w:noProof/>
        </w:rPr>
      </w:pPr>
      <w:r>
        <w:rPr>
          <w:noProof/>
        </w:rPr>
        <w:t>Article </w:t>
      </w:r>
      <w:r w:rsidR="00BA0741" w:rsidRPr="1DD0E6A8">
        <w:rPr>
          <w:rStyle w:val="CRMinorChangeAdded"/>
          <w:noProof/>
        </w:rPr>
        <w:t>54</w:t>
      </w:r>
      <w:r w:rsidRPr="1DD0E6A8">
        <w:rPr>
          <w:rStyle w:val="CRMinorChangeDeleted"/>
          <w:noProof/>
        </w:rPr>
        <w:t>27d</w:t>
      </w:r>
    </w:p>
    <w:p w:rsidR="009D2399" w:rsidRPr="00294720" w:rsidRDefault="009D2399" w:rsidP="1DD0E6A8">
      <w:pPr>
        <w:pStyle w:val="NormalCentered"/>
        <w:rPr>
          <w:b/>
          <w:bCs/>
          <w:noProof/>
        </w:rPr>
      </w:pPr>
      <w:r w:rsidRPr="1DD0E6A8">
        <w:rPr>
          <w:b/>
          <w:bCs/>
          <w:noProof/>
        </w:rPr>
        <w:t>The first Reporting fiscal year and communication of the information under Article </w:t>
      </w:r>
      <w:r w:rsidR="00764E18" w:rsidRPr="1DD0E6A8">
        <w:rPr>
          <w:rStyle w:val="CRMinorChangeAdded"/>
          <w:b/>
          <w:bCs/>
          <w:noProof/>
        </w:rPr>
        <w:t>15</w:t>
      </w:r>
      <w:r w:rsidR="00AE21BB">
        <w:rPr>
          <w:noProof/>
        </w:rPr>
        <w:t xml:space="preserve"> </w:t>
      </w:r>
      <w:r w:rsidRPr="1DD0E6A8">
        <w:rPr>
          <w:rStyle w:val="CRDeleted"/>
          <w:b/>
          <w:bCs/>
          <w:noProof/>
        </w:rPr>
        <w:t>8ae</w:t>
      </w:r>
      <w:r w:rsidRPr="1DD0E6A8">
        <w:rPr>
          <w:b/>
          <w:bCs/>
          <w:noProof/>
        </w:rPr>
        <w:t xml:space="preserve"> for the first time</w:t>
      </w:r>
    </w:p>
    <w:p w:rsidR="009D2399" w:rsidRPr="005D4430" w:rsidRDefault="009D2399" w:rsidP="009D2399">
      <w:pPr>
        <w:rPr>
          <w:noProof/>
          <w:lang w:val="en-US"/>
        </w:rPr>
      </w:pPr>
      <w:r w:rsidRPr="00AE21BB">
        <w:rPr>
          <w:rStyle w:val="CRDeleted"/>
          <w:noProof/>
        </w:rPr>
        <w:t>1.</w:t>
      </w:r>
      <w:r w:rsidRPr="00AE21BB">
        <w:rPr>
          <w:rStyle w:val="CRDeleted"/>
          <w:noProof/>
        </w:rPr>
        <w:tab/>
        <w:t>The first Reporting fiscal year for which the information is to be communicated under Article 8ae is the first fiscal year beginning from 31 December 2023.</w:t>
      </w:r>
    </w:p>
    <w:p w:rsidR="009D2399" w:rsidRPr="00294720" w:rsidRDefault="00AE21BB" w:rsidP="009D2399">
      <w:pPr>
        <w:rPr>
          <w:noProof/>
        </w:rPr>
      </w:pPr>
      <w:r w:rsidRPr="00AE21BB">
        <w:rPr>
          <w:rStyle w:val="CRMinorChangeAdded"/>
          <w:noProof/>
        </w:rPr>
        <w:t>1</w:t>
      </w:r>
      <w:r w:rsidR="009D2399" w:rsidRPr="00AE21BB">
        <w:rPr>
          <w:rStyle w:val="CRMinorChangeDeleted"/>
          <w:noProof/>
        </w:rPr>
        <w:t>2</w:t>
      </w:r>
      <w:r w:rsidR="009D2399" w:rsidRPr="00294720">
        <w:rPr>
          <w:noProof/>
        </w:rPr>
        <w:t>.</w:t>
      </w:r>
      <w:r w:rsidR="009D2399" w:rsidRPr="00294720">
        <w:rPr>
          <w:noProof/>
        </w:rPr>
        <w:tab/>
        <w:t>For the Member States that have elected not to apply the IIR and the UTPR pursuant to Article 50(1) of Directive (EU) 2022/2523, the first Reporting fiscal year for which the information is to be communicated under Article </w:t>
      </w:r>
      <w:r w:rsidR="00BA0741" w:rsidRPr="00A8308A">
        <w:rPr>
          <w:rStyle w:val="CRMinorChangeAdded"/>
          <w:noProof/>
        </w:rPr>
        <w:t>15</w:t>
      </w:r>
      <w:r w:rsidR="009D2399" w:rsidRPr="00A8308A">
        <w:rPr>
          <w:rStyle w:val="CRMinorChangeDeleted"/>
          <w:noProof/>
        </w:rPr>
        <w:t>8ae</w:t>
      </w:r>
      <w:r w:rsidR="009D2399" w:rsidRPr="00294720">
        <w:rPr>
          <w:noProof/>
        </w:rPr>
        <w:t xml:space="preserve"> shall be the first fiscal year following the end of such election.</w:t>
      </w:r>
    </w:p>
    <w:p w:rsidR="009D2399" w:rsidRPr="00294720" w:rsidRDefault="009D2399" w:rsidP="009D2399">
      <w:pPr>
        <w:rPr>
          <w:noProof/>
        </w:rPr>
      </w:pPr>
      <w:r w:rsidRPr="00294720">
        <w:rPr>
          <w:noProof/>
        </w:rPr>
        <w:t>Notwithstanding the first subparagraph of this paragraph, for the Member States that have elected not to apply the IIR and the UTPR pursuant to Article 50(1) of Directive (EU) 2022/2523 and have elected to apply a qualified domestic top-up tax pursuant to Article 11(1) of that Directive, the first Reporting fiscal year for which the information is to be communicated under Article </w:t>
      </w:r>
      <w:r w:rsidR="004144BD" w:rsidRPr="004144BD">
        <w:rPr>
          <w:rStyle w:val="CRMinorChangeAdded"/>
          <w:noProof/>
        </w:rPr>
        <w:t>15</w:t>
      </w:r>
      <w:r w:rsidRPr="004144BD">
        <w:rPr>
          <w:rStyle w:val="CRMinorChangeDeleted"/>
          <w:noProof/>
        </w:rPr>
        <w:t>8ae</w:t>
      </w:r>
      <w:r w:rsidRPr="00294720">
        <w:rPr>
          <w:noProof/>
        </w:rPr>
        <w:t xml:space="preserve"> shall be the first fiscal year during which the qualified domestic top-up tax applies.</w:t>
      </w:r>
    </w:p>
    <w:p w:rsidR="009D2399" w:rsidRPr="00294720" w:rsidRDefault="00764E18" w:rsidP="009D2399">
      <w:pPr>
        <w:rPr>
          <w:noProof/>
        </w:rPr>
      </w:pPr>
      <w:r w:rsidRPr="00294720">
        <w:rPr>
          <w:rStyle w:val="CRMinorChangeAdded"/>
          <w:noProof/>
        </w:rPr>
        <w:t>2</w:t>
      </w:r>
      <w:r w:rsidR="009D2399" w:rsidRPr="00294720">
        <w:rPr>
          <w:rStyle w:val="CRMinorChangeDeleted"/>
          <w:noProof/>
        </w:rPr>
        <w:t>3</w:t>
      </w:r>
      <w:r w:rsidR="009D2399" w:rsidRPr="00294720">
        <w:rPr>
          <w:noProof/>
        </w:rPr>
        <w:t>.</w:t>
      </w:r>
      <w:r w:rsidR="009D2399" w:rsidRPr="00294720">
        <w:rPr>
          <w:noProof/>
        </w:rPr>
        <w:tab/>
        <w:t>The competent authority of the Member State shall communicate the information under Article </w:t>
      </w:r>
      <w:r w:rsidRPr="00294720">
        <w:rPr>
          <w:rStyle w:val="CRMinorChangeAdded"/>
          <w:noProof/>
        </w:rPr>
        <w:t>15</w:t>
      </w:r>
      <w:r w:rsidR="009D2399" w:rsidRPr="00294720">
        <w:rPr>
          <w:rStyle w:val="CRMinorChangeDeleted"/>
          <w:noProof/>
        </w:rPr>
        <w:t>8ae</w:t>
      </w:r>
      <w:r w:rsidR="009D2399" w:rsidRPr="00294720">
        <w:rPr>
          <w:noProof/>
        </w:rPr>
        <w:t xml:space="preserve"> with respect to the first Reporting fiscal year no later than </w:t>
      </w:r>
      <w:r w:rsidR="00577C04" w:rsidRPr="00577C04">
        <w:rPr>
          <w:rStyle w:val="CRMinorChangeAdded"/>
          <w:noProof/>
        </w:rPr>
        <w:t>six</w:t>
      </w:r>
      <w:r w:rsidR="009D2399" w:rsidRPr="00577C04">
        <w:rPr>
          <w:rStyle w:val="CRMinorChangeDeleted"/>
          <w:noProof/>
        </w:rPr>
        <w:t>6</w:t>
      </w:r>
      <w:r w:rsidR="009D2399" w:rsidRPr="00294720">
        <w:rPr>
          <w:noProof/>
        </w:rPr>
        <w:t xml:space="preserve"> months after the filing deadline.</w:t>
      </w:r>
    </w:p>
    <w:p w:rsidR="009D2399" w:rsidRDefault="009D2399" w:rsidP="009D2399">
      <w:pPr>
        <w:rPr>
          <w:rStyle w:val="CRDeleted"/>
          <w:noProof/>
        </w:rPr>
      </w:pPr>
      <w:r w:rsidRPr="00294720">
        <w:rPr>
          <w:rStyle w:val="CRDeleted"/>
          <w:noProof/>
        </w:rPr>
        <w:t>4.</w:t>
      </w:r>
      <w:r w:rsidRPr="00294720">
        <w:rPr>
          <w:rStyle w:val="CRDeleted"/>
          <w:noProof/>
        </w:rPr>
        <w:tab/>
        <w:t>In any case, Member States shall communicate the information under Article 8ae for the first time no earlier than 1 December 2026.</w:t>
      </w:r>
    </w:p>
    <w:p w:rsidR="00707409" w:rsidRPr="00294720" w:rsidRDefault="00707409" w:rsidP="00707409">
      <w:pPr>
        <w:pStyle w:val="CRSeparator"/>
        <w:rPr>
          <w:noProof/>
          <w:lang w:val="en-GB"/>
        </w:rPr>
      </w:pPr>
    </w:p>
    <w:p w:rsidR="009D2399" w:rsidRPr="005D4430" w:rsidRDefault="009D2399" w:rsidP="009D2399">
      <w:pPr>
        <w:pStyle w:val="CRReference"/>
        <w:rPr>
          <w:noProof/>
          <w:lang w:val="en-US"/>
        </w:rPr>
      </w:pPr>
      <w:r>
        <w:rPr>
          <w:noProof/>
        </w:rPr>
        <w:fldChar w:fldCharType="begin"/>
      </w:r>
      <w:r w:rsidRPr="005D4430">
        <w:rPr>
          <w:noProof/>
          <w:lang w:val="en-US"/>
        </w:rPr>
        <w:instrText xml:space="preserve"> QUOTE "</w:instrText>
      </w:r>
      <w:r w:rsidRPr="005D4430">
        <w:rPr>
          <w:rStyle w:val="CRMarker"/>
          <w:noProof/>
          <w:lang w:val="en-US"/>
        </w:rPr>
        <w:instrText>ê</w:instrText>
      </w:r>
      <w:r w:rsidRPr="005D4430">
        <w:rPr>
          <w:noProof/>
          <w:lang w:val="en-US"/>
        </w:rPr>
        <w:instrText xml:space="preserve">" </w:instrText>
      </w:r>
      <w:r>
        <w:rPr>
          <w:noProof/>
        </w:rPr>
        <w:fldChar w:fldCharType="separate"/>
      </w:r>
      <w:r w:rsidRPr="005D4430">
        <w:rPr>
          <w:rStyle w:val="CRMarker"/>
          <w:noProof/>
          <w:lang w:val="en-US"/>
        </w:rPr>
        <w:t>ê</w:t>
      </w:r>
      <w:r>
        <w:rPr>
          <w:noProof/>
        </w:rPr>
        <w:fldChar w:fldCharType="end"/>
      </w:r>
      <w:r w:rsidRPr="005D4430">
        <w:rPr>
          <w:noProof/>
          <w:lang w:val="en-US"/>
        </w:rPr>
        <w:t> 2011/16/EU</w:t>
      </w:r>
    </w:p>
    <w:p w:rsidR="009D2399" w:rsidRPr="00A752FE" w:rsidRDefault="009D2399" w:rsidP="009D2399">
      <w:pPr>
        <w:pStyle w:val="Titrearticle"/>
        <w:rPr>
          <w:rStyle w:val="CRRefonteDeleted"/>
          <w:noProof/>
          <w:highlight w:val="lightGray"/>
        </w:rPr>
      </w:pPr>
      <w:r w:rsidRPr="00A752FE">
        <w:rPr>
          <w:rStyle w:val="CRRefonteDeleted"/>
          <w:noProof/>
          <w:highlight w:val="lightGray"/>
        </w:rPr>
        <w:t>Article 28</w:t>
      </w:r>
    </w:p>
    <w:p w:rsidR="009D2399" w:rsidRPr="00A752FE" w:rsidRDefault="009D2399" w:rsidP="009D2399">
      <w:pPr>
        <w:pStyle w:val="NormalCentered"/>
        <w:rPr>
          <w:rStyle w:val="CRRefonteDeleted"/>
          <w:noProof/>
          <w:highlight w:val="lightGray"/>
        </w:rPr>
      </w:pPr>
      <w:r w:rsidRPr="00A752FE">
        <w:rPr>
          <w:rStyle w:val="CRRefonteDeleted"/>
          <w:b/>
          <w:noProof/>
          <w:highlight w:val="lightGray"/>
        </w:rPr>
        <w:t>Repeal of Directive 77/799/EEC</w:t>
      </w:r>
    </w:p>
    <w:p w:rsidR="009D2399" w:rsidRPr="00A752FE" w:rsidRDefault="009D2399" w:rsidP="009D2399">
      <w:pPr>
        <w:rPr>
          <w:rStyle w:val="CRRefonteDeleted"/>
          <w:noProof/>
          <w:highlight w:val="lightGray"/>
        </w:rPr>
      </w:pPr>
      <w:r w:rsidRPr="00A752FE">
        <w:rPr>
          <w:rStyle w:val="CRRefonteDeleted"/>
          <w:noProof/>
          <w:highlight w:val="lightGray"/>
        </w:rPr>
        <w:t>Directive 77/799/EEC is repealed with effect from 1 January 2013.</w:t>
      </w:r>
    </w:p>
    <w:p w:rsidR="009D2399" w:rsidRPr="00A752FE" w:rsidRDefault="009D2399" w:rsidP="005A212E">
      <w:pPr>
        <w:rPr>
          <w:rStyle w:val="CRRefonteDeleted"/>
          <w:noProof/>
          <w:highlight w:val="lightGray"/>
        </w:rPr>
      </w:pPr>
      <w:r w:rsidRPr="00A752FE">
        <w:rPr>
          <w:rStyle w:val="CRRefonteDeleted"/>
          <w:noProof/>
          <w:highlight w:val="lightGray"/>
        </w:rPr>
        <w:t>References made to the repealed Directive shall be construed as references to this Directive.</w:t>
      </w:r>
    </w:p>
    <w:p w:rsidR="009D2399" w:rsidRPr="00672283" w:rsidRDefault="009D2399" w:rsidP="009D2399">
      <w:pPr>
        <w:pStyle w:val="Titrearticle"/>
        <w:rPr>
          <w:noProof/>
        </w:rPr>
      </w:pPr>
      <w:r w:rsidRPr="00672283">
        <w:rPr>
          <w:noProof/>
        </w:rPr>
        <w:lastRenderedPageBreak/>
        <w:t xml:space="preserve">Article </w:t>
      </w:r>
      <w:r w:rsidR="00764E18" w:rsidRPr="005A212E">
        <w:rPr>
          <w:rStyle w:val="CRMinorChangeAdded"/>
          <w:noProof/>
        </w:rPr>
        <w:t>55</w:t>
      </w:r>
      <w:r w:rsidR="005A212E" w:rsidRPr="005A212E">
        <w:rPr>
          <w:rStyle w:val="CRMinorChangeDeleted"/>
          <w:noProof/>
        </w:rPr>
        <w:t>29</w:t>
      </w:r>
    </w:p>
    <w:p w:rsidR="009D2399" w:rsidRDefault="009D2399" w:rsidP="009D2399">
      <w:pPr>
        <w:pStyle w:val="NormalCentered"/>
        <w:rPr>
          <w:b/>
          <w:noProof/>
        </w:rPr>
      </w:pPr>
      <w:r w:rsidRPr="005559BA">
        <w:rPr>
          <w:b/>
          <w:noProof/>
        </w:rPr>
        <w:t>Transposition</w:t>
      </w:r>
    </w:p>
    <w:p w:rsidR="00035478" w:rsidRPr="00A520C0" w:rsidRDefault="00035478" w:rsidP="00035478">
      <w:pPr>
        <w:rPr>
          <w:rStyle w:val="CRRefonteDeleted"/>
          <w:noProof/>
          <w:highlight w:val="lightGray"/>
        </w:rPr>
      </w:pPr>
      <w:r w:rsidRPr="00A520C0">
        <w:rPr>
          <w:rStyle w:val="CRRefonteDeleted"/>
          <w:noProof/>
          <w:highlight w:val="lightGray"/>
        </w:rPr>
        <w:t>1.</w:t>
      </w:r>
      <w:r w:rsidRPr="00A520C0">
        <w:rPr>
          <w:rStyle w:val="CRRefonteDeleted"/>
          <w:noProof/>
          <w:highlight w:val="lightGray"/>
        </w:rPr>
        <w:tab/>
        <w:t>Member States shall bring into force the laws, regulations and administrative provisions necessary to comply with this Directive with effect from 1 January 2013.</w:t>
      </w:r>
    </w:p>
    <w:p w:rsidR="00035478" w:rsidRPr="00A520C0" w:rsidRDefault="00035478" w:rsidP="00035478">
      <w:pPr>
        <w:rPr>
          <w:rStyle w:val="CRRefonteDeleted"/>
          <w:noProof/>
          <w:highlight w:val="lightGray"/>
        </w:rPr>
      </w:pPr>
      <w:r w:rsidRPr="00A520C0">
        <w:rPr>
          <w:rStyle w:val="CRRefonteDeleted"/>
          <w:noProof/>
          <w:highlight w:val="lightGray"/>
        </w:rPr>
        <w:t>However, they shall bring into force the laws, regulations and administrative provisions necessary to comply with Article 8 of this Directive with effect from 1 January 2015.</w:t>
      </w:r>
    </w:p>
    <w:p w:rsidR="00292245" w:rsidRDefault="00035478" w:rsidP="00E444C2">
      <w:pPr>
        <w:spacing w:after="240"/>
        <w:rPr>
          <w:noProof/>
          <w:highlight w:val="lightGray"/>
        </w:rPr>
      </w:pPr>
      <w:r w:rsidRPr="00A520C0">
        <w:rPr>
          <w:rStyle w:val="CRRefonteDeleted"/>
          <w:noProof/>
          <w:highlight w:val="lightGray"/>
        </w:rPr>
        <w:t>They shall forthwith inform the Commission thereof.</w:t>
      </w:r>
    </w:p>
    <w:p w:rsidR="00292245" w:rsidRPr="00411369" w:rsidRDefault="00292245" w:rsidP="00292245">
      <w:pPr>
        <w:pStyle w:val="CRSeparator"/>
        <w:rPr>
          <w:noProof/>
          <w:lang w:val="en-IE"/>
        </w:rPr>
      </w:pPr>
    </w:p>
    <w:p w:rsidR="00292245" w:rsidRPr="00411369" w:rsidRDefault="00292245" w:rsidP="00292245">
      <w:pPr>
        <w:pStyle w:val="CRReference"/>
        <w:rPr>
          <w:noProof/>
          <w:highlight w:val="lightGray"/>
          <w:lang w:val="en-IE"/>
        </w:rPr>
      </w:pPr>
      <w:r w:rsidRPr="00292245">
        <w:rPr>
          <w:noProof/>
          <w:highlight w:val="lightGray"/>
        </w:rPr>
        <w:fldChar w:fldCharType="begin"/>
      </w:r>
      <w:r w:rsidRPr="00411369">
        <w:rPr>
          <w:noProof/>
          <w:highlight w:val="lightGray"/>
          <w:lang w:val="en-IE"/>
        </w:rPr>
        <w:instrText xml:space="preserve"> QUOTE "</w:instrText>
      </w:r>
      <w:r w:rsidRPr="00411369">
        <w:rPr>
          <w:rStyle w:val="CRMarker"/>
          <w:noProof/>
          <w:highlight w:val="lightGray"/>
          <w:lang w:val="en-IE"/>
        </w:rPr>
        <w:instrText>ò</w:instrText>
      </w:r>
      <w:r w:rsidRPr="00411369">
        <w:rPr>
          <w:noProof/>
          <w:highlight w:val="lightGray"/>
          <w:lang w:val="en-IE"/>
        </w:rPr>
        <w:instrText xml:space="preserve">" </w:instrText>
      </w:r>
      <w:r w:rsidRPr="00292245">
        <w:rPr>
          <w:noProof/>
          <w:highlight w:val="lightGray"/>
        </w:rPr>
        <w:fldChar w:fldCharType="separate"/>
      </w:r>
      <w:r w:rsidRPr="00411369">
        <w:rPr>
          <w:rStyle w:val="CRMarker"/>
          <w:noProof/>
          <w:highlight w:val="lightGray"/>
          <w:lang w:val="en-IE"/>
        </w:rPr>
        <w:t>ò</w:t>
      </w:r>
      <w:r w:rsidRPr="00292245">
        <w:rPr>
          <w:noProof/>
          <w:highlight w:val="lightGray"/>
        </w:rPr>
        <w:fldChar w:fldCharType="end"/>
      </w:r>
      <w:r w:rsidRPr="00411369">
        <w:rPr>
          <w:noProof/>
          <w:highlight w:val="lightGray"/>
          <w:lang w:val="en-IE"/>
        </w:rPr>
        <w:t> new</w:t>
      </w:r>
    </w:p>
    <w:p w:rsidR="00D66B04" w:rsidRPr="006A53BC" w:rsidRDefault="009D2399" w:rsidP="004261B6">
      <w:pPr>
        <w:rPr>
          <w:noProof/>
          <w:highlight w:val="lightGray"/>
        </w:rPr>
      </w:pPr>
      <w:r w:rsidRPr="006A53BC">
        <w:rPr>
          <w:noProof/>
          <w:highlight w:val="lightGray"/>
          <w14:ligatures w14:val="standardContextual"/>
        </w:rPr>
        <w:t>1.</w:t>
      </w:r>
      <w:r w:rsidRPr="006A53BC">
        <w:rPr>
          <w:noProof/>
          <w:highlight w:val="lightGray"/>
        </w:rPr>
        <w:tab/>
        <w:t xml:space="preserve">Member States shall </w:t>
      </w:r>
      <w:r w:rsidR="00764E18" w:rsidRPr="006A53BC">
        <w:rPr>
          <w:noProof/>
          <w:highlight w:val="lightGray"/>
        </w:rPr>
        <w:t xml:space="preserve">adopt and publish, by </w:t>
      </w:r>
      <w:r w:rsidR="0007003D" w:rsidRPr="006A53BC">
        <w:rPr>
          <w:noProof/>
          <w:highlight w:val="lightGray"/>
        </w:rPr>
        <w:t>[</w:t>
      </w:r>
      <w:r w:rsidR="00764E18" w:rsidRPr="006A53BC">
        <w:rPr>
          <w:noProof/>
          <w:highlight w:val="lightGray"/>
        </w:rPr>
        <w:t xml:space="preserve">31 December </w:t>
      </w:r>
      <w:r w:rsidR="001F618D" w:rsidRPr="006A53BC">
        <w:rPr>
          <w:noProof/>
          <w:highlight w:val="lightGray"/>
        </w:rPr>
        <w:t>2027</w:t>
      </w:r>
      <w:r w:rsidR="0007003D" w:rsidRPr="006A53BC">
        <w:rPr>
          <w:noProof/>
          <w:highlight w:val="lightGray"/>
        </w:rPr>
        <w:t>],</w:t>
      </w:r>
      <w:r w:rsidR="003F441F" w:rsidRPr="006A53BC">
        <w:rPr>
          <w:noProof/>
          <w:highlight w:val="lightGray"/>
        </w:rPr>
        <w:t xml:space="preserve"> </w:t>
      </w:r>
      <w:r w:rsidRPr="006A53BC">
        <w:rPr>
          <w:noProof/>
          <w:highlight w:val="lightGray"/>
        </w:rPr>
        <w:t>laws, regulations and administrative provisions necessary to comply with</w:t>
      </w:r>
      <w:r w:rsidR="00C874CE" w:rsidRPr="006A53BC">
        <w:rPr>
          <w:noProof/>
          <w:highlight w:val="lightGray"/>
        </w:rPr>
        <w:t xml:space="preserve"> </w:t>
      </w:r>
      <w:r w:rsidR="00BE3632" w:rsidRPr="006A53BC">
        <w:rPr>
          <w:noProof/>
          <w:highlight w:val="lightGray"/>
        </w:rPr>
        <w:t xml:space="preserve">points 19, 23 and 30 of </w:t>
      </w:r>
      <w:r w:rsidR="00764E18" w:rsidRPr="006A53BC">
        <w:rPr>
          <w:noProof/>
          <w:highlight w:val="lightGray"/>
        </w:rPr>
        <w:t>Article 3</w:t>
      </w:r>
      <w:r w:rsidR="00185F4C" w:rsidRPr="006A53BC">
        <w:rPr>
          <w:noProof/>
          <w:highlight w:val="lightGray"/>
        </w:rPr>
        <w:t xml:space="preserve">, </w:t>
      </w:r>
      <w:r w:rsidR="00D64272" w:rsidRPr="006A53BC">
        <w:rPr>
          <w:noProof/>
          <w:highlight w:val="lightGray"/>
        </w:rPr>
        <w:t>8</w:t>
      </w:r>
      <w:r w:rsidR="0028023E" w:rsidRPr="006A53BC">
        <w:rPr>
          <w:noProof/>
          <w:highlight w:val="lightGray"/>
        </w:rPr>
        <w:t>(</w:t>
      </w:r>
      <w:r w:rsidR="001D5931" w:rsidRPr="006A53BC">
        <w:rPr>
          <w:noProof/>
          <w:highlight w:val="lightGray"/>
        </w:rPr>
        <w:t>1), (4) to (7), (13) and (16)</w:t>
      </w:r>
      <w:r w:rsidR="000A6B97">
        <w:rPr>
          <w:noProof/>
          <w:highlight w:val="lightGray"/>
        </w:rPr>
        <w:t>, 7</w:t>
      </w:r>
      <w:r w:rsidR="00621088">
        <w:rPr>
          <w:noProof/>
          <w:highlight w:val="lightGray"/>
        </w:rPr>
        <w:t xml:space="preserve"> and 15</w:t>
      </w:r>
      <w:r w:rsidR="00D64272" w:rsidRPr="006A53BC">
        <w:rPr>
          <w:noProof/>
          <w:highlight w:val="lightGray"/>
        </w:rPr>
        <w:t xml:space="preserve"> </w:t>
      </w:r>
      <w:r w:rsidR="00B17B40" w:rsidRPr="006A53BC">
        <w:rPr>
          <w:noProof/>
          <w:highlight w:val="lightGray"/>
        </w:rPr>
        <w:t>and</w:t>
      </w:r>
      <w:r w:rsidR="00293B6B" w:rsidRPr="006A53BC">
        <w:rPr>
          <w:noProof/>
          <w:highlight w:val="lightGray"/>
        </w:rPr>
        <w:t xml:space="preserve">, </w:t>
      </w:r>
      <w:r w:rsidR="000C7A2A" w:rsidRPr="006A53BC">
        <w:rPr>
          <w:noProof/>
          <w:highlight w:val="lightGray"/>
        </w:rPr>
        <w:t>Annex IV</w:t>
      </w:r>
      <w:r w:rsidR="00686CEB" w:rsidRPr="006A53BC">
        <w:rPr>
          <w:noProof/>
          <w:highlight w:val="lightGray"/>
        </w:rPr>
        <w:t xml:space="preserve"> and </w:t>
      </w:r>
      <w:r w:rsidR="000C7A2A" w:rsidRPr="006A53BC">
        <w:rPr>
          <w:noProof/>
          <w:highlight w:val="lightGray"/>
        </w:rPr>
        <w:t>Section I of Annex V</w:t>
      </w:r>
      <w:r w:rsidR="000C4434" w:rsidRPr="006A53BC">
        <w:rPr>
          <w:noProof/>
          <w:highlight w:val="lightGray"/>
        </w:rPr>
        <w:t xml:space="preserve"> </w:t>
      </w:r>
      <w:r w:rsidR="00764E18" w:rsidRPr="006A53BC">
        <w:rPr>
          <w:noProof/>
          <w:highlight w:val="lightGray"/>
        </w:rPr>
        <w:t>They shall immediately communicate the text</w:t>
      </w:r>
      <w:r w:rsidRPr="006A53BC">
        <w:rPr>
          <w:noProof/>
          <w:highlight w:val="lightGray"/>
        </w:rPr>
        <w:t xml:space="preserve"> of </w:t>
      </w:r>
      <w:r w:rsidR="00764E18" w:rsidRPr="006A53BC">
        <w:rPr>
          <w:noProof/>
          <w:highlight w:val="lightGray"/>
        </w:rPr>
        <w:t>those measures to</w:t>
      </w:r>
      <w:r w:rsidRPr="006A53BC">
        <w:rPr>
          <w:noProof/>
          <w:highlight w:val="lightGray"/>
        </w:rPr>
        <w:t xml:space="preserve"> the Commission</w:t>
      </w:r>
      <w:r w:rsidR="0007003D" w:rsidRPr="006A53BC">
        <w:rPr>
          <w:noProof/>
          <w:highlight w:val="lightGray"/>
        </w:rPr>
        <w:t>.</w:t>
      </w:r>
    </w:p>
    <w:p w:rsidR="00764E18" w:rsidRPr="006A53BC" w:rsidRDefault="00764E18" w:rsidP="00764E18">
      <w:pPr>
        <w:rPr>
          <w:noProof/>
          <w:highlight w:val="lightGray"/>
        </w:rPr>
      </w:pPr>
      <w:r w:rsidRPr="006A53BC">
        <w:rPr>
          <w:noProof/>
          <w:highlight w:val="lightGray"/>
        </w:rPr>
        <w:t xml:space="preserve">They shall apply those measures from [1 January </w:t>
      </w:r>
      <w:r w:rsidR="00A26477" w:rsidRPr="006A53BC">
        <w:rPr>
          <w:noProof/>
          <w:highlight w:val="lightGray"/>
        </w:rPr>
        <w:t>2028</w:t>
      </w:r>
      <w:r w:rsidRPr="006A53BC">
        <w:rPr>
          <w:noProof/>
          <w:highlight w:val="lightGray"/>
        </w:rPr>
        <w:t>].</w:t>
      </w:r>
    </w:p>
    <w:p w:rsidR="004261B6" w:rsidRPr="006A53BC" w:rsidRDefault="004261B6" w:rsidP="004F4E99">
      <w:pPr>
        <w:rPr>
          <w:noProof/>
          <w:highlight w:val="lightGray"/>
        </w:rPr>
      </w:pPr>
      <w:r w:rsidRPr="006A53BC">
        <w:rPr>
          <w:noProof/>
          <w:highlight w:val="lightGray"/>
          <w14:ligatures w14:val="standardContextual"/>
        </w:rPr>
        <w:t>2.</w:t>
      </w:r>
      <w:r w:rsidRPr="006A53BC">
        <w:rPr>
          <w:noProof/>
          <w:highlight w:val="lightGray"/>
        </w:rPr>
        <w:tab/>
        <w:t xml:space="preserve">Member States shall adopt and publish, by </w:t>
      </w:r>
      <w:r w:rsidR="005035BD" w:rsidRPr="006A53BC">
        <w:rPr>
          <w:noProof/>
          <w:highlight w:val="lightGray"/>
        </w:rPr>
        <w:t>[</w:t>
      </w:r>
      <w:r w:rsidRPr="006A53BC">
        <w:rPr>
          <w:noProof/>
          <w:highlight w:val="lightGray"/>
        </w:rPr>
        <w:t>31 December 20</w:t>
      </w:r>
      <w:r w:rsidR="005035BD" w:rsidRPr="006A53BC">
        <w:rPr>
          <w:noProof/>
          <w:highlight w:val="lightGray"/>
        </w:rPr>
        <w:t>29]</w:t>
      </w:r>
      <w:r w:rsidR="00970924" w:rsidRPr="006A53BC">
        <w:rPr>
          <w:noProof/>
          <w:highlight w:val="lightGray"/>
        </w:rPr>
        <w:t xml:space="preserve">, </w:t>
      </w:r>
      <w:r w:rsidR="009D2399" w:rsidRPr="006A53BC">
        <w:rPr>
          <w:noProof/>
          <w:highlight w:val="lightGray"/>
          <w:lang w:val="en-US"/>
        </w:rPr>
        <w:t xml:space="preserve">the laws, regulations and administrative provisions necessary to comply with </w:t>
      </w:r>
      <w:r w:rsidR="3629E789" w:rsidRPr="006A53BC">
        <w:rPr>
          <w:noProof/>
          <w:highlight w:val="lightGray"/>
          <w:lang w:val="en-IE"/>
        </w:rPr>
        <w:t>A</w:t>
      </w:r>
      <w:r w:rsidR="00D91B49" w:rsidRPr="006A53BC">
        <w:rPr>
          <w:noProof/>
          <w:highlight w:val="lightGray"/>
          <w:lang w:val="en-IE"/>
        </w:rPr>
        <w:t>rticle</w:t>
      </w:r>
      <w:r w:rsidR="007D7890" w:rsidRPr="006A53BC">
        <w:rPr>
          <w:noProof/>
          <w:highlight w:val="lightGray"/>
          <w:lang w:val="en-IE"/>
        </w:rPr>
        <w:t xml:space="preserve"> 1(1), (3) and (4), points 3, 10, 13, 14, 22, 26, 27, 30 of Article 3, </w:t>
      </w:r>
      <w:r w:rsidR="007A6114">
        <w:rPr>
          <w:noProof/>
          <w:highlight w:val="lightGray"/>
          <w:lang w:val="en-IE"/>
        </w:rPr>
        <w:t xml:space="preserve">Articles </w:t>
      </w:r>
      <w:r w:rsidR="007D7890" w:rsidRPr="006A53BC">
        <w:rPr>
          <w:noProof/>
          <w:highlight w:val="lightGray"/>
          <w:lang w:val="en-IE"/>
        </w:rPr>
        <w:t>4(1) and (3), 5(3), 6(2), 7(1), (3) and (4), 9, 10(3), 11(2), 12(1) and (5), 15(1), (3) and (4), 16, 17, 20(1) and (3), 23(2), 25(5), 28(2), 30(1) and (6), 34, 35(1), 36, 38, 39, 40(2) and (4), 41(1) and (3), 42(1) and (3), 43(1) and (2), 44, 46, 38(3), 49(2), and 52</w:t>
      </w:r>
      <w:r w:rsidR="00D90E8B" w:rsidRPr="006A53BC">
        <w:rPr>
          <w:noProof/>
          <w:highlight w:val="lightGray"/>
          <w:lang w:val="en-IE"/>
        </w:rPr>
        <w:t xml:space="preserve"> and </w:t>
      </w:r>
      <w:r w:rsidR="00D90E8B" w:rsidRPr="006A53BC">
        <w:rPr>
          <w:noProof/>
          <w:highlight w:val="lightGray"/>
        </w:rPr>
        <w:t>Section VIII of Annex I, Annex V, Sections III and V of Annex VI</w:t>
      </w:r>
      <w:r w:rsidRPr="006A53BC">
        <w:rPr>
          <w:noProof/>
          <w:highlight w:val="lightGray"/>
        </w:rPr>
        <w:t>. They shall immediately communicate the text of those measures to the Commission</w:t>
      </w:r>
      <w:r w:rsidR="006A53BC" w:rsidRPr="006A53BC">
        <w:rPr>
          <w:noProof/>
          <w:highlight w:val="lightGray"/>
        </w:rPr>
        <w:t>.</w:t>
      </w:r>
    </w:p>
    <w:p w:rsidR="00115C49" w:rsidRDefault="004261B6" w:rsidP="00457838">
      <w:pPr>
        <w:rPr>
          <w:rStyle w:val="CRMinorChangeAdded"/>
          <w:noProof/>
          <w:highlight w:val="lightGray"/>
        </w:rPr>
      </w:pPr>
      <w:r w:rsidRPr="006A53BC">
        <w:rPr>
          <w:noProof/>
          <w:highlight w:val="lightGray"/>
        </w:rPr>
        <w:t>They shall apply those measures</w:t>
      </w:r>
      <w:r w:rsidR="009D2399" w:rsidRPr="006A53BC">
        <w:rPr>
          <w:noProof/>
          <w:highlight w:val="lightGray"/>
        </w:rPr>
        <w:t xml:space="preserve"> from </w:t>
      </w:r>
      <w:r w:rsidRPr="006A53BC">
        <w:rPr>
          <w:noProof/>
          <w:highlight w:val="lightGray"/>
        </w:rPr>
        <w:t>[</w:t>
      </w:r>
      <w:r w:rsidR="009D2399" w:rsidRPr="006A53BC">
        <w:rPr>
          <w:noProof/>
          <w:highlight w:val="lightGray"/>
        </w:rPr>
        <w:t>1 January 20</w:t>
      </w:r>
      <w:r w:rsidR="001358B8" w:rsidRPr="006A53BC">
        <w:rPr>
          <w:noProof/>
          <w:highlight w:val="lightGray"/>
        </w:rPr>
        <w:t>30</w:t>
      </w:r>
      <w:r w:rsidRPr="006A53BC">
        <w:rPr>
          <w:noProof/>
          <w:highlight w:val="lightGray"/>
        </w:rPr>
        <w:t>]</w:t>
      </w:r>
      <w:r w:rsidR="009D2399" w:rsidRPr="006A53BC">
        <w:rPr>
          <w:noProof/>
          <w:highlight w:val="lightGray"/>
        </w:rPr>
        <w:t>.</w:t>
      </w:r>
    </w:p>
    <w:p w:rsidR="00115C49" w:rsidRDefault="00115C49" w:rsidP="00115C49">
      <w:pPr>
        <w:pStyle w:val="CRSeparator"/>
        <w:rPr>
          <w:rStyle w:val="CRMinorChangeAdded"/>
          <w:noProof/>
        </w:rPr>
      </w:pPr>
    </w:p>
    <w:p w:rsidR="00115C49" w:rsidRPr="00EC1989" w:rsidRDefault="00115C49" w:rsidP="00115C49">
      <w:pPr>
        <w:pStyle w:val="CRReference"/>
        <w:rPr>
          <w:noProof/>
          <w:lang w:val="en-IE"/>
        </w:rPr>
      </w:pPr>
      <w:r w:rsidRPr="00115C49">
        <w:rPr>
          <w:noProof/>
        </w:rPr>
        <w:fldChar w:fldCharType="begin"/>
      </w:r>
      <w:r w:rsidRPr="00EC1989">
        <w:rPr>
          <w:noProof/>
          <w:lang w:val="en-IE"/>
        </w:rPr>
        <w:instrText xml:space="preserve"> QUOTE "</w:instrText>
      </w:r>
      <w:r w:rsidRPr="00EC1989">
        <w:rPr>
          <w:rStyle w:val="CRMarker"/>
          <w:noProof/>
          <w:lang w:val="en-IE"/>
        </w:rPr>
        <w:instrText>ê</w:instrText>
      </w:r>
      <w:r w:rsidRPr="00EC1989">
        <w:rPr>
          <w:noProof/>
          <w:lang w:val="en-IE"/>
        </w:rPr>
        <w:instrText xml:space="preserve">" </w:instrText>
      </w:r>
      <w:r w:rsidRPr="00115C49">
        <w:rPr>
          <w:noProof/>
        </w:rPr>
        <w:fldChar w:fldCharType="separate"/>
      </w:r>
      <w:r w:rsidRPr="00EC1989">
        <w:rPr>
          <w:rStyle w:val="CRMarker"/>
          <w:noProof/>
          <w:lang w:val="en-IE"/>
        </w:rPr>
        <w:t>ê</w:t>
      </w:r>
      <w:r w:rsidRPr="00115C49">
        <w:rPr>
          <w:noProof/>
        </w:rPr>
        <w:fldChar w:fldCharType="end"/>
      </w:r>
      <w:r w:rsidRPr="00EC1989">
        <w:rPr>
          <w:noProof/>
          <w:lang w:val="en-IE"/>
        </w:rPr>
        <w:t xml:space="preserve"> (EU) 2025/872 </w:t>
      </w:r>
      <w:r w:rsidR="00457838" w:rsidRPr="00EC1989">
        <w:rPr>
          <w:noProof/>
          <w:lang w:val="en-IE"/>
        </w:rPr>
        <w:t>Art 1.10</w:t>
      </w:r>
      <w:r w:rsidRPr="00EC1989">
        <w:rPr>
          <w:noProof/>
          <w:lang w:val="en-IE"/>
        </w:rPr>
        <w:t xml:space="preserve"> </w:t>
      </w:r>
    </w:p>
    <w:p w:rsidR="00115C49" w:rsidRDefault="00115C49" w:rsidP="00115C49">
      <w:pPr>
        <w:pStyle w:val="CRReference"/>
        <w:rPr>
          <w:noProof/>
          <w:highlight w:val="lightGray"/>
          <w:lang w:val="en-IE"/>
        </w:rPr>
      </w:pPr>
      <w:r w:rsidRPr="00204E5D">
        <w:rPr>
          <w:noProof/>
          <w:highlight w:val="lightGray"/>
        </w:rPr>
        <w:fldChar w:fldCharType="begin"/>
      </w:r>
      <w:r w:rsidRPr="00117D81">
        <w:rPr>
          <w:noProof/>
          <w:highlight w:val="lightGray"/>
          <w:lang w:val="en-IE"/>
        </w:rPr>
        <w:instrText xml:space="preserve"> QUOTE "</w:instrText>
      </w:r>
      <w:r w:rsidRPr="00117D81">
        <w:rPr>
          <w:rStyle w:val="CRMarker"/>
          <w:noProof/>
          <w:highlight w:val="lightGray"/>
          <w:lang w:val="en-IE"/>
        </w:rPr>
        <w:instrText>ð</w:instrText>
      </w:r>
      <w:r w:rsidRPr="00117D81">
        <w:rPr>
          <w:noProof/>
          <w:highlight w:val="lightGray"/>
          <w:lang w:val="en-IE"/>
        </w:rPr>
        <w:instrText xml:space="preserve">" </w:instrText>
      </w:r>
      <w:r w:rsidRPr="00204E5D">
        <w:rPr>
          <w:noProof/>
          <w:highlight w:val="lightGray"/>
        </w:rPr>
        <w:fldChar w:fldCharType="separate"/>
      </w:r>
      <w:r w:rsidRPr="00117D81">
        <w:rPr>
          <w:rStyle w:val="CRMarker"/>
          <w:noProof/>
          <w:highlight w:val="lightGray"/>
          <w:lang w:val="en-IE"/>
        </w:rPr>
        <w:t>ð</w:t>
      </w:r>
      <w:r w:rsidRPr="00204E5D">
        <w:rPr>
          <w:noProof/>
          <w:highlight w:val="lightGray"/>
        </w:rPr>
        <w:fldChar w:fldCharType="end"/>
      </w:r>
      <w:r w:rsidRPr="00117D81">
        <w:rPr>
          <w:noProof/>
          <w:highlight w:val="lightGray"/>
          <w:lang w:val="en-IE"/>
        </w:rPr>
        <w:t> new</w:t>
      </w:r>
    </w:p>
    <w:p w:rsidR="0095734C" w:rsidRPr="00A03699" w:rsidRDefault="0066547B" w:rsidP="00CC5C03">
      <w:pPr>
        <w:rPr>
          <w:noProof/>
        </w:rPr>
      </w:pPr>
      <w:r w:rsidRPr="00A03699">
        <w:rPr>
          <w:rStyle w:val="CRMinorChangeAdded"/>
          <w:noProof/>
        </w:rPr>
        <w:t>3</w:t>
      </w:r>
      <w:r w:rsidR="004A0AAF" w:rsidRPr="00A03699">
        <w:rPr>
          <w:rStyle w:val="CRMinorChangeDeleted"/>
          <w:noProof/>
        </w:rPr>
        <w:t>1</w:t>
      </w:r>
      <w:r w:rsidR="004A0AAF" w:rsidRPr="00A03699">
        <w:rPr>
          <w:noProof/>
        </w:rPr>
        <w:t>.</w:t>
      </w:r>
      <w:r w:rsidRPr="00A03699">
        <w:rPr>
          <w:noProof/>
        </w:rPr>
        <w:tab/>
      </w:r>
      <w:r w:rsidR="009D2399" w:rsidRPr="00A03699">
        <w:rPr>
          <w:noProof/>
        </w:rPr>
        <w:t>When Member States adopt those measures, they shall contain a reference to this Directive</w:t>
      </w:r>
      <w:r w:rsidR="2F116D40" w:rsidRPr="00A03699">
        <w:rPr>
          <w:noProof/>
        </w:rPr>
        <w:t>.</w:t>
      </w:r>
      <w:r w:rsidRPr="00A03699">
        <w:rPr>
          <w:noProof/>
        </w:rPr>
        <w:t xml:space="preserve"> </w:t>
      </w:r>
      <w:r w:rsidRPr="00EA6E45">
        <w:rPr>
          <w:rStyle w:val="CRRefonteDeleted"/>
          <w:noProof/>
          <w:highlight w:val="lightGray"/>
        </w:rPr>
        <w:t xml:space="preserve">or </w:t>
      </w:r>
      <w:r w:rsidR="009D2399" w:rsidRPr="00EA6E45">
        <w:rPr>
          <w:rStyle w:val="CRRefonteDeleted"/>
          <w:noProof/>
          <w:highlight w:val="lightGray"/>
        </w:rPr>
        <w:t>shall be accompanied by such a reference on the occasion of their official publication. The methods of making such reference</w:t>
      </w:r>
      <w:r w:rsidR="00EE137A" w:rsidRPr="00EA6E45">
        <w:rPr>
          <w:rStyle w:val="CRRefonteDeleted"/>
          <w:noProof/>
          <w:highlight w:val="lightGray"/>
        </w:rPr>
        <w:t xml:space="preserve"> </w:t>
      </w:r>
      <w:r w:rsidR="003E67DF" w:rsidRPr="00EA6E45">
        <w:rPr>
          <w:rStyle w:val="CRRefonteDeleted"/>
          <w:noProof/>
          <w:highlight w:val="lightGray"/>
        </w:rPr>
        <w:t xml:space="preserve">shall be </w:t>
      </w:r>
      <w:r w:rsidR="00EE137A" w:rsidRPr="00EA6E45">
        <w:rPr>
          <w:rStyle w:val="CRRefonteDeleted"/>
          <w:noProof/>
          <w:highlight w:val="lightGray"/>
        </w:rPr>
        <w:t>laid down by the Member States</w:t>
      </w:r>
      <w:r w:rsidR="004261B6" w:rsidRPr="00A03699">
        <w:rPr>
          <w:noProof/>
        </w:rPr>
        <w:t xml:space="preserve"> </w:t>
      </w:r>
      <w:r w:rsidR="00EA6E45" w:rsidRPr="00287C2C">
        <w:rPr>
          <w:noProof/>
          <w:highlight w:val="lightGray"/>
        </w:rPr>
        <w:fldChar w:fldCharType="begin"/>
      </w:r>
      <w:r w:rsidR="00EA6E45" w:rsidRPr="00287C2C">
        <w:rPr>
          <w:noProof/>
          <w:highlight w:val="lightGray"/>
        </w:rPr>
        <w:instrText xml:space="preserve"> QUOTE "</w:instrText>
      </w:r>
      <w:r w:rsidR="00EA6E45" w:rsidRPr="00287C2C">
        <w:rPr>
          <w:rStyle w:val="CRMarker"/>
          <w:noProof/>
          <w:highlight w:val="lightGray"/>
        </w:rPr>
        <w:instrText>ð</w:instrText>
      </w:r>
      <w:r w:rsidR="00EA6E45" w:rsidRPr="00287C2C">
        <w:rPr>
          <w:noProof/>
          <w:highlight w:val="lightGray"/>
        </w:rPr>
        <w:instrText xml:space="preserve">" </w:instrText>
      </w:r>
      <w:r w:rsidR="00EA6E45" w:rsidRPr="00287C2C">
        <w:rPr>
          <w:noProof/>
          <w:highlight w:val="lightGray"/>
        </w:rPr>
        <w:fldChar w:fldCharType="separate"/>
      </w:r>
      <w:r w:rsidR="00EA6E45" w:rsidRPr="00287C2C">
        <w:rPr>
          <w:rStyle w:val="CRMarker"/>
          <w:noProof/>
          <w:highlight w:val="lightGray"/>
        </w:rPr>
        <w:t>ð</w:t>
      </w:r>
      <w:r w:rsidR="00EA6E45" w:rsidRPr="00287C2C">
        <w:rPr>
          <w:noProof/>
          <w:highlight w:val="lightGray"/>
        </w:rPr>
        <w:fldChar w:fldCharType="end"/>
      </w:r>
      <w:r w:rsidR="00EA6E45" w:rsidRPr="00EA6E45">
        <w:rPr>
          <w:noProof/>
          <w:highlight w:val="lightGray"/>
        </w:rPr>
        <w:t> </w:t>
      </w:r>
      <w:r w:rsidR="004261B6" w:rsidRPr="00EA6E45">
        <w:rPr>
          <w:noProof/>
          <w:highlight w:val="lightGray"/>
        </w:rPr>
        <w:t>They shall also include a statement that reference</w:t>
      </w:r>
      <w:r w:rsidR="00A81D40" w:rsidRPr="00EA6E45">
        <w:rPr>
          <w:noProof/>
          <w:highlight w:val="lightGray"/>
        </w:rPr>
        <w:t>s</w:t>
      </w:r>
      <w:r w:rsidR="00DC559C" w:rsidRPr="00EA6E45">
        <w:rPr>
          <w:noProof/>
          <w:highlight w:val="lightGray"/>
        </w:rPr>
        <w:t xml:space="preserve"> in existing laws, regulations and administrative provisions to the Directive repealed by this Directive shall be construed as references to this Directive. Member States shall determine how such reference is to be made and how that statement is to be formulate</w:t>
      </w:r>
      <w:r w:rsidR="004B5243" w:rsidRPr="00EA6E45">
        <w:rPr>
          <w:noProof/>
          <w:highlight w:val="lightGray"/>
        </w:rPr>
        <w:t>d</w:t>
      </w:r>
      <w:r w:rsidR="00C2380C" w:rsidRPr="00EA6E45">
        <w:rPr>
          <w:noProof/>
          <w:highlight w:val="lightGray"/>
        </w:rPr>
        <w:t>.</w:t>
      </w:r>
      <w:r w:rsidR="00EA6E45" w:rsidRPr="00EA6E45">
        <w:rPr>
          <w:noProof/>
          <w:highlight w:val="lightGray"/>
        </w:rPr>
        <w:t> </w:t>
      </w:r>
      <w:r w:rsidR="00EA6E45" w:rsidRPr="00EA6E45">
        <w:rPr>
          <w:noProof/>
          <w:highlight w:val="lightGray"/>
        </w:rPr>
        <w:fldChar w:fldCharType="begin"/>
      </w:r>
      <w:r w:rsidR="00EA6E45" w:rsidRPr="00EA6E45">
        <w:rPr>
          <w:noProof/>
          <w:highlight w:val="lightGray"/>
        </w:rPr>
        <w:instrText xml:space="preserve"> QUOTE "</w:instrText>
      </w:r>
      <w:r w:rsidR="00EA6E45" w:rsidRPr="00EA6E45">
        <w:rPr>
          <w:rStyle w:val="CRMarker"/>
          <w:noProof/>
          <w:highlight w:val="lightGray"/>
        </w:rPr>
        <w:instrText>ï</w:instrText>
      </w:r>
      <w:r w:rsidR="00EA6E45" w:rsidRPr="00EA6E45">
        <w:rPr>
          <w:noProof/>
          <w:highlight w:val="lightGray"/>
        </w:rPr>
        <w:instrText xml:space="preserve">" </w:instrText>
      </w:r>
      <w:r w:rsidR="00EA6E45" w:rsidRPr="00EA6E45">
        <w:rPr>
          <w:noProof/>
          <w:highlight w:val="lightGray"/>
        </w:rPr>
        <w:fldChar w:fldCharType="separate"/>
      </w:r>
      <w:r w:rsidR="00EA6E45" w:rsidRPr="00EA6E45">
        <w:rPr>
          <w:rStyle w:val="CRMarker"/>
          <w:noProof/>
          <w:highlight w:val="lightGray"/>
        </w:rPr>
        <w:t>ï</w:t>
      </w:r>
      <w:r w:rsidR="00EA6E45" w:rsidRPr="00EA6E45">
        <w:rPr>
          <w:noProof/>
          <w:highlight w:val="lightGray"/>
        </w:rPr>
        <w:fldChar w:fldCharType="end"/>
      </w:r>
    </w:p>
    <w:p w:rsidR="00115C49" w:rsidRPr="00294720" w:rsidRDefault="00115C49" w:rsidP="00115C49">
      <w:pPr>
        <w:pStyle w:val="CRSeparator"/>
        <w:rPr>
          <w:noProof/>
          <w:lang w:val="en-GB"/>
        </w:rPr>
      </w:pPr>
    </w:p>
    <w:p w:rsidR="00115C49" w:rsidRPr="00294720" w:rsidRDefault="00115C49" w:rsidP="00115C49">
      <w:pPr>
        <w:pStyle w:val="CRReference"/>
        <w:rPr>
          <w:noProof/>
          <w:lang w:val="en-GB"/>
        </w:rPr>
      </w:pPr>
      <w:r w:rsidRPr="00294720">
        <w:rPr>
          <w:noProof/>
          <w:lang w:val="en-GB"/>
        </w:rPr>
        <w:fldChar w:fldCharType="begin"/>
      </w:r>
      <w:r w:rsidRPr="00294720">
        <w:rPr>
          <w:noProof/>
          <w:lang w:val="en-GB"/>
        </w:rPr>
        <w:instrText xml:space="preserve"> QUOTE "</w:instrText>
      </w:r>
      <w:r w:rsidRPr="00294720">
        <w:rPr>
          <w:rStyle w:val="CRMarker"/>
          <w:noProof/>
          <w:lang w:val="en-GB"/>
        </w:rPr>
        <w:instrText>ê</w:instrText>
      </w:r>
      <w:r w:rsidRPr="00294720">
        <w:rPr>
          <w:noProof/>
          <w:lang w:val="en-GB"/>
        </w:rPr>
        <w:instrText xml:space="preserve">" </w:instrText>
      </w:r>
      <w:r w:rsidRPr="00294720">
        <w:rPr>
          <w:noProof/>
          <w:lang w:val="en-GB"/>
        </w:rPr>
        <w:fldChar w:fldCharType="separate"/>
      </w:r>
      <w:r w:rsidRPr="00294720">
        <w:rPr>
          <w:rStyle w:val="CRMarker"/>
          <w:noProof/>
          <w:lang w:val="en-GB"/>
        </w:rPr>
        <w:t>ê</w:t>
      </w:r>
      <w:r w:rsidRPr="00294720">
        <w:rPr>
          <w:noProof/>
          <w:lang w:val="en-GB"/>
        </w:rPr>
        <w:fldChar w:fldCharType="end"/>
      </w:r>
      <w:r w:rsidRPr="00294720">
        <w:rPr>
          <w:noProof/>
          <w:lang w:val="en-GB"/>
        </w:rPr>
        <w:t> 2025/872 Art. 1.10</w:t>
      </w:r>
      <w:r>
        <w:rPr>
          <w:noProof/>
          <w:lang w:val="en-GB"/>
        </w:rPr>
        <w:t xml:space="preserve"> (adapted)</w:t>
      </w:r>
    </w:p>
    <w:p w:rsidR="00FF2C65" w:rsidRPr="00DA0C45" w:rsidRDefault="0066547B" w:rsidP="00CC5C03">
      <w:pPr>
        <w:rPr>
          <w:noProof/>
          <w:lang w:val="en-IE"/>
        </w:rPr>
      </w:pPr>
      <w:r w:rsidRPr="0066547B">
        <w:rPr>
          <w:rStyle w:val="CRMinorChangeAdded"/>
          <w:noProof/>
        </w:rPr>
        <w:t>4</w:t>
      </w:r>
      <w:r w:rsidR="009A69EE" w:rsidRPr="0066547B">
        <w:rPr>
          <w:rStyle w:val="CRMinorChangeDeleted"/>
          <w:noProof/>
        </w:rPr>
        <w:t>2</w:t>
      </w:r>
      <w:r w:rsidR="009A69EE" w:rsidRPr="00ED090F">
        <w:rPr>
          <w:noProof/>
          <w14:ligatures w14:val="standardContextual"/>
        </w:rPr>
        <w:t>.</w:t>
      </w:r>
      <w:r w:rsidR="009A69EE" w:rsidRPr="00ED090F">
        <w:rPr>
          <w:noProof/>
        </w:rPr>
        <w:tab/>
        <w:t xml:space="preserve">Member States shall communicate to the Commission the text of the main </w:t>
      </w:r>
      <w:r w:rsidR="009A69EE" w:rsidRPr="000714EB">
        <w:rPr>
          <w:rStyle w:val="CRDeleted"/>
          <w:noProof/>
        </w:rPr>
        <w:t>provisions</w:t>
      </w:r>
      <w:r w:rsidR="00CA10C2">
        <w:rPr>
          <w:rStyle w:val="CRMinorChangeDeleted"/>
          <w:noProof/>
        </w:rPr>
        <w:t xml:space="preserve"> </w:t>
      </w:r>
      <w:r w:rsidR="009A69EE" w:rsidRPr="0047479C">
        <w:rPr>
          <w:noProof/>
        </w:rPr>
        <w:fldChar w:fldCharType="begin"/>
      </w:r>
      <w:r w:rsidR="009A69EE" w:rsidRPr="0047479C">
        <w:rPr>
          <w:noProof/>
        </w:rPr>
        <w:instrText xml:space="preserve"> QUOTE "</w:instrText>
      </w:r>
      <w:r w:rsidR="009A69EE" w:rsidRPr="0047479C">
        <w:rPr>
          <w:rStyle w:val="CRMarker"/>
          <w:noProof/>
        </w:rPr>
        <w:instrText>Ö</w:instrText>
      </w:r>
      <w:r w:rsidR="009A69EE" w:rsidRPr="0047479C">
        <w:rPr>
          <w:noProof/>
        </w:rPr>
        <w:instrText xml:space="preserve">" </w:instrText>
      </w:r>
      <w:r w:rsidR="009A69EE" w:rsidRPr="0047479C">
        <w:rPr>
          <w:noProof/>
        </w:rPr>
        <w:fldChar w:fldCharType="separate"/>
      </w:r>
      <w:r w:rsidR="009A69EE" w:rsidRPr="0047479C">
        <w:rPr>
          <w:rStyle w:val="CRMarker"/>
          <w:noProof/>
        </w:rPr>
        <w:t>Ö</w:t>
      </w:r>
      <w:r w:rsidR="009A69EE" w:rsidRPr="0047479C">
        <w:rPr>
          <w:noProof/>
        </w:rPr>
        <w:fldChar w:fldCharType="end"/>
      </w:r>
      <w:r w:rsidR="009A69EE" w:rsidRPr="0047479C">
        <w:rPr>
          <w:noProof/>
        </w:rPr>
        <w:t> </w:t>
      </w:r>
      <w:r w:rsidR="009A69EE">
        <w:rPr>
          <w:noProof/>
        </w:rPr>
        <w:t>measures</w:t>
      </w:r>
      <w:r w:rsidR="009A69EE" w:rsidRPr="0047479C">
        <w:rPr>
          <w:noProof/>
        </w:rPr>
        <w:t> </w:t>
      </w:r>
      <w:r w:rsidR="009A69EE" w:rsidRPr="0047479C">
        <w:rPr>
          <w:noProof/>
        </w:rPr>
        <w:fldChar w:fldCharType="begin"/>
      </w:r>
      <w:r w:rsidR="009A69EE" w:rsidRPr="0047479C">
        <w:rPr>
          <w:noProof/>
        </w:rPr>
        <w:instrText xml:space="preserve"> QUOTE "</w:instrText>
      </w:r>
      <w:r w:rsidR="009A69EE" w:rsidRPr="0047479C">
        <w:rPr>
          <w:rStyle w:val="CRMarker"/>
          <w:noProof/>
        </w:rPr>
        <w:instrText>Õ</w:instrText>
      </w:r>
      <w:r w:rsidR="009A69EE" w:rsidRPr="0047479C">
        <w:rPr>
          <w:noProof/>
        </w:rPr>
        <w:instrText xml:space="preserve">" </w:instrText>
      </w:r>
      <w:r w:rsidR="009A69EE" w:rsidRPr="0047479C">
        <w:rPr>
          <w:noProof/>
        </w:rPr>
        <w:fldChar w:fldCharType="separate"/>
      </w:r>
      <w:r w:rsidR="009A69EE" w:rsidRPr="0047479C">
        <w:rPr>
          <w:rStyle w:val="CRMarker"/>
          <w:noProof/>
        </w:rPr>
        <w:t>Õ</w:t>
      </w:r>
      <w:r w:rsidR="009A69EE" w:rsidRPr="0047479C">
        <w:rPr>
          <w:noProof/>
        </w:rPr>
        <w:fldChar w:fldCharType="end"/>
      </w:r>
      <w:r w:rsidR="009A69EE" w:rsidRPr="00ED090F">
        <w:rPr>
          <w:noProof/>
        </w:rPr>
        <w:t xml:space="preserve"> of national law which they adopt in the field covered by this Directive.</w:t>
      </w:r>
    </w:p>
    <w:p w:rsidR="00FF2C65" w:rsidRPr="00DA0C45" w:rsidRDefault="00FF2C65" w:rsidP="00FF2C65">
      <w:pPr>
        <w:pStyle w:val="CRSeparator"/>
        <w:rPr>
          <w:noProof/>
          <w:lang w:val="en-IE"/>
        </w:rPr>
      </w:pPr>
    </w:p>
    <w:p w:rsidR="00FF2C65" w:rsidRPr="00FF2C65" w:rsidRDefault="00FF2C65" w:rsidP="00FF2C65">
      <w:pPr>
        <w:pStyle w:val="CRReference"/>
        <w:rPr>
          <w:noProof/>
        </w:rPr>
      </w:pPr>
      <w:r w:rsidRPr="00FF2C65">
        <w:rPr>
          <w:noProof/>
        </w:rPr>
        <w:fldChar w:fldCharType="begin"/>
      </w:r>
      <w:r w:rsidRPr="00FF2C65">
        <w:rPr>
          <w:noProof/>
        </w:rPr>
        <w:instrText xml:space="preserve"> QUOTE "</w:instrText>
      </w:r>
      <w:r w:rsidRPr="00FF2C65">
        <w:rPr>
          <w:rStyle w:val="CRMarker"/>
          <w:noProof/>
        </w:rPr>
        <w:instrText>ê</w:instrText>
      </w:r>
      <w:r w:rsidRPr="00FF2C65">
        <w:rPr>
          <w:noProof/>
        </w:rPr>
        <w:instrText xml:space="preserve">" </w:instrText>
      </w:r>
      <w:r w:rsidRPr="00FF2C65">
        <w:rPr>
          <w:noProof/>
        </w:rPr>
        <w:fldChar w:fldCharType="separate"/>
      </w:r>
      <w:r w:rsidRPr="00FF2C65">
        <w:rPr>
          <w:rStyle w:val="CRMarker"/>
          <w:noProof/>
        </w:rPr>
        <w:t>ê</w:t>
      </w:r>
      <w:r w:rsidRPr="00FF2C65">
        <w:rPr>
          <w:noProof/>
        </w:rPr>
        <w:fldChar w:fldCharType="end"/>
      </w:r>
      <w:r w:rsidRPr="00FF2C65">
        <w:rPr>
          <w:noProof/>
        </w:rPr>
        <w:t> </w:t>
      </w:r>
      <w:r>
        <w:rPr>
          <w:noProof/>
        </w:rPr>
        <w:t>2011/16/EU (adapted)</w:t>
      </w:r>
    </w:p>
    <w:p w:rsidR="00493B15" w:rsidRPr="00493B15" w:rsidRDefault="00493B15" w:rsidP="00493B15">
      <w:pPr>
        <w:pStyle w:val="CRReference"/>
        <w:rPr>
          <w:noProof/>
          <w:highlight w:val="lightGray"/>
        </w:rPr>
      </w:pPr>
      <w:r w:rsidRPr="00493B15">
        <w:rPr>
          <w:noProof/>
          <w:highlight w:val="lightGray"/>
        </w:rPr>
        <w:fldChar w:fldCharType="begin"/>
      </w:r>
      <w:r w:rsidRPr="00493B15">
        <w:rPr>
          <w:noProof/>
          <w:highlight w:val="lightGray"/>
        </w:rPr>
        <w:instrText xml:space="preserve"> QUOTE "</w:instrText>
      </w:r>
      <w:r w:rsidRPr="00493B15">
        <w:rPr>
          <w:rStyle w:val="CRMarker"/>
          <w:noProof/>
          <w:highlight w:val="lightGray"/>
        </w:rPr>
        <w:instrText>ð</w:instrText>
      </w:r>
      <w:r w:rsidRPr="00493B15">
        <w:rPr>
          <w:noProof/>
          <w:highlight w:val="lightGray"/>
        </w:rPr>
        <w:instrText xml:space="preserve">" </w:instrText>
      </w:r>
      <w:r w:rsidRPr="00493B15">
        <w:rPr>
          <w:noProof/>
          <w:highlight w:val="lightGray"/>
        </w:rPr>
        <w:fldChar w:fldCharType="separate"/>
      </w:r>
      <w:r w:rsidRPr="00493B15">
        <w:rPr>
          <w:rStyle w:val="CRMarker"/>
          <w:noProof/>
          <w:highlight w:val="lightGray"/>
        </w:rPr>
        <w:t>ð</w:t>
      </w:r>
      <w:r w:rsidRPr="00493B15">
        <w:rPr>
          <w:noProof/>
          <w:highlight w:val="lightGray"/>
        </w:rPr>
        <w:fldChar w:fldCharType="end"/>
      </w:r>
      <w:r w:rsidRPr="00493B15">
        <w:rPr>
          <w:noProof/>
          <w:highlight w:val="lightGray"/>
        </w:rPr>
        <w:t> </w:t>
      </w:r>
      <w:r>
        <w:rPr>
          <w:noProof/>
          <w:highlight w:val="lightGray"/>
        </w:rPr>
        <w:t>new</w:t>
      </w:r>
    </w:p>
    <w:p w:rsidR="00764E18" w:rsidRPr="00EC1989" w:rsidRDefault="00764E18" w:rsidP="00764E18">
      <w:pPr>
        <w:pStyle w:val="Titrearticle"/>
        <w:rPr>
          <w:noProof/>
          <w:lang w:val="fr-BE"/>
        </w:rPr>
      </w:pPr>
      <w:r w:rsidRPr="00EC1989">
        <w:rPr>
          <w:noProof/>
          <w:lang w:val="fr-BE"/>
        </w:rPr>
        <w:t xml:space="preserve">Article </w:t>
      </w:r>
      <w:r w:rsidR="00433F38" w:rsidRPr="00EC1989">
        <w:rPr>
          <w:rStyle w:val="CRMinorChangeAdded"/>
          <w:noProof/>
          <w:lang w:val="fr-BE"/>
        </w:rPr>
        <w:t>5</w:t>
      </w:r>
      <w:r w:rsidR="00CE4493" w:rsidRPr="00EC1989">
        <w:rPr>
          <w:rStyle w:val="CRMinorChangeAdded"/>
          <w:noProof/>
          <w:lang w:val="fr-BE"/>
        </w:rPr>
        <w:t>6</w:t>
      </w:r>
      <w:r w:rsidR="00CF4A7B" w:rsidRPr="00EC1989">
        <w:rPr>
          <w:rStyle w:val="CRMinorChangeDeleted"/>
          <w:noProof/>
          <w:lang w:val="fr-BE"/>
        </w:rPr>
        <w:t>28</w:t>
      </w:r>
    </w:p>
    <w:p w:rsidR="00764E18" w:rsidRPr="00801238" w:rsidRDefault="00764E18" w:rsidP="00764E18">
      <w:pPr>
        <w:pStyle w:val="NormalCentered"/>
        <w:rPr>
          <w:b/>
          <w:noProof/>
        </w:rPr>
      </w:pPr>
      <w:r w:rsidRPr="00801238">
        <w:rPr>
          <w:b/>
          <w:noProof/>
        </w:rPr>
        <w:t xml:space="preserve">Repeal </w:t>
      </w:r>
      <w:r w:rsidRPr="00C95BE8">
        <w:rPr>
          <w:rStyle w:val="CRDeleted"/>
          <w:b/>
          <w:noProof/>
        </w:rPr>
        <w:t xml:space="preserve">of Directive </w:t>
      </w:r>
      <w:r w:rsidR="00CF4A7B" w:rsidRPr="00C95BE8">
        <w:rPr>
          <w:rStyle w:val="CRDeleted"/>
          <w:b/>
          <w:noProof/>
        </w:rPr>
        <w:t>77/799/EEC</w:t>
      </w:r>
    </w:p>
    <w:p w:rsidR="004E696D" w:rsidRDefault="00764E18" w:rsidP="00904252">
      <w:pPr>
        <w:rPr>
          <w:noProof/>
        </w:rPr>
      </w:pPr>
      <w:r w:rsidRPr="00801238">
        <w:rPr>
          <w:noProof/>
        </w:rPr>
        <w:lastRenderedPageBreak/>
        <w:t xml:space="preserve">Directive </w:t>
      </w:r>
      <w:r w:rsidR="00506FA8" w:rsidRPr="00506FA8">
        <w:rPr>
          <w:noProof/>
        </w:rPr>
        <w:fldChar w:fldCharType="begin"/>
      </w:r>
      <w:r w:rsidR="00506FA8" w:rsidRPr="00506FA8">
        <w:rPr>
          <w:noProof/>
        </w:rPr>
        <w:instrText xml:space="preserve"> QUOTE "</w:instrText>
      </w:r>
      <w:r w:rsidR="00506FA8" w:rsidRPr="00506FA8">
        <w:rPr>
          <w:rStyle w:val="CRMarker"/>
          <w:noProof/>
        </w:rPr>
        <w:instrText>Ö</w:instrText>
      </w:r>
      <w:r w:rsidR="00506FA8" w:rsidRPr="00506FA8">
        <w:rPr>
          <w:noProof/>
        </w:rPr>
        <w:instrText xml:space="preserve">" </w:instrText>
      </w:r>
      <w:r w:rsidR="00506FA8" w:rsidRPr="00506FA8">
        <w:rPr>
          <w:noProof/>
        </w:rPr>
        <w:fldChar w:fldCharType="separate"/>
      </w:r>
      <w:r w:rsidR="00506FA8" w:rsidRPr="00506FA8">
        <w:rPr>
          <w:rStyle w:val="CRMarker"/>
          <w:noProof/>
        </w:rPr>
        <w:t>Ö</w:t>
      </w:r>
      <w:r w:rsidR="00506FA8" w:rsidRPr="00506FA8">
        <w:rPr>
          <w:noProof/>
        </w:rPr>
        <w:fldChar w:fldCharType="end"/>
      </w:r>
      <w:r w:rsidR="00506FA8" w:rsidRPr="00506FA8">
        <w:rPr>
          <w:noProof/>
        </w:rPr>
        <w:t> </w:t>
      </w:r>
      <w:r w:rsidRPr="00801238">
        <w:rPr>
          <w:noProof/>
        </w:rPr>
        <w:t>2011/16/EU</w:t>
      </w:r>
      <w:r w:rsidR="00396A2E">
        <w:rPr>
          <w:noProof/>
        </w:rPr>
        <w:t xml:space="preserve"> as amended by the Directives listed in </w:t>
      </w:r>
      <w:r w:rsidR="00BE2219">
        <w:rPr>
          <w:noProof/>
        </w:rPr>
        <w:t xml:space="preserve">Part A of </w:t>
      </w:r>
      <w:r w:rsidR="00396A2E">
        <w:rPr>
          <w:noProof/>
        </w:rPr>
        <w:t>Annex VIII,</w:t>
      </w:r>
      <w:r w:rsidR="00506FA8" w:rsidRPr="00506FA8">
        <w:rPr>
          <w:noProof/>
        </w:rPr>
        <w:t> </w:t>
      </w:r>
      <w:r w:rsidR="00506FA8" w:rsidRPr="00506FA8">
        <w:rPr>
          <w:noProof/>
        </w:rPr>
        <w:fldChar w:fldCharType="begin"/>
      </w:r>
      <w:r w:rsidR="00506FA8" w:rsidRPr="00506FA8">
        <w:rPr>
          <w:noProof/>
        </w:rPr>
        <w:instrText xml:space="preserve"> QUOTE "</w:instrText>
      </w:r>
      <w:r w:rsidR="00506FA8" w:rsidRPr="00506FA8">
        <w:rPr>
          <w:rStyle w:val="CRMarker"/>
          <w:noProof/>
        </w:rPr>
        <w:instrText>Õ</w:instrText>
      </w:r>
      <w:r w:rsidR="00506FA8" w:rsidRPr="00506FA8">
        <w:rPr>
          <w:noProof/>
        </w:rPr>
        <w:instrText xml:space="preserve">" </w:instrText>
      </w:r>
      <w:r w:rsidR="00506FA8" w:rsidRPr="00506FA8">
        <w:rPr>
          <w:noProof/>
        </w:rPr>
        <w:fldChar w:fldCharType="separate"/>
      </w:r>
      <w:r w:rsidR="00506FA8" w:rsidRPr="00506FA8">
        <w:rPr>
          <w:rStyle w:val="CRMarker"/>
          <w:noProof/>
        </w:rPr>
        <w:t>Õ</w:t>
      </w:r>
      <w:r w:rsidR="00506FA8" w:rsidRPr="00506FA8">
        <w:rPr>
          <w:noProof/>
        </w:rPr>
        <w:fldChar w:fldCharType="end"/>
      </w:r>
      <w:r w:rsidR="00506FA8">
        <w:rPr>
          <w:noProof/>
        </w:rPr>
        <w:t xml:space="preserve"> </w:t>
      </w:r>
      <w:r w:rsidR="00506FA8" w:rsidRPr="00C95BE8">
        <w:rPr>
          <w:rStyle w:val="CRDeleted"/>
          <w:noProof/>
        </w:rPr>
        <w:t>77/799/EEC</w:t>
      </w:r>
      <w:r w:rsidRPr="00801238">
        <w:rPr>
          <w:noProof/>
        </w:rPr>
        <w:t xml:space="preserve"> is repealed with effect from </w:t>
      </w:r>
      <w:r w:rsidRPr="00916AA6">
        <w:rPr>
          <w:rStyle w:val="CRDeleted"/>
          <w:noProof/>
        </w:rPr>
        <w:t>1 January</w:t>
      </w:r>
      <w:r w:rsidR="00506FA8" w:rsidRPr="00916AA6">
        <w:rPr>
          <w:rStyle w:val="CRDeleted"/>
          <w:noProof/>
        </w:rPr>
        <w:t xml:space="preserve"> 2013</w:t>
      </w:r>
      <w:r w:rsidRPr="00801238">
        <w:rPr>
          <w:noProof/>
        </w:rPr>
        <w:t xml:space="preserve"> </w:t>
      </w:r>
      <w:r w:rsidR="00493B15" w:rsidRPr="00287C2C">
        <w:rPr>
          <w:noProof/>
          <w:highlight w:val="lightGray"/>
        </w:rPr>
        <w:fldChar w:fldCharType="begin"/>
      </w:r>
      <w:r w:rsidR="00493B15" w:rsidRPr="00287C2C">
        <w:rPr>
          <w:noProof/>
          <w:highlight w:val="lightGray"/>
        </w:rPr>
        <w:instrText xml:space="preserve"> QUOTE "</w:instrText>
      </w:r>
      <w:r w:rsidR="00493B15" w:rsidRPr="00287C2C">
        <w:rPr>
          <w:rStyle w:val="CRMarker"/>
          <w:noProof/>
          <w:highlight w:val="lightGray"/>
        </w:rPr>
        <w:instrText>ð</w:instrText>
      </w:r>
      <w:r w:rsidR="00493B15" w:rsidRPr="00287C2C">
        <w:rPr>
          <w:noProof/>
          <w:highlight w:val="lightGray"/>
        </w:rPr>
        <w:instrText xml:space="preserve">" </w:instrText>
      </w:r>
      <w:r w:rsidR="00493B15" w:rsidRPr="00287C2C">
        <w:rPr>
          <w:noProof/>
          <w:highlight w:val="lightGray"/>
        </w:rPr>
        <w:fldChar w:fldCharType="separate"/>
      </w:r>
      <w:r w:rsidR="00493B15" w:rsidRPr="00287C2C">
        <w:rPr>
          <w:rStyle w:val="CRMarker"/>
          <w:noProof/>
          <w:highlight w:val="lightGray"/>
        </w:rPr>
        <w:t>ð</w:t>
      </w:r>
      <w:r w:rsidR="00493B15" w:rsidRPr="00287C2C">
        <w:rPr>
          <w:noProof/>
          <w:highlight w:val="lightGray"/>
        </w:rPr>
        <w:fldChar w:fldCharType="end"/>
      </w:r>
      <w:r w:rsidR="00493B15" w:rsidRPr="00493B15">
        <w:rPr>
          <w:noProof/>
          <w:highlight w:val="lightGray"/>
        </w:rPr>
        <w:t> </w:t>
      </w:r>
      <w:r w:rsidR="009A546F" w:rsidRPr="00493B15">
        <w:rPr>
          <w:noProof/>
          <w:highlight w:val="lightGray"/>
        </w:rPr>
        <w:t>1 January 2030</w:t>
      </w:r>
      <w:r w:rsidR="00493B15" w:rsidRPr="00493B15">
        <w:rPr>
          <w:noProof/>
          <w:highlight w:val="lightGray"/>
        </w:rPr>
        <w:t> </w:t>
      </w:r>
      <w:r w:rsidR="00493B15" w:rsidRPr="00493B15">
        <w:rPr>
          <w:noProof/>
          <w:highlight w:val="lightGray"/>
        </w:rPr>
        <w:fldChar w:fldCharType="begin"/>
      </w:r>
      <w:r w:rsidR="00493B15" w:rsidRPr="00493B15">
        <w:rPr>
          <w:noProof/>
          <w:highlight w:val="lightGray"/>
        </w:rPr>
        <w:instrText xml:space="preserve"> QUOTE "</w:instrText>
      </w:r>
      <w:r w:rsidR="00493B15" w:rsidRPr="00493B15">
        <w:rPr>
          <w:rStyle w:val="CRMarker"/>
          <w:noProof/>
          <w:highlight w:val="lightGray"/>
        </w:rPr>
        <w:instrText>ï</w:instrText>
      </w:r>
      <w:r w:rsidR="00493B15" w:rsidRPr="00493B15">
        <w:rPr>
          <w:noProof/>
          <w:highlight w:val="lightGray"/>
        </w:rPr>
        <w:instrText xml:space="preserve">" </w:instrText>
      </w:r>
      <w:r w:rsidR="00493B15" w:rsidRPr="00493B15">
        <w:rPr>
          <w:noProof/>
          <w:highlight w:val="lightGray"/>
        </w:rPr>
        <w:fldChar w:fldCharType="separate"/>
      </w:r>
      <w:r w:rsidR="00493B15" w:rsidRPr="00493B15">
        <w:rPr>
          <w:rStyle w:val="CRMarker"/>
          <w:noProof/>
          <w:highlight w:val="lightGray"/>
        </w:rPr>
        <w:t>ï</w:t>
      </w:r>
      <w:r w:rsidR="00493B15" w:rsidRPr="00493B15">
        <w:rPr>
          <w:noProof/>
          <w:highlight w:val="lightGray"/>
        </w:rPr>
        <w:fldChar w:fldCharType="end"/>
      </w:r>
      <w:r w:rsidR="003D20AC">
        <w:rPr>
          <w:noProof/>
        </w:rPr>
        <w:t xml:space="preserve"> </w:t>
      </w:r>
      <w:r w:rsidR="00506FA8" w:rsidRPr="00506FA8">
        <w:rPr>
          <w:noProof/>
        </w:rPr>
        <w:fldChar w:fldCharType="begin"/>
      </w:r>
      <w:r w:rsidR="00506FA8" w:rsidRPr="00506FA8">
        <w:rPr>
          <w:noProof/>
        </w:rPr>
        <w:instrText xml:space="preserve"> QUOTE "</w:instrText>
      </w:r>
      <w:r w:rsidR="00506FA8" w:rsidRPr="00506FA8">
        <w:rPr>
          <w:rStyle w:val="CRMarker"/>
          <w:noProof/>
        </w:rPr>
        <w:instrText>Ö</w:instrText>
      </w:r>
      <w:r w:rsidR="00506FA8" w:rsidRPr="00506FA8">
        <w:rPr>
          <w:noProof/>
        </w:rPr>
        <w:instrText xml:space="preserve">" </w:instrText>
      </w:r>
      <w:r w:rsidR="00506FA8" w:rsidRPr="00506FA8">
        <w:rPr>
          <w:noProof/>
        </w:rPr>
        <w:fldChar w:fldCharType="separate"/>
      </w:r>
      <w:r w:rsidR="00506FA8" w:rsidRPr="00506FA8">
        <w:rPr>
          <w:rStyle w:val="CRMarker"/>
          <w:noProof/>
        </w:rPr>
        <w:t>Ö</w:t>
      </w:r>
      <w:r w:rsidR="00506FA8" w:rsidRPr="00506FA8">
        <w:rPr>
          <w:noProof/>
        </w:rPr>
        <w:fldChar w:fldCharType="end"/>
      </w:r>
      <w:r w:rsidR="00506FA8" w:rsidRPr="00506FA8">
        <w:rPr>
          <w:noProof/>
        </w:rPr>
        <w:t> </w:t>
      </w:r>
      <w:r w:rsidR="00396A2E">
        <w:rPr>
          <w:noProof/>
        </w:rPr>
        <w:t xml:space="preserve">, without prejudice to the obligations of the Member States relating to the time-limits for the transposition into national law and the dates of application of the Directives set out in </w:t>
      </w:r>
      <w:r w:rsidR="00110649">
        <w:rPr>
          <w:noProof/>
        </w:rPr>
        <w:t xml:space="preserve">Part B of </w:t>
      </w:r>
      <w:r w:rsidR="00396A2E">
        <w:rPr>
          <w:noProof/>
        </w:rPr>
        <w:t>Annex VIII, Part B</w:t>
      </w:r>
      <w:r w:rsidR="00506FA8" w:rsidRPr="00506FA8">
        <w:rPr>
          <w:noProof/>
        </w:rPr>
        <w:t> </w:t>
      </w:r>
      <w:r w:rsidR="00506FA8" w:rsidRPr="00506FA8">
        <w:rPr>
          <w:noProof/>
        </w:rPr>
        <w:fldChar w:fldCharType="begin"/>
      </w:r>
      <w:r w:rsidR="00506FA8" w:rsidRPr="00506FA8">
        <w:rPr>
          <w:noProof/>
        </w:rPr>
        <w:instrText xml:space="preserve"> QUOTE "</w:instrText>
      </w:r>
      <w:r w:rsidR="00506FA8" w:rsidRPr="00506FA8">
        <w:rPr>
          <w:rStyle w:val="CRMarker"/>
          <w:noProof/>
        </w:rPr>
        <w:instrText>Õ</w:instrText>
      </w:r>
      <w:r w:rsidR="00506FA8" w:rsidRPr="00506FA8">
        <w:rPr>
          <w:noProof/>
        </w:rPr>
        <w:instrText xml:space="preserve">" </w:instrText>
      </w:r>
      <w:r w:rsidR="00506FA8" w:rsidRPr="00506FA8">
        <w:rPr>
          <w:noProof/>
        </w:rPr>
        <w:fldChar w:fldCharType="separate"/>
      </w:r>
      <w:r w:rsidR="00506FA8" w:rsidRPr="00506FA8">
        <w:rPr>
          <w:rStyle w:val="CRMarker"/>
          <w:noProof/>
        </w:rPr>
        <w:t>Õ</w:t>
      </w:r>
      <w:r w:rsidR="00506FA8" w:rsidRPr="00506FA8">
        <w:rPr>
          <w:noProof/>
        </w:rPr>
        <w:fldChar w:fldCharType="end"/>
      </w:r>
      <w:r w:rsidRPr="00801238">
        <w:rPr>
          <w:noProof/>
        </w:rPr>
        <w:t>.</w:t>
      </w:r>
    </w:p>
    <w:p w:rsidR="00837997" w:rsidRDefault="00837997" w:rsidP="00837997">
      <w:pPr>
        <w:rPr>
          <w:noProof/>
          <w:lang w:val="en-IE"/>
        </w:rPr>
      </w:pPr>
      <w:r w:rsidRPr="00837997">
        <w:rPr>
          <w:noProof/>
          <w:lang w:val="en-IE"/>
        </w:rPr>
        <w:t>References made to the repealed Directive shall be construed as references to this Directive</w:t>
      </w:r>
      <w:r w:rsidR="00396A2E">
        <w:rPr>
          <w:noProof/>
          <w:lang w:val="en-IE"/>
        </w:rPr>
        <w:t xml:space="preserve"> </w:t>
      </w:r>
      <w:r w:rsidR="00396A2E" w:rsidRPr="00396A2E">
        <w:rPr>
          <w:noProof/>
        </w:rPr>
        <w:fldChar w:fldCharType="begin"/>
      </w:r>
      <w:r w:rsidR="00396A2E" w:rsidRPr="00396A2E">
        <w:rPr>
          <w:noProof/>
        </w:rPr>
        <w:instrText xml:space="preserve"> QUOTE "</w:instrText>
      </w:r>
      <w:r w:rsidR="00396A2E" w:rsidRPr="00396A2E">
        <w:rPr>
          <w:rStyle w:val="CRMarker"/>
          <w:noProof/>
        </w:rPr>
        <w:instrText>Ö</w:instrText>
      </w:r>
      <w:r w:rsidR="00396A2E" w:rsidRPr="00396A2E">
        <w:rPr>
          <w:noProof/>
        </w:rPr>
        <w:instrText xml:space="preserve">" </w:instrText>
      </w:r>
      <w:r w:rsidR="00396A2E" w:rsidRPr="00396A2E">
        <w:rPr>
          <w:noProof/>
        </w:rPr>
        <w:fldChar w:fldCharType="separate"/>
      </w:r>
      <w:r w:rsidR="00396A2E" w:rsidRPr="00396A2E">
        <w:rPr>
          <w:rStyle w:val="CRMarker"/>
          <w:noProof/>
        </w:rPr>
        <w:t>Ö</w:t>
      </w:r>
      <w:r w:rsidR="00396A2E" w:rsidRPr="00396A2E">
        <w:rPr>
          <w:noProof/>
        </w:rPr>
        <w:fldChar w:fldCharType="end"/>
      </w:r>
      <w:r w:rsidR="00396A2E" w:rsidRPr="00396A2E">
        <w:rPr>
          <w:noProof/>
        </w:rPr>
        <w:t> </w:t>
      </w:r>
      <w:r w:rsidR="00396A2E">
        <w:rPr>
          <w:noProof/>
        </w:rPr>
        <w:t>and shall be read in accordance with the correlation table in Annex IX</w:t>
      </w:r>
      <w:r w:rsidR="00396A2E" w:rsidRPr="00396A2E">
        <w:rPr>
          <w:noProof/>
        </w:rPr>
        <w:t> </w:t>
      </w:r>
      <w:r w:rsidR="00396A2E" w:rsidRPr="00396A2E">
        <w:rPr>
          <w:noProof/>
        </w:rPr>
        <w:fldChar w:fldCharType="begin"/>
      </w:r>
      <w:r w:rsidR="00396A2E" w:rsidRPr="00396A2E">
        <w:rPr>
          <w:noProof/>
        </w:rPr>
        <w:instrText xml:space="preserve"> QUOTE "</w:instrText>
      </w:r>
      <w:r w:rsidR="00396A2E" w:rsidRPr="00396A2E">
        <w:rPr>
          <w:rStyle w:val="CRMarker"/>
          <w:noProof/>
        </w:rPr>
        <w:instrText>Õ</w:instrText>
      </w:r>
      <w:r w:rsidR="00396A2E" w:rsidRPr="00396A2E">
        <w:rPr>
          <w:noProof/>
        </w:rPr>
        <w:instrText xml:space="preserve">" </w:instrText>
      </w:r>
      <w:r w:rsidR="00396A2E" w:rsidRPr="00396A2E">
        <w:rPr>
          <w:noProof/>
        </w:rPr>
        <w:fldChar w:fldCharType="separate"/>
      </w:r>
      <w:r w:rsidR="00396A2E" w:rsidRPr="00396A2E">
        <w:rPr>
          <w:rStyle w:val="CRMarker"/>
          <w:noProof/>
        </w:rPr>
        <w:t>Õ</w:t>
      </w:r>
      <w:r w:rsidR="00396A2E" w:rsidRPr="00396A2E">
        <w:rPr>
          <w:noProof/>
        </w:rPr>
        <w:fldChar w:fldCharType="end"/>
      </w:r>
      <w:r w:rsidRPr="00837997">
        <w:rPr>
          <w:noProof/>
          <w:lang w:val="en-IE"/>
        </w:rPr>
        <w:t>.</w:t>
      </w:r>
    </w:p>
    <w:p w:rsidR="009D2399" w:rsidRPr="00DB1636" w:rsidRDefault="009D2399" w:rsidP="009D2399">
      <w:pPr>
        <w:pStyle w:val="Titrearticle"/>
        <w:rPr>
          <w:noProof/>
        </w:rPr>
      </w:pPr>
      <w:r w:rsidRPr="00DB1636">
        <w:rPr>
          <w:noProof/>
        </w:rPr>
        <w:t xml:space="preserve">Article </w:t>
      </w:r>
      <w:r w:rsidR="00433F38" w:rsidRPr="00DB1636">
        <w:rPr>
          <w:rStyle w:val="CRMinorChangeAdded"/>
          <w:noProof/>
        </w:rPr>
        <w:t>5</w:t>
      </w:r>
      <w:r w:rsidR="00CE4493" w:rsidRPr="00DB1636">
        <w:rPr>
          <w:rStyle w:val="CRMinorChangeAdded"/>
          <w:noProof/>
        </w:rPr>
        <w:t>7</w:t>
      </w:r>
      <w:r w:rsidRPr="00DB1636">
        <w:rPr>
          <w:rStyle w:val="CRMinorChangeDeleted"/>
          <w:noProof/>
        </w:rPr>
        <w:t>30</w:t>
      </w:r>
    </w:p>
    <w:p w:rsidR="009D2399" w:rsidRPr="00DD31A5" w:rsidRDefault="009D2399" w:rsidP="1DD0E6A8">
      <w:pPr>
        <w:pStyle w:val="NormalCentered"/>
        <w:rPr>
          <w:noProof/>
        </w:rPr>
      </w:pPr>
      <w:r w:rsidRPr="00DD31A5">
        <w:rPr>
          <w:b/>
          <w:bCs/>
          <w:noProof/>
        </w:rPr>
        <w:t>Entry into force</w:t>
      </w:r>
      <w:r w:rsidR="0039543E" w:rsidRPr="00DD31A5">
        <w:rPr>
          <w:b/>
          <w:bCs/>
          <w:noProof/>
        </w:rPr>
        <w:t xml:space="preserve"> </w:t>
      </w:r>
      <w:r>
        <w:rPr>
          <w:noProof/>
        </w:rPr>
        <w:fldChar w:fldCharType="begin"/>
      </w:r>
      <w:r>
        <w:rPr>
          <w:noProof/>
        </w:rPr>
        <w:instrText xml:space="preserve"> QUOTE "</w:instrText>
      </w:r>
      <w:r w:rsidRPr="1DD0E6A8">
        <w:rPr>
          <w:rStyle w:val="CRMarker"/>
          <w:noProof/>
        </w:rPr>
        <w:instrText>Ö</w:instrText>
      </w:r>
      <w:r>
        <w:rPr>
          <w:noProof/>
        </w:rPr>
        <w:instrText xml:space="preserve">" </w:instrText>
      </w:r>
      <w:r>
        <w:rPr>
          <w:noProof/>
        </w:rPr>
        <w:fldChar w:fldCharType="separate"/>
      </w:r>
      <w:r w:rsidR="00DB1636" w:rsidRPr="1DD0E6A8">
        <w:rPr>
          <w:rStyle w:val="CRMarker"/>
          <w:noProof/>
        </w:rPr>
        <w:t>Ö</w:t>
      </w:r>
      <w:r>
        <w:rPr>
          <w:noProof/>
        </w:rPr>
        <w:fldChar w:fldCharType="end"/>
      </w:r>
      <w:r w:rsidR="00DB1636" w:rsidRPr="00DD31A5">
        <w:rPr>
          <w:b/>
          <w:bCs/>
          <w:noProof/>
        </w:rPr>
        <w:t> </w:t>
      </w:r>
      <w:r w:rsidR="0039543E" w:rsidRPr="00DD31A5">
        <w:rPr>
          <w:b/>
          <w:bCs/>
          <w:noProof/>
        </w:rPr>
        <w:t>and application</w:t>
      </w:r>
      <w:r w:rsidR="00DB1636" w:rsidRPr="00DD31A5">
        <w:rPr>
          <w:b/>
          <w:bCs/>
          <w:noProof/>
        </w:rPr>
        <w:t> </w:t>
      </w:r>
      <w:r>
        <w:rPr>
          <w:noProof/>
        </w:rPr>
        <w:fldChar w:fldCharType="begin"/>
      </w:r>
      <w:r>
        <w:rPr>
          <w:noProof/>
        </w:rPr>
        <w:instrText xml:space="preserve"> QUOTE "</w:instrText>
      </w:r>
      <w:r w:rsidRPr="1DD0E6A8">
        <w:rPr>
          <w:rStyle w:val="CRMarker"/>
          <w:noProof/>
        </w:rPr>
        <w:instrText>Õ</w:instrText>
      </w:r>
      <w:r>
        <w:rPr>
          <w:noProof/>
        </w:rPr>
        <w:instrText xml:space="preserve">" </w:instrText>
      </w:r>
      <w:r>
        <w:rPr>
          <w:noProof/>
        </w:rPr>
        <w:fldChar w:fldCharType="separate"/>
      </w:r>
      <w:r w:rsidR="00DB1636" w:rsidRPr="1DD0E6A8">
        <w:rPr>
          <w:rStyle w:val="CRMarker"/>
          <w:noProof/>
        </w:rPr>
        <w:t>Õ</w:t>
      </w:r>
      <w:r>
        <w:rPr>
          <w:noProof/>
        </w:rPr>
        <w:fldChar w:fldCharType="end"/>
      </w:r>
    </w:p>
    <w:p w:rsidR="00874FF2" w:rsidRPr="0069252E" w:rsidRDefault="00F927C8" w:rsidP="003B1440">
      <w:pPr>
        <w:rPr>
          <w:noProof/>
          <w:lang w:val="en-IE"/>
        </w:rPr>
      </w:pPr>
      <w:r w:rsidRPr="00DB1636">
        <w:rPr>
          <w:noProof/>
        </w:rPr>
        <w:t>1.</w:t>
      </w:r>
      <w:r w:rsidRPr="00DB1636">
        <w:rPr>
          <w:noProof/>
        </w:rPr>
        <w:tab/>
      </w:r>
      <w:r w:rsidR="009D2399" w:rsidRPr="00DB1636">
        <w:rPr>
          <w:noProof/>
        </w:rPr>
        <w:t xml:space="preserve">This Directive shall enter into force on the </w:t>
      </w:r>
      <w:r w:rsidR="00390322" w:rsidRPr="00390322">
        <w:rPr>
          <w:noProof/>
        </w:rPr>
        <w:fldChar w:fldCharType="begin"/>
      </w:r>
      <w:r w:rsidR="00390322" w:rsidRPr="00390322">
        <w:rPr>
          <w:noProof/>
        </w:rPr>
        <w:instrText xml:space="preserve"> QUOTE "</w:instrText>
      </w:r>
      <w:r w:rsidR="00390322" w:rsidRPr="00390322">
        <w:rPr>
          <w:rStyle w:val="CRMarker"/>
          <w:noProof/>
        </w:rPr>
        <w:instrText>Ö</w:instrText>
      </w:r>
      <w:r w:rsidR="00390322" w:rsidRPr="00390322">
        <w:rPr>
          <w:noProof/>
        </w:rPr>
        <w:instrText xml:space="preserve">" </w:instrText>
      </w:r>
      <w:r w:rsidR="00390322" w:rsidRPr="00390322">
        <w:rPr>
          <w:noProof/>
        </w:rPr>
        <w:fldChar w:fldCharType="separate"/>
      </w:r>
      <w:r w:rsidR="00390322" w:rsidRPr="00390322">
        <w:rPr>
          <w:rStyle w:val="CRMarker"/>
          <w:noProof/>
        </w:rPr>
        <w:t>Ö</w:t>
      </w:r>
      <w:r w:rsidR="00390322" w:rsidRPr="00390322">
        <w:rPr>
          <w:noProof/>
        </w:rPr>
        <w:fldChar w:fldCharType="end"/>
      </w:r>
      <w:r w:rsidR="00390322" w:rsidRPr="00390322">
        <w:rPr>
          <w:noProof/>
        </w:rPr>
        <w:t> </w:t>
      </w:r>
      <w:r w:rsidR="00390322">
        <w:rPr>
          <w:noProof/>
        </w:rPr>
        <w:t>t</w:t>
      </w:r>
      <w:r w:rsidR="006D4665" w:rsidRPr="00DB1636">
        <w:rPr>
          <w:noProof/>
        </w:rPr>
        <w:t>wentieth</w:t>
      </w:r>
      <w:r w:rsidR="00390322" w:rsidRPr="00390322">
        <w:rPr>
          <w:noProof/>
        </w:rPr>
        <w:t> </w:t>
      </w:r>
      <w:r w:rsidR="00390322" w:rsidRPr="00390322">
        <w:rPr>
          <w:noProof/>
        </w:rPr>
        <w:fldChar w:fldCharType="begin"/>
      </w:r>
      <w:r w:rsidR="00390322" w:rsidRPr="00390322">
        <w:rPr>
          <w:noProof/>
        </w:rPr>
        <w:instrText xml:space="preserve"> QUOTE "</w:instrText>
      </w:r>
      <w:r w:rsidR="00390322" w:rsidRPr="00390322">
        <w:rPr>
          <w:rStyle w:val="CRMarker"/>
          <w:noProof/>
        </w:rPr>
        <w:instrText>Õ</w:instrText>
      </w:r>
      <w:r w:rsidR="00390322" w:rsidRPr="00390322">
        <w:rPr>
          <w:noProof/>
        </w:rPr>
        <w:instrText xml:space="preserve">" </w:instrText>
      </w:r>
      <w:r w:rsidR="00390322" w:rsidRPr="00390322">
        <w:rPr>
          <w:noProof/>
        </w:rPr>
        <w:fldChar w:fldCharType="separate"/>
      </w:r>
      <w:r w:rsidR="00390322" w:rsidRPr="00390322">
        <w:rPr>
          <w:rStyle w:val="CRMarker"/>
          <w:noProof/>
        </w:rPr>
        <w:t>Õ</w:t>
      </w:r>
      <w:r w:rsidR="00390322" w:rsidRPr="00390322">
        <w:rPr>
          <w:noProof/>
        </w:rPr>
        <w:fldChar w:fldCharType="end"/>
      </w:r>
      <w:r w:rsidR="00390322">
        <w:rPr>
          <w:noProof/>
        </w:rPr>
        <w:t xml:space="preserve"> </w:t>
      </w:r>
      <w:r w:rsidR="009D2399" w:rsidRPr="00DB1636">
        <w:rPr>
          <w:noProof/>
        </w:rPr>
        <w:t xml:space="preserve">day </w:t>
      </w:r>
      <w:r w:rsidR="00390322" w:rsidRPr="00390322">
        <w:rPr>
          <w:noProof/>
        </w:rPr>
        <w:fldChar w:fldCharType="begin"/>
      </w:r>
      <w:r w:rsidR="00390322" w:rsidRPr="00390322">
        <w:rPr>
          <w:noProof/>
        </w:rPr>
        <w:instrText xml:space="preserve"> QUOTE "</w:instrText>
      </w:r>
      <w:r w:rsidR="00390322" w:rsidRPr="00390322">
        <w:rPr>
          <w:rStyle w:val="CRMarker"/>
          <w:noProof/>
        </w:rPr>
        <w:instrText>Ö</w:instrText>
      </w:r>
      <w:r w:rsidR="00390322" w:rsidRPr="00390322">
        <w:rPr>
          <w:noProof/>
        </w:rPr>
        <w:instrText xml:space="preserve">" </w:instrText>
      </w:r>
      <w:r w:rsidR="00390322" w:rsidRPr="00390322">
        <w:rPr>
          <w:noProof/>
        </w:rPr>
        <w:fldChar w:fldCharType="separate"/>
      </w:r>
      <w:r w:rsidR="00390322" w:rsidRPr="00390322">
        <w:rPr>
          <w:rStyle w:val="CRMarker"/>
          <w:noProof/>
        </w:rPr>
        <w:t>Ö</w:t>
      </w:r>
      <w:r w:rsidR="00390322" w:rsidRPr="00390322">
        <w:rPr>
          <w:noProof/>
        </w:rPr>
        <w:fldChar w:fldCharType="end"/>
      </w:r>
      <w:r w:rsidR="00390322" w:rsidRPr="00390322">
        <w:rPr>
          <w:noProof/>
        </w:rPr>
        <w:t> </w:t>
      </w:r>
      <w:r w:rsidR="006D4665" w:rsidRPr="00DB1636">
        <w:rPr>
          <w:noProof/>
        </w:rPr>
        <w:t>following that</w:t>
      </w:r>
      <w:r w:rsidR="00390322" w:rsidRPr="00390322">
        <w:rPr>
          <w:noProof/>
        </w:rPr>
        <w:t> </w:t>
      </w:r>
      <w:r w:rsidR="00390322" w:rsidRPr="00390322">
        <w:rPr>
          <w:noProof/>
        </w:rPr>
        <w:fldChar w:fldCharType="begin"/>
      </w:r>
      <w:r w:rsidR="00390322" w:rsidRPr="00390322">
        <w:rPr>
          <w:noProof/>
        </w:rPr>
        <w:instrText xml:space="preserve"> QUOTE "</w:instrText>
      </w:r>
      <w:r w:rsidR="00390322" w:rsidRPr="00390322">
        <w:rPr>
          <w:rStyle w:val="CRMarker"/>
          <w:noProof/>
        </w:rPr>
        <w:instrText>Õ</w:instrText>
      </w:r>
      <w:r w:rsidR="00390322" w:rsidRPr="00390322">
        <w:rPr>
          <w:noProof/>
        </w:rPr>
        <w:instrText xml:space="preserve">" </w:instrText>
      </w:r>
      <w:r w:rsidR="00390322" w:rsidRPr="00390322">
        <w:rPr>
          <w:noProof/>
        </w:rPr>
        <w:fldChar w:fldCharType="separate"/>
      </w:r>
      <w:r w:rsidR="00390322" w:rsidRPr="00390322">
        <w:rPr>
          <w:rStyle w:val="CRMarker"/>
          <w:noProof/>
        </w:rPr>
        <w:t>Õ</w:t>
      </w:r>
      <w:r w:rsidR="00390322" w:rsidRPr="00390322">
        <w:rPr>
          <w:noProof/>
        </w:rPr>
        <w:fldChar w:fldCharType="end"/>
      </w:r>
      <w:r w:rsidR="006D4665" w:rsidRPr="00DB1636">
        <w:rPr>
          <w:noProof/>
        </w:rPr>
        <w:t xml:space="preserve"> </w:t>
      </w:r>
      <w:r w:rsidR="009D2399" w:rsidRPr="00187404">
        <w:rPr>
          <w:noProof/>
        </w:rPr>
        <w:t xml:space="preserve">of its publication in the Official Journal of the </w:t>
      </w:r>
      <w:r w:rsidR="009D2399" w:rsidRPr="0069252E">
        <w:rPr>
          <w:noProof/>
        </w:rPr>
        <w:t>European Union.</w:t>
      </w:r>
    </w:p>
    <w:p w:rsidR="00874FF2" w:rsidRPr="0069252E" w:rsidRDefault="00874FF2" w:rsidP="00874FF2">
      <w:pPr>
        <w:pStyle w:val="CRSeparator"/>
        <w:rPr>
          <w:noProof/>
          <w:lang w:val="en-IE"/>
        </w:rPr>
      </w:pPr>
    </w:p>
    <w:p w:rsidR="00874FF2" w:rsidRPr="00874FF2" w:rsidRDefault="00874FF2" w:rsidP="00874FF2">
      <w:pPr>
        <w:pStyle w:val="CRReference"/>
        <w:rPr>
          <w:noProof/>
          <w:highlight w:val="lightGray"/>
          <w:lang w:val="en-IE"/>
        </w:rPr>
      </w:pPr>
      <w:r w:rsidRPr="00874FF2">
        <w:rPr>
          <w:noProof/>
          <w:highlight w:val="lightGray"/>
        </w:rPr>
        <w:fldChar w:fldCharType="begin"/>
      </w:r>
      <w:r w:rsidRPr="001520F3">
        <w:rPr>
          <w:noProof/>
          <w:highlight w:val="lightGray"/>
          <w:lang w:val="en-IE"/>
        </w:rPr>
        <w:instrText xml:space="preserve"> QUOTE "</w:instrText>
      </w:r>
      <w:r w:rsidRPr="001520F3">
        <w:rPr>
          <w:rStyle w:val="CRMarker"/>
          <w:noProof/>
          <w:highlight w:val="lightGray"/>
          <w:lang w:val="en-IE"/>
        </w:rPr>
        <w:instrText>ò</w:instrText>
      </w:r>
      <w:r w:rsidRPr="001520F3">
        <w:rPr>
          <w:noProof/>
          <w:highlight w:val="lightGray"/>
          <w:lang w:val="en-IE"/>
        </w:rPr>
        <w:instrText xml:space="preserve">" </w:instrText>
      </w:r>
      <w:r w:rsidRPr="00874FF2">
        <w:rPr>
          <w:noProof/>
          <w:highlight w:val="lightGray"/>
        </w:rPr>
        <w:fldChar w:fldCharType="separate"/>
      </w:r>
      <w:r w:rsidRPr="001520F3">
        <w:rPr>
          <w:rStyle w:val="CRMarker"/>
          <w:noProof/>
          <w:highlight w:val="lightGray"/>
          <w:lang w:val="en-IE"/>
        </w:rPr>
        <w:t>ò</w:t>
      </w:r>
      <w:r w:rsidRPr="00874FF2">
        <w:rPr>
          <w:noProof/>
          <w:highlight w:val="lightGray"/>
        </w:rPr>
        <w:fldChar w:fldCharType="end"/>
      </w:r>
      <w:r w:rsidRPr="001520F3">
        <w:rPr>
          <w:noProof/>
          <w:highlight w:val="lightGray"/>
          <w:lang w:val="en-IE"/>
        </w:rPr>
        <w:t> new</w:t>
      </w:r>
    </w:p>
    <w:p w:rsidR="00D7469E" w:rsidRPr="00874FF2" w:rsidRDefault="00874FF2" w:rsidP="00D7469E">
      <w:pPr>
        <w:rPr>
          <w:noProof/>
          <w:highlight w:val="lightGray"/>
          <w:lang w:val="en-US"/>
        </w:rPr>
      </w:pPr>
      <w:r w:rsidRPr="00874FF2">
        <w:rPr>
          <w:noProof/>
          <w:highlight w:val="lightGray"/>
          <w:lang w:val="en-US"/>
        </w:rPr>
        <w:t>2</w:t>
      </w:r>
      <w:r w:rsidR="00D7469E" w:rsidRPr="00874FF2">
        <w:rPr>
          <w:noProof/>
          <w:highlight w:val="lightGray"/>
          <w:lang w:val="en-US"/>
        </w:rPr>
        <w:t>.</w:t>
      </w:r>
      <w:r w:rsidR="003B1440">
        <w:rPr>
          <w:noProof/>
          <w:highlight w:val="lightGray"/>
          <w:lang w:val="en-US"/>
        </w:rPr>
        <w:tab/>
      </w:r>
      <w:r w:rsidR="00D7469E" w:rsidRPr="00874FF2">
        <w:rPr>
          <w:noProof/>
          <w:highlight w:val="lightGray"/>
          <w:lang w:val="en-US"/>
        </w:rPr>
        <w:t>Annexes III and VII shall apply the day after this Directive enters into force.</w:t>
      </w:r>
    </w:p>
    <w:p w:rsidR="0039543E" w:rsidRDefault="00874FF2" w:rsidP="009D2399">
      <w:pPr>
        <w:rPr>
          <w:noProof/>
        </w:rPr>
      </w:pPr>
      <w:r w:rsidRPr="1DD0E6A8">
        <w:rPr>
          <w:noProof/>
          <w:highlight w:val="lightGray"/>
        </w:rPr>
        <w:t>3</w:t>
      </w:r>
      <w:r w:rsidR="00F927C8" w:rsidRPr="1DD0E6A8">
        <w:rPr>
          <w:noProof/>
          <w:highlight w:val="lightGray"/>
        </w:rPr>
        <w:t>.</w:t>
      </w:r>
      <w:r>
        <w:rPr>
          <w:noProof/>
        </w:rPr>
        <w:tab/>
      </w:r>
      <w:r w:rsidR="0039543E" w:rsidRPr="1DD0E6A8">
        <w:rPr>
          <w:noProof/>
          <w:highlight w:val="lightGray"/>
        </w:rPr>
        <w:t xml:space="preserve">Articles </w:t>
      </w:r>
      <w:r w:rsidR="000B3153" w:rsidRPr="1DD0E6A8">
        <w:rPr>
          <w:noProof/>
          <w:highlight w:val="lightGray"/>
        </w:rPr>
        <w:t xml:space="preserve">1(2), 2, points 1 to 8, 11, 12, 15 to 18, 20, 21, 24 and 25 of Article 3, </w:t>
      </w:r>
      <w:r w:rsidR="007527B4">
        <w:rPr>
          <w:noProof/>
          <w:highlight w:val="lightGray"/>
        </w:rPr>
        <w:t xml:space="preserve">Articles </w:t>
      </w:r>
      <w:r w:rsidR="000B3153" w:rsidRPr="1DD0E6A8">
        <w:rPr>
          <w:noProof/>
          <w:highlight w:val="lightGray"/>
        </w:rPr>
        <w:t>5(1) and (2), 6(1), (3) to (8), 7(2), 8(2), (3), (8) to (12), (14) and (15), 10(1) and (2), 11(1), 12(2) to (4), 13, 14, 15(2) and (5), 18, 19, 20(2) and (4), 21, 22, 23(1), 24, 25(1) to (4), 26, 27, 28(1), 29, 30(2) to (5), 31, 32, 33, 35(2), 37, 40(1), (3), (5) and (6), 41(2), 42(2) and (4), 43(3), 45, 47, 48(1</w:t>
      </w:r>
      <w:r w:rsidR="00CB4387">
        <w:rPr>
          <w:noProof/>
          <w:highlight w:val="lightGray"/>
        </w:rPr>
        <w:t>)</w:t>
      </w:r>
      <w:r w:rsidR="000B3153" w:rsidRPr="1DD0E6A8">
        <w:rPr>
          <w:noProof/>
          <w:highlight w:val="lightGray"/>
        </w:rPr>
        <w:t>, (2) and (4), 49(1), 50, 51, 54</w:t>
      </w:r>
      <w:r w:rsidR="00527977" w:rsidRPr="1DD0E6A8">
        <w:rPr>
          <w:noProof/>
          <w:highlight w:val="lightGray"/>
        </w:rPr>
        <w:t xml:space="preserve"> </w:t>
      </w:r>
      <w:r w:rsidR="0039543E" w:rsidRPr="1DD0E6A8">
        <w:rPr>
          <w:noProof/>
          <w:highlight w:val="lightGray"/>
        </w:rPr>
        <w:t xml:space="preserve">and </w:t>
      </w:r>
      <w:r w:rsidR="000B3153" w:rsidRPr="1DD0E6A8">
        <w:rPr>
          <w:noProof/>
          <w:highlight w:val="lightGray"/>
        </w:rPr>
        <w:t>Sections I to VII and IX of Annex I, Annex II, Sections I, II and IV of Annex V</w:t>
      </w:r>
      <w:r w:rsidR="001E51FB" w:rsidRPr="1DD0E6A8">
        <w:rPr>
          <w:noProof/>
          <w:highlight w:val="lightGray"/>
        </w:rPr>
        <w:t xml:space="preserve"> </w:t>
      </w:r>
      <w:r w:rsidR="00644F65" w:rsidRPr="1DD0E6A8">
        <w:rPr>
          <w:noProof/>
          <w:highlight w:val="lightGray"/>
        </w:rPr>
        <w:t xml:space="preserve">shall apply from </w:t>
      </w:r>
      <w:r w:rsidR="00AA4BE9" w:rsidRPr="1DD0E6A8">
        <w:rPr>
          <w:noProof/>
          <w:highlight w:val="lightGray"/>
        </w:rPr>
        <w:t>[1 January 2030].</w:t>
      </w:r>
    </w:p>
    <w:p w:rsidR="00F927C8" w:rsidRPr="00204820" w:rsidRDefault="00F927C8" w:rsidP="00F927C8">
      <w:pPr>
        <w:pStyle w:val="CRSeparator"/>
        <w:rPr>
          <w:noProof/>
          <w:lang w:val="en-IE" w:eastAsia="en-GB"/>
        </w:rPr>
      </w:pPr>
    </w:p>
    <w:p w:rsidR="00F927C8" w:rsidRPr="00506FA8" w:rsidRDefault="00F927C8" w:rsidP="00F927C8">
      <w:pPr>
        <w:pStyle w:val="CRReference"/>
        <w:rPr>
          <w:noProof/>
          <w:highlight w:val="lightGray"/>
          <w:lang w:val="en-IE"/>
        </w:rPr>
      </w:pPr>
      <w:r w:rsidRPr="00506FA8">
        <w:rPr>
          <w:noProof/>
          <w:lang w:val="en-GB"/>
        </w:rPr>
        <w:fldChar w:fldCharType="begin"/>
      </w:r>
      <w:r w:rsidRPr="00506FA8">
        <w:rPr>
          <w:noProof/>
          <w:lang w:val="en-GB"/>
        </w:rPr>
        <w:instrText xml:space="preserve"> QUOTE "</w:instrText>
      </w:r>
      <w:r w:rsidRPr="00506FA8">
        <w:rPr>
          <w:rStyle w:val="CRMarker"/>
          <w:noProof/>
          <w:lang w:val="en-GB"/>
        </w:rPr>
        <w:instrText>ê</w:instrText>
      </w:r>
      <w:r w:rsidRPr="00506FA8">
        <w:rPr>
          <w:noProof/>
          <w:lang w:val="en-GB"/>
        </w:rPr>
        <w:instrText xml:space="preserve">" </w:instrText>
      </w:r>
      <w:r w:rsidRPr="00506FA8">
        <w:rPr>
          <w:noProof/>
          <w:lang w:val="en-GB"/>
        </w:rPr>
        <w:fldChar w:fldCharType="separate"/>
      </w:r>
      <w:r w:rsidRPr="00506FA8">
        <w:rPr>
          <w:rStyle w:val="CRMarker"/>
          <w:noProof/>
          <w:lang w:val="en-GB"/>
        </w:rPr>
        <w:t>ê</w:t>
      </w:r>
      <w:r w:rsidRPr="00506FA8">
        <w:rPr>
          <w:noProof/>
          <w:lang w:val="en-GB"/>
        </w:rPr>
        <w:fldChar w:fldCharType="end"/>
      </w:r>
      <w:r w:rsidRPr="00506FA8">
        <w:rPr>
          <w:noProof/>
          <w:lang w:val="en-GB"/>
        </w:rPr>
        <w:t> 2025/872</w:t>
      </w:r>
      <w:r>
        <w:rPr>
          <w:noProof/>
          <w:lang w:val="en-GB"/>
        </w:rPr>
        <w:t xml:space="preserve"> Art. 2 (adapted)</w:t>
      </w:r>
    </w:p>
    <w:p w:rsidR="00F927C8" w:rsidRPr="00506FA8" w:rsidRDefault="00D43797" w:rsidP="00F927C8">
      <w:pPr>
        <w:rPr>
          <w:noProof/>
        </w:rPr>
      </w:pPr>
      <w:r w:rsidRPr="00D43797">
        <w:rPr>
          <w:noProof/>
        </w:rPr>
        <w:t>3.</w:t>
      </w:r>
      <w:r w:rsidRPr="00D43797">
        <w:rPr>
          <w:noProof/>
        </w:rPr>
        <w:tab/>
      </w:r>
      <w:r w:rsidR="00F927C8" w:rsidRPr="00204820">
        <w:rPr>
          <w:rStyle w:val="CRDeleted"/>
          <w:noProof/>
        </w:rPr>
        <w:t>They</w:t>
      </w:r>
      <w:r w:rsidR="00F927C8" w:rsidRPr="00506FA8">
        <w:rPr>
          <w:noProof/>
        </w:rPr>
        <w:t xml:space="preserve"> </w:t>
      </w:r>
      <w:r w:rsidR="00F927C8" w:rsidRPr="009D7B3C">
        <w:rPr>
          <w:noProof/>
        </w:rPr>
        <w:fldChar w:fldCharType="begin"/>
      </w:r>
      <w:r w:rsidR="00F927C8" w:rsidRPr="009D7B3C">
        <w:rPr>
          <w:noProof/>
        </w:rPr>
        <w:instrText xml:space="preserve"> QUOTE "</w:instrText>
      </w:r>
      <w:r w:rsidR="00F927C8" w:rsidRPr="00204820">
        <w:rPr>
          <w:rStyle w:val="CRMarker"/>
          <w:noProof/>
        </w:rPr>
        <w:instrText>Ö</w:instrText>
      </w:r>
      <w:r w:rsidR="00F927C8" w:rsidRPr="009D7B3C">
        <w:rPr>
          <w:noProof/>
        </w:rPr>
        <w:instrText xml:space="preserve">" </w:instrText>
      </w:r>
      <w:r w:rsidR="00F927C8" w:rsidRPr="009D7B3C">
        <w:rPr>
          <w:noProof/>
        </w:rPr>
        <w:fldChar w:fldCharType="separate"/>
      </w:r>
      <w:r w:rsidR="00F927C8" w:rsidRPr="00204820">
        <w:rPr>
          <w:rStyle w:val="CRMarker"/>
          <w:noProof/>
        </w:rPr>
        <w:t>Ö</w:t>
      </w:r>
      <w:r w:rsidR="00F927C8" w:rsidRPr="009D7B3C">
        <w:rPr>
          <w:noProof/>
        </w:rPr>
        <w:fldChar w:fldCharType="end"/>
      </w:r>
      <w:r w:rsidR="00F927C8" w:rsidRPr="009D7B3C">
        <w:rPr>
          <w:noProof/>
        </w:rPr>
        <w:t> </w:t>
      </w:r>
      <w:r w:rsidR="00F927C8" w:rsidRPr="00506FA8">
        <w:rPr>
          <w:noProof/>
        </w:rPr>
        <w:t>Member States</w:t>
      </w:r>
      <w:r w:rsidR="00F927C8" w:rsidRPr="009D7B3C">
        <w:rPr>
          <w:noProof/>
        </w:rPr>
        <w:t> </w:t>
      </w:r>
      <w:r w:rsidR="00F927C8" w:rsidRPr="009D7B3C">
        <w:rPr>
          <w:noProof/>
        </w:rPr>
        <w:fldChar w:fldCharType="begin"/>
      </w:r>
      <w:r w:rsidR="00F927C8" w:rsidRPr="009D7B3C">
        <w:rPr>
          <w:noProof/>
        </w:rPr>
        <w:instrText xml:space="preserve"> QUOTE "</w:instrText>
      </w:r>
      <w:r w:rsidR="00F927C8" w:rsidRPr="00204820">
        <w:rPr>
          <w:rStyle w:val="CRMarker"/>
          <w:noProof/>
        </w:rPr>
        <w:instrText>Õ</w:instrText>
      </w:r>
      <w:r w:rsidR="00F927C8" w:rsidRPr="009D7B3C">
        <w:rPr>
          <w:noProof/>
        </w:rPr>
        <w:instrText xml:space="preserve">" </w:instrText>
      </w:r>
      <w:r w:rsidR="00F927C8" w:rsidRPr="009D7B3C">
        <w:rPr>
          <w:noProof/>
        </w:rPr>
        <w:fldChar w:fldCharType="separate"/>
      </w:r>
      <w:r w:rsidR="00F927C8" w:rsidRPr="00204820">
        <w:rPr>
          <w:rStyle w:val="CRMarker"/>
          <w:noProof/>
        </w:rPr>
        <w:t>Õ</w:t>
      </w:r>
      <w:r w:rsidR="00F927C8" w:rsidRPr="009D7B3C">
        <w:rPr>
          <w:noProof/>
        </w:rPr>
        <w:fldChar w:fldCharType="end"/>
      </w:r>
      <w:r w:rsidR="00F927C8" w:rsidRPr="00506FA8">
        <w:rPr>
          <w:noProof/>
        </w:rPr>
        <w:t xml:space="preserve"> shall apply </w:t>
      </w:r>
      <w:r w:rsidR="00F927C8" w:rsidRPr="00204820">
        <w:rPr>
          <w:rStyle w:val="CRDeleted"/>
          <w:noProof/>
        </w:rPr>
        <w:t>those</w:t>
      </w:r>
      <w:r w:rsidR="00F927C8" w:rsidRPr="00506FA8">
        <w:rPr>
          <w:noProof/>
        </w:rPr>
        <w:t xml:space="preserve"> </w:t>
      </w:r>
      <w:r w:rsidR="00F927C8" w:rsidRPr="00E874F5">
        <w:rPr>
          <w:noProof/>
        </w:rPr>
        <w:fldChar w:fldCharType="begin"/>
      </w:r>
      <w:r w:rsidR="00F927C8" w:rsidRPr="00E874F5">
        <w:rPr>
          <w:noProof/>
        </w:rPr>
        <w:instrText xml:space="preserve"> QUOTE "</w:instrText>
      </w:r>
      <w:r w:rsidR="00F927C8" w:rsidRPr="00204820">
        <w:rPr>
          <w:rStyle w:val="CRMarker"/>
          <w:noProof/>
        </w:rPr>
        <w:instrText>Ö</w:instrText>
      </w:r>
      <w:r w:rsidR="00F927C8" w:rsidRPr="00E874F5">
        <w:rPr>
          <w:noProof/>
        </w:rPr>
        <w:instrText xml:space="preserve">" </w:instrText>
      </w:r>
      <w:r w:rsidR="00F927C8" w:rsidRPr="00E874F5">
        <w:rPr>
          <w:noProof/>
        </w:rPr>
        <w:fldChar w:fldCharType="separate"/>
      </w:r>
      <w:r w:rsidR="00F927C8" w:rsidRPr="00204820">
        <w:rPr>
          <w:rStyle w:val="CRMarker"/>
          <w:noProof/>
        </w:rPr>
        <w:t>Ö</w:t>
      </w:r>
      <w:r w:rsidR="00F927C8" w:rsidRPr="00E874F5">
        <w:rPr>
          <w:noProof/>
        </w:rPr>
        <w:fldChar w:fldCharType="end"/>
      </w:r>
      <w:r w:rsidR="00F927C8" w:rsidRPr="00E874F5">
        <w:rPr>
          <w:noProof/>
        </w:rPr>
        <w:t> </w:t>
      </w:r>
      <w:r w:rsidR="00F927C8">
        <w:rPr>
          <w:noProof/>
        </w:rPr>
        <w:t>the</w:t>
      </w:r>
      <w:r w:rsidR="00F927C8" w:rsidRPr="00E874F5">
        <w:rPr>
          <w:noProof/>
        </w:rPr>
        <w:t> </w:t>
      </w:r>
      <w:r w:rsidR="00F927C8" w:rsidRPr="00E874F5">
        <w:rPr>
          <w:noProof/>
        </w:rPr>
        <w:fldChar w:fldCharType="begin"/>
      </w:r>
      <w:r w:rsidR="00F927C8" w:rsidRPr="00E874F5">
        <w:rPr>
          <w:noProof/>
        </w:rPr>
        <w:instrText xml:space="preserve"> QUOTE "</w:instrText>
      </w:r>
      <w:r w:rsidR="00F927C8" w:rsidRPr="00204820">
        <w:rPr>
          <w:rStyle w:val="CRMarker"/>
          <w:noProof/>
        </w:rPr>
        <w:instrText>Õ</w:instrText>
      </w:r>
      <w:r w:rsidR="00F927C8" w:rsidRPr="00E874F5">
        <w:rPr>
          <w:noProof/>
        </w:rPr>
        <w:instrText xml:space="preserve">" </w:instrText>
      </w:r>
      <w:r w:rsidR="00F927C8" w:rsidRPr="00E874F5">
        <w:rPr>
          <w:noProof/>
        </w:rPr>
        <w:fldChar w:fldCharType="separate"/>
      </w:r>
      <w:r w:rsidR="00F927C8" w:rsidRPr="00204820">
        <w:rPr>
          <w:rStyle w:val="CRMarker"/>
          <w:noProof/>
        </w:rPr>
        <w:t>Õ</w:t>
      </w:r>
      <w:r w:rsidR="00F927C8" w:rsidRPr="00E874F5">
        <w:rPr>
          <w:noProof/>
        </w:rPr>
        <w:fldChar w:fldCharType="end"/>
      </w:r>
      <w:r w:rsidR="00F927C8">
        <w:rPr>
          <w:noProof/>
        </w:rPr>
        <w:t xml:space="preserve"> </w:t>
      </w:r>
      <w:r w:rsidR="00F927C8" w:rsidRPr="00506FA8">
        <w:rPr>
          <w:noProof/>
        </w:rPr>
        <w:t xml:space="preserve">measures </w:t>
      </w:r>
      <w:r w:rsidR="00F927C8" w:rsidRPr="00C87A44">
        <w:rPr>
          <w:noProof/>
        </w:rPr>
        <w:fldChar w:fldCharType="begin"/>
      </w:r>
      <w:r w:rsidR="00F927C8" w:rsidRPr="00C87A44">
        <w:rPr>
          <w:noProof/>
        </w:rPr>
        <w:instrText xml:space="preserve"> QUOTE "</w:instrText>
      </w:r>
      <w:r w:rsidR="00F927C8" w:rsidRPr="00204820">
        <w:rPr>
          <w:rStyle w:val="CRMarker"/>
          <w:noProof/>
        </w:rPr>
        <w:instrText>Ö</w:instrText>
      </w:r>
      <w:r w:rsidR="00F927C8" w:rsidRPr="00C87A44">
        <w:rPr>
          <w:noProof/>
        </w:rPr>
        <w:instrText xml:space="preserve">" </w:instrText>
      </w:r>
      <w:r w:rsidR="00F927C8" w:rsidRPr="00C87A44">
        <w:rPr>
          <w:noProof/>
        </w:rPr>
        <w:fldChar w:fldCharType="separate"/>
      </w:r>
      <w:r w:rsidR="00F927C8" w:rsidRPr="00204820">
        <w:rPr>
          <w:rStyle w:val="CRMarker"/>
          <w:noProof/>
        </w:rPr>
        <w:t>Ö</w:t>
      </w:r>
      <w:r w:rsidR="00F927C8" w:rsidRPr="00C87A44">
        <w:rPr>
          <w:noProof/>
        </w:rPr>
        <w:fldChar w:fldCharType="end"/>
      </w:r>
      <w:r w:rsidR="00F927C8" w:rsidRPr="00C87A44">
        <w:rPr>
          <w:noProof/>
        </w:rPr>
        <w:t> </w:t>
      </w:r>
      <w:r w:rsidR="00F927C8">
        <w:rPr>
          <w:noProof/>
        </w:rPr>
        <w:t xml:space="preserve">referred to in Article 2(2), first subparagraph, of Directive </w:t>
      </w:r>
      <w:r w:rsidR="00F927C8" w:rsidRPr="00506FA8">
        <w:rPr>
          <w:noProof/>
        </w:rPr>
        <w:t>2025/872</w:t>
      </w:r>
      <w:r w:rsidR="00F927C8" w:rsidRPr="00C87A44">
        <w:rPr>
          <w:noProof/>
        </w:rPr>
        <w:t> </w:t>
      </w:r>
      <w:r w:rsidR="00F927C8" w:rsidRPr="00C87A44">
        <w:rPr>
          <w:noProof/>
        </w:rPr>
        <w:fldChar w:fldCharType="begin"/>
      </w:r>
      <w:r w:rsidR="00F927C8" w:rsidRPr="00C87A44">
        <w:rPr>
          <w:noProof/>
        </w:rPr>
        <w:instrText xml:space="preserve"> QUOTE "</w:instrText>
      </w:r>
      <w:r w:rsidR="00F927C8" w:rsidRPr="00204820">
        <w:rPr>
          <w:rStyle w:val="CRMarker"/>
          <w:noProof/>
        </w:rPr>
        <w:instrText>Õ</w:instrText>
      </w:r>
      <w:r w:rsidR="00F927C8" w:rsidRPr="00C87A44">
        <w:rPr>
          <w:noProof/>
        </w:rPr>
        <w:instrText xml:space="preserve">" </w:instrText>
      </w:r>
      <w:r w:rsidR="00F927C8" w:rsidRPr="00C87A44">
        <w:rPr>
          <w:noProof/>
        </w:rPr>
        <w:fldChar w:fldCharType="separate"/>
      </w:r>
      <w:r w:rsidR="00F927C8" w:rsidRPr="00204820">
        <w:rPr>
          <w:rStyle w:val="CRMarker"/>
          <w:noProof/>
        </w:rPr>
        <w:t>Õ</w:t>
      </w:r>
      <w:r w:rsidR="00F927C8" w:rsidRPr="00C87A44">
        <w:rPr>
          <w:noProof/>
        </w:rPr>
        <w:fldChar w:fldCharType="end"/>
      </w:r>
      <w:r w:rsidR="00F927C8">
        <w:rPr>
          <w:noProof/>
        </w:rPr>
        <w:t xml:space="preserve"> </w:t>
      </w:r>
      <w:r w:rsidR="00F927C8" w:rsidRPr="00506FA8">
        <w:rPr>
          <w:noProof/>
        </w:rPr>
        <w:t xml:space="preserve">from the day after the day </w:t>
      </w:r>
      <w:r w:rsidR="00F927C8" w:rsidRPr="00204820">
        <w:rPr>
          <w:rStyle w:val="CRDeleted"/>
          <w:noProof/>
        </w:rPr>
        <w:t>such</w:t>
      </w:r>
      <w:r w:rsidR="00F927C8" w:rsidRPr="00506FA8">
        <w:rPr>
          <w:noProof/>
        </w:rPr>
        <w:t xml:space="preserve"> </w:t>
      </w:r>
      <w:r w:rsidR="00F927C8" w:rsidRPr="00C87A44">
        <w:rPr>
          <w:noProof/>
        </w:rPr>
        <w:fldChar w:fldCharType="begin"/>
      </w:r>
      <w:r w:rsidR="00F927C8" w:rsidRPr="00C87A44">
        <w:rPr>
          <w:noProof/>
        </w:rPr>
        <w:instrText xml:space="preserve"> QUOTE "</w:instrText>
      </w:r>
      <w:r w:rsidR="00F927C8" w:rsidRPr="00204820">
        <w:rPr>
          <w:rStyle w:val="CRMarker"/>
          <w:noProof/>
        </w:rPr>
        <w:instrText>Ö</w:instrText>
      </w:r>
      <w:r w:rsidR="00F927C8" w:rsidRPr="00C87A44">
        <w:rPr>
          <w:noProof/>
        </w:rPr>
        <w:instrText xml:space="preserve">" </w:instrText>
      </w:r>
      <w:r w:rsidR="00F927C8" w:rsidRPr="00C87A44">
        <w:rPr>
          <w:noProof/>
        </w:rPr>
        <w:fldChar w:fldCharType="separate"/>
      </w:r>
      <w:r w:rsidR="00F927C8" w:rsidRPr="00204820">
        <w:rPr>
          <w:rStyle w:val="CRMarker"/>
          <w:noProof/>
        </w:rPr>
        <w:t>Ö</w:t>
      </w:r>
      <w:r w:rsidR="00F927C8" w:rsidRPr="00C87A44">
        <w:rPr>
          <w:noProof/>
        </w:rPr>
        <w:fldChar w:fldCharType="end"/>
      </w:r>
      <w:r w:rsidR="00F927C8" w:rsidRPr="00C87A44">
        <w:rPr>
          <w:noProof/>
        </w:rPr>
        <w:t> </w:t>
      </w:r>
      <w:r w:rsidR="00F927C8">
        <w:rPr>
          <w:noProof/>
        </w:rPr>
        <w:t>the</w:t>
      </w:r>
      <w:r w:rsidR="00F927C8" w:rsidRPr="00C87A44">
        <w:rPr>
          <w:noProof/>
        </w:rPr>
        <w:t> </w:t>
      </w:r>
      <w:r w:rsidR="00F927C8" w:rsidRPr="00C87A44">
        <w:rPr>
          <w:noProof/>
        </w:rPr>
        <w:fldChar w:fldCharType="begin"/>
      </w:r>
      <w:r w:rsidR="00F927C8" w:rsidRPr="00C87A44">
        <w:rPr>
          <w:noProof/>
        </w:rPr>
        <w:instrText xml:space="preserve"> QUOTE "</w:instrText>
      </w:r>
      <w:r w:rsidR="00F927C8" w:rsidRPr="00204820">
        <w:rPr>
          <w:rStyle w:val="CRMarker"/>
          <w:noProof/>
        </w:rPr>
        <w:instrText>Õ</w:instrText>
      </w:r>
      <w:r w:rsidR="00F927C8" w:rsidRPr="00C87A44">
        <w:rPr>
          <w:noProof/>
        </w:rPr>
        <w:instrText xml:space="preserve">" </w:instrText>
      </w:r>
      <w:r w:rsidR="00F927C8" w:rsidRPr="00C87A44">
        <w:rPr>
          <w:noProof/>
        </w:rPr>
        <w:fldChar w:fldCharType="separate"/>
      </w:r>
      <w:r w:rsidR="00F927C8" w:rsidRPr="00204820">
        <w:rPr>
          <w:rStyle w:val="CRMarker"/>
          <w:noProof/>
        </w:rPr>
        <w:t>Õ</w:t>
      </w:r>
      <w:r w:rsidR="00F927C8" w:rsidRPr="00C87A44">
        <w:rPr>
          <w:noProof/>
        </w:rPr>
        <w:fldChar w:fldCharType="end"/>
      </w:r>
      <w:r w:rsidR="00F927C8">
        <w:rPr>
          <w:noProof/>
        </w:rPr>
        <w:t xml:space="preserve"> </w:t>
      </w:r>
      <w:r w:rsidR="00F927C8" w:rsidRPr="00506FA8">
        <w:rPr>
          <w:noProof/>
        </w:rPr>
        <w:t xml:space="preserve">election </w:t>
      </w:r>
      <w:r w:rsidR="00F927C8" w:rsidRPr="002B6B49">
        <w:rPr>
          <w:noProof/>
        </w:rPr>
        <w:fldChar w:fldCharType="begin"/>
      </w:r>
      <w:r w:rsidR="00F927C8" w:rsidRPr="002B6B49">
        <w:rPr>
          <w:noProof/>
        </w:rPr>
        <w:instrText xml:space="preserve"> QUOTE "</w:instrText>
      </w:r>
      <w:r w:rsidR="00F927C8" w:rsidRPr="00204820">
        <w:rPr>
          <w:rStyle w:val="CRMarker"/>
          <w:noProof/>
        </w:rPr>
        <w:instrText>Ö</w:instrText>
      </w:r>
      <w:r w:rsidR="00F927C8" w:rsidRPr="002B6B49">
        <w:rPr>
          <w:noProof/>
        </w:rPr>
        <w:instrText xml:space="preserve">" </w:instrText>
      </w:r>
      <w:r w:rsidR="00F927C8" w:rsidRPr="002B6B49">
        <w:rPr>
          <w:noProof/>
        </w:rPr>
        <w:fldChar w:fldCharType="separate"/>
      </w:r>
      <w:r w:rsidR="00F927C8" w:rsidRPr="00204820">
        <w:rPr>
          <w:rStyle w:val="CRMarker"/>
          <w:noProof/>
        </w:rPr>
        <w:t>Ö</w:t>
      </w:r>
      <w:r w:rsidR="00F927C8" w:rsidRPr="002B6B49">
        <w:rPr>
          <w:noProof/>
        </w:rPr>
        <w:fldChar w:fldCharType="end"/>
      </w:r>
      <w:r w:rsidR="00F927C8" w:rsidRPr="002B6B49">
        <w:rPr>
          <w:noProof/>
        </w:rPr>
        <w:t> </w:t>
      </w:r>
      <w:r w:rsidR="00F927C8">
        <w:rPr>
          <w:noProof/>
        </w:rPr>
        <w:t>referred to in that subparagraph</w:t>
      </w:r>
      <w:r w:rsidR="00F927C8" w:rsidRPr="002B6B49">
        <w:rPr>
          <w:noProof/>
        </w:rPr>
        <w:t> </w:t>
      </w:r>
      <w:r w:rsidR="00F927C8" w:rsidRPr="002B6B49">
        <w:rPr>
          <w:noProof/>
        </w:rPr>
        <w:fldChar w:fldCharType="begin"/>
      </w:r>
      <w:r w:rsidR="00F927C8" w:rsidRPr="002B6B49">
        <w:rPr>
          <w:noProof/>
        </w:rPr>
        <w:instrText xml:space="preserve"> QUOTE "</w:instrText>
      </w:r>
      <w:r w:rsidR="00F927C8" w:rsidRPr="00204820">
        <w:rPr>
          <w:rStyle w:val="CRMarker"/>
          <w:noProof/>
        </w:rPr>
        <w:instrText>Õ</w:instrText>
      </w:r>
      <w:r w:rsidR="00F927C8" w:rsidRPr="002B6B49">
        <w:rPr>
          <w:noProof/>
        </w:rPr>
        <w:instrText xml:space="preserve">" </w:instrText>
      </w:r>
      <w:r w:rsidR="00F927C8" w:rsidRPr="002B6B49">
        <w:rPr>
          <w:noProof/>
        </w:rPr>
        <w:fldChar w:fldCharType="separate"/>
      </w:r>
      <w:r w:rsidR="00F927C8" w:rsidRPr="00204820">
        <w:rPr>
          <w:rStyle w:val="CRMarker"/>
          <w:noProof/>
        </w:rPr>
        <w:t>Õ</w:t>
      </w:r>
      <w:r w:rsidR="00F927C8" w:rsidRPr="002B6B49">
        <w:rPr>
          <w:noProof/>
        </w:rPr>
        <w:fldChar w:fldCharType="end"/>
      </w:r>
      <w:r w:rsidR="00F927C8" w:rsidRPr="00506FA8">
        <w:rPr>
          <w:noProof/>
        </w:rPr>
        <w:t xml:space="preserve"> ends.</w:t>
      </w:r>
    </w:p>
    <w:p w:rsidR="00F927C8" w:rsidRPr="00506FA8" w:rsidRDefault="00F927C8" w:rsidP="00F927C8">
      <w:pPr>
        <w:rPr>
          <w:noProof/>
        </w:rPr>
      </w:pPr>
      <w:r w:rsidRPr="0029756E">
        <w:rPr>
          <w:noProof/>
        </w:rPr>
        <w:t xml:space="preserve">They shall apply </w:t>
      </w:r>
      <w:r w:rsidRPr="00204820">
        <w:rPr>
          <w:rStyle w:val="CRDeleted"/>
          <w:noProof/>
        </w:rPr>
        <w:t>those</w:t>
      </w:r>
      <w:r w:rsidRPr="0029756E">
        <w:rPr>
          <w:noProof/>
        </w:rPr>
        <w:t xml:space="preserve"> </w:t>
      </w:r>
      <w:r w:rsidRPr="00F15DF1">
        <w:rPr>
          <w:noProof/>
        </w:rPr>
        <w:fldChar w:fldCharType="begin"/>
      </w:r>
      <w:r w:rsidRPr="00F15DF1">
        <w:rPr>
          <w:noProof/>
        </w:rPr>
        <w:instrText xml:space="preserve"> QUOTE "</w:instrText>
      </w:r>
      <w:r w:rsidRPr="00204820">
        <w:rPr>
          <w:rStyle w:val="CRMarker"/>
          <w:noProof/>
        </w:rPr>
        <w:instrText>Ö</w:instrText>
      </w:r>
      <w:r w:rsidRPr="00F15DF1">
        <w:rPr>
          <w:noProof/>
        </w:rPr>
        <w:instrText xml:space="preserve">" </w:instrText>
      </w:r>
      <w:r w:rsidRPr="00F15DF1">
        <w:rPr>
          <w:noProof/>
        </w:rPr>
        <w:fldChar w:fldCharType="separate"/>
      </w:r>
      <w:r w:rsidRPr="00204820">
        <w:rPr>
          <w:rStyle w:val="CRMarker"/>
          <w:noProof/>
        </w:rPr>
        <w:t>Ö</w:t>
      </w:r>
      <w:r w:rsidRPr="00F15DF1">
        <w:rPr>
          <w:noProof/>
        </w:rPr>
        <w:fldChar w:fldCharType="end"/>
      </w:r>
      <w:r w:rsidRPr="00F15DF1">
        <w:rPr>
          <w:noProof/>
        </w:rPr>
        <w:t> </w:t>
      </w:r>
      <w:r>
        <w:rPr>
          <w:noProof/>
        </w:rPr>
        <w:t>the</w:t>
      </w:r>
      <w:r w:rsidRPr="00F15DF1">
        <w:rPr>
          <w:noProof/>
        </w:rPr>
        <w:t> </w:t>
      </w:r>
      <w:r w:rsidRPr="00F15DF1">
        <w:rPr>
          <w:noProof/>
        </w:rPr>
        <w:fldChar w:fldCharType="begin"/>
      </w:r>
      <w:r w:rsidRPr="00F15DF1">
        <w:rPr>
          <w:noProof/>
        </w:rPr>
        <w:instrText xml:space="preserve"> QUOTE "</w:instrText>
      </w:r>
      <w:r w:rsidRPr="00204820">
        <w:rPr>
          <w:rStyle w:val="CRMarker"/>
          <w:noProof/>
        </w:rPr>
        <w:instrText>Õ</w:instrText>
      </w:r>
      <w:r w:rsidRPr="00F15DF1">
        <w:rPr>
          <w:noProof/>
        </w:rPr>
        <w:instrText xml:space="preserve">" </w:instrText>
      </w:r>
      <w:r w:rsidRPr="00F15DF1">
        <w:rPr>
          <w:noProof/>
        </w:rPr>
        <w:fldChar w:fldCharType="separate"/>
      </w:r>
      <w:r w:rsidRPr="00204820">
        <w:rPr>
          <w:rStyle w:val="CRMarker"/>
          <w:noProof/>
        </w:rPr>
        <w:t>Õ</w:t>
      </w:r>
      <w:r w:rsidRPr="00F15DF1">
        <w:rPr>
          <w:noProof/>
        </w:rPr>
        <w:fldChar w:fldCharType="end"/>
      </w:r>
      <w:r>
        <w:rPr>
          <w:noProof/>
        </w:rPr>
        <w:t xml:space="preserve"> </w:t>
      </w:r>
      <w:r w:rsidRPr="0029756E">
        <w:rPr>
          <w:noProof/>
        </w:rPr>
        <w:t xml:space="preserve">measures </w:t>
      </w:r>
      <w:r w:rsidRPr="00F15DF1">
        <w:rPr>
          <w:noProof/>
        </w:rPr>
        <w:fldChar w:fldCharType="begin"/>
      </w:r>
      <w:r w:rsidRPr="00F15DF1">
        <w:rPr>
          <w:noProof/>
        </w:rPr>
        <w:instrText xml:space="preserve"> QUOTE "</w:instrText>
      </w:r>
      <w:r w:rsidRPr="00204820">
        <w:rPr>
          <w:rStyle w:val="CRMarker"/>
          <w:noProof/>
        </w:rPr>
        <w:instrText>Ö</w:instrText>
      </w:r>
      <w:r w:rsidRPr="00F15DF1">
        <w:rPr>
          <w:noProof/>
        </w:rPr>
        <w:instrText xml:space="preserve">" </w:instrText>
      </w:r>
      <w:r w:rsidRPr="00F15DF1">
        <w:rPr>
          <w:noProof/>
        </w:rPr>
        <w:fldChar w:fldCharType="separate"/>
      </w:r>
      <w:r w:rsidRPr="00204820">
        <w:rPr>
          <w:rStyle w:val="CRMarker"/>
          <w:noProof/>
        </w:rPr>
        <w:t>Ö</w:t>
      </w:r>
      <w:r w:rsidRPr="00F15DF1">
        <w:rPr>
          <w:noProof/>
        </w:rPr>
        <w:fldChar w:fldCharType="end"/>
      </w:r>
      <w:r w:rsidRPr="00F15DF1">
        <w:rPr>
          <w:noProof/>
        </w:rPr>
        <w:t> </w:t>
      </w:r>
      <w:r>
        <w:rPr>
          <w:noProof/>
        </w:rPr>
        <w:t xml:space="preserve">referred to in Article 2(2), third subparagraph, of Directive </w:t>
      </w:r>
      <w:r w:rsidRPr="00506FA8">
        <w:rPr>
          <w:noProof/>
        </w:rPr>
        <w:t>2025/872</w:t>
      </w:r>
      <w:r w:rsidRPr="00F15DF1">
        <w:rPr>
          <w:noProof/>
        </w:rPr>
        <w:t> </w:t>
      </w:r>
      <w:r w:rsidRPr="00F15DF1">
        <w:rPr>
          <w:noProof/>
        </w:rPr>
        <w:fldChar w:fldCharType="begin"/>
      </w:r>
      <w:r w:rsidRPr="00F15DF1">
        <w:rPr>
          <w:noProof/>
        </w:rPr>
        <w:instrText xml:space="preserve"> QUOTE "</w:instrText>
      </w:r>
      <w:r w:rsidRPr="00204820">
        <w:rPr>
          <w:rStyle w:val="CRMarker"/>
          <w:noProof/>
        </w:rPr>
        <w:instrText>Õ</w:instrText>
      </w:r>
      <w:r w:rsidRPr="00F15DF1">
        <w:rPr>
          <w:noProof/>
        </w:rPr>
        <w:instrText xml:space="preserve">" </w:instrText>
      </w:r>
      <w:r w:rsidRPr="00F15DF1">
        <w:rPr>
          <w:noProof/>
        </w:rPr>
        <w:fldChar w:fldCharType="separate"/>
      </w:r>
      <w:r w:rsidRPr="00204820">
        <w:rPr>
          <w:rStyle w:val="CRMarker"/>
          <w:noProof/>
        </w:rPr>
        <w:t>Õ</w:t>
      </w:r>
      <w:r w:rsidRPr="00F15DF1">
        <w:rPr>
          <w:noProof/>
        </w:rPr>
        <w:fldChar w:fldCharType="end"/>
      </w:r>
      <w:r>
        <w:rPr>
          <w:noProof/>
        </w:rPr>
        <w:t xml:space="preserve"> </w:t>
      </w:r>
      <w:r w:rsidRPr="0029756E">
        <w:rPr>
          <w:noProof/>
        </w:rPr>
        <w:t>from the beginning of the first Reporting fiscal year under the election to apply a qualified domestic top-up tax.</w:t>
      </w:r>
    </w:p>
    <w:p w:rsidR="004C76D9" w:rsidRPr="00D350BB" w:rsidRDefault="004C76D9" w:rsidP="009D2399">
      <w:pPr>
        <w:rPr>
          <w:noProof/>
        </w:rPr>
      </w:pPr>
    </w:p>
    <w:p w:rsidR="00AA4BE9" w:rsidRPr="00CF43E8" w:rsidRDefault="00AA4BE9" w:rsidP="00AA4BE9">
      <w:pPr>
        <w:pStyle w:val="CRSeparator"/>
        <w:rPr>
          <w:noProof/>
          <w:lang w:val="en-IE"/>
        </w:rPr>
      </w:pPr>
    </w:p>
    <w:p w:rsidR="00AA4BE9" w:rsidRPr="00CF43E8" w:rsidRDefault="00AA4BE9" w:rsidP="00AA4BE9">
      <w:pPr>
        <w:pStyle w:val="CRReference"/>
        <w:rPr>
          <w:noProof/>
          <w:lang w:val="en-IE"/>
        </w:rPr>
      </w:pPr>
      <w:r w:rsidRPr="00641EF4">
        <w:rPr>
          <w:noProof/>
        </w:rPr>
        <w:fldChar w:fldCharType="begin"/>
      </w:r>
      <w:r w:rsidRPr="00CF43E8">
        <w:rPr>
          <w:noProof/>
          <w:lang w:val="en-IE"/>
        </w:rPr>
        <w:instrText xml:space="preserve"> QUOTE "</w:instrText>
      </w:r>
      <w:r w:rsidRPr="00CF43E8">
        <w:rPr>
          <w:rStyle w:val="CRMarker"/>
          <w:noProof/>
          <w:lang w:val="en-IE"/>
        </w:rPr>
        <w:instrText>ê</w:instrText>
      </w:r>
      <w:r w:rsidRPr="00CF43E8">
        <w:rPr>
          <w:noProof/>
          <w:lang w:val="en-IE"/>
        </w:rPr>
        <w:instrText xml:space="preserve">" </w:instrText>
      </w:r>
      <w:r w:rsidRPr="00641EF4">
        <w:rPr>
          <w:noProof/>
        </w:rPr>
        <w:fldChar w:fldCharType="separate"/>
      </w:r>
      <w:r w:rsidRPr="00CF43E8">
        <w:rPr>
          <w:rStyle w:val="CRMarker"/>
          <w:noProof/>
          <w:lang w:val="en-IE"/>
        </w:rPr>
        <w:t>ê</w:t>
      </w:r>
      <w:r w:rsidRPr="00641EF4">
        <w:rPr>
          <w:noProof/>
        </w:rPr>
        <w:fldChar w:fldCharType="end"/>
      </w:r>
      <w:r w:rsidRPr="00CF43E8">
        <w:rPr>
          <w:noProof/>
          <w:lang w:val="en-IE"/>
        </w:rPr>
        <w:t> 2011/16/EU</w:t>
      </w:r>
    </w:p>
    <w:p w:rsidR="009D2399" w:rsidRPr="00D350BB" w:rsidRDefault="009D2399" w:rsidP="009D2399">
      <w:pPr>
        <w:pStyle w:val="Titrearticle"/>
        <w:rPr>
          <w:noProof/>
        </w:rPr>
      </w:pPr>
      <w:r w:rsidRPr="00D350BB">
        <w:rPr>
          <w:noProof/>
        </w:rPr>
        <w:t xml:space="preserve">Article </w:t>
      </w:r>
      <w:r w:rsidR="00433F38" w:rsidRPr="00D81F49">
        <w:rPr>
          <w:rStyle w:val="CRMinorChangeAdded"/>
          <w:noProof/>
        </w:rPr>
        <w:t>5</w:t>
      </w:r>
      <w:r w:rsidR="00CE4493">
        <w:rPr>
          <w:rStyle w:val="CRMinorChangeAdded"/>
          <w:noProof/>
        </w:rPr>
        <w:t>8</w:t>
      </w:r>
      <w:r w:rsidRPr="00D81F49">
        <w:rPr>
          <w:rStyle w:val="CRMinorChangeDeleted"/>
          <w:noProof/>
        </w:rPr>
        <w:t>31</w:t>
      </w:r>
    </w:p>
    <w:p w:rsidR="009D2399" w:rsidRPr="00D350BB" w:rsidRDefault="009D2399" w:rsidP="009D2399">
      <w:pPr>
        <w:pStyle w:val="NormalCentered"/>
        <w:rPr>
          <w:b/>
          <w:noProof/>
        </w:rPr>
      </w:pPr>
      <w:r w:rsidRPr="00D350BB">
        <w:rPr>
          <w:b/>
          <w:noProof/>
        </w:rPr>
        <w:t>Addressees</w:t>
      </w:r>
    </w:p>
    <w:p w:rsidR="00910A8A" w:rsidRDefault="009D2399" w:rsidP="00ED5722">
      <w:pPr>
        <w:rPr>
          <w:noProof/>
        </w:rPr>
      </w:pPr>
      <w:r w:rsidRPr="00D350BB">
        <w:rPr>
          <w:noProof/>
        </w:rPr>
        <w:t>This Directive is addressed to the Member States.</w:t>
      </w:r>
    </w:p>
    <w:p w:rsidR="00B71506" w:rsidRDefault="00B71506" w:rsidP="00ED5722">
      <w:pPr>
        <w:rPr>
          <w:noProof/>
        </w:rPr>
        <w:sectPr w:rsidR="00B71506" w:rsidSect="00CF162C">
          <w:pgSz w:w="11907" w:h="16840" w:code="9"/>
          <w:pgMar w:top="1134" w:right="1418" w:bottom="1134" w:left="1418" w:header="709" w:footer="709" w:gutter="0"/>
          <w:pgNumType w:start="1"/>
          <w:cols w:space="720"/>
          <w:docGrid w:linePitch="360"/>
        </w:sectPr>
      </w:pPr>
    </w:p>
    <w:p w:rsidR="00FD4C95" w:rsidRPr="00FD4C95" w:rsidRDefault="00FD4C95" w:rsidP="00FD4C95">
      <w:pPr>
        <w:spacing w:before="0" w:after="200" w:line="276" w:lineRule="auto"/>
        <w:jc w:val="left"/>
        <w:rPr>
          <w:b/>
          <w:noProof/>
          <w:u w:val="single"/>
        </w:rPr>
      </w:pPr>
      <w:r w:rsidRPr="00FD4C95">
        <w:rPr>
          <w:b/>
          <w:noProof/>
          <w:u w:val="single"/>
        </w:rPr>
        <w:lastRenderedPageBreak/>
        <w:t>LEGISLATIVE FINANCIAL AND DIGITAL STATEMENT</w:t>
      </w:r>
    </w:p>
    <w:p w:rsidR="00FD4C95" w:rsidRPr="00FD4C95" w:rsidRDefault="00FD4C95" w:rsidP="00D05200">
      <w:pPr>
        <w:tabs>
          <w:tab w:val="left" w:pos="850"/>
        </w:tabs>
        <w:spacing w:before="0" w:after="200" w:line="276" w:lineRule="auto"/>
        <w:ind w:left="850"/>
        <w:rPr>
          <w:b/>
          <w:noProof/>
        </w:rPr>
      </w:pPr>
      <w:bookmarkStart w:id="59" w:name="_Toc514938007"/>
      <w:bookmarkStart w:id="60" w:name="_Toc520485025"/>
      <w:bookmarkStart w:id="61" w:name="_Toc160804567"/>
      <w:bookmarkStart w:id="62" w:name="_Toc167220259"/>
      <w:bookmarkStart w:id="63" w:name="_Toc177548992"/>
      <w:r w:rsidRPr="00FD4C95">
        <w:rPr>
          <w:b/>
          <w:noProof/>
        </w:rPr>
        <w:t>1.</w:t>
      </w:r>
      <w:r w:rsidRPr="00FD4C95">
        <w:rPr>
          <w:b/>
          <w:noProof/>
        </w:rPr>
        <w:tab/>
        <w:t>FRAMEWORK OF THE PROPOSAL/INITIATIVE</w:t>
      </w:r>
      <w:bookmarkEnd w:id="59"/>
      <w:bookmarkEnd w:id="60"/>
      <w:bookmarkEnd w:id="61"/>
      <w:bookmarkEnd w:id="62"/>
      <w:bookmarkEnd w:id="63"/>
      <w:r w:rsidRPr="00FD4C95">
        <w:rPr>
          <w:b/>
          <w:noProof/>
        </w:rPr>
        <w:t xml:space="preserve"> </w:t>
      </w:r>
    </w:p>
    <w:p w:rsidR="00FD4C95" w:rsidRPr="00FD4C95" w:rsidRDefault="00FD4C95" w:rsidP="00D05200">
      <w:pPr>
        <w:tabs>
          <w:tab w:val="left" w:pos="850"/>
        </w:tabs>
        <w:spacing w:before="0" w:after="200" w:line="276" w:lineRule="auto"/>
        <w:ind w:left="850"/>
        <w:rPr>
          <w:b/>
          <w:noProof/>
        </w:rPr>
      </w:pPr>
      <w:bookmarkStart w:id="64" w:name="_Toc514938008"/>
      <w:bookmarkStart w:id="65" w:name="_Toc520485026"/>
      <w:bookmarkStart w:id="66" w:name="_Toc160804568"/>
      <w:bookmarkStart w:id="67" w:name="_Toc167220260"/>
      <w:bookmarkStart w:id="68" w:name="_Toc177548993"/>
      <w:r w:rsidRPr="00FD4C95">
        <w:rPr>
          <w:b/>
          <w:noProof/>
        </w:rPr>
        <w:t>1.1.</w:t>
      </w:r>
      <w:r w:rsidRPr="00FD4C95">
        <w:rPr>
          <w:b/>
          <w:noProof/>
        </w:rPr>
        <w:tab/>
        <w:t>Title of the proposal/initiative</w:t>
      </w:r>
      <w:bookmarkEnd w:id="64"/>
      <w:bookmarkEnd w:id="65"/>
      <w:bookmarkEnd w:id="66"/>
      <w:bookmarkEnd w:id="67"/>
      <w:bookmarkEnd w:id="68"/>
    </w:p>
    <w:p w:rsidR="00FD4C95" w:rsidRPr="00FD4C95" w:rsidRDefault="00FD4C95" w:rsidP="00D05200">
      <w:pPr>
        <w:spacing w:before="0" w:after="200" w:line="276" w:lineRule="auto"/>
        <w:rPr>
          <w:noProof/>
        </w:rPr>
      </w:pPr>
      <w:r w:rsidRPr="00FD4C95">
        <w:rPr>
          <w:noProof/>
        </w:rPr>
        <w:t>Council Directive on administrative cooperation in the field of taxation (recast)</w:t>
      </w:r>
    </w:p>
    <w:p w:rsidR="00FD4C95" w:rsidRPr="00FD4C95" w:rsidRDefault="00FD4C95" w:rsidP="00D05200">
      <w:pPr>
        <w:tabs>
          <w:tab w:val="left" w:pos="850"/>
        </w:tabs>
        <w:spacing w:before="0" w:after="200" w:line="276" w:lineRule="auto"/>
        <w:ind w:left="850"/>
        <w:rPr>
          <w:b/>
          <w:i/>
          <w:noProof/>
        </w:rPr>
      </w:pPr>
      <w:bookmarkStart w:id="69" w:name="_Toc514938011"/>
      <w:bookmarkStart w:id="70" w:name="_Toc520485027"/>
      <w:bookmarkStart w:id="71" w:name="_Toc160804569"/>
      <w:bookmarkStart w:id="72" w:name="_Toc167220261"/>
      <w:bookmarkStart w:id="73" w:name="_Toc177548994"/>
      <w:r w:rsidRPr="00FD4C95">
        <w:rPr>
          <w:b/>
          <w:noProof/>
        </w:rPr>
        <w:t>1.2.</w:t>
      </w:r>
      <w:r w:rsidRPr="00FD4C95">
        <w:rPr>
          <w:b/>
          <w:noProof/>
        </w:rPr>
        <w:tab/>
        <w:t>Policy area concerned</w:t>
      </w:r>
      <w:bookmarkEnd w:id="69"/>
      <w:bookmarkEnd w:id="70"/>
      <w:bookmarkEnd w:id="71"/>
      <w:bookmarkEnd w:id="72"/>
      <w:bookmarkEnd w:id="73"/>
      <w:r w:rsidRPr="00FD4C95">
        <w:rPr>
          <w:b/>
          <w:i/>
          <w:noProof/>
        </w:rPr>
        <w:t xml:space="preserve"> </w:t>
      </w:r>
    </w:p>
    <w:p w:rsidR="00FD4C95" w:rsidRPr="00FD4C95" w:rsidRDefault="00FD4C95" w:rsidP="00D05200">
      <w:pPr>
        <w:spacing w:before="0" w:after="200" w:line="276" w:lineRule="auto"/>
        <w:rPr>
          <w:noProof/>
        </w:rPr>
      </w:pPr>
      <w:r w:rsidRPr="00FD4C95">
        <w:rPr>
          <w:noProof/>
        </w:rPr>
        <w:t>Taxation policy</w:t>
      </w:r>
    </w:p>
    <w:p w:rsidR="00FD4C95" w:rsidRPr="00FD4C95" w:rsidRDefault="00FD4C95" w:rsidP="00D05200">
      <w:pPr>
        <w:tabs>
          <w:tab w:val="left" w:pos="850"/>
        </w:tabs>
        <w:spacing w:before="0" w:after="200" w:line="276" w:lineRule="auto"/>
        <w:ind w:left="850"/>
        <w:rPr>
          <w:b/>
          <w:noProof/>
        </w:rPr>
      </w:pPr>
      <w:bookmarkStart w:id="74" w:name="_Toc514938015"/>
      <w:bookmarkStart w:id="75" w:name="_Toc520485029"/>
      <w:bookmarkStart w:id="76" w:name="_Toc160804571"/>
      <w:bookmarkStart w:id="77" w:name="_Toc167220263"/>
      <w:bookmarkStart w:id="78" w:name="_Toc177548995"/>
      <w:r w:rsidRPr="00FD4C95">
        <w:rPr>
          <w:b/>
          <w:noProof/>
        </w:rPr>
        <w:t>1.3.</w:t>
      </w:r>
      <w:r w:rsidRPr="00FD4C95">
        <w:rPr>
          <w:b/>
          <w:noProof/>
        </w:rPr>
        <w:tab/>
        <w:t>Objective</w:t>
      </w:r>
      <w:bookmarkEnd w:id="74"/>
      <w:bookmarkEnd w:id="75"/>
      <w:bookmarkEnd w:id="76"/>
      <w:bookmarkEnd w:id="77"/>
      <w:bookmarkEnd w:id="78"/>
    </w:p>
    <w:p w:rsidR="00FD4C95" w:rsidRPr="00FD4C95" w:rsidRDefault="00FD4C95" w:rsidP="00D05200">
      <w:pPr>
        <w:tabs>
          <w:tab w:val="left" w:pos="850"/>
        </w:tabs>
        <w:spacing w:before="0" w:after="200" w:line="276" w:lineRule="auto"/>
        <w:ind w:left="850"/>
        <w:rPr>
          <w:i/>
          <w:noProof/>
        </w:rPr>
      </w:pPr>
      <w:bookmarkStart w:id="79" w:name="_Toc514938016"/>
      <w:bookmarkStart w:id="80" w:name="_Toc520485030"/>
      <w:bookmarkStart w:id="81" w:name="_Toc160804572"/>
      <w:bookmarkStart w:id="82" w:name="_Toc167220264"/>
      <w:bookmarkStart w:id="83" w:name="_Toc177548996"/>
      <w:r w:rsidRPr="00FD4C95">
        <w:rPr>
          <w:i/>
          <w:noProof/>
        </w:rPr>
        <w:t>1.3.1.</w:t>
      </w:r>
      <w:r w:rsidRPr="00FD4C95">
        <w:rPr>
          <w:i/>
          <w:noProof/>
        </w:rPr>
        <w:tab/>
        <w:t>General objective</w:t>
      </w:r>
      <w:bookmarkEnd w:id="79"/>
      <w:bookmarkEnd w:id="80"/>
      <w:bookmarkEnd w:id="81"/>
      <w:bookmarkEnd w:id="82"/>
      <w:bookmarkEnd w:id="83"/>
    </w:p>
    <w:p w:rsidR="00FD4C95" w:rsidRPr="00FD4C95" w:rsidRDefault="00FD4C95" w:rsidP="00D05200">
      <w:pPr>
        <w:spacing w:before="0" w:after="200" w:line="276" w:lineRule="auto"/>
        <w:rPr>
          <w:noProof/>
        </w:rPr>
      </w:pPr>
      <w:r w:rsidRPr="00FD4C95">
        <w:rPr>
          <w:noProof/>
        </w:rPr>
        <w:t xml:space="preserve">The proposal consolidates Directive 2011/16/EU with its 9 subsequent amendments into a single coherent text, thus ensuring consistency and user-friendliness of the text. </w:t>
      </w:r>
    </w:p>
    <w:p w:rsidR="00FD4C95" w:rsidRPr="00FD4C95" w:rsidRDefault="00FD4C95" w:rsidP="00D05200">
      <w:pPr>
        <w:spacing w:before="0" w:after="200" w:line="276" w:lineRule="auto"/>
        <w:rPr>
          <w:noProof/>
        </w:rPr>
      </w:pPr>
      <w:r w:rsidRPr="00FD4C95">
        <w:rPr>
          <w:noProof/>
        </w:rPr>
        <w:t xml:space="preserve">The proposal aims </w:t>
      </w:r>
      <w:r w:rsidR="002012CF">
        <w:rPr>
          <w:noProof/>
        </w:rPr>
        <w:t>to</w:t>
      </w:r>
      <w:r w:rsidRPr="00FD4C95">
        <w:rPr>
          <w:noProof/>
        </w:rPr>
        <w:t xml:space="preserve"> ensur</w:t>
      </w:r>
      <w:r w:rsidR="002012CF">
        <w:rPr>
          <w:noProof/>
        </w:rPr>
        <w:t>e</w:t>
      </w:r>
      <w:r w:rsidRPr="00FD4C95">
        <w:rPr>
          <w:noProof/>
        </w:rPr>
        <w:t xml:space="preserve"> a fair and efficient functioning of the internal market by providing Member States with clear and comprehensive rules based on which they cooperate with each other to ensure that taxes are levied correctly. This way, the proposal ensures that the Member States have efficient and effective tools to fight tax fraud, avoidance and evasion.</w:t>
      </w:r>
    </w:p>
    <w:p w:rsidR="00FD4C95" w:rsidRPr="00FD4C95" w:rsidRDefault="00FD4C95" w:rsidP="00D05200">
      <w:pPr>
        <w:spacing w:before="0" w:after="200" w:line="276" w:lineRule="auto"/>
        <w:rPr>
          <w:noProof/>
        </w:rPr>
      </w:pPr>
      <w:r w:rsidRPr="00FD4C95">
        <w:rPr>
          <w:noProof/>
        </w:rPr>
        <w:t xml:space="preserve">The proposal simplifies and streamlines reporting obligations by business, therefore reduces </w:t>
      </w:r>
      <w:r w:rsidR="002012CF">
        <w:rPr>
          <w:noProof/>
        </w:rPr>
        <w:t xml:space="preserve">the </w:t>
      </w:r>
      <w:r w:rsidRPr="00FD4C95">
        <w:rPr>
          <w:noProof/>
        </w:rPr>
        <w:t>administrative burden placed on them.</w:t>
      </w:r>
    </w:p>
    <w:p w:rsidR="00FD4C95" w:rsidRPr="00FD4C95" w:rsidRDefault="00FD4C95" w:rsidP="00D05200">
      <w:pPr>
        <w:tabs>
          <w:tab w:val="left" w:pos="850"/>
        </w:tabs>
        <w:spacing w:before="0" w:after="200" w:line="276" w:lineRule="auto"/>
        <w:ind w:left="850"/>
        <w:rPr>
          <w:i/>
          <w:noProof/>
        </w:rPr>
      </w:pPr>
      <w:bookmarkStart w:id="84" w:name="_Toc514938018"/>
      <w:bookmarkStart w:id="85" w:name="_Toc520485031"/>
      <w:bookmarkStart w:id="86" w:name="_Toc160804573"/>
      <w:bookmarkStart w:id="87" w:name="_Toc167220265"/>
      <w:bookmarkStart w:id="88" w:name="_Toc177548997"/>
      <w:r w:rsidRPr="00FD4C95">
        <w:rPr>
          <w:i/>
          <w:noProof/>
        </w:rPr>
        <w:t>1.3.2.</w:t>
      </w:r>
      <w:r w:rsidRPr="00FD4C95">
        <w:rPr>
          <w:i/>
          <w:noProof/>
        </w:rPr>
        <w:tab/>
        <w:t>Specific objective</w:t>
      </w:r>
      <w:bookmarkEnd w:id="84"/>
      <w:bookmarkEnd w:id="85"/>
      <w:bookmarkEnd w:id="86"/>
      <w:bookmarkEnd w:id="87"/>
      <w:bookmarkEnd w:id="88"/>
    </w:p>
    <w:p w:rsidR="00FD4C95" w:rsidRPr="00FD4C95" w:rsidRDefault="00FD4C95" w:rsidP="00D05200">
      <w:pPr>
        <w:spacing w:before="0" w:after="200" w:line="276" w:lineRule="auto"/>
        <w:rPr>
          <w:noProof/>
        </w:rPr>
      </w:pPr>
      <w:r w:rsidRPr="00FD4C95">
        <w:rPr>
          <w:noProof/>
        </w:rPr>
        <w:t xml:space="preserve">Less administrative burden placed on business due to streamlining notification obligations for Country-by-country reporting and </w:t>
      </w:r>
      <w:r w:rsidR="00713ADE">
        <w:rPr>
          <w:noProof/>
        </w:rPr>
        <w:t>notifications for the purposes of central filing of the top-up tax information return</w:t>
      </w:r>
      <w:r w:rsidRPr="00FD4C95">
        <w:rPr>
          <w:noProof/>
        </w:rPr>
        <w:t xml:space="preserve">. Less administrative burden placed on business due to reducing reporting obligations that </w:t>
      </w:r>
      <w:r w:rsidR="002012CF">
        <w:rPr>
          <w:noProof/>
        </w:rPr>
        <w:t xml:space="preserve">are </w:t>
      </w:r>
      <w:r w:rsidRPr="00FD4C95">
        <w:rPr>
          <w:noProof/>
        </w:rPr>
        <w:t xml:space="preserve">not considered </w:t>
      </w:r>
      <w:r w:rsidR="002012CF">
        <w:rPr>
          <w:noProof/>
        </w:rPr>
        <w:t xml:space="preserve">anymore as </w:t>
      </w:r>
      <w:r w:rsidRPr="00FD4C95">
        <w:rPr>
          <w:noProof/>
        </w:rPr>
        <w:t>proportionate.</w:t>
      </w:r>
    </w:p>
    <w:p w:rsidR="00FD4C95" w:rsidRPr="00FD4C95" w:rsidRDefault="00FD4C95" w:rsidP="00D05200">
      <w:pPr>
        <w:spacing w:before="0" w:after="200" w:line="276" w:lineRule="auto"/>
        <w:rPr>
          <w:noProof/>
        </w:rPr>
      </w:pPr>
      <w:r w:rsidRPr="00FD4C95">
        <w:rPr>
          <w:noProof/>
        </w:rPr>
        <w:t>Less burden is placed on Member States since the TIN verification tool will allow automatic verification and matching of the taxpayers concerned.</w:t>
      </w:r>
    </w:p>
    <w:p w:rsidR="00FD4C95" w:rsidRPr="00FD4C95" w:rsidRDefault="00FD4C95" w:rsidP="00D05200">
      <w:pPr>
        <w:tabs>
          <w:tab w:val="left" w:pos="850"/>
        </w:tabs>
        <w:spacing w:before="0" w:after="200" w:line="276" w:lineRule="auto"/>
        <w:ind w:left="850"/>
        <w:rPr>
          <w:i/>
          <w:noProof/>
        </w:rPr>
      </w:pPr>
      <w:bookmarkStart w:id="89" w:name="_Toc514938019"/>
      <w:bookmarkStart w:id="90" w:name="_Toc520485032"/>
      <w:bookmarkStart w:id="91" w:name="_Toc160804574"/>
      <w:bookmarkStart w:id="92" w:name="_Toc167220266"/>
      <w:bookmarkStart w:id="93" w:name="_Toc177548998"/>
      <w:r w:rsidRPr="00FD4C95">
        <w:rPr>
          <w:i/>
          <w:noProof/>
        </w:rPr>
        <w:t>1.3.3.</w:t>
      </w:r>
      <w:r w:rsidRPr="00FD4C95">
        <w:rPr>
          <w:i/>
          <w:noProof/>
        </w:rPr>
        <w:tab/>
        <w:t>Expected result(s) and impact</w:t>
      </w:r>
      <w:bookmarkEnd w:id="89"/>
      <w:bookmarkEnd w:id="90"/>
      <w:bookmarkEnd w:id="91"/>
      <w:bookmarkEnd w:id="92"/>
      <w:bookmarkEnd w:id="93"/>
    </w:p>
    <w:p w:rsidR="00FD4C95" w:rsidRPr="00FD4C95" w:rsidRDefault="00FD4C95" w:rsidP="00D05200">
      <w:pPr>
        <w:spacing w:before="0" w:after="200" w:line="276" w:lineRule="auto"/>
        <w:rPr>
          <w:i/>
          <w:noProof/>
        </w:rPr>
      </w:pPr>
      <w:r w:rsidRPr="00FD4C95">
        <w:rPr>
          <w:i/>
          <w:noProof/>
        </w:rPr>
        <w:t>Specify the effects which the proposal/initiative should have on the beneficiaries/groups targeted.</w:t>
      </w:r>
    </w:p>
    <w:p w:rsidR="00FD4C95" w:rsidRPr="00FD4C95" w:rsidRDefault="00FD4C95" w:rsidP="00D05200">
      <w:pPr>
        <w:spacing w:before="0" w:after="200" w:line="276" w:lineRule="auto"/>
        <w:rPr>
          <w:noProof/>
        </w:rPr>
      </w:pPr>
      <w:r w:rsidRPr="00FD4C95">
        <w:rPr>
          <w:noProof/>
        </w:rPr>
        <w:t>On the business side, we distinguish between large MNE groups which are in scope of the Pillar 2 Directive, other companies outside of the scope of the Pillar 2, and platform operators of any size.</w:t>
      </w:r>
    </w:p>
    <w:p w:rsidR="00FD4C95" w:rsidRPr="00FD4C95" w:rsidRDefault="00FD4C95" w:rsidP="00D05200">
      <w:pPr>
        <w:spacing w:before="0" w:after="200" w:line="276" w:lineRule="auto"/>
        <w:rPr>
          <w:noProof/>
        </w:rPr>
      </w:pPr>
      <w:r w:rsidRPr="00FD4C95">
        <w:rPr>
          <w:noProof/>
        </w:rPr>
        <w:t xml:space="preserve">MNE groups within the scope of the Pillar 2 Directive (consolidated annual revenues of at least EUR 750 million) will no longer be obliged to report cross-border arrangements under DAC6, as risks are deemed covered by the global minimum tax rules. This will directly reduce the associated compliance costs for those companies. They will also benefit from a </w:t>
      </w:r>
      <w:r w:rsidRPr="00FD4C95">
        <w:rPr>
          <w:noProof/>
        </w:rPr>
        <w:lastRenderedPageBreak/>
        <w:t>single notification for DAC4/</w:t>
      </w:r>
      <w:r w:rsidR="00713ADE">
        <w:rPr>
          <w:noProof/>
        </w:rPr>
        <w:t>DAC9</w:t>
      </w:r>
      <w:r w:rsidRPr="00FD4C95">
        <w:rPr>
          <w:noProof/>
        </w:rPr>
        <w:t xml:space="preserve">, filing only once per group via a common template and harmonised deadline, instead of separate notifications for DAC4 and </w:t>
      </w:r>
      <w:r w:rsidR="00713ADE">
        <w:rPr>
          <w:noProof/>
        </w:rPr>
        <w:t>DAC9</w:t>
      </w:r>
      <w:r w:rsidRPr="00FD4C95">
        <w:rPr>
          <w:noProof/>
        </w:rPr>
        <w:t xml:space="preserve"> purposes by each of the 109,000 subsidiaries of MNEs in scope of Pillar 2. </w:t>
      </w:r>
    </w:p>
    <w:p w:rsidR="00FD4C95" w:rsidRPr="00FD4C95" w:rsidRDefault="00FD4C95" w:rsidP="00D05200">
      <w:pPr>
        <w:spacing w:before="0" w:after="200" w:line="276" w:lineRule="auto"/>
        <w:rPr>
          <w:noProof/>
        </w:rPr>
      </w:pPr>
      <w:r w:rsidRPr="00FD4C95">
        <w:rPr>
          <w:noProof/>
        </w:rPr>
        <w:t>Smaller MNE groups, i.e. those outside the scope of the Pillar 2 Directive, will benefit from a reduction in the number of DAC6 disclosures (about 8,300 per year). Given their larger population, a significant share of the resulting compliance cost savings is expected to accrue to smaller companies, including those with fewer than 50 employees. Within the population of MNEs in Europe, companies with fewer than 50 employees account for nearly two thirds, meaning that a substantial proportion of the benefits is likely to be concentrated among these smaller entities.</w:t>
      </w:r>
    </w:p>
    <w:p w:rsidR="00FD4C95" w:rsidRPr="00FD4C95" w:rsidRDefault="00FD4C95" w:rsidP="00D05200">
      <w:pPr>
        <w:spacing w:before="0" w:after="200" w:line="276" w:lineRule="auto"/>
        <w:rPr>
          <w:noProof/>
        </w:rPr>
      </w:pPr>
      <w:r w:rsidRPr="00FD4C95">
        <w:rPr>
          <w:noProof/>
        </w:rPr>
        <w:t>Platform operators, both larger and smaller ones, will see a reduction in reporting volumes due to the increased monetary threshold (to EUR 3,000) and the removal of the 30-transaction activity threshold for sellers of goods, eliminating the need to report low-value occasional sellers. The preferred option has the potential to reduce the number of reported sellers by up to 11.3 million per year.</w:t>
      </w:r>
    </w:p>
    <w:p w:rsidR="00FD4C95" w:rsidRPr="00FD4C95" w:rsidRDefault="00FD4C95" w:rsidP="00D05200">
      <w:pPr>
        <w:spacing w:before="0" w:after="200" w:line="276" w:lineRule="auto"/>
        <w:rPr>
          <w:noProof/>
        </w:rPr>
      </w:pPr>
      <w:r w:rsidRPr="00FD4C95">
        <w:rPr>
          <w:noProof/>
        </w:rPr>
        <w:t>Finally, taxpayers and tax intermediaries, e.g., advisors and accountants, will benefit from the removal of Category A (generic) hallmarks under DAC6 and clearer guidance on the Main Benefit Test (MBT), reducing “defensive reporting” of standard commercial transactions.</w:t>
      </w:r>
    </w:p>
    <w:p w:rsidR="00FD4C95" w:rsidRPr="00FD4C95" w:rsidRDefault="00FD4C95" w:rsidP="00D05200">
      <w:pPr>
        <w:spacing w:before="0" w:after="200" w:line="276" w:lineRule="auto"/>
        <w:rPr>
          <w:noProof/>
        </w:rPr>
      </w:pPr>
      <w:r w:rsidRPr="00FD4C95">
        <w:rPr>
          <w:noProof/>
        </w:rPr>
        <w:t xml:space="preserve">Tax authorities will process higher-quality data due to centralized TIN verification and more complete DAC1 exchanges, while the volume of low-value information from DAC6 and DAC7 will decrease, allowing for better-targeted risk assessments. Costs are expected to be driven primarily by the need to adjust IT systems and data-sharing arrangements in order to access and exchange information held by a broader set of public authorities. The magnitude of these costs will depend on the existing level of digitalisation and interoperability of public sector databases in each Member State. In more advanced systems, where data is already centrally accessible, the required adjustments may be relatively limited. By contrast, Member States with more fragmented data infrastructures may face higher initial investment costs related to system integration, data standardisation and governance frameworks. </w:t>
      </w:r>
    </w:p>
    <w:p w:rsidR="00FD4C95" w:rsidRPr="00FD4C95" w:rsidRDefault="00FD4C95" w:rsidP="00D05200">
      <w:pPr>
        <w:tabs>
          <w:tab w:val="left" w:pos="850"/>
        </w:tabs>
        <w:spacing w:before="0" w:after="200" w:line="276" w:lineRule="auto"/>
        <w:ind w:left="850"/>
        <w:rPr>
          <w:i/>
          <w:noProof/>
        </w:rPr>
      </w:pPr>
      <w:bookmarkStart w:id="94" w:name="_Toc514938023"/>
      <w:bookmarkStart w:id="95" w:name="_Toc520485033"/>
      <w:bookmarkStart w:id="96" w:name="_Toc160804575"/>
      <w:bookmarkStart w:id="97" w:name="_Toc167220267"/>
      <w:bookmarkStart w:id="98" w:name="_Toc177548999"/>
      <w:r w:rsidRPr="00FD4C95">
        <w:rPr>
          <w:i/>
          <w:noProof/>
        </w:rPr>
        <w:t>1.3.4.</w:t>
      </w:r>
      <w:r w:rsidRPr="00FD4C95">
        <w:rPr>
          <w:i/>
          <w:noProof/>
        </w:rPr>
        <w:tab/>
        <w:t>Indicators of performance</w:t>
      </w:r>
      <w:bookmarkEnd w:id="94"/>
      <w:bookmarkEnd w:id="95"/>
      <w:bookmarkEnd w:id="96"/>
      <w:bookmarkEnd w:id="97"/>
      <w:bookmarkEnd w:id="98"/>
    </w:p>
    <w:p w:rsidR="00FD4C95" w:rsidRPr="00FD4C95" w:rsidRDefault="00FD4C95" w:rsidP="00D05200">
      <w:pPr>
        <w:spacing w:before="0" w:after="200" w:line="276" w:lineRule="auto"/>
        <w:rPr>
          <w:i/>
          <w:noProof/>
        </w:rPr>
      </w:pPr>
      <w:r w:rsidRPr="00FD4C95">
        <w:rPr>
          <w:i/>
          <w:noProof/>
        </w:rPr>
        <w:t>Specify the indicators for monitoring progress and achievements.</w:t>
      </w:r>
    </w:p>
    <w:tbl>
      <w:tblPr>
        <w:tblW w:w="9229"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000"/>
        <w:gridCol w:w="1582"/>
        <w:gridCol w:w="2529"/>
        <w:gridCol w:w="1559"/>
        <w:gridCol w:w="1559"/>
      </w:tblGrid>
      <w:tr w:rsidR="00FD4C95" w:rsidRPr="00FD4C95">
        <w:trPr>
          <w:trHeight w:val="498"/>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rsidR="00FD4C95" w:rsidRPr="00FD4C95" w:rsidRDefault="00FD4C95" w:rsidP="00D05200">
            <w:pPr>
              <w:spacing w:before="0" w:after="200" w:line="276" w:lineRule="auto"/>
              <w:rPr>
                <w:b/>
                <w:bCs/>
                <w:noProof/>
              </w:rPr>
            </w:pPr>
            <w:r w:rsidRPr="00FD4C95">
              <w:rPr>
                <w:b/>
                <w:bCs/>
                <w:noProof/>
              </w:rPr>
              <w:t>Specific objective</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rsidR="00FD4C95" w:rsidRPr="00FD4C95" w:rsidRDefault="00FD4C95" w:rsidP="00D05200">
            <w:pPr>
              <w:spacing w:before="0" w:after="200" w:line="276" w:lineRule="auto"/>
              <w:rPr>
                <w:b/>
                <w:bCs/>
                <w:noProof/>
              </w:rPr>
            </w:pPr>
            <w:r w:rsidRPr="00FD4C95">
              <w:rPr>
                <w:b/>
                <w:bCs/>
                <w:noProof/>
              </w:rPr>
              <w:t>Indicator</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rsidR="00FD4C95" w:rsidRPr="00FD4C95" w:rsidRDefault="00FD4C95" w:rsidP="00D05200">
            <w:pPr>
              <w:spacing w:before="0" w:after="200" w:line="276" w:lineRule="auto"/>
              <w:rPr>
                <w:b/>
                <w:bCs/>
                <w:noProof/>
              </w:rPr>
            </w:pPr>
            <w:r w:rsidRPr="00FD4C95">
              <w:rPr>
                <w:b/>
                <w:bCs/>
                <w:noProof/>
              </w:rPr>
              <w:t>Baseline value</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rsidR="00FD4C95" w:rsidRPr="00FD4C95" w:rsidRDefault="00FD4C95" w:rsidP="00D05200">
            <w:pPr>
              <w:spacing w:before="0" w:after="200" w:line="276" w:lineRule="auto"/>
              <w:rPr>
                <w:b/>
                <w:bCs/>
                <w:noProof/>
              </w:rPr>
            </w:pPr>
            <w:r w:rsidRPr="00FD4C95">
              <w:rPr>
                <w:b/>
                <w:bCs/>
                <w:noProof/>
              </w:rPr>
              <w:t>Data source</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rsidR="00FD4C95" w:rsidRPr="00FD4C95" w:rsidRDefault="00FD4C95" w:rsidP="00D05200">
            <w:pPr>
              <w:spacing w:before="0" w:after="200" w:line="276" w:lineRule="auto"/>
              <w:rPr>
                <w:b/>
                <w:bCs/>
                <w:noProof/>
              </w:rPr>
            </w:pPr>
            <w:r w:rsidRPr="00FD4C95">
              <w:rPr>
                <w:b/>
                <w:bCs/>
                <w:noProof/>
              </w:rPr>
              <w:t>Frequency</w:t>
            </w:r>
          </w:p>
        </w:tc>
      </w:tr>
      <w:tr w:rsidR="00FD4C95" w:rsidRPr="00FD4C95">
        <w:trPr>
          <w:trHeight w:val="2209"/>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 xml:space="preserve">Ensure proportionate and legally certain DAC6 reporting (removal of certain MBT-related A hallmarks and </w:t>
            </w:r>
            <w:r w:rsidRPr="00FD4C95">
              <w:rPr>
                <w:noProof/>
              </w:rPr>
              <w:lastRenderedPageBreak/>
              <w:t>exclusion of Pillar 2 entities)</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lastRenderedPageBreak/>
              <w:t xml:space="preserve">Number of annual DAC6 disclosures </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8300 disclosure reports annually linked to the MBT related A hallmarks (approx. 8% of which originate from reporting entities within Pillar 2 scope)</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DAC6 central directory statistics</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Annual</w:t>
            </w:r>
          </w:p>
        </w:tc>
      </w:tr>
      <w:tr w:rsidR="00FD4C95" w:rsidRPr="00FD4C95">
        <w:trPr>
          <w:trHeight w:val="300"/>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Ensure proportionate and better targeted reporting of sellers under DAC7</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 xml:space="preserve">Number of annual sellers reported for the sale of goods. </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 xml:space="preserve">13.5 million sellers reported annually </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Statistics reported by Member States</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Annual</w:t>
            </w:r>
          </w:p>
        </w:tc>
      </w:tr>
      <w:tr w:rsidR="00FD4C95" w:rsidRPr="00FD4C95">
        <w:trPr>
          <w:trHeight w:val="300"/>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Eliminate duplicative (DAC4/</w:t>
            </w:r>
            <w:r w:rsidR="00713ADE">
              <w:rPr>
                <w:noProof/>
              </w:rPr>
              <w:t>DAC9</w:t>
            </w:r>
            <w:r w:rsidR="00866EB9">
              <w:rPr>
                <w:noProof/>
              </w:rPr>
              <w:t>)</w:t>
            </w:r>
            <w:r w:rsidRPr="00FD4C95">
              <w:rPr>
                <w:noProof/>
              </w:rPr>
              <w:t xml:space="preserve"> and non-harmonised notification obligations for MNE Groups  </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Number of notifications submitted by constituent entities and number of notifications submitted at group level</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 xml:space="preserve">Approx. 4,700 MNE groups and 109.000 constituent entities </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 xml:space="preserve">Statistics reported by Member States </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Annual</w:t>
            </w:r>
          </w:p>
        </w:tc>
      </w:tr>
      <w:tr w:rsidR="00FD4C95" w:rsidRPr="00FD4C95">
        <w:trPr>
          <w:trHeight w:val="300"/>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Improve the correctness of the reported TIN</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 xml:space="preserve">Automatic matching rate of TINs in receiving Member States; </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Current automatic matching rates reported by Member States</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Statistics provided by Member States</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Annual</w:t>
            </w:r>
          </w:p>
        </w:tc>
      </w:tr>
      <w:tr w:rsidR="00FD4C95" w:rsidRPr="00FD4C95">
        <w:trPr>
          <w:trHeight w:val="300"/>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Improve the quality and completeness of DAC1 exchanges</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Number of categories exchanged by Member States and increase in the volume of information exchanged</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Minimum of five DAC1 income categories and only information available in tax files</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DAC1 statistics reported by Member States</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Annual</w:t>
            </w:r>
          </w:p>
        </w:tc>
      </w:tr>
      <w:tr w:rsidR="00FD4C95" w:rsidRPr="00FD4C95">
        <w:trPr>
          <w:trHeight w:val="300"/>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Strengthen tax compliance and protection of tax bases</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 xml:space="preserve">Estimated additional tax assessments or revenue linked to information exchanged </w:t>
            </w:r>
            <w:r w:rsidRPr="00FD4C95">
              <w:rPr>
                <w:noProof/>
              </w:rPr>
              <w:lastRenderedPageBreak/>
              <w:t xml:space="preserve">under DAC </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lastRenderedPageBreak/>
              <w:t>Current levels reported by Member States following DAC exchanges</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Statistics reported by Member States</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FD4C95" w:rsidRPr="00FD4C95" w:rsidRDefault="00FD4C95" w:rsidP="00D05200">
            <w:pPr>
              <w:spacing w:before="0" w:after="200" w:line="276" w:lineRule="auto"/>
              <w:rPr>
                <w:noProof/>
              </w:rPr>
            </w:pPr>
            <w:r w:rsidRPr="00FD4C95">
              <w:rPr>
                <w:noProof/>
              </w:rPr>
              <w:t>Annual</w:t>
            </w:r>
          </w:p>
        </w:tc>
      </w:tr>
    </w:tbl>
    <w:p w:rsidR="00FD4C95" w:rsidRPr="00FD4C95" w:rsidRDefault="00FD4C95" w:rsidP="00D05200">
      <w:pPr>
        <w:tabs>
          <w:tab w:val="left" w:pos="850"/>
        </w:tabs>
        <w:spacing w:before="0" w:after="200" w:line="276" w:lineRule="auto"/>
        <w:ind w:left="850"/>
        <w:rPr>
          <w:b/>
          <w:noProof/>
        </w:rPr>
      </w:pPr>
      <w:bookmarkStart w:id="99" w:name="_Toc177549000"/>
      <w:r w:rsidRPr="00FD4C95">
        <w:rPr>
          <w:b/>
          <w:noProof/>
        </w:rPr>
        <w:t>1.4.</w:t>
      </w:r>
      <w:r w:rsidRPr="00FD4C95">
        <w:rPr>
          <w:b/>
          <w:noProof/>
        </w:rPr>
        <w:tab/>
        <w:t>The proposal/initiative relates to:</w:t>
      </w:r>
      <w:bookmarkEnd w:id="99"/>
      <w:r w:rsidRPr="00FD4C95">
        <w:rPr>
          <w:b/>
          <w:noProof/>
        </w:rPr>
        <w:t xml:space="preserve"> </w:t>
      </w:r>
    </w:p>
    <w:p w:rsidR="00FD4C95" w:rsidRPr="00FD4C95" w:rsidRDefault="00FD4C95" w:rsidP="00D05200">
      <w:pPr>
        <w:spacing w:before="0" w:after="200" w:line="276" w:lineRule="auto"/>
        <w:rPr>
          <w:noProof/>
        </w:rPr>
      </w:pPr>
      <w:r w:rsidRPr="00FD4C95">
        <w:rPr>
          <w:noProof/>
        </w:rPr>
        <w:t>¨</w:t>
      </w:r>
      <w:r w:rsidRPr="00FD4C95">
        <w:rPr>
          <w:i/>
          <w:iCs/>
          <w:noProof/>
        </w:rPr>
        <w:t xml:space="preserve"> </w:t>
      </w:r>
      <w:r w:rsidRPr="00FD4C95">
        <w:rPr>
          <w:noProof/>
        </w:rPr>
        <w:t xml:space="preserve">a new action </w:t>
      </w:r>
    </w:p>
    <w:p w:rsidR="00FD4C95" w:rsidRPr="00FD4C95" w:rsidRDefault="00FD4C95" w:rsidP="00D05200">
      <w:pPr>
        <w:spacing w:before="0" w:after="200" w:line="276" w:lineRule="auto"/>
        <w:rPr>
          <w:noProof/>
        </w:rPr>
      </w:pPr>
      <w:r w:rsidRPr="00FD4C95">
        <w:rPr>
          <w:noProof/>
        </w:rPr>
        <w:t>¨</w:t>
      </w:r>
      <w:r w:rsidRPr="1DD0E6A8">
        <w:rPr>
          <w:i/>
          <w:iCs/>
          <w:noProof/>
        </w:rPr>
        <w:t xml:space="preserve"> </w:t>
      </w:r>
      <w:r w:rsidRPr="00FD4C95">
        <w:rPr>
          <w:noProof/>
        </w:rPr>
        <w:t>a new action following a pilot project / preparatory action</w:t>
      </w:r>
      <w:r w:rsidRPr="00BE5763">
        <w:rPr>
          <w:rStyle w:val="FootnoteReference"/>
          <w:noProof/>
        </w:rPr>
        <w:footnoteReference w:id="57"/>
      </w:r>
      <w:r w:rsidRPr="00FD4C95">
        <w:rPr>
          <w:noProof/>
        </w:rPr>
        <w:t xml:space="preserve"> </w:t>
      </w:r>
    </w:p>
    <w:p w:rsidR="00FD4C95" w:rsidRPr="00FD4C95" w:rsidRDefault="00FD4C95" w:rsidP="00D05200">
      <w:pPr>
        <w:spacing w:before="0" w:after="200" w:line="276" w:lineRule="auto"/>
        <w:rPr>
          <w:noProof/>
        </w:rPr>
      </w:pPr>
      <w:r w:rsidRPr="00FD4C95">
        <w:rPr>
          <w:noProof/>
        </w:rPr>
        <w:t>¨</w:t>
      </w:r>
      <w:r w:rsidRPr="00FD4C95">
        <w:rPr>
          <w:i/>
          <w:iCs/>
          <w:noProof/>
        </w:rPr>
        <w:t xml:space="preserve"> </w:t>
      </w:r>
      <w:r w:rsidRPr="00FD4C95">
        <w:rPr>
          <w:noProof/>
        </w:rPr>
        <w:t xml:space="preserve">the extension of an existing action </w:t>
      </w:r>
    </w:p>
    <w:p w:rsidR="00FD4C95" w:rsidRPr="00FD4C95" w:rsidRDefault="00DB38B8" w:rsidP="00D05200">
      <w:pPr>
        <w:spacing w:before="0" w:after="200" w:line="276" w:lineRule="auto"/>
        <w:rPr>
          <w:noProof/>
        </w:rPr>
      </w:pPr>
      <w:sdt>
        <w:sdtPr>
          <w:rPr>
            <w:b/>
            <w:iCs/>
            <w:noProof/>
          </w:rPr>
          <w:id w:val="1980188352"/>
          <w14:checkbox>
            <w14:checked w14:val="1"/>
            <w14:checkedState w14:val="2612" w14:font="MS Gothic"/>
            <w14:uncheckedState w14:val="2610" w14:font="MS Gothic"/>
          </w14:checkbox>
        </w:sdtPr>
        <w:sdtEndPr/>
        <w:sdtContent>
          <w:r w:rsidR="00FD4C95" w:rsidRPr="00FD4C95">
            <w:rPr>
              <w:rFonts w:ascii="Segoe UI Symbol" w:hAnsi="Segoe UI Symbol" w:cs="Segoe UI Symbol"/>
              <w:b/>
              <w:iCs/>
              <w:noProof/>
            </w:rPr>
            <w:t>☒</w:t>
          </w:r>
        </w:sdtContent>
      </w:sdt>
      <w:r w:rsidR="00FD4C95" w:rsidRPr="00FD4C95">
        <w:rPr>
          <w:noProof/>
        </w:rPr>
        <w:t>a merger or redirection of one or more actions towards another/a new action</w:t>
      </w:r>
    </w:p>
    <w:p w:rsidR="00FD4C95" w:rsidRPr="00FD4C95" w:rsidRDefault="00FD4C95" w:rsidP="00D05200">
      <w:pPr>
        <w:tabs>
          <w:tab w:val="left" w:pos="850"/>
        </w:tabs>
        <w:spacing w:before="0" w:after="200" w:line="276" w:lineRule="auto"/>
        <w:ind w:left="850"/>
        <w:rPr>
          <w:b/>
          <w:bCs/>
          <w:noProof/>
        </w:rPr>
      </w:pPr>
      <w:bookmarkStart w:id="100" w:name="_Toc514938025"/>
      <w:bookmarkStart w:id="101" w:name="_Toc520485034"/>
      <w:bookmarkStart w:id="102" w:name="_Toc160804576"/>
      <w:bookmarkStart w:id="103" w:name="_Toc167220268"/>
      <w:bookmarkStart w:id="104" w:name="_Toc177549001"/>
      <w:r w:rsidRPr="00FD4C95">
        <w:rPr>
          <w:b/>
          <w:noProof/>
        </w:rPr>
        <w:t>1.5.</w:t>
      </w:r>
      <w:r w:rsidRPr="00FD4C95">
        <w:rPr>
          <w:b/>
          <w:noProof/>
        </w:rPr>
        <w:tab/>
        <w:t>Grounds for the proposal/initiative</w:t>
      </w:r>
      <w:bookmarkEnd w:id="100"/>
      <w:bookmarkEnd w:id="101"/>
      <w:bookmarkEnd w:id="102"/>
      <w:bookmarkEnd w:id="103"/>
      <w:bookmarkEnd w:id="104"/>
      <w:r w:rsidRPr="00FD4C95">
        <w:rPr>
          <w:b/>
          <w:noProof/>
        </w:rPr>
        <w:t xml:space="preserve"> </w:t>
      </w:r>
    </w:p>
    <w:p w:rsidR="00FD4C95" w:rsidRPr="00FD4C95" w:rsidRDefault="00FD4C95" w:rsidP="00EC06CC">
      <w:pPr>
        <w:spacing w:before="0" w:after="200" w:line="276" w:lineRule="auto"/>
        <w:rPr>
          <w:i/>
          <w:noProof/>
        </w:rPr>
      </w:pPr>
      <w:bookmarkStart w:id="105" w:name="_Toc514938026"/>
      <w:bookmarkStart w:id="106" w:name="_Toc520485035"/>
      <w:bookmarkStart w:id="107" w:name="_Toc160804577"/>
      <w:bookmarkStart w:id="108" w:name="_Toc167220269"/>
      <w:bookmarkStart w:id="109" w:name="_Toc177549002"/>
      <w:r w:rsidRPr="00FD4C95">
        <w:rPr>
          <w:i/>
          <w:noProof/>
        </w:rPr>
        <w:t>1.5.1.</w:t>
      </w:r>
      <w:r w:rsidRPr="00FD4C95">
        <w:rPr>
          <w:i/>
          <w:noProof/>
        </w:rPr>
        <w:tab/>
        <w:t>Requirement(s) to be met in the short or long term including a detailed timeline for roll-out of the implementation of the initiative</w:t>
      </w:r>
      <w:bookmarkEnd w:id="105"/>
      <w:bookmarkEnd w:id="106"/>
      <w:bookmarkEnd w:id="107"/>
      <w:bookmarkEnd w:id="108"/>
      <w:bookmarkEnd w:id="109"/>
    </w:p>
    <w:p w:rsidR="00FD4C95" w:rsidRPr="00FD4C95" w:rsidRDefault="00FD4C95" w:rsidP="00D05200">
      <w:pPr>
        <w:spacing w:before="0" w:after="200" w:line="276" w:lineRule="auto"/>
        <w:rPr>
          <w:noProof/>
        </w:rPr>
      </w:pPr>
      <w:r w:rsidRPr="00FD4C95">
        <w:rPr>
          <w:noProof/>
        </w:rPr>
        <w:t>The proposal should be implemented in three steps:</w:t>
      </w:r>
    </w:p>
    <w:p w:rsidR="00FD4C95" w:rsidRPr="00FD4C95" w:rsidRDefault="00FD4C95" w:rsidP="00D05200">
      <w:pPr>
        <w:spacing w:before="0" w:after="200" w:line="276" w:lineRule="auto"/>
        <w:rPr>
          <w:noProof/>
        </w:rPr>
      </w:pPr>
      <w:r w:rsidRPr="00FD4C95">
        <w:rPr>
          <w:noProof/>
        </w:rPr>
        <w:t>First, deletions of tables used for reporting of Country-by-Country reports and the tables used for reporting top-up information return in Annex III and Annex VI respectively should come into effect with the date of entry into force of the Directive, since it enables the MNEs to use the existing form for reporting contained in implementing acts.</w:t>
      </w:r>
    </w:p>
    <w:p w:rsidR="00FD4C95" w:rsidRPr="00FD4C95" w:rsidRDefault="00FD4C95" w:rsidP="00D05200">
      <w:pPr>
        <w:spacing w:before="0" w:after="200" w:line="276" w:lineRule="auto"/>
        <w:rPr>
          <w:noProof/>
        </w:rPr>
      </w:pPr>
      <w:r w:rsidRPr="00FD4C95">
        <w:rPr>
          <w:noProof/>
        </w:rPr>
        <w:t>Secondly, measures aimed at simplification of reporting by business, namely those contained in Article 8 and Annex IV, Article 9 and 12, Article 36, paragraph 4 and Annex V, section I, point B.4 (d) require less adaptations and should be implemented by 1. 1. 2028, since they concern reducing the reporting requirements and using the existing forms for reporting that are contained in implementing acts.</w:t>
      </w:r>
    </w:p>
    <w:p w:rsidR="00FD4C95" w:rsidRPr="00FD4C95" w:rsidRDefault="00FD4C95" w:rsidP="00D05200">
      <w:pPr>
        <w:spacing w:before="0" w:after="200" w:line="276" w:lineRule="auto"/>
        <w:rPr>
          <w:noProof/>
        </w:rPr>
      </w:pPr>
      <w:r w:rsidRPr="00FD4C95">
        <w:rPr>
          <w:noProof/>
        </w:rPr>
        <w:t>Thirdly, measures that require more extensive adaptations of IT systems and are aimed at improving the functioning of the administrative cooperation, such as the streamlining of notifications in Article 15</w:t>
      </w:r>
      <w:r w:rsidR="002012CF">
        <w:rPr>
          <w:noProof/>
        </w:rPr>
        <w:t xml:space="preserve">, </w:t>
      </w:r>
      <w:r w:rsidRPr="00FD4C95">
        <w:rPr>
          <w:noProof/>
        </w:rPr>
        <w:t xml:space="preserve">the TIN verification tool in Article 36, </w:t>
      </w:r>
      <w:r w:rsidR="002012CF">
        <w:rPr>
          <w:noProof/>
        </w:rPr>
        <w:t xml:space="preserve">and the changes in Article 4 </w:t>
      </w:r>
      <w:r w:rsidRPr="00FD4C95">
        <w:rPr>
          <w:noProof/>
        </w:rPr>
        <w:t>should be implemented by 1. 1. 2030.</w:t>
      </w:r>
    </w:p>
    <w:p w:rsidR="00FD4C95" w:rsidRPr="00FD4C95" w:rsidRDefault="00FD4C95" w:rsidP="00D05200">
      <w:pPr>
        <w:tabs>
          <w:tab w:val="left" w:pos="850"/>
        </w:tabs>
        <w:spacing w:before="0" w:after="200" w:line="276" w:lineRule="auto"/>
        <w:ind w:left="850"/>
        <w:rPr>
          <w:bCs/>
          <w:i/>
          <w:noProof/>
        </w:rPr>
      </w:pPr>
      <w:bookmarkStart w:id="110" w:name="_Toc514938029"/>
      <w:bookmarkStart w:id="111" w:name="_Toc520485036"/>
      <w:bookmarkStart w:id="112" w:name="_Toc160804578"/>
      <w:bookmarkStart w:id="113" w:name="_Toc167220270"/>
      <w:bookmarkStart w:id="114" w:name="_Toc177549003"/>
      <w:r w:rsidRPr="00FD4C95">
        <w:rPr>
          <w:i/>
          <w:noProof/>
        </w:rPr>
        <w:t>1.5.2.</w:t>
      </w:r>
      <w:r w:rsidRPr="00FD4C95">
        <w:rPr>
          <w:i/>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110"/>
      <w:bookmarkEnd w:id="111"/>
      <w:bookmarkEnd w:id="112"/>
      <w:bookmarkEnd w:id="113"/>
      <w:bookmarkEnd w:id="114"/>
    </w:p>
    <w:p w:rsidR="00FD4C95" w:rsidRPr="00FD4C95" w:rsidRDefault="00FD4C95" w:rsidP="00D05200">
      <w:pPr>
        <w:spacing w:before="0" w:after="200" w:line="276" w:lineRule="auto"/>
        <w:rPr>
          <w:noProof/>
        </w:rPr>
      </w:pPr>
      <w:r w:rsidRPr="00FD4C95">
        <w:rPr>
          <w:noProof/>
        </w:rPr>
        <w:t>The proposal simplifies on one hand and improves the existing tools of administrative cooperation between Member States. Such action is not possible on a Member State level, since the framework of cooperation needs to be common to function in practice. Therefore</w:t>
      </w:r>
      <w:r w:rsidR="002012CF">
        <w:rPr>
          <w:noProof/>
        </w:rPr>
        <w:t>,</w:t>
      </w:r>
      <w:r w:rsidRPr="00FD4C95">
        <w:rPr>
          <w:noProof/>
        </w:rPr>
        <w:t xml:space="preserve"> EU action is essential.</w:t>
      </w:r>
    </w:p>
    <w:p w:rsidR="00FD4C95" w:rsidRPr="00FD4C95" w:rsidRDefault="00FD4C95" w:rsidP="00D05200">
      <w:pPr>
        <w:tabs>
          <w:tab w:val="left" w:pos="850"/>
        </w:tabs>
        <w:spacing w:before="0" w:after="200" w:line="276" w:lineRule="auto"/>
        <w:ind w:left="850"/>
        <w:rPr>
          <w:i/>
          <w:noProof/>
        </w:rPr>
      </w:pPr>
      <w:bookmarkStart w:id="115" w:name="_Toc514938030"/>
      <w:bookmarkStart w:id="116" w:name="_Toc520485037"/>
      <w:bookmarkStart w:id="117" w:name="_Toc160804579"/>
      <w:bookmarkStart w:id="118" w:name="_Toc167220271"/>
      <w:bookmarkStart w:id="119" w:name="_Toc177549004"/>
      <w:r w:rsidRPr="00FD4C95">
        <w:rPr>
          <w:i/>
          <w:noProof/>
        </w:rPr>
        <w:lastRenderedPageBreak/>
        <w:t>1.5.3.</w:t>
      </w:r>
      <w:r w:rsidRPr="00FD4C95">
        <w:rPr>
          <w:i/>
          <w:noProof/>
        </w:rPr>
        <w:tab/>
        <w:t>Lessons learned from similar experiences in the past</w:t>
      </w:r>
      <w:bookmarkEnd w:id="115"/>
      <w:bookmarkEnd w:id="116"/>
      <w:bookmarkEnd w:id="117"/>
      <w:bookmarkEnd w:id="118"/>
      <w:bookmarkEnd w:id="119"/>
    </w:p>
    <w:p w:rsidR="00FD4C95" w:rsidRPr="00FD4C95" w:rsidRDefault="00FD4C95" w:rsidP="00D05200">
      <w:pPr>
        <w:spacing w:before="0" w:after="200" w:line="276" w:lineRule="auto"/>
        <w:rPr>
          <w:noProof/>
        </w:rPr>
      </w:pPr>
      <w:r w:rsidRPr="00FD4C95">
        <w:rPr>
          <w:noProof/>
        </w:rPr>
        <w:t xml:space="preserve">The proposal consolidates and simplifies and improves existing mechanisms of administrative cooperation between tax authorities. Changes build on extensive </w:t>
      </w:r>
      <w:r w:rsidR="00D05200" w:rsidRPr="00FD4C95">
        <w:rPr>
          <w:noProof/>
        </w:rPr>
        <w:t>consultations</w:t>
      </w:r>
      <w:r w:rsidRPr="00FD4C95">
        <w:rPr>
          <w:noProof/>
        </w:rPr>
        <w:t xml:space="preserve"> with stakeholders as well as the </w:t>
      </w:r>
      <w:r w:rsidR="00FC0D1D">
        <w:rPr>
          <w:noProof/>
        </w:rPr>
        <w:t>e</w:t>
      </w:r>
      <w:r w:rsidRPr="00FD4C95">
        <w:rPr>
          <w:noProof/>
        </w:rPr>
        <w:t xml:space="preserve">valuation of the Directive that was concluded in 2024 which showed that the Directive functions well, however some improvements </w:t>
      </w:r>
      <w:r w:rsidR="00FC0D1D">
        <w:rPr>
          <w:noProof/>
        </w:rPr>
        <w:t xml:space="preserve">are </w:t>
      </w:r>
      <w:r w:rsidRPr="00FD4C95">
        <w:rPr>
          <w:noProof/>
        </w:rPr>
        <w:t>necessary. Furthermore, in line with the Political Guidelines of the European Commission, existing obligations have been reviewed and simplified when possible.</w:t>
      </w:r>
    </w:p>
    <w:p w:rsidR="00FD4C95" w:rsidRPr="00FD4C95" w:rsidRDefault="00FD4C95" w:rsidP="00D05200">
      <w:pPr>
        <w:tabs>
          <w:tab w:val="left" w:pos="850"/>
        </w:tabs>
        <w:spacing w:before="0" w:after="200" w:line="276" w:lineRule="auto"/>
        <w:ind w:left="850"/>
        <w:rPr>
          <w:i/>
          <w:noProof/>
        </w:rPr>
      </w:pPr>
      <w:bookmarkStart w:id="120" w:name="_Toc514938033"/>
      <w:bookmarkStart w:id="121" w:name="_Toc520485038"/>
      <w:bookmarkStart w:id="122" w:name="_Toc160804580"/>
      <w:bookmarkStart w:id="123" w:name="_Toc167220272"/>
      <w:bookmarkStart w:id="124" w:name="_Toc177549005"/>
      <w:r w:rsidRPr="00FD4C95">
        <w:rPr>
          <w:i/>
          <w:noProof/>
        </w:rPr>
        <w:t>1.5.4.</w:t>
      </w:r>
      <w:r w:rsidRPr="00FD4C95">
        <w:rPr>
          <w:i/>
          <w:noProof/>
        </w:rPr>
        <w:tab/>
        <w:t>Compatibility with the multiannual financial framework and possible synergies with other appropriate instruments</w:t>
      </w:r>
      <w:bookmarkEnd w:id="120"/>
      <w:bookmarkEnd w:id="121"/>
      <w:bookmarkEnd w:id="122"/>
      <w:bookmarkEnd w:id="123"/>
      <w:bookmarkEnd w:id="124"/>
    </w:p>
    <w:p w:rsidR="00FD4C95" w:rsidRPr="00FD4C95" w:rsidRDefault="00FD4C95" w:rsidP="00D05200">
      <w:pPr>
        <w:spacing w:before="0" w:after="200" w:line="276" w:lineRule="auto"/>
        <w:rPr>
          <w:noProof/>
        </w:rPr>
      </w:pPr>
      <w:r w:rsidRPr="00FD4C95">
        <w:rPr>
          <w:noProof/>
        </w:rPr>
        <w:t>As the proposal is a recast of the existing Directive on administrative cooperation, the procedures, arrangements and IT tools already established or under development of this Directive will be available for the purposes of this proposal.</w:t>
      </w:r>
    </w:p>
    <w:p w:rsidR="00FD4C95" w:rsidRPr="00FD4C95" w:rsidRDefault="00FD4C95" w:rsidP="00D05200">
      <w:pPr>
        <w:tabs>
          <w:tab w:val="left" w:pos="850"/>
        </w:tabs>
        <w:spacing w:before="0" w:after="200" w:line="276" w:lineRule="auto"/>
        <w:ind w:left="850"/>
        <w:rPr>
          <w:i/>
          <w:noProof/>
        </w:rPr>
      </w:pPr>
      <w:bookmarkStart w:id="125" w:name="_Toc514938036"/>
      <w:bookmarkStart w:id="126" w:name="_Toc520485039"/>
      <w:bookmarkStart w:id="127" w:name="_Toc160804581"/>
      <w:bookmarkStart w:id="128" w:name="_Toc167220273"/>
      <w:bookmarkStart w:id="129" w:name="_Toc177549006"/>
      <w:r w:rsidRPr="00FD4C95">
        <w:rPr>
          <w:i/>
          <w:noProof/>
        </w:rPr>
        <w:t>1.5.5.</w:t>
      </w:r>
      <w:r w:rsidRPr="00FD4C95">
        <w:rPr>
          <w:i/>
          <w:noProof/>
        </w:rPr>
        <w:tab/>
        <w:t>Assessment of the different available financing options, including scope for redeployment</w:t>
      </w:r>
      <w:bookmarkEnd w:id="125"/>
      <w:bookmarkEnd w:id="126"/>
      <w:bookmarkEnd w:id="127"/>
      <w:bookmarkEnd w:id="128"/>
      <w:bookmarkEnd w:id="129"/>
    </w:p>
    <w:p w:rsidR="00FD4C95" w:rsidRPr="00FD4C95" w:rsidRDefault="00FD4C95" w:rsidP="00D05200">
      <w:pPr>
        <w:spacing w:before="0" w:after="200" w:line="276" w:lineRule="auto"/>
        <w:rPr>
          <w:noProof/>
        </w:rPr>
      </w:pPr>
      <w:r w:rsidRPr="00FD4C95">
        <w:rPr>
          <w:noProof/>
        </w:rPr>
        <w:t xml:space="preserve">Implementation costs for the initiative will be financed by the EU budget </w:t>
      </w:r>
      <w:r w:rsidR="00FC0D1D">
        <w:rPr>
          <w:noProof/>
        </w:rPr>
        <w:t xml:space="preserve">only as regards </w:t>
      </w:r>
      <w:r w:rsidRPr="00FD4C95">
        <w:rPr>
          <w:noProof/>
        </w:rPr>
        <w:t>the central components of the system of automatic exchange of information in Article 16 and TIN verification tool in Article 36. Otherwise, it will be for Member States to implement the measures envisaged.</w:t>
      </w:r>
    </w:p>
    <w:p w:rsidR="00FD4C95" w:rsidRPr="00FD4C95" w:rsidRDefault="00FD4C95" w:rsidP="00D05200">
      <w:pPr>
        <w:tabs>
          <w:tab w:val="left" w:pos="850"/>
        </w:tabs>
        <w:spacing w:before="0" w:after="200" w:line="276" w:lineRule="auto"/>
        <w:ind w:left="850"/>
        <w:rPr>
          <w:b/>
          <w:bCs/>
          <w:noProof/>
        </w:rPr>
      </w:pPr>
      <w:r w:rsidRPr="00FD4C95">
        <w:rPr>
          <w:b/>
          <w:noProof/>
        </w:rPr>
        <w:br w:type="page"/>
      </w:r>
      <w:bookmarkStart w:id="130" w:name="_Toc514938039"/>
      <w:bookmarkStart w:id="131" w:name="_Toc520485040"/>
      <w:bookmarkStart w:id="132" w:name="_Toc160804582"/>
      <w:bookmarkStart w:id="133" w:name="_Toc167220274"/>
      <w:bookmarkStart w:id="134" w:name="_Toc177549007"/>
      <w:r w:rsidRPr="00FD4C95">
        <w:rPr>
          <w:b/>
          <w:noProof/>
        </w:rPr>
        <w:lastRenderedPageBreak/>
        <w:t>1.6.</w:t>
      </w:r>
      <w:r w:rsidRPr="00FD4C95">
        <w:rPr>
          <w:b/>
          <w:noProof/>
        </w:rPr>
        <w:tab/>
        <w:t>Duration of the proposal/initiative</w:t>
      </w:r>
      <w:bookmarkEnd w:id="130"/>
      <w:bookmarkEnd w:id="131"/>
      <w:r w:rsidRPr="00FD4C95">
        <w:rPr>
          <w:b/>
          <w:noProof/>
        </w:rPr>
        <w:t xml:space="preserve"> and of its financial impact</w:t>
      </w:r>
      <w:bookmarkEnd w:id="132"/>
      <w:bookmarkEnd w:id="133"/>
      <w:bookmarkEnd w:id="134"/>
    </w:p>
    <w:p w:rsidR="00FD4C95" w:rsidRPr="00FD4C95" w:rsidRDefault="00DB38B8" w:rsidP="00FD4C95">
      <w:pPr>
        <w:spacing w:before="0" w:after="200" w:line="276" w:lineRule="auto"/>
        <w:jc w:val="left"/>
        <w:rPr>
          <w:noProof/>
        </w:rPr>
      </w:pPr>
      <w:sdt>
        <w:sdtPr>
          <w:rPr>
            <w:b/>
            <w:iCs/>
            <w:noProof/>
          </w:rPr>
          <w:id w:val="-1832064649"/>
          <w14:checkbox>
            <w14:checked w14:val="0"/>
            <w14:checkedState w14:val="2612" w14:font="MS Gothic"/>
            <w14:uncheckedState w14:val="2610" w14:font="MS Gothic"/>
          </w14:checkbox>
        </w:sdtPr>
        <w:sdtEndPr/>
        <w:sdtContent>
          <w:r w:rsidR="00D05200">
            <w:rPr>
              <w:rFonts w:ascii="MS Gothic" w:eastAsia="MS Gothic" w:hAnsi="MS Gothic" w:hint="eastAsia"/>
              <w:b/>
              <w:iCs/>
              <w:noProof/>
            </w:rPr>
            <w:t>☐</w:t>
          </w:r>
        </w:sdtContent>
      </w:sdt>
      <w:r w:rsidR="00FD4C95" w:rsidRPr="00FD4C95">
        <w:rPr>
          <w:noProof/>
        </w:rPr>
        <w:t>¨</w:t>
      </w:r>
      <w:r w:rsidR="00FD4C95" w:rsidRPr="00FD4C95">
        <w:rPr>
          <w:b/>
          <w:i/>
          <w:noProof/>
        </w:rPr>
        <w:t xml:space="preserve"> </w:t>
      </w:r>
      <w:r w:rsidR="00FD4C95" w:rsidRPr="00FD4C95">
        <w:rPr>
          <w:b/>
          <w:noProof/>
        </w:rPr>
        <w:t xml:space="preserve">limited duration </w:t>
      </w:r>
    </w:p>
    <w:p w:rsidR="00FD4C95" w:rsidRPr="00FD4C95" w:rsidRDefault="00FD4C95" w:rsidP="007A1F4B">
      <w:pPr>
        <w:pStyle w:val="Tiret0"/>
        <w:numPr>
          <w:ilvl w:val="0"/>
          <w:numId w:val="63"/>
        </w:numPr>
        <w:rPr>
          <w:noProof/>
        </w:rPr>
      </w:pPr>
      <w:r w:rsidRPr="00FD4C95">
        <w:rPr>
          <w:noProof/>
        </w:rPr>
        <w:t xml:space="preserve">in effect from [DD/MM]YYYY to [DD/MM]YYYY </w:t>
      </w:r>
    </w:p>
    <w:p w:rsidR="00FD4C95" w:rsidRPr="00FD4C95" w:rsidRDefault="00FD4C95" w:rsidP="00EC06CC">
      <w:pPr>
        <w:pStyle w:val="Tiret0"/>
        <w:rPr>
          <w:noProof/>
        </w:rPr>
      </w:pPr>
      <w:r w:rsidRPr="00FD4C95">
        <w:rPr>
          <w:noProof/>
        </w:rPr>
        <w:t xml:space="preserve">financial impact from YYYY to YYYY for commitment appropriations and from YYYY to YYYY for payment appropriations. </w:t>
      </w:r>
    </w:p>
    <w:p w:rsidR="00FD4C95" w:rsidRPr="00FD4C95" w:rsidRDefault="00DB38B8" w:rsidP="00FD4C95">
      <w:pPr>
        <w:spacing w:before="0" w:after="200" w:line="276" w:lineRule="auto"/>
        <w:jc w:val="left"/>
        <w:rPr>
          <w:noProof/>
        </w:rPr>
      </w:pPr>
      <w:sdt>
        <w:sdtPr>
          <w:rPr>
            <w:b/>
            <w:iCs/>
            <w:noProof/>
          </w:rPr>
          <w:id w:val="356935553"/>
          <w14:checkbox>
            <w14:checked w14:val="1"/>
            <w14:checkedState w14:val="2612" w14:font="MS Gothic"/>
            <w14:uncheckedState w14:val="2610" w14:font="MS Gothic"/>
          </w14:checkbox>
        </w:sdtPr>
        <w:sdtEndPr/>
        <w:sdtContent>
          <w:r w:rsidR="00FD4C95" w:rsidRPr="00FD4C95">
            <w:rPr>
              <w:rFonts w:ascii="Segoe UI Symbol" w:hAnsi="Segoe UI Symbol" w:cs="Segoe UI Symbol"/>
              <w:b/>
              <w:iCs/>
              <w:noProof/>
            </w:rPr>
            <w:t>☒</w:t>
          </w:r>
        </w:sdtContent>
      </w:sdt>
      <w:r w:rsidR="00FD4C95" w:rsidRPr="00FD4C95">
        <w:rPr>
          <w:b/>
          <w:noProof/>
        </w:rPr>
        <w:t>unlimited duration</w:t>
      </w:r>
    </w:p>
    <w:p w:rsidR="00FD4C95" w:rsidRPr="00FD4C95" w:rsidRDefault="00FD4C95" w:rsidP="00EC06CC">
      <w:pPr>
        <w:pStyle w:val="Tiret0"/>
        <w:rPr>
          <w:noProof/>
        </w:rPr>
      </w:pPr>
      <w:r w:rsidRPr="00FD4C95">
        <w:rPr>
          <w:noProof/>
        </w:rPr>
        <w:t>Implementation with a start-up period from 2027,</w:t>
      </w:r>
    </w:p>
    <w:p w:rsidR="00FD4C95" w:rsidRPr="00FD4C95" w:rsidRDefault="00FD4C95" w:rsidP="00EC06CC">
      <w:pPr>
        <w:pStyle w:val="Tiret0"/>
        <w:rPr>
          <w:noProof/>
        </w:rPr>
      </w:pPr>
      <w:r w:rsidRPr="00FD4C95">
        <w:rPr>
          <w:noProof/>
        </w:rPr>
        <w:t>followed by full-scale operation 2030.</w:t>
      </w:r>
    </w:p>
    <w:p w:rsidR="00FD4C95" w:rsidRPr="00FD4C95" w:rsidRDefault="00FD4C95" w:rsidP="00D05200">
      <w:pPr>
        <w:tabs>
          <w:tab w:val="left" w:pos="850"/>
        </w:tabs>
        <w:spacing w:before="0" w:after="200" w:line="276" w:lineRule="auto"/>
        <w:ind w:left="850"/>
        <w:jc w:val="left"/>
        <w:rPr>
          <w:b/>
          <w:bCs/>
          <w:noProof/>
        </w:rPr>
      </w:pPr>
      <w:bookmarkStart w:id="135" w:name="_Toc514938040"/>
      <w:bookmarkStart w:id="136" w:name="_Toc520485041"/>
      <w:bookmarkStart w:id="137" w:name="_Toc160804583"/>
      <w:bookmarkStart w:id="138" w:name="_Toc167220275"/>
      <w:bookmarkStart w:id="139" w:name="_Toc177549008"/>
      <w:r w:rsidRPr="00FD4C95">
        <w:rPr>
          <w:b/>
          <w:noProof/>
        </w:rPr>
        <w:t>1.7.</w:t>
      </w:r>
      <w:r w:rsidRPr="00FD4C95">
        <w:rPr>
          <w:b/>
          <w:noProof/>
        </w:rPr>
        <w:tab/>
        <w:t>Method(s) of budget implementation planned</w:t>
      </w:r>
      <w:bookmarkEnd w:id="135"/>
      <w:bookmarkEnd w:id="136"/>
      <w:bookmarkEnd w:id="137"/>
      <w:bookmarkEnd w:id="138"/>
      <w:bookmarkEnd w:id="139"/>
      <w:r w:rsidRPr="00FD4C95">
        <w:rPr>
          <w:b/>
          <w:noProof/>
          <w:vertAlign w:val="superscript"/>
        </w:rPr>
        <w:t xml:space="preserve"> </w:t>
      </w:r>
    </w:p>
    <w:p w:rsidR="00FD4C95" w:rsidRPr="00FD4C95" w:rsidRDefault="00DB38B8" w:rsidP="00FD4C95">
      <w:pPr>
        <w:spacing w:before="0" w:after="200" w:line="276" w:lineRule="auto"/>
        <w:jc w:val="left"/>
        <w:rPr>
          <w:noProof/>
        </w:rPr>
      </w:pPr>
      <w:sdt>
        <w:sdtPr>
          <w:rPr>
            <w:b/>
            <w:iCs/>
            <w:noProof/>
          </w:rPr>
          <w:id w:val="124207261"/>
          <w14:checkbox>
            <w14:checked w14:val="1"/>
            <w14:checkedState w14:val="2612" w14:font="MS Gothic"/>
            <w14:uncheckedState w14:val="2610" w14:font="MS Gothic"/>
          </w14:checkbox>
        </w:sdtPr>
        <w:sdtEndPr/>
        <w:sdtContent>
          <w:r w:rsidR="00D05200">
            <w:rPr>
              <w:rFonts w:ascii="MS Gothic" w:eastAsia="MS Gothic" w:hAnsi="MS Gothic" w:hint="eastAsia"/>
              <w:b/>
              <w:iCs/>
              <w:noProof/>
            </w:rPr>
            <w:t>☒</w:t>
          </w:r>
        </w:sdtContent>
      </w:sdt>
      <w:r w:rsidR="00FD4C95" w:rsidRPr="00FD4C95">
        <w:rPr>
          <w:b/>
          <w:noProof/>
        </w:rPr>
        <w:t>Direct management</w:t>
      </w:r>
      <w:r w:rsidR="00FD4C95" w:rsidRPr="00FD4C95">
        <w:rPr>
          <w:noProof/>
        </w:rPr>
        <w:t xml:space="preserve"> by the Commission</w:t>
      </w:r>
    </w:p>
    <w:p w:rsidR="00FD4C95" w:rsidRPr="00FD4C95" w:rsidRDefault="00FD4C95" w:rsidP="00EC06CC">
      <w:pPr>
        <w:pStyle w:val="Tiret0"/>
        <w:rPr>
          <w:noProof/>
        </w:rPr>
      </w:pPr>
      <w:r w:rsidRPr="00FD4C95">
        <w:rPr>
          <w:noProof/>
        </w:rPr>
        <w:t xml:space="preserve">by its departments, including by its staff in the Union delegations; </w:t>
      </w:r>
    </w:p>
    <w:p w:rsidR="00FD4C95" w:rsidRPr="00FD4C95" w:rsidRDefault="00FD4C95" w:rsidP="00EC06CC">
      <w:pPr>
        <w:pStyle w:val="Tiret0"/>
        <w:rPr>
          <w:noProof/>
        </w:rPr>
      </w:pPr>
      <w:r w:rsidRPr="00FD4C95">
        <w:rPr>
          <w:noProof/>
        </w:rPr>
        <w:t xml:space="preserve">by the executive agencies </w:t>
      </w:r>
    </w:p>
    <w:p w:rsidR="00FD4C95" w:rsidRPr="00FD4C95" w:rsidRDefault="00DB38B8" w:rsidP="00FD4C95">
      <w:pPr>
        <w:spacing w:before="0" w:after="200" w:line="276" w:lineRule="auto"/>
        <w:jc w:val="left"/>
        <w:rPr>
          <w:noProof/>
        </w:rPr>
      </w:pPr>
      <w:sdt>
        <w:sdtPr>
          <w:rPr>
            <w:b/>
            <w:iCs/>
            <w:noProof/>
          </w:rPr>
          <w:id w:val="-1849634995"/>
          <w14:checkbox>
            <w14:checked w14:val="0"/>
            <w14:checkedState w14:val="2612" w14:font="MS Gothic"/>
            <w14:uncheckedState w14:val="2610" w14:font="MS Gothic"/>
          </w14:checkbox>
        </w:sdtPr>
        <w:sdtEndPr/>
        <w:sdtContent>
          <w:r w:rsidR="00D05200">
            <w:rPr>
              <w:rFonts w:ascii="MS Gothic" w:eastAsia="MS Gothic" w:hAnsi="MS Gothic" w:hint="eastAsia"/>
              <w:b/>
              <w:iCs/>
              <w:noProof/>
            </w:rPr>
            <w:t>☐</w:t>
          </w:r>
        </w:sdtContent>
      </w:sdt>
      <w:r w:rsidR="00FD4C95" w:rsidRPr="00FD4C95">
        <w:rPr>
          <w:noProof/>
        </w:rPr>
        <w:t>¨</w:t>
      </w:r>
      <w:r w:rsidR="00FD4C95" w:rsidRPr="00FD4C95">
        <w:rPr>
          <w:b/>
          <w:i/>
          <w:noProof/>
        </w:rPr>
        <w:t xml:space="preserve"> </w:t>
      </w:r>
      <w:r w:rsidR="00FD4C95" w:rsidRPr="00FD4C95">
        <w:rPr>
          <w:b/>
          <w:noProof/>
        </w:rPr>
        <w:t>Shared management</w:t>
      </w:r>
      <w:r w:rsidR="00FD4C95" w:rsidRPr="00FD4C95">
        <w:rPr>
          <w:noProof/>
        </w:rPr>
        <w:t xml:space="preserve"> with the Member States </w:t>
      </w:r>
    </w:p>
    <w:p w:rsidR="00FD4C95" w:rsidRPr="00FD4C95" w:rsidRDefault="00DB38B8" w:rsidP="00FD4C95">
      <w:pPr>
        <w:spacing w:before="0" w:after="200" w:line="276" w:lineRule="auto"/>
        <w:jc w:val="left"/>
        <w:rPr>
          <w:noProof/>
        </w:rPr>
      </w:pPr>
      <w:sdt>
        <w:sdtPr>
          <w:rPr>
            <w:b/>
            <w:iCs/>
            <w:noProof/>
          </w:rPr>
          <w:id w:val="-531119214"/>
          <w14:checkbox>
            <w14:checked w14:val="0"/>
            <w14:checkedState w14:val="2612" w14:font="MS Gothic"/>
            <w14:uncheckedState w14:val="2610" w14:font="MS Gothic"/>
          </w14:checkbox>
        </w:sdtPr>
        <w:sdtEndPr/>
        <w:sdtContent>
          <w:r w:rsidR="00D05200">
            <w:rPr>
              <w:rFonts w:ascii="MS Gothic" w:eastAsia="MS Gothic" w:hAnsi="MS Gothic" w:hint="eastAsia"/>
              <w:b/>
              <w:iCs/>
              <w:noProof/>
            </w:rPr>
            <w:t>☐</w:t>
          </w:r>
        </w:sdtContent>
      </w:sdt>
      <w:r w:rsidR="00FD4C95" w:rsidRPr="00FD4C95">
        <w:rPr>
          <w:noProof/>
        </w:rPr>
        <w:t>¨</w:t>
      </w:r>
      <w:r w:rsidR="00FD4C95" w:rsidRPr="00FD4C95">
        <w:rPr>
          <w:i/>
          <w:noProof/>
        </w:rPr>
        <w:t xml:space="preserve"> </w:t>
      </w:r>
      <w:r w:rsidR="00FD4C95" w:rsidRPr="00FD4C95">
        <w:rPr>
          <w:b/>
          <w:noProof/>
        </w:rPr>
        <w:t>Indirect management</w:t>
      </w:r>
      <w:r w:rsidR="00FD4C95" w:rsidRPr="00FD4C95">
        <w:rPr>
          <w:noProof/>
        </w:rPr>
        <w:t xml:space="preserve"> by entrusting budget implementation tasks to:</w:t>
      </w:r>
    </w:p>
    <w:p w:rsidR="00FD4C95" w:rsidRPr="00FD4C95" w:rsidRDefault="00FD4C95" w:rsidP="00EC06CC">
      <w:pPr>
        <w:pStyle w:val="Tiret0"/>
        <w:rPr>
          <w:noProof/>
        </w:rPr>
      </w:pPr>
      <w:r w:rsidRPr="00FD4C95">
        <w:rPr>
          <w:noProof/>
        </w:rPr>
        <w:t>third countries or the bodies they have designated</w:t>
      </w:r>
    </w:p>
    <w:p w:rsidR="00FD4C95" w:rsidRPr="00FD4C95" w:rsidRDefault="00FD4C95" w:rsidP="00EC06CC">
      <w:pPr>
        <w:pStyle w:val="Tiret0"/>
        <w:rPr>
          <w:noProof/>
        </w:rPr>
      </w:pPr>
      <w:r w:rsidRPr="00FD4C95">
        <w:rPr>
          <w:noProof/>
        </w:rPr>
        <w:t>international organisations and their agencies (to be specified)</w:t>
      </w:r>
    </w:p>
    <w:p w:rsidR="00FD4C95" w:rsidRPr="00FD4C95" w:rsidRDefault="00FD4C95" w:rsidP="00EC06CC">
      <w:pPr>
        <w:pStyle w:val="Tiret0"/>
        <w:rPr>
          <w:noProof/>
        </w:rPr>
      </w:pPr>
      <w:r w:rsidRPr="00FD4C95">
        <w:rPr>
          <w:noProof/>
        </w:rPr>
        <w:t>the European Investment Bank and the European Investment Fund</w:t>
      </w:r>
    </w:p>
    <w:p w:rsidR="00FD4C95" w:rsidRPr="00FD4C95" w:rsidRDefault="00FD4C95" w:rsidP="00EC06CC">
      <w:pPr>
        <w:pStyle w:val="Tiret0"/>
        <w:rPr>
          <w:noProof/>
        </w:rPr>
      </w:pPr>
      <w:r w:rsidRPr="00FD4C95">
        <w:rPr>
          <w:noProof/>
        </w:rPr>
        <w:t>bodies referred to in Articles 70 and 71 of the Financial Regulation</w:t>
      </w:r>
    </w:p>
    <w:p w:rsidR="00FD4C95" w:rsidRPr="00FD4C95" w:rsidRDefault="00FD4C95" w:rsidP="00EC06CC">
      <w:pPr>
        <w:pStyle w:val="Tiret0"/>
        <w:rPr>
          <w:noProof/>
        </w:rPr>
      </w:pPr>
      <w:r w:rsidRPr="00FD4C95">
        <w:rPr>
          <w:noProof/>
        </w:rPr>
        <w:t>public law bodies</w:t>
      </w:r>
    </w:p>
    <w:p w:rsidR="00FD4C95" w:rsidRPr="00FD4C95" w:rsidRDefault="00FD4C95" w:rsidP="00EC06CC">
      <w:pPr>
        <w:pStyle w:val="Tiret0"/>
        <w:rPr>
          <w:noProof/>
        </w:rPr>
      </w:pPr>
      <w:r w:rsidRPr="00FD4C95">
        <w:rPr>
          <w:noProof/>
        </w:rPr>
        <w:t xml:space="preserve">bodies governed by private law with a public service mission to the extent that they </w:t>
      </w:r>
      <w:r w:rsidR="00EC06CC">
        <w:rPr>
          <w:noProof/>
        </w:rPr>
        <w:t>a</w:t>
      </w:r>
      <w:r w:rsidRPr="00FD4C95">
        <w:rPr>
          <w:noProof/>
        </w:rPr>
        <w:t>re provided with adequate financial guarantees</w:t>
      </w:r>
    </w:p>
    <w:p w:rsidR="00FD4C95" w:rsidRPr="00FD4C95" w:rsidRDefault="00FD4C95" w:rsidP="00EC06CC">
      <w:pPr>
        <w:pStyle w:val="Tiret0"/>
        <w:rPr>
          <w:noProof/>
        </w:rPr>
      </w:pPr>
      <w:r w:rsidRPr="00FD4C95">
        <w:rPr>
          <w:noProof/>
        </w:rPr>
        <w:t>bodies governed by the private law of a Member State that are entrusted with the implementation of a public-private partnership and that are provided with adequate financial guarantees</w:t>
      </w:r>
    </w:p>
    <w:p w:rsidR="00FD4C95" w:rsidRPr="00FD4C95" w:rsidRDefault="00FD4C95" w:rsidP="00EC06CC">
      <w:pPr>
        <w:pStyle w:val="Tiret0"/>
        <w:rPr>
          <w:noProof/>
        </w:rPr>
      </w:pPr>
      <w:r w:rsidRPr="00FD4C95">
        <w:rPr>
          <w:noProof/>
        </w:rPr>
        <w:t>bodies or persons entrusted with the implementation of specific actions in the common foreign and security policy pursuant to Title V of the Treaty on European Union, and identified in the relevant basic act</w:t>
      </w:r>
    </w:p>
    <w:p w:rsidR="00FD4C95" w:rsidRPr="00FD4C95" w:rsidRDefault="00FD4C95" w:rsidP="00EC06CC">
      <w:pPr>
        <w:pStyle w:val="Tiret0"/>
        <w:rPr>
          <w:noProof/>
        </w:rPr>
      </w:pPr>
      <w:r w:rsidRPr="00FD4C95">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rsidR="00FD4C95" w:rsidRPr="00FD4C95" w:rsidRDefault="00FD4C95" w:rsidP="00FD4C95">
      <w:pPr>
        <w:spacing w:before="0" w:after="200" w:line="276" w:lineRule="auto"/>
        <w:jc w:val="left"/>
        <w:rPr>
          <w:b/>
          <w:bCs/>
          <w:noProof/>
        </w:rPr>
      </w:pPr>
      <w:r w:rsidRPr="00FD4C95">
        <w:rPr>
          <w:b/>
          <w:bCs/>
          <w:noProof/>
        </w:rPr>
        <w:t xml:space="preserve">Comments </w:t>
      </w:r>
    </w:p>
    <w:p w:rsidR="00FD4C95" w:rsidRPr="00FD4C95" w:rsidRDefault="00FD4C95" w:rsidP="00FC0D1D">
      <w:pPr>
        <w:spacing w:before="0" w:after="200" w:line="276" w:lineRule="auto"/>
        <w:rPr>
          <w:noProof/>
        </w:rPr>
      </w:pPr>
      <w:r w:rsidRPr="00FD4C95">
        <w:rPr>
          <w:noProof/>
        </w:rPr>
        <w:lastRenderedPageBreak/>
        <w:t>This proposal builds on the existing framework and systems for the automatic exchange of information which were developed pursuant to Article 21 of Directive 2011/16/EU and in the context of previous amendments (Article 43 of the Proposal). The Commission</w:t>
      </w:r>
      <w:r w:rsidR="00FC0D1D">
        <w:rPr>
          <w:noProof/>
        </w:rPr>
        <w:t>,</w:t>
      </w:r>
      <w:r w:rsidRPr="00FD4C95">
        <w:rPr>
          <w:noProof/>
        </w:rPr>
        <w:t xml:space="preserve"> in conjunction with Member States</w:t>
      </w:r>
      <w:r w:rsidR="00FC0D1D">
        <w:rPr>
          <w:noProof/>
        </w:rPr>
        <w:t>,</w:t>
      </w:r>
      <w:r w:rsidRPr="00FD4C95">
        <w:rPr>
          <w:noProof/>
        </w:rPr>
        <w:t xml:space="preserve"> shall develop a standardised electronic format for information exchange through implementing measures. As regards the Secure Digital Information Exchange (SDIE) which will permit the exchange of information between Member States, the Commission is responsible for the development, maintenance and adaptation of such a network and Member States will undertake to create the appropriate domestic infrastructure that will enable the exchange of information via the SDIE network. The Commission will develop a new tool for TIN verification, also building on experience with existing tool in the field of VAT.</w:t>
      </w:r>
    </w:p>
    <w:p w:rsidR="00FD4C95" w:rsidRPr="00FD4C95" w:rsidRDefault="00FD4C95" w:rsidP="00FD4C95">
      <w:pPr>
        <w:spacing w:before="0" w:after="200" w:line="276" w:lineRule="auto"/>
        <w:jc w:val="left"/>
        <w:rPr>
          <w:noProof/>
        </w:rPr>
        <w:sectPr w:rsidR="00FD4C95" w:rsidRPr="00FD4C95" w:rsidSect="00CF162C">
          <w:pgSz w:w="11907" w:h="16840" w:code="9"/>
          <w:pgMar w:top="1134" w:right="1418" w:bottom="1134" w:left="1418" w:header="709" w:footer="709" w:gutter="0"/>
          <w:pgNumType w:start="1"/>
          <w:cols w:space="708"/>
          <w:docGrid w:linePitch="360"/>
        </w:sectPr>
      </w:pPr>
    </w:p>
    <w:p w:rsidR="00FD4C95" w:rsidRPr="00FD4C95" w:rsidRDefault="00FD4C95" w:rsidP="00D05200">
      <w:pPr>
        <w:tabs>
          <w:tab w:val="left" w:pos="850"/>
        </w:tabs>
        <w:spacing w:before="0" w:after="200" w:line="276" w:lineRule="auto"/>
        <w:ind w:left="850"/>
        <w:jc w:val="left"/>
        <w:rPr>
          <w:b/>
          <w:bCs/>
          <w:noProof/>
        </w:rPr>
      </w:pPr>
      <w:bookmarkStart w:id="140" w:name="_Toc514938041"/>
      <w:bookmarkStart w:id="141" w:name="_Toc520485042"/>
      <w:bookmarkStart w:id="142" w:name="_Toc160804584"/>
      <w:bookmarkStart w:id="143" w:name="_Toc167220276"/>
      <w:bookmarkStart w:id="144" w:name="_Toc177549009"/>
      <w:r w:rsidRPr="00FD4C95">
        <w:rPr>
          <w:b/>
          <w:noProof/>
        </w:rPr>
        <w:lastRenderedPageBreak/>
        <w:t>2.</w:t>
      </w:r>
      <w:r w:rsidRPr="00FD4C95">
        <w:rPr>
          <w:b/>
          <w:noProof/>
        </w:rPr>
        <w:tab/>
        <w:t>MANAGEMENT MEASURES</w:t>
      </w:r>
      <w:bookmarkEnd w:id="140"/>
      <w:bookmarkEnd w:id="141"/>
      <w:bookmarkEnd w:id="142"/>
      <w:bookmarkEnd w:id="143"/>
      <w:bookmarkEnd w:id="144"/>
      <w:r w:rsidRPr="00FD4C95">
        <w:rPr>
          <w:b/>
          <w:noProof/>
        </w:rPr>
        <w:t xml:space="preserve"> </w:t>
      </w:r>
    </w:p>
    <w:p w:rsidR="00FD4C95" w:rsidRPr="00FD4C95" w:rsidRDefault="00FD4C95" w:rsidP="00D05200">
      <w:pPr>
        <w:tabs>
          <w:tab w:val="left" w:pos="850"/>
        </w:tabs>
        <w:spacing w:before="0" w:after="200" w:line="276" w:lineRule="auto"/>
        <w:ind w:left="850"/>
        <w:jc w:val="left"/>
        <w:rPr>
          <w:b/>
          <w:noProof/>
        </w:rPr>
      </w:pPr>
      <w:bookmarkStart w:id="145" w:name="_Toc514938042"/>
      <w:bookmarkStart w:id="146" w:name="_Toc520485043"/>
      <w:bookmarkStart w:id="147" w:name="_Toc160804585"/>
      <w:bookmarkStart w:id="148" w:name="_Toc167220277"/>
      <w:bookmarkStart w:id="149" w:name="_Toc177549010"/>
      <w:r w:rsidRPr="00FD4C95">
        <w:rPr>
          <w:b/>
          <w:noProof/>
        </w:rPr>
        <w:t>2.1.</w:t>
      </w:r>
      <w:r w:rsidRPr="00FD4C95">
        <w:rPr>
          <w:b/>
          <w:noProof/>
        </w:rPr>
        <w:tab/>
        <w:t>Monitoring and reporting rules</w:t>
      </w:r>
      <w:bookmarkEnd w:id="145"/>
      <w:bookmarkEnd w:id="146"/>
      <w:bookmarkEnd w:id="147"/>
      <w:bookmarkEnd w:id="148"/>
      <w:bookmarkEnd w:id="149"/>
      <w:r w:rsidRPr="00FD4C95">
        <w:rPr>
          <w:b/>
          <w:noProof/>
        </w:rPr>
        <w:t xml:space="preserve"> </w:t>
      </w:r>
    </w:p>
    <w:p w:rsidR="00FD4C95" w:rsidRPr="00FD4C95" w:rsidRDefault="00FD4C95" w:rsidP="00FD4C95">
      <w:pPr>
        <w:spacing w:before="0" w:after="200" w:line="276" w:lineRule="auto"/>
        <w:jc w:val="left"/>
        <w:rPr>
          <w:noProof/>
        </w:rPr>
      </w:pPr>
      <w:r w:rsidRPr="00FD4C95">
        <w:rPr>
          <w:noProof/>
        </w:rPr>
        <w:t>Specify frequency and conditions.</w:t>
      </w:r>
    </w:p>
    <w:p w:rsidR="00FD4C95" w:rsidRPr="00FD4C95" w:rsidRDefault="00FD4C95" w:rsidP="00FC0D1D">
      <w:pPr>
        <w:spacing w:before="0" w:after="200" w:line="276" w:lineRule="auto"/>
        <w:rPr>
          <w:noProof/>
        </w:rPr>
      </w:pPr>
      <w:r w:rsidRPr="00FD4C95">
        <w:rPr>
          <w:noProof/>
        </w:rPr>
        <w:t>The Commission will evaluate the functioning of the intervention against the main policy objectives. Monitoring and evaluation will be carried out in alignment with the other elements of administrative cooperation.</w:t>
      </w:r>
    </w:p>
    <w:p w:rsidR="00FD4C95" w:rsidRPr="00FD4C95" w:rsidRDefault="00FD4C95" w:rsidP="00FC0D1D">
      <w:pPr>
        <w:spacing w:before="0" w:after="200" w:line="276" w:lineRule="auto"/>
        <w:rPr>
          <w:noProof/>
        </w:rPr>
      </w:pPr>
      <w:r w:rsidRPr="00FD4C95">
        <w:rPr>
          <w:noProof/>
        </w:rPr>
        <w:t>Member States will submit data on an annual basis to the Commission for the information outlined in the above table on indicators of performance which will be used to monitor compliance with the proposal.</w:t>
      </w:r>
    </w:p>
    <w:p w:rsidR="00FD4C95" w:rsidRPr="00FD4C95" w:rsidRDefault="00FD4C95" w:rsidP="00FD4C95">
      <w:pPr>
        <w:spacing w:before="0" w:after="200" w:line="276" w:lineRule="auto"/>
        <w:jc w:val="left"/>
        <w:rPr>
          <w:noProof/>
        </w:rPr>
      </w:pPr>
      <w:r w:rsidRPr="00FD4C95">
        <w:rPr>
          <w:noProof/>
        </w:rPr>
        <w:t>Member States undertake to:</w:t>
      </w:r>
    </w:p>
    <w:p w:rsidR="00FD4C95" w:rsidRPr="00FD4C95" w:rsidRDefault="00FD4C95" w:rsidP="00EC06CC">
      <w:pPr>
        <w:pStyle w:val="Text1"/>
        <w:rPr>
          <w:noProof/>
        </w:rPr>
      </w:pPr>
      <w:r w:rsidRPr="00FD4C95">
        <w:rPr>
          <w:noProof/>
        </w:rPr>
        <w:t xml:space="preserve">- </w:t>
      </w:r>
      <w:r w:rsidR="00FC0D1D">
        <w:rPr>
          <w:noProof/>
        </w:rPr>
        <w:t>c</w:t>
      </w:r>
      <w:r w:rsidRPr="00FD4C95">
        <w:rPr>
          <w:noProof/>
        </w:rPr>
        <w:t>ommunicate to the Commission a yearly assessment of the effectiveness of the automatic exchange of information provided for through this proposal;</w:t>
      </w:r>
    </w:p>
    <w:p w:rsidR="00FD4C95" w:rsidRPr="00FD4C95" w:rsidRDefault="00FD4C95" w:rsidP="00EC06CC">
      <w:pPr>
        <w:pStyle w:val="Text1"/>
        <w:rPr>
          <w:noProof/>
        </w:rPr>
      </w:pPr>
      <w:r w:rsidRPr="00FD4C95">
        <w:rPr>
          <w:noProof/>
        </w:rPr>
        <w:t xml:space="preserve">- </w:t>
      </w:r>
      <w:r w:rsidR="00FC0D1D">
        <w:rPr>
          <w:noProof/>
        </w:rPr>
        <w:t>p</w:t>
      </w:r>
      <w:r w:rsidRPr="00FD4C95">
        <w:rPr>
          <w:noProof/>
        </w:rPr>
        <w:t>rovide a list of statistical data which is determined by the Commission in accordance with the procedure of Article 51(2) (implementing measures) for the evaluation of this Directive;</w:t>
      </w:r>
    </w:p>
    <w:p w:rsidR="00FD4C95" w:rsidRPr="00FD4C95" w:rsidRDefault="00FD4C95" w:rsidP="00EC06CC">
      <w:pPr>
        <w:pStyle w:val="Text1"/>
        <w:rPr>
          <w:noProof/>
        </w:rPr>
      </w:pPr>
      <w:r w:rsidRPr="00FD4C95">
        <w:rPr>
          <w:noProof/>
        </w:rPr>
        <w:t xml:space="preserve">- </w:t>
      </w:r>
      <w:r w:rsidR="00FC0D1D">
        <w:rPr>
          <w:noProof/>
        </w:rPr>
        <w:t>c</w:t>
      </w:r>
      <w:r w:rsidRPr="00FD4C95">
        <w:rPr>
          <w:noProof/>
        </w:rPr>
        <w:t xml:space="preserve">ommunicate to the Commission annually the results of their assessment the effectiveness of administrative cooperation. </w:t>
      </w:r>
    </w:p>
    <w:p w:rsidR="00FD4C95" w:rsidRPr="00FD4C95" w:rsidRDefault="00FD4C95" w:rsidP="00FC0D1D">
      <w:pPr>
        <w:spacing w:before="0" w:after="200" w:line="276" w:lineRule="auto"/>
        <w:rPr>
          <w:noProof/>
        </w:rPr>
      </w:pPr>
      <w:r w:rsidRPr="00FD4C95">
        <w:rPr>
          <w:noProof/>
        </w:rPr>
        <w:t>In Article 48 of the proposal, the Commission has undertaken to submit a report on the application of the Directive every five years, which started counting following 1 January 2013.</w:t>
      </w:r>
    </w:p>
    <w:p w:rsidR="00FD4C95" w:rsidRPr="00FD4C95" w:rsidRDefault="00FD4C95" w:rsidP="00D05200">
      <w:pPr>
        <w:tabs>
          <w:tab w:val="left" w:pos="850"/>
        </w:tabs>
        <w:spacing w:before="0" w:after="200" w:line="276" w:lineRule="auto"/>
        <w:ind w:left="850"/>
        <w:jc w:val="left"/>
        <w:rPr>
          <w:b/>
          <w:bCs/>
          <w:noProof/>
        </w:rPr>
      </w:pPr>
      <w:bookmarkStart w:id="150" w:name="_Toc514938045"/>
      <w:bookmarkStart w:id="151" w:name="_Toc520485044"/>
      <w:bookmarkStart w:id="152" w:name="_Toc160804586"/>
      <w:bookmarkStart w:id="153" w:name="_Toc167220278"/>
      <w:bookmarkStart w:id="154" w:name="_Toc177549011"/>
      <w:r w:rsidRPr="00FD4C95">
        <w:rPr>
          <w:b/>
          <w:noProof/>
        </w:rPr>
        <w:t>2.2.</w:t>
      </w:r>
      <w:r w:rsidRPr="00FD4C95">
        <w:rPr>
          <w:b/>
          <w:noProof/>
        </w:rPr>
        <w:tab/>
        <w:t>Management and control system(s)</w:t>
      </w:r>
      <w:bookmarkEnd w:id="150"/>
      <w:bookmarkEnd w:id="151"/>
      <w:bookmarkEnd w:id="152"/>
      <w:bookmarkEnd w:id="153"/>
      <w:bookmarkEnd w:id="154"/>
      <w:r w:rsidRPr="00FD4C95">
        <w:rPr>
          <w:b/>
          <w:noProof/>
        </w:rPr>
        <w:t xml:space="preserve"> </w:t>
      </w:r>
    </w:p>
    <w:p w:rsidR="00FD4C95" w:rsidRPr="00FD4C95" w:rsidRDefault="00FD4C95" w:rsidP="00D05200">
      <w:pPr>
        <w:tabs>
          <w:tab w:val="left" w:pos="850"/>
        </w:tabs>
        <w:spacing w:before="0" w:after="200" w:line="276" w:lineRule="auto"/>
        <w:ind w:left="850"/>
        <w:jc w:val="left"/>
        <w:rPr>
          <w:i/>
          <w:noProof/>
        </w:rPr>
      </w:pPr>
      <w:bookmarkStart w:id="155" w:name="_Toc514938046"/>
      <w:bookmarkStart w:id="156" w:name="_Toc520485045"/>
      <w:bookmarkStart w:id="157" w:name="_Toc160804587"/>
      <w:bookmarkStart w:id="158" w:name="_Toc167220279"/>
      <w:bookmarkStart w:id="159" w:name="_Toc177549012"/>
      <w:r w:rsidRPr="00FD4C95">
        <w:rPr>
          <w:i/>
          <w:noProof/>
        </w:rPr>
        <w:t>2.2.1.</w:t>
      </w:r>
      <w:r w:rsidRPr="00FD4C95">
        <w:rPr>
          <w:i/>
          <w:noProof/>
        </w:rPr>
        <w:tab/>
        <w:t>Justification of the budget implementation method(s), the funding implementation mechanism(s), the payment modalities and the control strategy proposed</w:t>
      </w:r>
      <w:bookmarkEnd w:id="155"/>
      <w:bookmarkEnd w:id="156"/>
      <w:bookmarkEnd w:id="157"/>
      <w:bookmarkEnd w:id="158"/>
      <w:bookmarkEnd w:id="159"/>
    </w:p>
    <w:p w:rsidR="00FD4C95" w:rsidRPr="00FD4C95" w:rsidRDefault="00FD4C95" w:rsidP="00FC0D1D">
      <w:pPr>
        <w:spacing w:before="0" w:after="200" w:line="276" w:lineRule="auto"/>
        <w:rPr>
          <w:noProof/>
        </w:rPr>
      </w:pPr>
      <w:r w:rsidRPr="00FD4C95">
        <w:rPr>
          <w:noProof/>
        </w:rPr>
        <w:t>The implementation of the initiative will rely on the competent authorities (tax administrations) of the Member States. They will be responsible for financing their own national systems and adaptations necessary for the exchanges to take place.</w:t>
      </w:r>
    </w:p>
    <w:p w:rsidR="00FD4C95" w:rsidRPr="00FD4C95" w:rsidRDefault="00FD4C95" w:rsidP="00FC0D1D">
      <w:pPr>
        <w:spacing w:before="0" w:after="200" w:line="276" w:lineRule="auto"/>
        <w:rPr>
          <w:noProof/>
        </w:rPr>
      </w:pPr>
      <w:r w:rsidRPr="00FD4C95">
        <w:rPr>
          <w:noProof/>
        </w:rPr>
        <w:t>The Commission will set up the infrastructure, that will allow exchanges to be made between Member States’ tax authorities. IT systems have been set up for the current scope of the DAC which will also be used for this initiative. The Commission will finance the adaptations of the systems needed to allow exchanges to take place, which will undergo the main elements of control being that for procurement contracts, technical verification of the procurement, ex-ante verification of commitments, and ex-ante verification of payments.</w:t>
      </w:r>
    </w:p>
    <w:p w:rsidR="00FD4C95" w:rsidRPr="00FD4C95" w:rsidRDefault="00FD4C95" w:rsidP="00D05200">
      <w:pPr>
        <w:tabs>
          <w:tab w:val="left" w:pos="850"/>
        </w:tabs>
        <w:spacing w:before="0" w:after="200" w:line="276" w:lineRule="auto"/>
        <w:ind w:left="850"/>
        <w:jc w:val="left"/>
        <w:rPr>
          <w:bCs/>
          <w:i/>
          <w:noProof/>
        </w:rPr>
      </w:pPr>
      <w:bookmarkStart w:id="160" w:name="_Toc514938047"/>
      <w:bookmarkStart w:id="161" w:name="_Toc520485046"/>
      <w:bookmarkStart w:id="162" w:name="_Toc160804588"/>
      <w:bookmarkStart w:id="163" w:name="_Toc167220280"/>
      <w:bookmarkStart w:id="164" w:name="_Toc177549013"/>
      <w:r w:rsidRPr="00FD4C95">
        <w:rPr>
          <w:i/>
          <w:noProof/>
        </w:rPr>
        <w:t>2.2.2.</w:t>
      </w:r>
      <w:r w:rsidRPr="00FD4C95">
        <w:rPr>
          <w:i/>
          <w:noProof/>
        </w:rPr>
        <w:tab/>
        <w:t>Information concerning the risks identified and the internal control system(s) set up to mitigate them</w:t>
      </w:r>
      <w:bookmarkEnd w:id="160"/>
      <w:bookmarkEnd w:id="161"/>
      <w:bookmarkEnd w:id="162"/>
      <w:bookmarkEnd w:id="163"/>
      <w:bookmarkEnd w:id="164"/>
    </w:p>
    <w:p w:rsidR="00FD4C95" w:rsidRPr="00FD4C95" w:rsidRDefault="00FD4C95" w:rsidP="00FC0D1D">
      <w:pPr>
        <w:spacing w:before="0" w:after="200" w:line="276" w:lineRule="auto"/>
        <w:rPr>
          <w:noProof/>
        </w:rPr>
      </w:pPr>
      <w:r w:rsidRPr="00FD4C95">
        <w:rPr>
          <w:noProof/>
        </w:rPr>
        <w:lastRenderedPageBreak/>
        <w:t>To ensure assessment of the overall compliance with the business reporting obligations Member States will be required to report relevant statistics to the Commission on an annual basis. Furthermore, national administrations will be in charge of enforcing penalties and more generally of ensuring compliance with the proposed intervention. National tax administrations will also be able to perform audits to detect and deter non-compliance.</w:t>
      </w:r>
    </w:p>
    <w:p w:rsidR="00FD4C95" w:rsidRPr="00FD4C95" w:rsidRDefault="00FD4C95" w:rsidP="00FC0D1D">
      <w:pPr>
        <w:spacing w:before="0" w:after="200" w:line="276" w:lineRule="auto"/>
        <w:rPr>
          <w:noProof/>
        </w:rPr>
      </w:pPr>
      <w:r w:rsidRPr="00FD4C95">
        <w:rPr>
          <w:noProof/>
        </w:rPr>
        <w:t>The subsequent programme</w:t>
      </w:r>
      <w:r w:rsidRPr="00BE5763">
        <w:rPr>
          <w:rStyle w:val="FootnoteReference"/>
          <w:noProof/>
        </w:rPr>
        <w:footnoteReference w:id="58"/>
      </w:r>
      <w:r w:rsidRPr="00FD4C95">
        <w:rPr>
          <w:noProof/>
        </w:rPr>
        <w:t xml:space="preserve"> to the Fiscalis programme will support the internal control system, by providing funds for the following:</w:t>
      </w:r>
    </w:p>
    <w:p w:rsidR="00FD4C95" w:rsidRPr="00FD4C95" w:rsidRDefault="00FD4C95" w:rsidP="00FC0D1D">
      <w:pPr>
        <w:spacing w:before="0" w:after="200" w:line="276" w:lineRule="auto"/>
        <w:rPr>
          <w:noProof/>
        </w:rPr>
      </w:pPr>
      <w:r w:rsidRPr="00FD4C95">
        <w:rPr>
          <w:noProof/>
        </w:rPr>
        <w:t>- Joint Actions (e.g. in the form of project groups);</w:t>
      </w:r>
    </w:p>
    <w:p w:rsidR="00FD4C95" w:rsidRPr="00FD4C95" w:rsidRDefault="00FD4C95" w:rsidP="00FC0D1D">
      <w:pPr>
        <w:spacing w:before="0" w:after="200" w:line="276" w:lineRule="auto"/>
        <w:rPr>
          <w:noProof/>
        </w:rPr>
      </w:pPr>
      <w:r w:rsidRPr="00FD4C95">
        <w:rPr>
          <w:noProof/>
        </w:rPr>
        <w:t>- The development of the technical specifications, including the XML schema.</w:t>
      </w:r>
    </w:p>
    <w:p w:rsidR="00FD4C95" w:rsidRPr="00FD4C95" w:rsidRDefault="00FD4C95" w:rsidP="00FC0D1D">
      <w:pPr>
        <w:spacing w:before="0" w:after="200" w:line="276" w:lineRule="auto"/>
        <w:rPr>
          <w:noProof/>
        </w:rPr>
      </w:pPr>
      <w:r w:rsidRPr="00FD4C95">
        <w:rPr>
          <w:noProof/>
        </w:rPr>
        <w:t>The main elements of the control strategy are:</w:t>
      </w:r>
    </w:p>
    <w:p w:rsidR="00FD4C95" w:rsidRPr="00EC06CC" w:rsidRDefault="00FD4C95" w:rsidP="00FD4C95">
      <w:pPr>
        <w:spacing w:before="0" w:after="200" w:line="276" w:lineRule="auto"/>
        <w:jc w:val="left"/>
        <w:rPr>
          <w:i/>
          <w:iCs/>
          <w:noProof/>
        </w:rPr>
      </w:pPr>
      <w:r w:rsidRPr="00EC06CC">
        <w:rPr>
          <w:i/>
          <w:iCs/>
          <w:noProof/>
        </w:rPr>
        <w:t>Procurement contracts</w:t>
      </w:r>
    </w:p>
    <w:p w:rsidR="00FD4C95" w:rsidRPr="00FD4C95" w:rsidRDefault="00FD4C95" w:rsidP="00FC0D1D">
      <w:pPr>
        <w:spacing w:before="0" w:after="200" w:line="276" w:lineRule="auto"/>
        <w:rPr>
          <w:noProof/>
        </w:rPr>
      </w:pPr>
      <w:r w:rsidRPr="00FD4C95">
        <w:rPr>
          <w:noProof/>
        </w:rPr>
        <w:t>The control procedures for procurement defined in the Financial Regulation: any procurement contract is established following the established procedure of verification by the services of the Commission for payment, taking into account contractual obligations and sound financial and general management. Anti-fraud measures (controls, reports, etc.) are foreseen in all contracts concluded between the Commission and the beneficiaries. Detailed terms of reference are drafted and form the basis of each specific contract. The acceptance process follows strictly the TAXUD TEMPO methodology: deliverables are reviewed, amended if necessary and finally explicitly accepted (or rejected). No invoice can be paid without an "acceptance letter".</w:t>
      </w:r>
    </w:p>
    <w:p w:rsidR="00FD4C95" w:rsidRPr="00EC06CC" w:rsidRDefault="00FD4C95" w:rsidP="00FD4C95">
      <w:pPr>
        <w:spacing w:before="0" w:after="200" w:line="276" w:lineRule="auto"/>
        <w:jc w:val="left"/>
        <w:rPr>
          <w:i/>
          <w:iCs/>
          <w:noProof/>
        </w:rPr>
      </w:pPr>
      <w:r w:rsidRPr="00EC06CC">
        <w:rPr>
          <w:i/>
          <w:iCs/>
          <w:noProof/>
        </w:rPr>
        <w:t>Technical verification of procurement</w:t>
      </w:r>
    </w:p>
    <w:p w:rsidR="00FD4C95" w:rsidRPr="00FD4C95" w:rsidRDefault="00FD4C95" w:rsidP="00FC0D1D">
      <w:pPr>
        <w:spacing w:before="0" w:after="200" w:line="276" w:lineRule="auto"/>
        <w:rPr>
          <w:noProof/>
        </w:rPr>
      </w:pPr>
      <w:r w:rsidRPr="00FD4C95">
        <w:rPr>
          <w:noProof/>
        </w:rPr>
        <w:t>DG TAXUD performs controls of deliverables and supervises operations and services carried out by contractors. It also conducts quality and security audits of their contractors on a regular basis. Quality audits verify the compliance of the contractors' actual processes against the rules and procedures defined in their quality plans. Security audits focus on the specific processes, procedures and set-up.</w:t>
      </w:r>
    </w:p>
    <w:p w:rsidR="00FD4C95" w:rsidRPr="00FD4C95" w:rsidRDefault="00FD4C95" w:rsidP="00FC0D1D">
      <w:pPr>
        <w:spacing w:before="0" w:after="200" w:line="276" w:lineRule="auto"/>
        <w:rPr>
          <w:noProof/>
        </w:rPr>
      </w:pPr>
      <w:r w:rsidRPr="00FD4C95">
        <w:rPr>
          <w:noProof/>
        </w:rPr>
        <w:t>In addition to the above controls, DG TAXUD performs the traditional financial controls:</w:t>
      </w:r>
    </w:p>
    <w:p w:rsidR="00FD4C95" w:rsidRPr="00EC06CC" w:rsidRDefault="00FD4C95" w:rsidP="00FC0D1D">
      <w:pPr>
        <w:spacing w:before="0" w:after="200" w:line="276" w:lineRule="auto"/>
        <w:rPr>
          <w:i/>
          <w:iCs/>
          <w:noProof/>
        </w:rPr>
      </w:pPr>
      <w:r w:rsidRPr="00EC06CC">
        <w:rPr>
          <w:i/>
          <w:iCs/>
          <w:noProof/>
        </w:rPr>
        <w:t>Ex-ante verification of commitments</w:t>
      </w:r>
    </w:p>
    <w:p w:rsidR="00FD4C95" w:rsidRPr="00FD4C95" w:rsidRDefault="00FD4C95" w:rsidP="00FC0D1D">
      <w:pPr>
        <w:spacing w:before="0" w:after="200" w:line="276" w:lineRule="auto"/>
        <w:rPr>
          <w:noProof/>
        </w:rPr>
      </w:pPr>
      <w:r w:rsidRPr="00FD4C95">
        <w:rPr>
          <w:noProof/>
        </w:rPr>
        <w:t>All commitments in DG TAXUD are verified by the Head of the Finances, public procurement, compliance Unit. Consequently, 100% of the committed amounts are covered by the ex-ante verification. This procedure gives a high level of assurance as to the legality and regularity of transactions.</w:t>
      </w:r>
    </w:p>
    <w:p w:rsidR="00FD4C95" w:rsidRPr="00EC06CC" w:rsidRDefault="00FD4C95" w:rsidP="00FD4C95">
      <w:pPr>
        <w:spacing w:before="0" w:after="200" w:line="276" w:lineRule="auto"/>
        <w:jc w:val="left"/>
        <w:rPr>
          <w:i/>
          <w:iCs/>
          <w:noProof/>
        </w:rPr>
      </w:pPr>
      <w:r w:rsidRPr="00EC06CC">
        <w:rPr>
          <w:i/>
          <w:iCs/>
          <w:noProof/>
        </w:rPr>
        <w:lastRenderedPageBreak/>
        <w:t>Ex-ante verification of payments</w:t>
      </w:r>
    </w:p>
    <w:p w:rsidR="00FD4C95" w:rsidRPr="00FD4C95" w:rsidRDefault="00FD4C95" w:rsidP="00FC0D1D">
      <w:pPr>
        <w:spacing w:before="0" w:after="200" w:line="276" w:lineRule="auto"/>
        <w:rPr>
          <w:noProof/>
        </w:rPr>
      </w:pPr>
      <w:r w:rsidRPr="00FD4C95">
        <w:rPr>
          <w:noProof/>
        </w:rPr>
        <w:t>100% of payments are verified ex-ante. Moreover, at least one payment (from all categories of expenditures) per week is randomly selected for additional ex-ante verification performed by the head of the Finances, public procurement and compliance Unit. There is no target concerning the coverage, as the purpose of this verification is to check payments "randomly" in order to verify that all payments were prepared in line with the requirements. The remaining payments are processed according to the rules in force on a daily basis.</w:t>
      </w:r>
    </w:p>
    <w:p w:rsidR="00FD4C95" w:rsidRPr="00EC06CC" w:rsidRDefault="00FD4C95" w:rsidP="00FD4C95">
      <w:pPr>
        <w:spacing w:before="0" w:after="200" w:line="276" w:lineRule="auto"/>
        <w:jc w:val="left"/>
        <w:rPr>
          <w:i/>
          <w:iCs/>
          <w:noProof/>
        </w:rPr>
      </w:pPr>
      <w:r w:rsidRPr="00EC06CC">
        <w:rPr>
          <w:i/>
          <w:iCs/>
          <w:noProof/>
        </w:rPr>
        <w:t>Declarations of the Authorising Officers by Sub-Delegations (AOSD)</w:t>
      </w:r>
    </w:p>
    <w:p w:rsidR="00FD4C95" w:rsidRPr="00FD4C95" w:rsidRDefault="00FD4C95" w:rsidP="00FC0D1D">
      <w:pPr>
        <w:spacing w:before="0" w:after="200" w:line="276" w:lineRule="auto"/>
        <w:rPr>
          <w:noProof/>
        </w:rPr>
      </w:pPr>
      <w:r w:rsidRPr="00FD4C95">
        <w:rPr>
          <w:noProof/>
        </w:rPr>
        <w:t>All the AOSD sign declarations supporting the Annual Activity Report for the year concerned. These declarations cover the operations under the programme. The AOSD declare that the operations connected with the implementation of the budget have been executed in accordance with the principles of the sound financial management, that the management and control systems in place provided satisfactory assurance concerning the legality and regularity of the transactions and that the risks associated to these operations have been properly identified, reported and that mitigating actions have been implemented.</w:t>
      </w:r>
    </w:p>
    <w:p w:rsidR="00FD4C95" w:rsidRPr="00FD4C95" w:rsidRDefault="00FD4C95" w:rsidP="00D05200">
      <w:pPr>
        <w:tabs>
          <w:tab w:val="left" w:pos="850"/>
        </w:tabs>
        <w:spacing w:before="0" w:after="200" w:line="276" w:lineRule="auto"/>
        <w:ind w:left="850"/>
        <w:jc w:val="left"/>
        <w:rPr>
          <w:i/>
          <w:noProof/>
        </w:rPr>
      </w:pPr>
      <w:bookmarkStart w:id="165" w:name="_Toc514938048"/>
      <w:bookmarkStart w:id="166" w:name="_Toc520485047"/>
      <w:bookmarkStart w:id="167" w:name="_Toc160804589"/>
      <w:bookmarkStart w:id="168" w:name="_Toc167220281"/>
      <w:bookmarkStart w:id="169" w:name="_Toc177549014"/>
      <w:r w:rsidRPr="00FD4C95">
        <w:rPr>
          <w:i/>
          <w:noProof/>
        </w:rPr>
        <w:t>2.2.3.</w:t>
      </w:r>
      <w:r w:rsidRPr="00FD4C95">
        <w:rPr>
          <w:i/>
          <w:noProof/>
        </w:rPr>
        <w:tab/>
        <w:t>Estimation and justification of the cost-effectiveness of the controls (ratio between the control costs  and the value of the related funds managed), and assessment of the expected levels of risk of error (at payment &amp; at closure)</w:t>
      </w:r>
      <w:bookmarkEnd w:id="165"/>
      <w:bookmarkEnd w:id="166"/>
      <w:bookmarkEnd w:id="167"/>
      <w:bookmarkEnd w:id="168"/>
      <w:bookmarkEnd w:id="169"/>
      <w:r w:rsidRPr="00FD4C95">
        <w:rPr>
          <w:i/>
          <w:noProof/>
        </w:rPr>
        <w:t xml:space="preserve"> </w:t>
      </w:r>
    </w:p>
    <w:p w:rsidR="00FD4C95" w:rsidRPr="00FD4C95" w:rsidRDefault="00FD4C95" w:rsidP="00FC0D1D">
      <w:pPr>
        <w:spacing w:before="0" w:after="200" w:line="276" w:lineRule="auto"/>
        <w:rPr>
          <w:noProof/>
        </w:rPr>
      </w:pPr>
      <w:r w:rsidRPr="00FD4C95">
        <w:rPr>
          <w:noProof/>
        </w:rPr>
        <w:t xml:space="preserve">The controls established enable DG TAXUD to have sufficient assurance of the quality and regularity of the expenditure and to reduce the risk of non-compliance. The above control strategy measures reduce the potential risks below the target of 2% and reach all beneficiaries. Any additional measures for further risk reduction would result in disproportionately high costs and are therefore not envisaged. The overall costs linked to implementing the above control strategy – for all expenditures under the new programme – are limited to 1.6% of the total payments made. It is expected to remain at the same ratio for this initiative. The programme control strategy limits the risk of non-compliance to virtually zero and remains proportionate to the risks entailed. </w:t>
      </w:r>
    </w:p>
    <w:p w:rsidR="00FD4C95" w:rsidRPr="00FD4C95" w:rsidRDefault="00FD4C95" w:rsidP="00D05200">
      <w:pPr>
        <w:tabs>
          <w:tab w:val="left" w:pos="850"/>
        </w:tabs>
        <w:spacing w:before="0" w:after="200" w:line="276" w:lineRule="auto"/>
        <w:ind w:left="850"/>
        <w:jc w:val="left"/>
        <w:rPr>
          <w:b/>
          <w:bCs/>
          <w:noProof/>
        </w:rPr>
      </w:pPr>
      <w:bookmarkStart w:id="170" w:name="_Toc514938049"/>
      <w:bookmarkStart w:id="171" w:name="_Toc520485048"/>
      <w:bookmarkStart w:id="172" w:name="_Toc160804590"/>
      <w:bookmarkStart w:id="173" w:name="_Toc167220282"/>
      <w:bookmarkStart w:id="174" w:name="_Toc177549015"/>
      <w:r w:rsidRPr="00FD4C95">
        <w:rPr>
          <w:b/>
          <w:noProof/>
        </w:rPr>
        <w:t>2.3.</w:t>
      </w:r>
      <w:r w:rsidRPr="00FD4C95">
        <w:rPr>
          <w:b/>
          <w:noProof/>
        </w:rPr>
        <w:tab/>
        <w:t>Measures to prevent fraud and irregularities</w:t>
      </w:r>
      <w:bookmarkEnd w:id="170"/>
      <w:bookmarkEnd w:id="171"/>
      <w:bookmarkEnd w:id="172"/>
      <w:bookmarkEnd w:id="173"/>
      <w:bookmarkEnd w:id="174"/>
      <w:r w:rsidRPr="00FD4C95">
        <w:rPr>
          <w:b/>
          <w:noProof/>
        </w:rPr>
        <w:t xml:space="preserve"> </w:t>
      </w:r>
    </w:p>
    <w:p w:rsidR="00FD4C95" w:rsidRPr="00FD4C95" w:rsidRDefault="00FD4C95" w:rsidP="00FC0D1D">
      <w:pPr>
        <w:spacing w:before="0" w:after="200" w:line="276" w:lineRule="auto"/>
        <w:jc w:val="left"/>
        <w:rPr>
          <w:noProof/>
        </w:rPr>
      </w:pPr>
      <w:r w:rsidRPr="00FD4C95">
        <w:rPr>
          <w:noProof/>
        </w:rPr>
        <w:t>The European Anti-fraud Office (OLAF) may carry out investigations, including on-the-spot checks and inspections, in accordance with the provisions and procedures laid down in Regulation (EC) No 1073/1999 of the European Parliament and of the Council</w:t>
      </w:r>
      <w:r w:rsidRPr="00BE5763">
        <w:rPr>
          <w:rStyle w:val="FootnoteReference"/>
          <w:noProof/>
        </w:rPr>
        <w:footnoteReference w:id="59"/>
      </w:r>
      <w:r w:rsidRPr="00FD4C95">
        <w:rPr>
          <w:noProof/>
        </w:rPr>
        <w:t xml:space="preserve"> and Council Regulation (Euratom, EC) No 2185/96</w:t>
      </w:r>
      <w:r w:rsidRPr="00BE5763">
        <w:rPr>
          <w:rStyle w:val="FootnoteReference"/>
          <w:noProof/>
        </w:rPr>
        <w:footnoteReference w:id="60"/>
      </w:r>
      <w:r w:rsidRPr="00FD4C95">
        <w:rPr>
          <w:noProof/>
        </w:rPr>
        <w:t xml:space="preserve"> with a view to establishing whether there has been fraud, corruption or any other illegal activity affecting the financial interests of the Union in </w:t>
      </w:r>
      <w:r w:rsidRPr="00FD4C95">
        <w:rPr>
          <w:noProof/>
        </w:rPr>
        <w:lastRenderedPageBreak/>
        <w:t>connection with a grant agreement or grant decision or a contract funded under this Regulation.</w:t>
      </w:r>
    </w:p>
    <w:p w:rsidR="00FD4C95" w:rsidRPr="00FD4C95" w:rsidRDefault="00FD4C95" w:rsidP="00FD4C95">
      <w:pPr>
        <w:spacing w:before="0" w:after="200" w:line="276" w:lineRule="auto"/>
        <w:jc w:val="left"/>
        <w:rPr>
          <w:noProof/>
        </w:rPr>
        <w:sectPr w:rsidR="00FD4C95" w:rsidRPr="00FD4C95" w:rsidSect="00CF162C">
          <w:pgSz w:w="11907" w:h="16840" w:code="9"/>
          <w:pgMar w:top="1134" w:right="1418" w:bottom="1134" w:left="1418" w:header="709" w:footer="709" w:gutter="0"/>
          <w:cols w:space="708"/>
          <w:docGrid w:linePitch="360"/>
        </w:sectPr>
      </w:pPr>
    </w:p>
    <w:p w:rsidR="00FD4C95" w:rsidRPr="00FD4C95" w:rsidRDefault="00FD4C95" w:rsidP="00D05200">
      <w:pPr>
        <w:tabs>
          <w:tab w:val="left" w:pos="850"/>
        </w:tabs>
        <w:spacing w:before="0" w:after="200" w:line="276" w:lineRule="auto"/>
        <w:ind w:left="850"/>
        <w:jc w:val="left"/>
        <w:rPr>
          <w:b/>
          <w:noProof/>
        </w:rPr>
      </w:pPr>
      <w:bookmarkStart w:id="175" w:name="_Toc514938050"/>
      <w:bookmarkStart w:id="176" w:name="_Toc520485049"/>
      <w:bookmarkStart w:id="177" w:name="_Toc160804591"/>
      <w:bookmarkStart w:id="178" w:name="_Toc167220283"/>
      <w:bookmarkStart w:id="179" w:name="_Toc177549016"/>
      <w:r w:rsidRPr="00FD4C95">
        <w:rPr>
          <w:b/>
          <w:noProof/>
        </w:rPr>
        <w:lastRenderedPageBreak/>
        <w:t>3.</w:t>
      </w:r>
      <w:r w:rsidRPr="00FD4C95">
        <w:rPr>
          <w:b/>
          <w:noProof/>
        </w:rPr>
        <w:tab/>
        <w:t>ESTIMATED FINANCIAL IMPACT OF THE PROPOSAL/INITIATIVE</w:t>
      </w:r>
      <w:bookmarkEnd w:id="175"/>
      <w:bookmarkEnd w:id="176"/>
      <w:bookmarkEnd w:id="177"/>
      <w:bookmarkEnd w:id="178"/>
      <w:bookmarkEnd w:id="179"/>
      <w:r w:rsidRPr="00FD4C95">
        <w:rPr>
          <w:b/>
          <w:noProof/>
        </w:rPr>
        <w:t xml:space="preserve"> </w:t>
      </w:r>
    </w:p>
    <w:p w:rsidR="00FD4C95" w:rsidRPr="00FD4C95" w:rsidRDefault="00FD4C95" w:rsidP="00FC0D1D">
      <w:pPr>
        <w:spacing w:before="0" w:after="200" w:line="276" w:lineRule="auto"/>
        <w:rPr>
          <w:noProof/>
        </w:rPr>
      </w:pPr>
      <w:r w:rsidRPr="00FD4C95">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rsidR="00FD4C95" w:rsidRPr="00FD4C95" w:rsidRDefault="00FD4C95" w:rsidP="00D05200">
      <w:pPr>
        <w:tabs>
          <w:tab w:val="left" w:pos="850"/>
        </w:tabs>
        <w:spacing w:before="0" w:after="200" w:line="276" w:lineRule="auto"/>
        <w:ind w:left="850"/>
        <w:jc w:val="left"/>
        <w:rPr>
          <w:b/>
          <w:noProof/>
        </w:rPr>
      </w:pPr>
      <w:bookmarkStart w:id="180" w:name="_Toc514938051"/>
      <w:bookmarkStart w:id="181" w:name="_Toc520485050"/>
      <w:bookmarkStart w:id="182" w:name="_Toc160804592"/>
      <w:bookmarkStart w:id="183" w:name="_Toc167220284"/>
      <w:bookmarkStart w:id="184" w:name="_Toc177549017"/>
      <w:r w:rsidRPr="00FD4C95">
        <w:rPr>
          <w:b/>
          <w:noProof/>
        </w:rPr>
        <w:t>3.1.</w:t>
      </w:r>
      <w:r w:rsidRPr="00FD4C95">
        <w:rPr>
          <w:b/>
          <w:noProof/>
        </w:rPr>
        <w:tab/>
        <w:t>Heading(s) of the multiannual financial framework and expenditure budget line(s) affected</w:t>
      </w:r>
      <w:bookmarkEnd w:id="180"/>
      <w:bookmarkEnd w:id="181"/>
      <w:bookmarkEnd w:id="182"/>
      <w:bookmarkEnd w:id="183"/>
      <w:bookmarkEnd w:id="184"/>
      <w:r w:rsidRPr="00FD4C95">
        <w:rPr>
          <w:b/>
          <w:noProof/>
        </w:rPr>
        <w:t xml:space="preserve"> </w:t>
      </w:r>
    </w:p>
    <w:p w:rsidR="00FD4C95" w:rsidRPr="00FD4C95" w:rsidRDefault="00FD4C95" w:rsidP="007A1F4B">
      <w:pPr>
        <w:pStyle w:val="Bullet0"/>
        <w:numPr>
          <w:ilvl w:val="0"/>
          <w:numId w:val="64"/>
        </w:numPr>
        <w:rPr>
          <w:noProof/>
        </w:rPr>
      </w:pPr>
      <w:r w:rsidRPr="00FD4C95">
        <w:rPr>
          <w:noProof/>
        </w:rPr>
        <w:t xml:space="preserve">Existing budget lines </w:t>
      </w:r>
    </w:p>
    <w:p w:rsidR="00FD4C95" w:rsidRPr="00FD4C95" w:rsidRDefault="00FD4C95" w:rsidP="00FD4C95">
      <w:pPr>
        <w:spacing w:before="0" w:after="200" w:line="276" w:lineRule="auto"/>
        <w:jc w:val="left"/>
        <w:rPr>
          <w:i/>
          <w:noProof/>
        </w:rPr>
      </w:pPr>
      <w:r w:rsidRPr="00FD4C95">
        <w:rPr>
          <w:i/>
          <w:noProof/>
        </w:rPr>
        <w:t>In order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FD4C95" w:rsidRPr="00FD4C95" w:rsidTr="1DD0E6A8">
        <w:trPr>
          <w:jc w:val="center"/>
        </w:trPr>
        <w:tc>
          <w:tcPr>
            <w:tcW w:w="1092" w:type="dxa"/>
            <w:vMerge w:val="restart"/>
            <w:vAlign w:val="center"/>
          </w:tcPr>
          <w:p w:rsidR="00FD4C95" w:rsidRPr="00FD4C95" w:rsidRDefault="00FD4C95" w:rsidP="00FD4C95">
            <w:pPr>
              <w:spacing w:before="0" w:after="200" w:line="276" w:lineRule="auto"/>
              <w:jc w:val="left"/>
              <w:rPr>
                <w:noProof/>
                <w:lang w:val="en-IE"/>
              </w:rPr>
            </w:pPr>
            <w:r w:rsidRPr="00FD4C95">
              <w:rPr>
                <w:noProof/>
                <w:lang w:val="en-IE"/>
              </w:rPr>
              <w:t>Heading of multiannual financial framework</w:t>
            </w:r>
          </w:p>
        </w:tc>
        <w:tc>
          <w:tcPr>
            <w:tcW w:w="4002" w:type="dxa"/>
            <w:vAlign w:val="center"/>
          </w:tcPr>
          <w:p w:rsidR="00FD4C95" w:rsidRPr="00FD4C95" w:rsidRDefault="00FD4C95" w:rsidP="00FD4C95">
            <w:pPr>
              <w:spacing w:before="0" w:after="200" w:line="276" w:lineRule="auto"/>
              <w:jc w:val="left"/>
              <w:rPr>
                <w:noProof/>
              </w:rPr>
            </w:pPr>
            <w:r w:rsidRPr="00FD4C95">
              <w:rPr>
                <w:noProof/>
              </w:rPr>
              <w:t>Budget line</w:t>
            </w:r>
          </w:p>
        </w:tc>
        <w:tc>
          <w:tcPr>
            <w:tcW w:w="1092" w:type="dxa"/>
            <w:vAlign w:val="center"/>
          </w:tcPr>
          <w:p w:rsidR="00FD4C95" w:rsidRPr="00FD4C95" w:rsidRDefault="00FD4C95" w:rsidP="00FD4C95">
            <w:pPr>
              <w:spacing w:before="0" w:after="200" w:line="276" w:lineRule="auto"/>
              <w:jc w:val="left"/>
              <w:rPr>
                <w:noProof/>
              </w:rPr>
            </w:pPr>
            <w:r w:rsidRPr="00FD4C95">
              <w:rPr>
                <w:noProof/>
              </w:rPr>
              <w:t>Type of expenditure</w:t>
            </w:r>
          </w:p>
        </w:tc>
        <w:tc>
          <w:tcPr>
            <w:tcW w:w="4487" w:type="dxa"/>
            <w:gridSpan w:val="4"/>
            <w:vAlign w:val="center"/>
          </w:tcPr>
          <w:p w:rsidR="00FD4C95" w:rsidRPr="00FD4C95" w:rsidRDefault="00FD4C95" w:rsidP="00FD4C95">
            <w:pPr>
              <w:spacing w:before="0" w:after="200" w:line="276" w:lineRule="auto"/>
              <w:jc w:val="left"/>
              <w:rPr>
                <w:noProof/>
              </w:rPr>
            </w:pPr>
            <w:r w:rsidRPr="00FD4C95">
              <w:rPr>
                <w:noProof/>
              </w:rPr>
              <w:t xml:space="preserve">Contribution </w:t>
            </w:r>
          </w:p>
        </w:tc>
      </w:tr>
      <w:tr w:rsidR="00FD4C95" w:rsidRPr="00FD4C95" w:rsidTr="1DD0E6A8">
        <w:trPr>
          <w:cantSplit/>
          <w:jc w:val="center"/>
        </w:trPr>
        <w:tc>
          <w:tcPr>
            <w:tcW w:w="1092" w:type="dxa"/>
            <w:vMerge/>
            <w:vAlign w:val="center"/>
          </w:tcPr>
          <w:p w:rsidR="00FD4C95" w:rsidRPr="00FD4C95" w:rsidRDefault="00FD4C95" w:rsidP="00FD4C95">
            <w:pPr>
              <w:spacing w:before="0" w:after="200" w:line="276" w:lineRule="auto"/>
              <w:jc w:val="left"/>
              <w:rPr>
                <w:noProof/>
              </w:rPr>
            </w:pPr>
          </w:p>
        </w:tc>
        <w:tc>
          <w:tcPr>
            <w:tcW w:w="4002" w:type="dxa"/>
            <w:vAlign w:val="center"/>
          </w:tcPr>
          <w:p w:rsidR="00FD4C95" w:rsidRPr="00FD4C95" w:rsidRDefault="00FD4C95" w:rsidP="00FD4C95">
            <w:pPr>
              <w:spacing w:before="0" w:after="200" w:line="276" w:lineRule="auto"/>
              <w:jc w:val="left"/>
              <w:rPr>
                <w:noProof/>
              </w:rPr>
            </w:pPr>
            <w:r w:rsidRPr="00FD4C95">
              <w:rPr>
                <w:noProof/>
              </w:rPr>
              <w:t xml:space="preserve">Number </w:t>
            </w:r>
            <w:r w:rsidRPr="00FD4C95">
              <w:rPr>
                <w:noProof/>
              </w:rPr>
              <w:br/>
            </w:r>
          </w:p>
        </w:tc>
        <w:tc>
          <w:tcPr>
            <w:tcW w:w="1092" w:type="dxa"/>
            <w:vAlign w:val="center"/>
          </w:tcPr>
          <w:p w:rsidR="00FD4C95" w:rsidRPr="00FD4C95" w:rsidRDefault="00FD4C95" w:rsidP="00FD4C95">
            <w:pPr>
              <w:spacing w:before="0" w:after="200" w:line="276" w:lineRule="auto"/>
              <w:jc w:val="left"/>
              <w:rPr>
                <w:noProof/>
              </w:rPr>
            </w:pPr>
            <w:r w:rsidRPr="00FD4C95">
              <w:rPr>
                <w:noProof/>
              </w:rPr>
              <w:t>Diff./Non-diff.</w:t>
            </w:r>
            <w:r w:rsidRPr="00BE5763">
              <w:rPr>
                <w:rStyle w:val="FootnoteReference"/>
                <w:noProof/>
              </w:rPr>
              <w:footnoteReference w:id="61"/>
            </w:r>
          </w:p>
        </w:tc>
        <w:tc>
          <w:tcPr>
            <w:tcW w:w="966" w:type="dxa"/>
            <w:vAlign w:val="center"/>
          </w:tcPr>
          <w:p w:rsidR="00FD4C95" w:rsidRPr="00FD4C95" w:rsidRDefault="00FD4C95" w:rsidP="00FD4C95">
            <w:pPr>
              <w:spacing w:before="0" w:after="200" w:line="276" w:lineRule="auto"/>
              <w:jc w:val="left"/>
              <w:rPr>
                <w:b/>
                <w:noProof/>
              </w:rPr>
            </w:pPr>
            <w:r w:rsidRPr="00FD4C95">
              <w:rPr>
                <w:noProof/>
              </w:rPr>
              <w:t>from EFTA countries</w:t>
            </w:r>
            <w:r w:rsidRPr="00BE5763">
              <w:rPr>
                <w:rStyle w:val="FootnoteReference"/>
                <w:noProof/>
              </w:rPr>
              <w:footnoteReference w:id="62"/>
            </w:r>
          </w:p>
        </w:tc>
        <w:tc>
          <w:tcPr>
            <w:tcW w:w="1092" w:type="dxa"/>
            <w:vAlign w:val="center"/>
          </w:tcPr>
          <w:p w:rsidR="00FD4C95" w:rsidRPr="00FD4C95" w:rsidRDefault="00FD4C95" w:rsidP="00FD4C95">
            <w:pPr>
              <w:spacing w:before="0" w:after="200" w:line="276" w:lineRule="auto"/>
              <w:jc w:val="left"/>
              <w:rPr>
                <w:noProof/>
                <w:lang w:val="en-IE"/>
              </w:rPr>
            </w:pPr>
            <w:r w:rsidRPr="00FD4C95">
              <w:rPr>
                <w:noProof/>
                <w:lang w:val="en-IE"/>
              </w:rPr>
              <w:t>from candidate countries and potential candidates</w:t>
            </w:r>
            <w:r w:rsidRPr="00BE5763">
              <w:rPr>
                <w:rStyle w:val="FootnoteReference"/>
                <w:noProof/>
              </w:rPr>
              <w:footnoteReference w:id="63"/>
            </w:r>
          </w:p>
        </w:tc>
        <w:tc>
          <w:tcPr>
            <w:tcW w:w="966" w:type="dxa"/>
            <w:vAlign w:val="center"/>
          </w:tcPr>
          <w:p w:rsidR="00FD4C95" w:rsidRPr="00FD4C95" w:rsidRDefault="00FD4C95" w:rsidP="00FD4C95">
            <w:pPr>
              <w:spacing w:before="0" w:after="200" w:line="276" w:lineRule="auto"/>
              <w:jc w:val="left"/>
              <w:rPr>
                <w:noProof/>
              </w:rPr>
            </w:pPr>
            <w:r w:rsidRPr="00FD4C95">
              <w:rPr>
                <w:noProof/>
              </w:rPr>
              <w:t>From other third countries</w:t>
            </w:r>
          </w:p>
        </w:tc>
        <w:tc>
          <w:tcPr>
            <w:tcW w:w="1463" w:type="dxa"/>
            <w:vAlign w:val="center"/>
          </w:tcPr>
          <w:p w:rsidR="00FD4C95" w:rsidRPr="00FD4C95" w:rsidRDefault="00FD4C95" w:rsidP="00FD4C95">
            <w:pPr>
              <w:spacing w:before="0" w:after="200" w:line="276" w:lineRule="auto"/>
              <w:jc w:val="left"/>
              <w:rPr>
                <w:noProof/>
              </w:rPr>
            </w:pPr>
            <w:r w:rsidRPr="00FD4C95">
              <w:rPr>
                <w:noProof/>
                <w:lang w:val="en-IE"/>
              </w:rPr>
              <w:t>other assigned revenue</w:t>
            </w:r>
          </w:p>
        </w:tc>
      </w:tr>
      <w:tr w:rsidR="00FD4C95" w:rsidRPr="00FD4C95" w:rsidTr="1DD0E6A8">
        <w:trPr>
          <w:jc w:val="center"/>
        </w:trPr>
        <w:tc>
          <w:tcPr>
            <w:tcW w:w="1092" w:type="dxa"/>
            <w:vAlign w:val="center"/>
          </w:tcPr>
          <w:p w:rsidR="00FD4C95" w:rsidRPr="00FD4C95" w:rsidRDefault="00FD4C95" w:rsidP="00FD4C95">
            <w:pPr>
              <w:spacing w:before="0" w:after="200" w:line="276" w:lineRule="auto"/>
              <w:jc w:val="left"/>
              <w:rPr>
                <w:noProof/>
              </w:rPr>
            </w:pPr>
            <w:r w:rsidRPr="00FD4C95">
              <w:rPr>
                <w:noProof/>
              </w:rPr>
              <w:t>1</w:t>
            </w:r>
          </w:p>
        </w:tc>
        <w:tc>
          <w:tcPr>
            <w:tcW w:w="4002" w:type="dxa"/>
            <w:vAlign w:val="center"/>
          </w:tcPr>
          <w:p w:rsidR="00FD4C95" w:rsidRPr="00FD4C95" w:rsidRDefault="00FD4C95" w:rsidP="00FD4C95">
            <w:pPr>
              <w:spacing w:before="0" w:after="200" w:line="276" w:lineRule="auto"/>
              <w:jc w:val="left"/>
              <w:rPr>
                <w:noProof/>
              </w:rPr>
            </w:pPr>
            <w:r w:rsidRPr="00FD4C95">
              <w:rPr>
                <w:noProof/>
              </w:rPr>
              <w:t>05.0305 – Single Market and Customs Programme</w:t>
            </w:r>
          </w:p>
        </w:tc>
        <w:tc>
          <w:tcPr>
            <w:tcW w:w="1092" w:type="dxa"/>
            <w:vAlign w:val="center"/>
          </w:tcPr>
          <w:p w:rsidR="00FD4C95" w:rsidRPr="00FD4C95" w:rsidRDefault="00FD4C95" w:rsidP="00FD4C95">
            <w:pPr>
              <w:spacing w:before="0" w:after="200" w:line="276" w:lineRule="auto"/>
              <w:jc w:val="left"/>
              <w:rPr>
                <w:noProof/>
              </w:rPr>
            </w:pPr>
            <w:r w:rsidRPr="00FD4C95">
              <w:rPr>
                <w:noProof/>
              </w:rPr>
              <w:t>Diff.</w:t>
            </w:r>
          </w:p>
        </w:tc>
        <w:tc>
          <w:tcPr>
            <w:tcW w:w="966" w:type="dxa"/>
            <w:vAlign w:val="center"/>
          </w:tcPr>
          <w:p w:rsidR="00FD4C95" w:rsidRPr="00FD4C95" w:rsidRDefault="00FD4C95" w:rsidP="00FD4C95">
            <w:pPr>
              <w:spacing w:before="0" w:after="200" w:line="276" w:lineRule="auto"/>
              <w:jc w:val="left"/>
              <w:rPr>
                <w:noProof/>
              </w:rPr>
            </w:pPr>
            <w:r w:rsidRPr="00FD4C95">
              <w:rPr>
                <w:noProof/>
              </w:rPr>
              <w:t>NO</w:t>
            </w:r>
          </w:p>
        </w:tc>
        <w:tc>
          <w:tcPr>
            <w:tcW w:w="1092" w:type="dxa"/>
            <w:vAlign w:val="center"/>
          </w:tcPr>
          <w:p w:rsidR="00FD4C95" w:rsidRPr="00FD4C95" w:rsidRDefault="00FD4C95" w:rsidP="00FD4C95">
            <w:pPr>
              <w:spacing w:before="0" w:after="200" w:line="276" w:lineRule="auto"/>
              <w:jc w:val="left"/>
              <w:rPr>
                <w:noProof/>
              </w:rPr>
            </w:pPr>
            <w:r w:rsidRPr="00FD4C95">
              <w:rPr>
                <w:noProof/>
              </w:rPr>
              <w:t>NO</w:t>
            </w:r>
          </w:p>
        </w:tc>
        <w:tc>
          <w:tcPr>
            <w:tcW w:w="966" w:type="dxa"/>
            <w:vAlign w:val="center"/>
          </w:tcPr>
          <w:p w:rsidR="00FD4C95" w:rsidRPr="00FD4C95" w:rsidRDefault="00FD4C95" w:rsidP="00FD4C95">
            <w:pPr>
              <w:spacing w:before="0" w:after="200" w:line="276" w:lineRule="auto"/>
              <w:jc w:val="left"/>
              <w:rPr>
                <w:noProof/>
              </w:rPr>
            </w:pPr>
            <w:r w:rsidRPr="00FD4C95">
              <w:rPr>
                <w:noProof/>
              </w:rPr>
              <w:t>NO</w:t>
            </w:r>
          </w:p>
        </w:tc>
        <w:tc>
          <w:tcPr>
            <w:tcW w:w="1463" w:type="dxa"/>
            <w:vAlign w:val="center"/>
          </w:tcPr>
          <w:p w:rsidR="00FD4C95" w:rsidRPr="00FD4C95" w:rsidRDefault="00FD4C95" w:rsidP="00FD4C95">
            <w:pPr>
              <w:spacing w:before="0" w:after="200" w:line="276" w:lineRule="auto"/>
              <w:jc w:val="left"/>
              <w:rPr>
                <w:noProof/>
              </w:rPr>
            </w:pPr>
            <w:r w:rsidRPr="00FD4C95">
              <w:rPr>
                <w:noProof/>
              </w:rPr>
              <w:t>NO</w:t>
            </w:r>
          </w:p>
        </w:tc>
      </w:tr>
    </w:tbl>
    <w:p w:rsidR="00FD4C95" w:rsidRPr="00FD4C95" w:rsidRDefault="00FD4C95" w:rsidP="00FD4C95">
      <w:pPr>
        <w:spacing w:before="0" w:after="200" w:line="276" w:lineRule="auto"/>
        <w:jc w:val="left"/>
        <w:rPr>
          <w:noProof/>
        </w:rPr>
        <w:sectPr w:rsidR="00FD4C95" w:rsidRPr="00FD4C95" w:rsidSect="00CF162C">
          <w:pgSz w:w="11907" w:h="16840" w:code="1"/>
          <w:pgMar w:top="1134" w:right="1418" w:bottom="1134" w:left="1418" w:header="709" w:footer="709" w:gutter="0"/>
          <w:cols w:space="708"/>
          <w:docGrid w:linePitch="360"/>
        </w:sectPr>
      </w:pPr>
    </w:p>
    <w:p w:rsidR="00FD4C95" w:rsidRPr="00FD4C95" w:rsidRDefault="00FD4C95" w:rsidP="00D05200">
      <w:pPr>
        <w:tabs>
          <w:tab w:val="left" w:pos="850"/>
        </w:tabs>
        <w:spacing w:before="0" w:after="200" w:line="276" w:lineRule="auto"/>
        <w:ind w:left="850"/>
        <w:jc w:val="left"/>
        <w:rPr>
          <w:b/>
          <w:bCs/>
          <w:noProof/>
        </w:rPr>
      </w:pPr>
      <w:bookmarkStart w:id="185" w:name="_Toc514938052"/>
      <w:bookmarkStart w:id="186" w:name="_Toc520485051"/>
      <w:bookmarkStart w:id="187" w:name="_Toc160804593"/>
      <w:bookmarkStart w:id="188" w:name="_Toc167220285"/>
      <w:bookmarkStart w:id="189" w:name="_Toc177549018"/>
      <w:r w:rsidRPr="00FD4C95">
        <w:rPr>
          <w:b/>
          <w:noProof/>
        </w:rPr>
        <w:lastRenderedPageBreak/>
        <w:t>3.2.</w:t>
      </w:r>
      <w:r w:rsidRPr="00FD4C95">
        <w:rPr>
          <w:b/>
          <w:noProof/>
        </w:rPr>
        <w:tab/>
        <w:t>Estimated financial impact of the proposal on appropriations</w:t>
      </w:r>
      <w:bookmarkEnd w:id="185"/>
      <w:bookmarkEnd w:id="186"/>
      <w:bookmarkEnd w:id="187"/>
      <w:bookmarkEnd w:id="188"/>
      <w:bookmarkEnd w:id="189"/>
      <w:r w:rsidRPr="00FD4C95">
        <w:rPr>
          <w:b/>
          <w:noProof/>
        </w:rPr>
        <w:t xml:space="preserve"> </w:t>
      </w:r>
    </w:p>
    <w:p w:rsidR="00FD4C95" w:rsidRPr="00FD4C95" w:rsidRDefault="00FD4C95" w:rsidP="00D05200">
      <w:pPr>
        <w:tabs>
          <w:tab w:val="left" w:pos="850"/>
        </w:tabs>
        <w:spacing w:before="0" w:after="200" w:line="276" w:lineRule="auto"/>
        <w:ind w:left="850"/>
        <w:jc w:val="left"/>
        <w:rPr>
          <w:i/>
          <w:noProof/>
        </w:rPr>
      </w:pPr>
      <w:bookmarkStart w:id="190" w:name="_Toc514938053"/>
      <w:bookmarkStart w:id="191" w:name="_Toc520485052"/>
      <w:bookmarkStart w:id="192" w:name="_Toc160804594"/>
      <w:bookmarkStart w:id="193" w:name="_Toc167220286"/>
      <w:bookmarkStart w:id="194" w:name="_Toc177549019"/>
      <w:r w:rsidRPr="00FD4C95">
        <w:rPr>
          <w:i/>
          <w:noProof/>
        </w:rPr>
        <w:t>3.2.1.</w:t>
      </w:r>
      <w:r w:rsidRPr="00FD4C95">
        <w:rPr>
          <w:i/>
          <w:noProof/>
        </w:rPr>
        <w:tab/>
        <w:t>Summary of estimated impact on operational appropriations</w:t>
      </w:r>
      <w:bookmarkEnd w:id="190"/>
      <w:bookmarkEnd w:id="191"/>
      <w:bookmarkEnd w:id="192"/>
      <w:bookmarkEnd w:id="193"/>
      <w:bookmarkEnd w:id="194"/>
      <w:r w:rsidRPr="00FD4C95">
        <w:rPr>
          <w:i/>
          <w:noProof/>
        </w:rPr>
        <w:t xml:space="preserve"> </w:t>
      </w:r>
    </w:p>
    <w:p w:rsidR="00FD4C95" w:rsidRPr="00FD4C95" w:rsidRDefault="00FD4C95" w:rsidP="00EC06CC">
      <w:pPr>
        <w:pStyle w:val="Tiret0"/>
        <w:rPr>
          <w:noProof/>
        </w:rPr>
      </w:pPr>
      <w:r w:rsidRPr="00FD4C95">
        <w:rPr>
          <w:noProof/>
        </w:rPr>
        <w:t xml:space="preserve">The proposal/initiative does not require the use of operational appropriations </w:t>
      </w:r>
    </w:p>
    <w:p w:rsidR="00FD4C95" w:rsidRPr="00FD4C95" w:rsidRDefault="00DB38B8" w:rsidP="00EC06CC">
      <w:pPr>
        <w:pStyle w:val="Tiret0"/>
        <w:rPr>
          <w:noProof/>
        </w:rPr>
      </w:pPr>
      <w:sdt>
        <w:sdtPr>
          <w:rPr>
            <w:noProof/>
          </w:rPr>
          <w:id w:val="242773977"/>
          <w14:checkbox>
            <w14:checked w14:val="1"/>
            <w14:checkedState w14:val="2612" w14:font="MS Gothic"/>
            <w14:uncheckedState w14:val="2610" w14:font="MS Gothic"/>
          </w14:checkbox>
        </w:sdtPr>
        <w:sdtEndPr/>
        <w:sdtContent>
          <w:r w:rsidR="00FD4C95" w:rsidRPr="00FD4C95">
            <w:rPr>
              <w:rFonts w:ascii="Segoe UI Symbol" w:hAnsi="Segoe UI Symbol" w:cs="Segoe UI Symbol"/>
              <w:noProof/>
            </w:rPr>
            <w:t>☒</w:t>
          </w:r>
        </w:sdtContent>
      </w:sdt>
      <w:r w:rsidR="00FD4C95" w:rsidRPr="00FD4C95">
        <w:rPr>
          <w:noProof/>
        </w:rPr>
        <w:tab/>
        <w:t>The proposal/initiative requires the use of operational appropriations, as explained below</w:t>
      </w:r>
    </w:p>
    <w:p w:rsidR="00FD4C95" w:rsidRPr="00FD4C95" w:rsidRDefault="00FD4C95" w:rsidP="00D05200">
      <w:pPr>
        <w:tabs>
          <w:tab w:val="left" w:pos="850"/>
        </w:tabs>
        <w:spacing w:before="0" w:after="200" w:line="276" w:lineRule="auto"/>
        <w:ind w:left="850"/>
        <w:jc w:val="left"/>
        <w:rPr>
          <w:i/>
          <w:noProof/>
        </w:rPr>
      </w:pPr>
      <w:bookmarkStart w:id="195" w:name="_Toc160804595"/>
      <w:bookmarkStart w:id="196" w:name="_Toc167220287"/>
      <w:bookmarkStart w:id="197" w:name="_Toc177549020"/>
      <w:r w:rsidRPr="00FD4C95">
        <w:rPr>
          <w:i/>
          <w:noProof/>
        </w:rPr>
        <w:t>3.2.1.1.</w:t>
      </w:r>
      <w:r w:rsidRPr="00FD4C95">
        <w:rPr>
          <w:i/>
          <w:noProof/>
        </w:rPr>
        <w:tab/>
        <w:t>Appropriations from voted budget</w:t>
      </w:r>
      <w:bookmarkEnd w:id="195"/>
      <w:bookmarkEnd w:id="196"/>
      <w:bookmarkEnd w:id="197"/>
    </w:p>
    <w:p w:rsidR="00FD4C95" w:rsidRPr="00FD4C95" w:rsidRDefault="00FD4C95" w:rsidP="00FD4C95">
      <w:pPr>
        <w:spacing w:before="0" w:after="200" w:line="276" w:lineRule="auto"/>
        <w:jc w:val="left"/>
        <w:rPr>
          <w:noProof/>
          <w:lang w:val="en-IE"/>
        </w:rPr>
      </w:pPr>
      <w:r w:rsidRPr="00FD4C95">
        <w:rPr>
          <w:noProof/>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FD4C95" w:rsidRPr="00FD4C95">
        <w:tc>
          <w:tcPr>
            <w:tcW w:w="1739" w:type="pct"/>
            <w:shd w:val="thinDiagStripe" w:color="C0C0C0" w:fill="auto"/>
            <w:vAlign w:val="center"/>
          </w:tcPr>
          <w:p w:rsidR="00FD4C95" w:rsidRPr="00FD4C95" w:rsidRDefault="00FD4C95" w:rsidP="00FD4C95">
            <w:pPr>
              <w:spacing w:before="0" w:after="200" w:line="276" w:lineRule="auto"/>
              <w:jc w:val="left"/>
              <w:rPr>
                <w:b/>
                <w:noProof/>
                <w:lang w:val="en-IE"/>
              </w:rPr>
            </w:pPr>
            <w:r w:rsidRPr="00FD4C95">
              <w:rPr>
                <w:b/>
                <w:noProof/>
                <w:lang w:val="en-IE"/>
              </w:rPr>
              <w:t xml:space="preserve">Heading of multiannual financial framework </w:t>
            </w:r>
          </w:p>
        </w:tc>
        <w:tc>
          <w:tcPr>
            <w:tcW w:w="396" w:type="pct"/>
            <w:vAlign w:val="center"/>
          </w:tcPr>
          <w:p w:rsidR="00FD4C95" w:rsidRPr="00FD4C95" w:rsidRDefault="00FD4C95" w:rsidP="00FD4C95">
            <w:pPr>
              <w:spacing w:before="0" w:after="200" w:line="276" w:lineRule="auto"/>
              <w:jc w:val="left"/>
              <w:rPr>
                <w:noProof/>
              </w:rPr>
            </w:pPr>
            <w:r w:rsidRPr="00FD4C95">
              <w:rPr>
                <w:noProof/>
              </w:rPr>
              <w:t>1</w:t>
            </w:r>
          </w:p>
        </w:tc>
        <w:tc>
          <w:tcPr>
            <w:tcW w:w="2865" w:type="pct"/>
            <w:vAlign w:val="center"/>
          </w:tcPr>
          <w:p w:rsidR="00FD4C95" w:rsidRPr="00FD4C95" w:rsidRDefault="00FD4C95" w:rsidP="00FD4C95">
            <w:pPr>
              <w:spacing w:before="0" w:after="200" w:line="276" w:lineRule="auto"/>
              <w:jc w:val="left"/>
              <w:rPr>
                <w:noProof/>
              </w:rPr>
            </w:pPr>
            <w:r w:rsidRPr="00FD4C95">
              <w:rPr>
                <w:noProof/>
              </w:rPr>
              <w:t>Single Market</w:t>
            </w:r>
          </w:p>
        </w:tc>
      </w:tr>
    </w:tbl>
    <w:p w:rsidR="00FD4C95" w:rsidRPr="00FD4C95" w:rsidRDefault="00FD4C95" w:rsidP="00FD4C95">
      <w:pPr>
        <w:spacing w:before="0" w:after="200" w:line="276" w:lineRule="auto"/>
        <w:jc w:val="left"/>
        <w:rPr>
          <w:noProof/>
        </w:rPr>
      </w:pPr>
    </w:p>
    <w:tbl>
      <w:tblPr>
        <w:tblW w:w="5000" w:type="pct"/>
        <w:tblLook w:val="04A0" w:firstRow="1" w:lastRow="0" w:firstColumn="1" w:lastColumn="0" w:noHBand="0" w:noVBand="1"/>
      </w:tblPr>
      <w:tblGrid>
        <w:gridCol w:w="3072"/>
        <w:gridCol w:w="1577"/>
        <w:gridCol w:w="1209"/>
        <w:gridCol w:w="788"/>
        <w:gridCol w:w="726"/>
        <w:gridCol w:w="788"/>
        <w:gridCol w:w="788"/>
        <w:gridCol w:w="788"/>
        <w:gridCol w:w="788"/>
        <w:gridCol w:w="788"/>
        <w:gridCol w:w="2908"/>
      </w:tblGrid>
      <w:tr w:rsidR="00FD4C95" w:rsidRPr="00FD4C95" w:rsidTr="1DD0E6A8">
        <w:trPr>
          <w:trHeight w:val="410"/>
        </w:trPr>
        <w:tc>
          <w:tcPr>
            <w:tcW w:w="1981"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DG: TAXUD</w:t>
            </w:r>
          </w:p>
        </w:tc>
        <w:tc>
          <w:tcPr>
            <w:tcW w:w="287" w:type="pct"/>
            <w:tcBorders>
              <w:top w:val="single" w:sz="8" w:space="0" w:color="auto"/>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265" w:type="pct"/>
            <w:tcBorders>
              <w:top w:val="single" w:sz="8" w:space="0" w:color="auto"/>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287" w:type="pct"/>
            <w:tcBorders>
              <w:top w:val="single" w:sz="8" w:space="0" w:color="auto"/>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287" w:type="pct"/>
            <w:tcBorders>
              <w:top w:val="single" w:sz="8" w:space="0" w:color="auto"/>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287" w:type="pct"/>
            <w:tcBorders>
              <w:top w:val="single" w:sz="8" w:space="0" w:color="auto"/>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287" w:type="pct"/>
            <w:tcBorders>
              <w:top w:val="single" w:sz="8" w:space="0" w:color="auto"/>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287" w:type="pct"/>
            <w:tcBorders>
              <w:top w:val="single" w:sz="8" w:space="0" w:color="auto"/>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1032" w:type="pct"/>
            <w:vMerge w:val="restart"/>
            <w:tcBorders>
              <w:top w:val="single" w:sz="8" w:space="0" w:color="auto"/>
              <w:left w:val="single" w:sz="8" w:space="0" w:color="auto"/>
              <w:bottom w:val="single" w:sz="8" w:space="0" w:color="000000" w:themeColor="text1"/>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TOTAL MFF 2028-2034</w:t>
            </w:r>
          </w:p>
        </w:tc>
      </w:tr>
      <w:tr w:rsidR="00FD4C95" w:rsidRPr="00FD4C95" w:rsidTr="1DD0E6A8">
        <w:trPr>
          <w:trHeight w:val="300"/>
        </w:trPr>
        <w:tc>
          <w:tcPr>
            <w:tcW w:w="1981" w:type="pct"/>
            <w:gridSpan w:val="3"/>
            <w:vMerge/>
            <w:vAlign w:val="center"/>
            <w:hideMark/>
          </w:tcPr>
          <w:p w:rsidR="00FD4C95" w:rsidRPr="00FD4C95" w:rsidRDefault="00FD4C95" w:rsidP="00FD4C95">
            <w:pPr>
              <w:spacing w:before="0" w:after="200" w:line="276" w:lineRule="auto"/>
              <w:jc w:val="left"/>
              <w:rPr>
                <w:noProof/>
                <w:lang w:val="en-IE"/>
              </w:rPr>
            </w:pPr>
          </w:p>
        </w:tc>
        <w:tc>
          <w:tcPr>
            <w:tcW w:w="287"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2028</w:t>
            </w:r>
          </w:p>
        </w:tc>
        <w:tc>
          <w:tcPr>
            <w:tcW w:w="265"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2029</w:t>
            </w:r>
          </w:p>
        </w:tc>
        <w:tc>
          <w:tcPr>
            <w:tcW w:w="287"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2030</w:t>
            </w:r>
          </w:p>
        </w:tc>
        <w:tc>
          <w:tcPr>
            <w:tcW w:w="287"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2031</w:t>
            </w:r>
          </w:p>
        </w:tc>
        <w:tc>
          <w:tcPr>
            <w:tcW w:w="287"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2032</w:t>
            </w:r>
          </w:p>
        </w:tc>
        <w:tc>
          <w:tcPr>
            <w:tcW w:w="287"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2033</w:t>
            </w:r>
          </w:p>
        </w:tc>
        <w:tc>
          <w:tcPr>
            <w:tcW w:w="287"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2034</w:t>
            </w:r>
          </w:p>
        </w:tc>
        <w:tc>
          <w:tcPr>
            <w:tcW w:w="1032" w:type="pct"/>
            <w:vMerge/>
            <w:vAlign w:val="center"/>
            <w:hideMark/>
          </w:tcPr>
          <w:p w:rsidR="00FD4C95" w:rsidRPr="00FD4C95" w:rsidRDefault="00FD4C95" w:rsidP="00FD4C95">
            <w:pPr>
              <w:spacing w:before="0" w:after="200" w:line="276" w:lineRule="auto"/>
              <w:jc w:val="left"/>
              <w:rPr>
                <w:b/>
                <w:bCs/>
                <w:noProof/>
                <w:lang w:val="en-IE"/>
              </w:rPr>
            </w:pPr>
          </w:p>
        </w:tc>
      </w:tr>
      <w:tr w:rsidR="00FD4C95" w:rsidRPr="00FD4C95" w:rsidTr="1DD0E6A8">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xml:space="preserve">Operational appropriations </w:t>
            </w:r>
          </w:p>
        </w:tc>
      </w:tr>
      <w:tr w:rsidR="005879E1" w:rsidRPr="00FD4C95" w:rsidTr="1DD0E6A8">
        <w:trPr>
          <w:trHeight w:val="470"/>
        </w:trPr>
        <w:tc>
          <w:tcPr>
            <w:tcW w:w="1090" w:type="pct"/>
            <w:vMerge w:val="restart"/>
            <w:tcBorders>
              <w:top w:val="nil"/>
              <w:left w:val="single" w:sz="8" w:space="0" w:color="auto"/>
              <w:bottom w:val="single" w:sz="8" w:space="0" w:color="000000" w:themeColor="text1"/>
              <w:right w:val="single" w:sz="8" w:space="0" w:color="auto"/>
            </w:tcBorders>
            <w:noWrap/>
            <w:vAlign w:val="center"/>
            <w:hideMark/>
          </w:tcPr>
          <w:p w:rsidR="00FD4C95" w:rsidRPr="00FD4C95" w:rsidRDefault="00FD4C95" w:rsidP="00FD4C95">
            <w:pPr>
              <w:spacing w:before="0" w:after="200" w:line="276" w:lineRule="auto"/>
              <w:jc w:val="left"/>
              <w:rPr>
                <w:noProof/>
                <w:lang w:val="en-IE"/>
              </w:rPr>
            </w:pPr>
            <w:r w:rsidRPr="00FD4C95">
              <w:rPr>
                <w:noProof/>
                <w:lang w:val="en-IE"/>
              </w:rPr>
              <w:t>Budget line 05.0305</w:t>
            </w:r>
          </w:p>
        </w:tc>
        <w:tc>
          <w:tcPr>
            <w:tcW w:w="545"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Commitments</w:t>
            </w:r>
          </w:p>
        </w:tc>
        <w:tc>
          <w:tcPr>
            <w:tcW w:w="34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(1a)</w:t>
            </w:r>
          </w:p>
        </w:tc>
        <w:tc>
          <w:tcPr>
            <w:tcW w:w="287" w:type="pct"/>
            <w:tcBorders>
              <w:top w:val="nil"/>
              <w:left w:val="nil"/>
              <w:bottom w:val="single" w:sz="8" w:space="0" w:color="auto"/>
              <w:right w:val="single" w:sz="8" w:space="0" w:color="auto"/>
            </w:tcBorders>
            <w:hideMark/>
          </w:tcPr>
          <w:p w:rsidR="00FD4C95" w:rsidRPr="00FD4C95" w:rsidRDefault="00FD4C95" w:rsidP="00FD4C95">
            <w:pPr>
              <w:spacing w:before="0" w:after="200" w:line="276" w:lineRule="auto"/>
              <w:jc w:val="left"/>
              <w:rPr>
                <w:noProof/>
                <w:lang w:val="en-IE"/>
              </w:rPr>
            </w:pPr>
            <w:r w:rsidRPr="00FD4C95">
              <w:rPr>
                <w:noProof/>
              </w:rPr>
              <w:t>3,4</w:t>
            </w:r>
          </w:p>
        </w:tc>
        <w:tc>
          <w:tcPr>
            <w:tcW w:w="265" w:type="pct"/>
            <w:tcBorders>
              <w:top w:val="nil"/>
              <w:left w:val="nil"/>
              <w:bottom w:val="single" w:sz="8" w:space="0" w:color="auto"/>
              <w:right w:val="single" w:sz="8" w:space="0" w:color="auto"/>
            </w:tcBorders>
            <w:hideMark/>
          </w:tcPr>
          <w:p w:rsidR="00FD4C95" w:rsidRPr="00FD4C95" w:rsidRDefault="00FD4C95" w:rsidP="00FD4C95">
            <w:pPr>
              <w:spacing w:before="0" w:after="200" w:line="276" w:lineRule="auto"/>
              <w:jc w:val="left"/>
              <w:rPr>
                <w:noProof/>
                <w:lang w:val="en-IE"/>
              </w:rPr>
            </w:pPr>
            <w:r w:rsidRPr="00FD4C95">
              <w:rPr>
                <w:noProof/>
              </w:rPr>
              <w:t>3,3</w:t>
            </w:r>
          </w:p>
        </w:tc>
        <w:tc>
          <w:tcPr>
            <w:tcW w:w="287" w:type="pct"/>
            <w:tcBorders>
              <w:top w:val="nil"/>
              <w:left w:val="nil"/>
              <w:bottom w:val="single" w:sz="8" w:space="0" w:color="auto"/>
              <w:right w:val="single" w:sz="8" w:space="0" w:color="auto"/>
            </w:tcBorders>
            <w:hideMark/>
          </w:tcPr>
          <w:p w:rsidR="00FD4C95" w:rsidRPr="00FD4C95" w:rsidRDefault="00FD4C95" w:rsidP="00FD4C95">
            <w:pPr>
              <w:spacing w:before="0" w:after="200" w:line="276" w:lineRule="auto"/>
              <w:jc w:val="left"/>
              <w:rPr>
                <w:noProof/>
                <w:lang w:val="en-IE"/>
              </w:rPr>
            </w:pPr>
            <w:r w:rsidRPr="00FD4C95">
              <w:rPr>
                <w:noProof/>
              </w:rPr>
              <w:t>3,2</w:t>
            </w:r>
          </w:p>
        </w:tc>
        <w:tc>
          <w:tcPr>
            <w:tcW w:w="287" w:type="pct"/>
            <w:tcBorders>
              <w:top w:val="nil"/>
              <w:left w:val="nil"/>
              <w:bottom w:val="single" w:sz="8" w:space="0" w:color="auto"/>
              <w:right w:val="single" w:sz="8" w:space="0" w:color="auto"/>
            </w:tcBorders>
            <w:hideMark/>
          </w:tcPr>
          <w:p w:rsidR="00FD4C95" w:rsidRPr="00FD4C95" w:rsidRDefault="00FD4C95" w:rsidP="00FD4C95">
            <w:pPr>
              <w:spacing w:before="0" w:after="200" w:line="276" w:lineRule="auto"/>
              <w:jc w:val="left"/>
              <w:rPr>
                <w:noProof/>
                <w:lang w:val="en-IE"/>
              </w:rPr>
            </w:pPr>
            <w:r w:rsidRPr="00FD4C95">
              <w:rPr>
                <w:noProof/>
              </w:rPr>
              <w:t>1,9</w:t>
            </w:r>
          </w:p>
        </w:tc>
        <w:tc>
          <w:tcPr>
            <w:tcW w:w="287" w:type="pct"/>
            <w:tcBorders>
              <w:top w:val="nil"/>
              <w:left w:val="nil"/>
              <w:bottom w:val="single" w:sz="8" w:space="0" w:color="auto"/>
              <w:right w:val="single" w:sz="8" w:space="0" w:color="auto"/>
            </w:tcBorders>
            <w:hideMark/>
          </w:tcPr>
          <w:p w:rsidR="00FD4C95" w:rsidRPr="00FD4C95" w:rsidRDefault="00FD4C95" w:rsidP="00FD4C95">
            <w:pPr>
              <w:spacing w:before="0" w:after="200" w:line="276" w:lineRule="auto"/>
              <w:jc w:val="left"/>
              <w:rPr>
                <w:noProof/>
                <w:lang w:val="en-IE"/>
              </w:rPr>
            </w:pPr>
            <w:r w:rsidRPr="00FD4C95">
              <w:rPr>
                <w:noProof/>
              </w:rPr>
              <w:t>1,5</w:t>
            </w:r>
          </w:p>
        </w:tc>
        <w:tc>
          <w:tcPr>
            <w:tcW w:w="287" w:type="pct"/>
            <w:tcBorders>
              <w:top w:val="nil"/>
              <w:left w:val="nil"/>
              <w:bottom w:val="single" w:sz="8" w:space="0" w:color="auto"/>
              <w:right w:val="single" w:sz="8" w:space="0" w:color="auto"/>
            </w:tcBorders>
            <w:hideMark/>
          </w:tcPr>
          <w:p w:rsidR="00FD4C95" w:rsidRPr="00FD4C95" w:rsidRDefault="00FD4C95" w:rsidP="00FD4C95">
            <w:pPr>
              <w:spacing w:before="0" w:after="200" w:line="276" w:lineRule="auto"/>
              <w:jc w:val="left"/>
              <w:rPr>
                <w:noProof/>
                <w:lang w:val="en-IE"/>
              </w:rPr>
            </w:pPr>
            <w:r w:rsidRPr="00FD4C95">
              <w:rPr>
                <w:noProof/>
              </w:rPr>
              <w:t>0,5</w:t>
            </w:r>
          </w:p>
        </w:tc>
        <w:tc>
          <w:tcPr>
            <w:tcW w:w="287" w:type="pct"/>
            <w:tcBorders>
              <w:top w:val="nil"/>
              <w:left w:val="nil"/>
              <w:bottom w:val="single" w:sz="8" w:space="0" w:color="auto"/>
              <w:right w:val="single" w:sz="8" w:space="0" w:color="auto"/>
            </w:tcBorders>
            <w:hideMark/>
          </w:tcPr>
          <w:p w:rsidR="00FD4C95" w:rsidRPr="00FD4C95" w:rsidRDefault="00FD4C95" w:rsidP="00FD4C95">
            <w:pPr>
              <w:spacing w:before="0" w:after="200" w:line="276" w:lineRule="auto"/>
              <w:jc w:val="left"/>
              <w:rPr>
                <w:noProof/>
                <w:lang w:val="en-IE"/>
              </w:rPr>
            </w:pPr>
            <w:r w:rsidRPr="00FD4C95">
              <w:rPr>
                <w:noProof/>
              </w:rPr>
              <w:t>0,5</w:t>
            </w:r>
          </w:p>
        </w:tc>
        <w:tc>
          <w:tcPr>
            <w:tcW w:w="1032"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b/>
                <w:bCs/>
                <w:noProof/>
              </w:rPr>
              <w:t>14,3</w:t>
            </w:r>
          </w:p>
        </w:tc>
      </w:tr>
      <w:tr w:rsidR="005879E1" w:rsidRPr="00FD4C95" w:rsidTr="1DD0E6A8">
        <w:trPr>
          <w:trHeight w:val="300"/>
        </w:trPr>
        <w:tc>
          <w:tcPr>
            <w:tcW w:w="1090" w:type="pct"/>
            <w:vMerge/>
            <w:vAlign w:val="center"/>
            <w:hideMark/>
          </w:tcPr>
          <w:p w:rsidR="00FD4C95" w:rsidRPr="00FD4C95" w:rsidRDefault="00FD4C95" w:rsidP="00FD4C95">
            <w:pPr>
              <w:spacing w:before="0" w:after="200" w:line="276" w:lineRule="auto"/>
              <w:jc w:val="left"/>
              <w:rPr>
                <w:noProof/>
                <w:lang w:val="en-IE"/>
              </w:rPr>
            </w:pPr>
          </w:p>
        </w:tc>
        <w:tc>
          <w:tcPr>
            <w:tcW w:w="545"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Payments</w:t>
            </w:r>
          </w:p>
        </w:tc>
        <w:tc>
          <w:tcPr>
            <w:tcW w:w="34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(2a)</w:t>
            </w:r>
          </w:p>
        </w:tc>
        <w:tc>
          <w:tcPr>
            <w:tcW w:w="287" w:type="pct"/>
            <w:tcBorders>
              <w:top w:val="nil"/>
              <w:left w:val="nil"/>
              <w:bottom w:val="single" w:sz="8" w:space="0" w:color="auto"/>
              <w:right w:val="single" w:sz="8" w:space="0" w:color="auto"/>
            </w:tcBorders>
            <w:hideMark/>
          </w:tcPr>
          <w:p w:rsidR="00FD4C95" w:rsidRPr="00FD4C95" w:rsidRDefault="00FD4C95" w:rsidP="00FD4C95">
            <w:pPr>
              <w:spacing w:before="0" w:after="200" w:line="276" w:lineRule="auto"/>
              <w:jc w:val="left"/>
              <w:rPr>
                <w:noProof/>
                <w:lang w:val="en-IE"/>
              </w:rPr>
            </w:pPr>
            <w:r w:rsidRPr="00FD4C95">
              <w:rPr>
                <w:noProof/>
              </w:rPr>
              <w:t>3,4</w:t>
            </w:r>
          </w:p>
        </w:tc>
        <w:tc>
          <w:tcPr>
            <w:tcW w:w="265" w:type="pct"/>
            <w:tcBorders>
              <w:top w:val="nil"/>
              <w:left w:val="nil"/>
              <w:bottom w:val="single" w:sz="8" w:space="0" w:color="auto"/>
              <w:right w:val="single" w:sz="8" w:space="0" w:color="auto"/>
            </w:tcBorders>
            <w:hideMark/>
          </w:tcPr>
          <w:p w:rsidR="00FD4C95" w:rsidRPr="00FD4C95" w:rsidRDefault="00FD4C95" w:rsidP="00FD4C95">
            <w:pPr>
              <w:spacing w:before="0" w:after="200" w:line="276" w:lineRule="auto"/>
              <w:jc w:val="left"/>
              <w:rPr>
                <w:noProof/>
                <w:lang w:val="en-IE"/>
              </w:rPr>
            </w:pPr>
            <w:r w:rsidRPr="00FD4C95">
              <w:rPr>
                <w:noProof/>
              </w:rPr>
              <w:t>3,3</w:t>
            </w:r>
          </w:p>
        </w:tc>
        <w:tc>
          <w:tcPr>
            <w:tcW w:w="287" w:type="pct"/>
            <w:tcBorders>
              <w:top w:val="nil"/>
              <w:left w:val="nil"/>
              <w:bottom w:val="single" w:sz="8" w:space="0" w:color="auto"/>
              <w:right w:val="single" w:sz="8" w:space="0" w:color="auto"/>
            </w:tcBorders>
            <w:hideMark/>
          </w:tcPr>
          <w:p w:rsidR="00FD4C95" w:rsidRPr="00FD4C95" w:rsidRDefault="00FD4C95" w:rsidP="00FD4C95">
            <w:pPr>
              <w:spacing w:before="0" w:after="200" w:line="276" w:lineRule="auto"/>
              <w:jc w:val="left"/>
              <w:rPr>
                <w:noProof/>
                <w:lang w:val="en-IE"/>
              </w:rPr>
            </w:pPr>
            <w:r w:rsidRPr="00FD4C95">
              <w:rPr>
                <w:noProof/>
              </w:rPr>
              <w:t>3,2</w:t>
            </w:r>
          </w:p>
        </w:tc>
        <w:tc>
          <w:tcPr>
            <w:tcW w:w="287" w:type="pct"/>
            <w:tcBorders>
              <w:top w:val="nil"/>
              <w:left w:val="nil"/>
              <w:bottom w:val="single" w:sz="8" w:space="0" w:color="auto"/>
              <w:right w:val="single" w:sz="8" w:space="0" w:color="auto"/>
            </w:tcBorders>
            <w:hideMark/>
          </w:tcPr>
          <w:p w:rsidR="00FD4C95" w:rsidRPr="00FD4C95" w:rsidRDefault="00FD4C95" w:rsidP="00FD4C95">
            <w:pPr>
              <w:spacing w:before="0" w:after="200" w:line="276" w:lineRule="auto"/>
              <w:jc w:val="left"/>
              <w:rPr>
                <w:noProof/>
                <w:lang w:val="en-IE"/>
              </w:rPr>
            </w:pPr>
            <w:r w:rsidRPr="00FD4C95">
              <w:rPr>
                <w:noProof/>
              </w:rPr>
              <w:t>1,9</w:t>
            </w:r>
          </w:p>
        </w:tc>
        <w:tc>
          <w:tcPr>
            <w:tcW w:w="287" w:type="pct"/>
            <w:tcBorders>
              <w:top w:val="nil"/>
              <w:left w:val="nil"/>
              <w:bottom w:val="single" w:sz="8" w:space="0" w:color="auto"/>
              <w:right w:val="single" w:sz="8" w:space="0" w:color="auto"/>
            </w:tcBorders>
            <w:hideMark/>
          </w:tcPr>
          <w:p w:rsidR="00FD4C95" w:rsidRPr="00FD4C95" w:rsidRDefault="00FD4C95" w:rsidP="00FD4C95">
            <w:pPr>
              <w:spacing w:before="0" w:after="200" w:line="276" w:lineRule="auto"/>
              <w:jc w:val="left"/>
              <w:rPr>
                <w:noProof/>
                <w:lang w:val="en-IE"/>
              </w:rPr>
            </w:pPr>
            <w:r w:rsidRPr="00FD4C95">
              <w:rPr>
                <w:noProof/>
              </w:rPr>
              <w:t>1,5</w:t>
            </w:r>
          </w:p>
        </w:tc>
        <w:tc>
          <w:tcPr>
            <w:tcW w:w="287" w:type="pct"/>
            <w:tcBorders>
              <w:top w:val="nil"/>
              <w:left w:val="nil"/>
              <w:bottom w:val="single" w:sz="8" w:space="0" w:color="auto"/>
              <w:right w:val="single" w:sz="8" w:space="0" w:color="auto"/>
            </w:tcBorders>
            <w:hideMark/>
          </w:tcPr>
          <w:p w:rsidR="00FD4C95" w:rsidRPr="00FD4C95" w:rsidRDefault="00FD4C95" w:rsidP="00FD4C95">
            <w:pPr>
              <w:spacing w:before="0" w:after="200" w:line="276" w:lineRule="auto"/>
              <w:jc w:val="left"/>
              <w:rPr>
                <w:noProof/>
                <w:lang w:val="en-IE"/>
              </w:rPr>
            </w:pPr>
            <w:r w:rsidRPr="00FD4C95">
              <w:rPr>
                <w:noProof/>
              </w:rPr>
              <w:t>0,5</w:t>
            </w:r>
          </w:p>
        </w:tc>
        <w:tc>
          <w:tcPr>
            <w:tcW w:w="287" w:type="pct"/>
            <w:tcBorders>
              <w:top w:val="nil"/>
              <w:left w:val="nil"/>
              <w:bottom w:val="single" w:sz="8" w:space="0" w:color="auto"/>
              <w:right w:val="single" w:sz="8" w:space="0" w:color="auto"/>
            </w:tcBorders>
            <w:hideMark/>
          </w:tcPr>
          <w:p w:rsidR="00FD4C95" w:rsidRPr="00FD4C95" w:rsidRDefault="00FD4C95" w:rsidP="00FD4C95">
            <w:pPr>
              <w:spacing w:before="0" w:after="200" w:line="276" w:lineRule="auto"/>
              <w:jc w:val="left"/>
              <w:rPr>
                <w:noProof/>
                <w:lang w:val="en-IE"/>
              </w:rPr>
            </w:pPr>
            <w:r w:rsidRPr="00FD4C95">
              <w:rPr>
                <w:noProof/>
              </w:rPr>
              <w:t>0,5</w:t>
            </w:r>
          </w:p>
        </w:tc>
        <w:tc>
          <w:tcPr>
            <w:tcW w:w="1032"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b/>
                <w:bCs/>
                <w:noProof/>
              </w:rPr>
              <w:t>14,3</w:t>
            </w:r>
          </w:p>
        </w:tc>
      </w:tr>
      <w:tr w:rsidR="00FD4C95" w:rsidRPr="00FD4C95" w:rsidTr="1DD0E6A8">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noWrap/>
            <w:vAlign w:val="center"/>
            <w:hideMark/>
          </w:tcPr>
          <w:p w:rsidR="00FD4C95" w:rsidRPr="00FD4C95" w:rsidRDefault="00FD4C95" w:rsidP="00FD4C95">
            <w:pPr>
              <w:spacing w:before="0" w:after="200" w:line="276" w:lineRule="auto"/>
              <w:jc w:val="left"/>
              <w:rPr>
                <w:noProof/>
                <w:lang w:val="en-IE"/>
              </w:rPr>
            </w:pPr>
            <w:r w:rsidRPr="00FD4C95">
              <w:rPr>
                <w:noProof/>
                <w:lang w:val="en-IE"/>
              </w:rPr>
              <w:t>Appropriations of an administrative nature financed from the envelope of specific programmes</w:t>
            </w:r>
            <w:r w:rsidRPr="00BE5763">
              <w:rPr>
                <w:rStyle w:val="FootnoteReference"/>
                <w:noProof/>
              </w:rPr>
              <w:footnoteReference w:id="64"/>
            </w:r>
          </w:p>
        </w:tc>
      </w:tr>
      <w:tr w:rsidR="005879E1" w:rsidRPr="00FD4C95" w:rsidTr="1DD0E6A8">
        <w:trPr>
          <w:trHeight w:val="530"/>
        </w:trPr>
        <w:tc>
          <w:tcPr>
            <w:tcW w:w="1090" w:type="pct"/>
            <w:tcBorders>
              <w:top w:val="nil"/>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Budget line</w:t>
            </w:r>
          </w:p>
        </w:tc>
        <w:tc>
          <w:tcPr>
            <w:tcW w:w="545"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w:t>
            </w:r>
          </w:p>
        </w:tc>
        <w:tc>
          <w:tcPr>
            <w:tcW w:w="34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(3)</w:t>
            </w:r>
          </w:p>
        </w:tc>
        <w:tc>
          <w:tcPr>
            <w:tcW w:w="287"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 </w:t>
            </w:r>
          </w:p>
        </w:tc>
        <w:tc>
          <w:tcPr>
            <w:tcW w:w="265"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 </w:t>
            </w:r>
          </w:p>
        </w:tc>
        <w:tc>
          <w:tcPr>
            <w:tcW w:w="287"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 </w:t>
            </w:r>
          </w:p>
        </w:tc>
        <w:tc>
          <w:tcPr>
            <w:tcW w:w="287"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 </w:t>
            </w:r>
          </w:p>
        </w:tc>
        <w:tc>
          <w:tcPr>
            <w:tcW w:w="287"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 </w:t>
            </w:r>
          </w:p>
        </w:tc>
        <w:tc>
          <w:tcPr>
            <w:tcW w:w="287"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 </w:t>
            </w:r>
          </w:p>
        </w:tc>
        <w:tc>
          <w:tcPr>
            <w:tcW w:w="287"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 </w:t>
            </w:r>
          </w:p>
        </w:tc>
        <w:tc>
          <w:tcPr>
            <w:tcW w:w="1032" w:type="pct"/>
            <w:tcBorders>
              <w:top w:val="nil"/>
              <w:left w:val="nil"/>
              <w:bottom w:val="single" w:sz="8" w:space="0" w:color="auto"/>
              <w:right w:val="single" w:sz="8" w:space="0" w:color="auto"/>
            </w:tcBorders>
            <w:shd w:val="clear" w:color="auto" w:fill="D9D9D9" w:themeFill="background1" w:themeFillShade="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r>
      <w:tr w:rsidR="005879E1" w:rsidRPr="00FD4C95" w:rsidTr="1DD0E6A8">
        <w:trPr>
          <w:trHeight w:val="850"/>
        </w:trPr>
        <w:tc>
          <w:tcPr>
            <w:tcW w:w="1090" w:type="pct"/>
            <w:tcBorders>
              <w:top w:val="nil"/>
              <w:left w:val="single" w:sz="8" w:space="0" w:color="auto"/>
              <w:bottom w:val="nil"/>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lastRenderedPageBreak/>
              <w:t>TOTAL appropriations</w:t>
            </w:r>
          </w:p>
        </w:tc>
        <w:tc>
          <w:tcPr>
            <w:tcW w:w="545"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Commitments</w:t>
            </w:r>
          </w:p>
        </w:tc>
        <w:tc>
          <w:tcPr>
            <w:tcW w:w="34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=1a+1b+3</w:t>
            </w:r>
          </w:p>
        </w:tc>
        <w:tc>
          <w:tcPr>
            <w:tcW w:w="287"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noProof/>
              </w:rPr>
              <w:t>3,4</w:t>
            </w:r>
          </w:p>
        </w:tc>
        <w:tc>
          <w:tcPr>
            <w:tcW w:w="265"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noProof/>
              </w:rPr>
              <w:t>3,3</w:t>
            </w:r>
          </w:p>
        </w:tc>
        <w:tc>
          <w:tcPr>
            <w:tcW w:w="287"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noProof/>
              </w:rPr>
              <w:t>3,2</w:t>
            </w:r>
          </w:p>
        </w:tc>
        <w:tc>
          <w:tcPr>
            <w:tcW w:w="287"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noProof/>
              </w:rPr>
              <w:t>1,9</w:t>
            </w:r>
          </w:p>
        </w:tc>
        <w:tc>
          <w:tcPr>
            <w:tcW w:w="287"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noProof/>
              </w:rPr>
              <w:t>1,5</w:t>
            </w:r>
          </w:p>
        </w:tc>
        <w:tc>
          <w:tcPr>
            <w:tcW w:w="287"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noProof/>
              </w:rPr>
              <w:t>0,5</w:t>
            </w:r>
          </w:p>
        </w:tc>
        <w:tc>
          <w:tcPr>
            <w:tcW w:w="287"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noProof/>
              </w:rPr>
              <w:t>0,5</w:t>
            </w:r>
          </w:p>
        </w:tc>
        <w:tc>
          <w:tcPr>
            <w:tcW w:w="1032"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b/>
                <w:bCs/>
                <w:noProof/>
              </w:rPr>
              <w:t>14,3</w:t>
            </w:r>
          </w:p>
        </w:tc>
      </w:tr>
      <w:tr w:rsidR="005879E1" w:rsidRPr="00FD4C95" w:rsidTr="1DD0E6A8">
        <w:trPr>
          <w:trHeight w:val="570"/>
        </w:trPr>
        <w:tc>
          <w:tcPr>
            <w:tcW w:w="1090" w:type="pct"/>
            <w:tcBorders>
              <w:top w:val="nil"/>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for DG TAXUD</w:t>
            </w:r>
          </w:p>
        </w:tc>
        <w:tc>
          <w:tcPr>
            <w:tcW w:w="545"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Payments</w:t>
            </w:r>
          </w:p>
        </w:tc>
        <w:tc>
          <w:tcPr>
            <w:tcW w:w="34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=2a+2b+3</w:t>
            </w:r>
          </w:p>
        </w:tc>
        <w:tc>
          <w:tcPr>
            <w:tcW w:w="287"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noProof/>
              </w:rPr>
              <w:t>3,4</w:t>
            </w:r>
          </w:p>
        </w:tc>
        <w:tc>
          <w:tcPr>
            <w:tcW w:w="265"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noProof/>
              </w:rPr>
              <w:t>3,3</w:t>
            </w:r>
          </w:p>
        </w:tc>
        <w:tc>
          <w:tcPr>
            <w:tcW w:w="287"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noProof/>
              </w:rPr>
              <w:t>3,2</w:t>
            </w:r>
          </w:p>
        </w:tc>
        <w:tc>
          <w:tcPr>
            <w:tcW w:w="287"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noProof/>
              </w:rPr>
              <w:t>1,9</w:t>
            </w:r>
          </w:p>
        </w:tc>
        <w:tc>
          <w:tcPr>
            <w:tcW w:w="287"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noProof/>
              </w:rPr>
              <w:t>1,5</w:t>
            </w:r>
          </w:p>
        </w:tc>
        <w:tc>
          <w:tcPr>
            <w:tcW w:w="287"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noProof/>
              </w:rPr>
              <w:t>0,5</w:t>
            </w:r>
          </w:p>
        </w:tc>
        <w:tc>
          <w:tcPr>
            <w:tcW w:w="287"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noProof/>
              </w:rPr>
              <w:t>0,5</w:t>
            </w:r>
          </w:p>
        </w:tc>
        <w:tc>
          <w:tcPr>
            <w:tcW w:w="1032" w:type="pct"/>
            <w:tcBorders>
              <w:top w:val="nil"/>
              <w:left w:val="nil"/>
              <w:bottom w:val="single" w:sz="8" w:space="0" w:color="auto"/>
              <w:right w:val="single" w:sz="8" w:space="0" w:color="auto"/>
            </w:tcBorders>
            <w:shd w:val="clear" w:color="auto" w:fill="D9D9D9" w:themeFill="background1" w:themeFillShade="D9"/>
            <w:hideMark/>
          </w:tcPr>
          <w:p w:rsidR="00FD4C95" w:rsidRPr="00FD4C95" w:rsidRDefault="00FD4C95" w:rsidP="00FD4C95">
            <w:pPr>
              <w:spacing w:before="0" w:after="200" w:line="276" w:lineRule="auto"/>
              <w:jc w:val="left"/>
              <w:rPr>
                <w:b/>
                <w:bCs/>
                <w:noProof/>
                <w:lang w:val="en-IE"/>
              </w:rPr>
            </w:pPr>
            <w:r w:rsidRPr="00FD4C95">
              <w:rPr>
                <w:b/>
                <w:bCs/>
                <w:noProof/>
              </w:rPr>
              <w:t>14,3</w:t>
            </w:r>
          </w:p>
        </w:tc>
      </w:tr>
    </w:tbl>
    <w:p w:rsidR="00FD4C95" w:rsidRPr="00FD4C95" w:rsidRDefault="00FD4C95" w:rsidP="00FD4C95">
      <w:pPr>
        <w:spacing w:before="0" w:after="200" w:line="276" w:lineRule="auto"/>
        <w:jc w:val="left"/>
        <w:rPr>
          <w:noProof/>
        </w:rPr>
      </w:pPr>
    </w:p>
    <w:p w:rsidR="00FD4C95" w:rsidRPr="00FD4C95" w:rsidRDefault="00FD4C95" w:rsidP="00FD4C95">
      <w:pPr>
        <w:spacing w:before="0" w:after="200" w:line="276" w:lineRule="auto"/>
        <w:jc w:val="left"/>
        <w:rPr>
          <w:noProof/>
        </w:rPr>
      </w:pPr>
    </w:p>
    <w:tbl>
      <w:tblPr>
        <w:tblW w:w="5000" w:type="pct"/>
        <w:tblLook w:val="04A0" w:firstRow="1" w:lastRow="0" w:firstColumn="1" w:lastColumn="0" w:noHBand="0" w:noVBand="1"/>
      </w:tblPr>
      <w:tblGrid>
        <w:gridCol w:w="1997"/>
        <w:gridCol w:w="1577"/>
        <w:gridCol w:w="1181"/>
        <w:gridCol w:w="1181"/>
        <w:gridCol w:w="1019"/>
        <w:gridCol w:w="1019"/>
        <w:gridCol w:w="1022"/>
        <w:gridCol w:w="1022"/>
        <w:gridCol w:w="1022"/>
        <w:gridCol w:w="1023"/>
        <w:gridCol w:w="1023"/>
        <w:gridCol w:w="1134"/>
      </w:tblGrid>
      <w:tr w:rsidR="00FD4C95" w:rsidRPr="00FD4C95" w:rsidTr="00140F4F">
        <w:trPr>
          <w:trHeight w:val="410"/>
        </w:trPr>
        <w:tc>
          <w:tcPr>
            <w:tcW w:w="704"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537"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417"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417" w:type="pct"/>
            <w:tcBorders>
              <w:top w:val="nil"/>
              <w:left w:val="nil"/>
              <w:bottom w:val="nil"/>
              <w:right w:val="single" w:sz="8" w:space="0" w:color="auto"/>
            </w:tcBorders>
            <w:noWrap/>
            <w:vAlign w:val="bottom"/>
            <w:hideMark/>
          </w:tcPr>
          <w:p w:rsidR="00FD4C95" w:rsidRPr="00FD4C95" w:rsidRDefault="00FD4C95" w:rsidP="00FD4C95">
            <w:pPr>
              <w:spacing w:before="0" w:after="200" w:line="276" w:lineRule="auto"/>
              <w:jc w:val="left"/>
              <w:rPr>
                <w:noProof/>
                <w:lang w:val="en-IE"/>
              </w:rPr>
            </w:pPr>
            <w:r w:rsidRPr="00FD4C95">
              <w:rPr>
                <w:noProof/>
                <w:lang w:val="en-IE"/>
              </w:rPr>
              <w:t> </w:t>
            </w:r>
          </w:p>
        </w:tc>
        <w:tc>
          <w:tcPr>
            <w:tcW w:w="360"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60"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61"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61"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61"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61"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61"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400" w:type="pct"/>
            <w:vMerge w:val="restart"/>
            <w:tcBorders>
              <w:top w:val="single" w:sz="8" w:space="0" w:color="auto"/>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TOTAL MFF 2028-2034</w:t>
            </w:r>
          </w:p>
        </w:tc>
      </w:tr>
      <w:tr w:rsidR="00FD4C95" w:rsidRPr="00FD4C95" w:rsidTr="00140F4F">
        <w:trPr>
          <w:trHeight w:val="300"/>
        </w:trPr>
        <w:tc>
          <w:tcPr>
            <w:tcW w:w="704"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b/>
                <w:bCs/>
                <w:noProof/>
                <w:lang w:val="en-IE"/>
              </w:rPr>
            </w:pPr>
          </w:p>
        </w:tc>
        <w:tc>
          <w:tcPr>
            <w:tcW w:w="537"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417"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417" w:type="pct"/>
            <w:tcBorders>
              <w:top w:val="nil"/>
              <w:left w:val="nil"/>
              <w:bottom w:val="nil"/>
              <w:right w:val="single" w:sz="8" w:space="0" w:color="auto"/>
            </w:tcBorders>
            <w:noWrap/>
            <w:vAlign w:val="bottom"/>
            <w:hideMark/>
          </w:tcPr>
          <w:p w:rsidR="00FD4C95" w:rsidRPr="00FD4C95" w:rsidRDefault="00FD4C95" w:rsidP="00FD4C95">
            <w:pPr>
              <w:spacing w:before="0" w:after="200" w:line="276" w:lineRule="auto"/>
              <w:jc w:val="left"/>
              <w:rPr>
                <w:noProof/>
                <w:lang w:val="en-IE"/>
              </w:rPr>
            </w:pPr>
            <w:r w:rsidRPr="00FD4C95">
              <w:rPr>
                <w:noProof/>
                <w:lang w:val="en-IE"/>
              </w:rPr>
              <w:t> </w:t>
            </w:r>
          </w:p>
        </w:tc>
        <w:tc>
          <w:tcPr>
            <w:tcW w:w="360"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2028</w:t>
            </w:r>
          </w:p>
        </w:tc>
        <w:tc>
          <w:tcPr>
            <w:tcW w:w="360"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2029</w:t>
            </w:r>
          </w:p>
        </w:tc>
        <w:tc>
          <w:tcPr>
            <w:tcW w:w="361"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2030</w:t>
            </w:r>
          </w:p>
        </w:tc>
        <w:tc>
          <w:tcPr>
            <w:tcW w:w="361"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2031</w:t>
            </w:r>
          </w:p>
        </w:tc>
        <w:tc>
          <w:tcPr>
            <w:tcW w:w="361"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2032</w:t>
            </w:r>
          </w:p>
        </w:tc>
        <w:tc>
          <w:tcPr>
            <w:tcW w:w="361"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2033</w:t>
            </w:r>
          </w:p>
        </w:tc>
        <w:tc>
          <w:tcPr>
            <w:tcW w:w="361"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2034</w:t>
            </w:r>
          </w:p>
        </w:tc>
        <w:tc>
          <w:tcPr>
            <w:tcW w:w="400" w:type="pct"/>
            <w:vMerge/>
            <w:tcBorders>
              <w:top w:val="single" w:sz="8" w:space="0" w:color="auto"/>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p>
        </w:tc>
      </w:tr>
      <w:tr w:rsidR="00AE2993" w:rsidRPr="00FD4C95" w:rsidTr="00140F4F">
        <w:trPr>
          <w:trHeight w:val="617"/>
        </w:trPr>
        <w:tc>
          <w:tcPr>
            <w:tcW w:w="704" w:type="pct"/>
            <w:vMerge w:val="restart"/>
            <w:tcBorders>
              <w:top w:val="single" w:sz="8" w:space="0" w:color="auto"/>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TOTAL operational appropriations (all operational headings)</w:t>
            </w:r>
          </w:p>
        </w:tc>
        <w:tc>
          <w:tcPr>
            <w:tcW w:w="537" w:type="pct"/>
            <w:tcBorders>
              <w:top w:val="single" w:sz="8" w:space="0" w:color="auto"/>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Commitments</w:t>
            </w:r>
          </w:p>
        </w:tc>
        <w:tc>
          <w:tcPr>
            <w:tcW w:w="834" w:type="pct"/>
            <w:gridSpan w:val="2"/>
            <w:tcBorders>
              <w:top w:val="single" w:sz="8" w:space="0" w:color="auto"/>
              <w:left w:val="nil"/>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(4)</w:t>
            </w:r>
          </w:p>
        </w:tc>
        <w:tc>
          <w:tcPr>
            <w:tcW w:w="360"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noProof/>
                <w:lang w:val="en-IE"/>
              </w:rPr>
            </w:pPr>
            <w:r w:rsidRPr="00FD4C95">
              <w:rPr>
                <w:noProof/>
              </w:rPr>
              <w:t>3,4</w:t>
            </w:r>
          </w:p>
        </w:tc>
        <w:tc>
          <w:tcPr>
            <w:tcW w:w="360"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noProof/>
                <w:lang w:val="en-IE"/>
              </w:rPr>
            </w:pPr>
            <w:r w:rsidRPr="00FD4C95">
              <w:rPr>
                <w:noProof/>
              </w:rPr>
              <w:t>3,3</w:t>
            </w:r>
          </w:p>
        </w:tc>
        <w:tc>
          <w:tcPr>
            <w:tcW w:w="361"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noProof/>
                <w:lang w:val="en-IE"/>
              </w:rPr>
            </w:pPr>
            <w:r w:rsidRPr="00FD4C95">
              <w:rPr>
                <w:noProof/>
              </w:rPr>
              <w:t>3,2</w:t>
            </w:r>
          </w:p>
        </w:tc>
        <w:tc>
          <w:tcPr>
            <w:tcW w:w="361"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noProof/>
                <w:lang w:val="en-IE"/>
              </w:rPr>
            </w:pPr>
            <w:r w:rsidRPr="00FD4C95">
              <w:rPr>
                <w:noProof/>
              </w:rPr>
              <w:t>1,9</w:t>
            </w:r>
          </w:p>
        </w:tc>
        <w:tc>
          <w:tcPr>
            <w:tcW w:w="361"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noProof/>
                <w:lang w:val="en-IE"/>
              </w:rPr>
            </w:pPr>
            <w:r w:rsidRPr="00FD4C95">
              <w:rPr>
                <w:noProof/>
              </w:rPr>
              <w:t>1,5</w:t>
            </w:r>
          </w:p>
        </w:tc>
        <w:tc>
          <w:tcPr>
            <w:tcW w:w="361"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noProof/>
                <w:lang w:val="en-IE"/>
              </w:rPr>
            </w:pPr>
            <w:r w:rsidRPr="00FD4C95">
              <w:rPr>
                <w:noProof/>
              </w:rPr>
              <w:t>0,5</w:t>
            </w:r>
          </w:p>
        </w:tc>
        <w:tc>
          <w:tcPr>
            <w:tcW w:w="361"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noProof/>
                <w:lang w:val="en-IE"/>
              </w:rPr>
            </w:pPr>
            <w:r w:rsidRPr="00FD4C95">
              <w:rPr>
                <w:noProof/>
              </w:rPr>
              <w:t>0,5</w:t>
            </w:r>
          </w:p>
        </w:tc>
        <w:tc>
          <w:tcPr>
            <w:tcW w:w="400"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b/>
                <w:bCs/>
                <w:noProof/>
              </w:rPr>
              <w:t>14,3</w:t>
            </w:r>
          </w:p>
        </w:tc>
      </w:tr>
      <w:tr w:rsidR="00AE2993" w:rsidRPr="00FD4C95" w:rsidTr="00140F4F">
        <w:trPr>
          <w:trHeight w:val="300"/>
        </w:trPr>
        <w:tc>
          <w:tcPr>
            <w:tcW w:w="704" w:type="pct"/>
            <w:vMerge/>
            <w:tcBorders>
              <w:top w:val="single" w:sz="8" w:space="0" w:color="auto"/>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noProof/>
                <w:lang w:val="en-IE"/>
              </w:rPr>
            </w:pPr>
          </w:p>
        </w:tc>
        <w:tc>
          <w:tcPr>
            <w:tcW w:w="537"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Payments</w:t>
            </w:r>
          </w:p>
        </w:tc>
        <w:tc>
          <w:tcPr>
            <w:tcW w:w="834" w:type="pct"/>
            <w:gridSpan w:val="2"/>
            <w:tcBorders>
              <w:top w:val="single" w:sz="8" w:space="0" w:color="auto"/>
              <w:left w:val="nil"/>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(5)</w:t>
            </w:r>
          </w:p>
        </w:tc>
        <w:tc>
          <w:tcPr>
            <w:tcW w:w="360"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noProof/>
                <w:lang w:val="en-IE"/>
              </w:rPr>
            </w:pPr>
            <w:r w:rsidRPr="00FD4C95">
              <w:rPr>
                <w:noProof/>
              </w:rPr>
              <w:t>3,4</w:t>
            </w:r>
          </w:p>
        </w:tc>
        <w:tc>
          <w:tcPr>
            <w:tcW w:w="360"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noProof/>
                <w:lang w:val="en-IE"/>
              </w:rPr>
            </w:pPr>
            <w:r w:rsidRPr="00FD4C95">
              <w:rPr>
                <w:noProof/>
              </w:rPr>
              <w:t>3,3</w:t>
            </w:r>
          </w:p>
        </w:tc>
        <w:tc>
          <w:tcPr>
            <w:tcW w:w="361"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noProof/>
                <w:lang w:val="en-IE"/>
              </w:rPr>
            </w:pPr>
            <w:r w:rsidRPr="00FD4C95">
              <w:rPr>
                <w:noProof/>
              </w:rPr>
              <w:t>3,2</w:t>
            </w:r>
          </w:p>
        </w:tc>
        <w:tc>
          <w:tcPr>
            <w:tcW w:w="361"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noProof/>
                <w:lang w:val="en-IE"/>
              </w:rPr>
            </w:pPr>
            <w:r w:rsidRPr="00FD4C95">
              <w:rPr>
                <w:noProof/>
              </w:rPr>
              <w:t>1,9</w:t>
            </w:r>
          </w:p>
        </w:tc>
        <w:tc>
          <w:tcPr>
            <w:tcW w:w="361"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noProof/>
                <w:lang w:val="en-IE"/>
              </w:rPr>
            </w:pPr>
            <w:r w:rsidRPr="00FD4C95">
              <w:rPr>
                <w:noProof/>
              </w:rPr>
              <w:t>1,5</w:t>
            </w:r>
          </w:p>
        </w:tc>
        <w:tc>
          <w:tcPr>
            <w:tcW w:w="361"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noProof/>
                <w:lang w:val="en-IE"/>
              </w:rPr>
            </w:pPr>
            <w:r w:rsidRPr="00FD4C95">
              <w:rPr>
                <w:noProof/>
              </w:rPr>
              <w:t>0,5</w:t>
            </w:r>
          </w:p>
        </w:tc>
        <w:tc>
          <w:tcPr>
            <w:tcW w:w="361"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noProof/>
                <w:lang w:val="en-IE"/>
              </w:rPr>
            </w:pPr>
            <w:r w:rsidRPr="00FD4C95">
              <w:rPr>
                <w:noProof/>
              </w:rPr>
              <w:t>0,5</w:t>
            </w:r>
          </w:p>
        </w:tc>
        <w:tc>
          <w:tcPr>
            <w:tcW w:w="400"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b/>
                <w:bCs/>
                <w:noProof/>
              </w:rPr>
              <w:t>14,3</w:t>
            </w:r>
          </w:p>
        </w:tc>
      </w:tr>
      <w:tr w:rsidR="005879E1" w:rsidRPr="00FD4C95" w:rsidTr="00140F4F">
        <w:trPr>
          <w:trHeight w:val="276"/>
        </w:trPr>
        <w:tc>
          <w:tcPr>
            <w:tcW w:w="1240" w:type="pct"/>
            <w:gridSpan w:val="2"/>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TOTAL appropriations of an administrative nature financed from the envelope for specific programmes (all operational headings)</w:t>
            </w:r>
          </w:p>
        </w:tc>
        <w:tc>
          <w:tcPr>
            <w:tcW w:w="834" w:type="pct"/>
            <w:gridSpan w:val="2"/>
            <w:tcBorders>
              <w:top w:val="single" w:sz="8" w:space="0" w:color="auto"/>
              <w:left w:val="nil"/>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(6)</w:t>
            </w:r>
          </w:p>
        </w:tc>
        <w:tc>
          <w:tcPr>
            <w:tcW w:w="36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6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61"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61"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61"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61"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61"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40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r>
      <w:tr w:rsidR="00AE2993" w:rsidRPr="00FD4C95" w:rsidTr="00140F4F">
        <w:trPr>
          <w:trHeight w:val="154"/>
        </w:trPr>
        <w:tc>
          <w:tcPr>
            <w:tcW w:w="704" w:type="pct"/>
            <w:tcBorders>
              <w:top w:val="nil"/>
              <w:left w:val="single" w:sz="8" w:space="0" w:color="auto"/>
              <w:bottom w:val="nil"/>
              <w:right w:val="single" w:sz="8" w:space="0" w:color="auto"/>
            </w:tcBorders>
            <w:shd w:val="thinDiagStripe" w:color="C0C0C0" w:fill="E6E6E6"/>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TOTAL appropriations Under          Heading 1 to 3</w:t>
            </w:r>
          </w:p>
        </w:tc>
        <w:tc>
          <w:tcPr>
            <w:tcW w:w="537" w:type="pct"/>
            <w:tcBorders>
              <w:top w:val="nil"/>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Commitments</w:t>
            </w:r>
          </w:p>
        </w:tc>
        <w:tc>
          <w:tcPr>
            <w:tcW w:w="834" w:type="pct"/>
            <w:gridSpan w:val="2"/>
            <w:tcBorders>
              <w:top w:val="single" w:sz="8" w:space="0" w:color="auto"/>
              <w:left w:val="nil"/>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=4+6</w:t>
            </w:r>
          </w:p>
        </w:tc>
        <w:tc>
          <w:tcPr>
            <w:tcW w:w="360"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3,4</w:t>
            </w:r>
          </w:p>
        </w:tc>
        <w:tc>
          <w:tcPr>
            <w:tcW w:w="360"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3,3</w:t>
            </w:r>
          </w:p>
        </w:tc>
        <w:tc>
          <w:tcPr>
            <w:tcW w:w="361"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3,2</w:t>
            </w:r>
          </w:p>
        </w:tc>
        <w:tc>
          <w:tcPr>
            <w:tcW w:w="361"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1,9</w:t>
            </w:r>
          </w:p>
        </w:tc>
        <w:tc>
          <w:tcPr>
            <w:tcW w:w="361"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1,5</w:t>
            </w:r>
          </w:p>
        </w:tc>
        <w:tc>
          <w:tcPr>
            <w:tcW w:w="361"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0,5</w:t>
            </w:r>
          </w:p>
        </w:tc>
        <w:tc>
          <w:tcPr>
            <w:tcW w:w="361"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0,5</w:t>
            </w:r>
          </w:p>
        </w:tc>
        <w:tc>
          <w:tcPr>
            <w:tcW w:w="400"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b/>
                <w:bCs/>
                <w:noProof/>
              </w:rPr>
              <w:t>14,3</w:t>
            </w:r>
          </w:p>
        </w:tc>
      </w:tr>
      <w:tr w:rsidR="00AE2993" w:rsidRPr="00FD4C95" w:rsidTr="00140F4F">
        <w:trPr>
          <w:trHeight w:val="1040"/>
        </w:trPr>
        <w:tc>
          <w:tcPr>
            <w:tcW w:w="704" w:type="pct"/>
            <w:tcBorders>
              <w:top w:val="nil"/>
              <w:left w:val="single" w:sz="8" w:space="0" w:color="auto"/>
              <w:bottom w:val="nil"/>
              <w:right w:val="single" w:sz="8" w:space="0" w:color="auto"/>
            </w:tcBorders>
            <w:shd w:val="thinDiagStripe" w:color="C0C0C0" w:fill="E6E6E6"/>
            <w:vAlign w:val="center"/>
            <w:hideMark/>
          </w:tcPr>
          <w:p w:rsidR="00FD4C95" w:rsidRPr="00FD4C95" w:rsidRDefault="00FD4C95" w:rsidP="00FD4C95">
            <w:pPr>
              <w:spacing w:before="0" w:after="200" w:line="276" w:lineRule="auto"/>
              <w:jc w:val="left"/>
              <w:rPr>
                <w:noProof/>
                <w:lang w:val="en-IE"/>
              </w:rPr>
            </w:pPr>
            <w:r w:rsidRPr="00FD4C95">
              <w:rPr>
                <w:noProof/>
                <w:lang w:val="en-IE"/>
              </w:rPr>
              <w:lastRenderedPageBreak/>
              <w:t>of the multiannual financial framework</w:t>
            </w:r>
          </w:p>
        </w:tc>
        <w:tc>
          <w:tcPr>
            <w:tcW w:w="537" w:type="pct"/>
            <w:vMerge w:val="restart"/>
            <w:tcBorders>
              <w:top w:val="nil"/>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Payments</w:t>
            </w:r>
          </w:p>
        </w:tc>
        <w:tc>
          <w:tcPr>
            <w:tcW w:w="834"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=5+6</w:t>
            </w:r>
          </w:p>
        </w:tc>
        <w:tc>
          <w:tcPr>
            <w:tcW w:w="360" w:type="pct"/>
            <w:vMerge w:val="restart"/>
            <w:tcBorders>
              <w:top w:val="nil"/>
              <w:left w:val="single" w:sz="8" w:space="0" w:color="000000"/>
              <w:bottom w:val="single" w:sz="8" w:space="0" w:color="000000"/>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3,4</w:t>
            </w:r>
          </w:p>
        </w:tc>
        <w:tc>
          <w:tcPr>
            <w:tcW w:w="360" w:type="pct"/>
            <w:vMerge w:val="restart"/>
            <w:tcBorders>
              <w:top w:val="nil"/>
              <w:left w:val="single" w:sz="8" w:space="0" w:color="auto"/>
              <w:bottom w:val="single" w:sz="8" w:space="0" w:color="000000"/>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3,3</w:t>
            </w:r>
          </w:p>
        </w:tc>
        <w:tc>
          <w:tcPr>
            <w:tcW w:w="361" w:type="pct"/>
            <w:vMerge w:val="restart"/>
            <w:tcBorders>
              <w:top w:val="nil"/>
              <w:left w:val="single" w:sz="8" w:space="0" w:color="auto"/>
              <w:bottom w:val="single" w:sz="8" w:space="0" w:color="000000"/>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3,2</w:t>
            </w:r>
          </w:p>
        </w:tc>
        <w:tc>
          <w:tcPr>
            <w:tcW w:w="361" w:type="pct"/>
            <w:vMerge w:val="restart"/>
            <w:tcBorders>
              <w:top w:val="nil"/>
              <w:left w:val="single" w:sz="8" w:space="0" w:color="auto"/>
              <w:bottom w:val="single" w:sz="8" w:space="0" w:color="000000"/>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1,9</w:t>
            </w:r>
          </w:p>
        </w:tc>
        <w:tc>
          <w:tcPr>
            <w:tcW w:w="361" w:type="pct"/>
            <w:vMerge w:val="restart"/>
            <w:tcBorders>
              <w:top w:val="nil"/>
              <w:left w:val="single" w:sz="8" w:space="0" w:color="000000"/>
              <w:bottom w:val="single" w:sz="8" w:space="0" w:color="000000"/>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1,5</w:t>
            </w:r>
          </w:p>
        </w:tc>
        <w:tc>
          <w:tcPr>
            <w:tcW w:w="361" w:type="pct"/>
            <w:vMerge w:val="restart"/>
            <w:tcBorders>
              <w:top w:val="nil"/>
              <w:left w:val="single" w:sz="8" w:space="0" w:color="auto"/>
              <w:bottom w:val="single" w:sz="8" w:space="0" w:color="000000"/>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0,5</w:t>
            </w:r>
          </w:p>
        </w:tc>
        <w:tc>
          <w:tcPr>
            <w:tcW w:w="361" w:type="pct"/>
            <w:vMerge w:val="restart"/>
            <w:tcBorders>
              <w:top w:val="nil"/>
              <w:left w:val="single" w:sz="8" w:space="0" w:color="auto"/>
              <w:bottom w:val="single" w:sz="8" w:space="0" w:color="000000"/>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0,5</w:t>
            </w:r>
          </w:p>
        </w:tc>
        <w:tc>
          <w:tcPr>
            <w:tcW w:w="400" w:type="pct"/>
            <w:vMerge w:val="restart"/>
            <w:tcBorders>
              <w:top w:val="nil"/>
              <w:left w:val="single" w:sz="8" w:space="0" w:color="auto"/>
              <w:bottom w:val="single" w:sz="8" w:space="0" w:color="000000"/>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b/>
                <w:bCs/>
                <w:noProof/>
              </w:rPr>
              <w:t>14,3</w:t>
            </w:r>
          </w:p>
        </w:tc>
      </w:tr>
      <w:tr w:rsidR="00FD4C95" w:rsidRPr="00FD4C95">
        <w:trPr>
          <w:trHeight w:val="54"/>
        </w:trPr>
        <w:tc>
          <w:tcPr>
            <w:tcW w:w="704" w:type="pct"/>
            <w:tcBorders>
              <w:top w:val="nil"/>
              <w:left w:val="single" w:sz="8" w:space="0" w:color="auto"/>
              <w:bottom w:val="single" w:sz="8" w:space="0" w:color="auto"/>
              <w:right w:val="single" w:sz="8" w:space="0" w:color="auto"/>
            </w:tcBorders>
            <w:shd w:val="thinDiagStripe" w:color="C0C0C0" w:fill="E6E6E6"/>
            <w:vAlign w:val="center"/>
            <w:hideMark/>
          </w:tcPr>
          <w:p w:rsidR="00FD4C95" w:rsidRPr="00FD4C95" w:rsidRDefault="00FD4C95" w:rsidP="00FD4C95">
            <w:pPr>
              <w:spacing w:before="0" w:after="200" w:line="276" w:lineRule="auto"/>
              <w:jc w:val="left"/>
              <w:rPr>
                <w:noProof/>
                <w:lang w:val="en-IE"/>
              </w:rPr>
            </w:pPr>
            <w:r w:rsidRPr="00FD4C95">
              <w:rPr>
                <w:noProof/>
                <w:lang w:val="en-IE"/>
              </w:rPr>
              <w:t>(Reference amount)</w:t>
            </w:r>
          </w:p>
        </w:tc>
        <w:tc>
          <w:tcPr>
            <w:tcW w:w="537" w:type="pct"/>
            <w:vMerge/>
            <w:tcBorders>
              <w:top w:val="nil"/>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noProof/>
                <w:lang w:val="en-IE"/>
              </w:rPr>
            </w:pPr>
          </w:p>
        </w:tc>
        <w:tc>
          <w:tcPr>
            <w:tcW w:w="834" w:type="pct"/>
            <w:gridSpan w:val="2"/>
            <w:vMerge/>
            <w:tcBorders>
              <w:top w:val="single" w:sz="8" w:space="0" w:color="auto"/>
              <w:left w:val="single" w:sz="8" w:space="0" w:color="auto"/>
              <w:bottom w:val="single" w:sz="8" w:space="0" w:color="000000"/>
              <w:right w:val="single" w:sz="8" w:space="0" w:color="000000"/>
            </w:tcBorders>
            <w:vAlign w:val="center"/>
            <w:hideMark/>
          </w:tcPr>
          <w:p w:rsidR="00FD4C95" w:rsidRPr="00FD4C95" w:rsidRDefault="00FD4C95" w:rsidP="00FD4C95">
            <w:pPr>
              <w:spacing w:before="0" w:after="200" w:line="276" w:lineRule="auto"/>
              <w:jc w:val="left"/>
              <w:rPr>
                <w:noProof/>
                <w:lang w:val="en-IE"/>
              </w:rPr>
            </w:pPr>
          </w:p>
        </w:tc>
        <w:tc>
          <w:tcPr>
            <w:tcW w:w="360" w:type="pct"/>
            <w:vMerge/>
            <w:tcBorders>
              <w:top w:val="nil"/>
              <w:left w:val="single" w:sz="8" w:space="0" w:color="000000"/>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p>
        </w:tc>
        <w:tc>
          <w:tcPr>
            <w:tcW w:w="360" w:type="pct"/>
            <w:vMerge/>
            <w:tcBorders>
              <w:top w:val="nil"/>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p>
        </w:tc>
        <w:tc>
          <w:tcPr>
            <w:tcW w:w="361" w:type="pct"/>
            <w:vMerge/>
            <w:tcBorders>
              <w:top w:val="nil"/>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p>
        </w:tc>
        <w:tc>
          <w:tcPr>
            <w:tcW w:w="361" w:type="pct"/>
            <w:vMerge/>
            <w:tcBorders>
              <w:top w:val="nil"/>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p>
        </w:tc>
        <w:tc>
          <w:tcPr>
            <w:tcW w:w="361" w:type="pct"/>
            <w:vMerge/>
            <w:tcBorders>
              <w:top w:val="nil"/>
              <w:left w:val="single" w:sz="8" w:space="0" w:color="000000"/>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p>
        </w:tc>
        <w:tc>
          <w:tcPr>
            <w:tcW w:w="361" w:type="pct"/>
            <w:vMerge/>
            <w:tcBorders>
              <w:top w:val="nil"/>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p>
        </w:tc>
        <w:tc>
          <w:tcPr>
            <w:tcW w:w="361" w:type="pct"/>
            <w:vMerge/>
            <w:tcBorders>
              <w:top w:val="nil"/>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p>
        </w:tc>
        <w:tc>
          <w:tcPr>
            <w:tcW w:w="400" w:type="pct"/>
            <w:vMerge/>
            <w:tcBorders>
              <w:top w:val="nil"/>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p>
        </w:tc>
      </w:tr>
    </w:tbl>
    <w:p w:rsidR="00FD4C95" w:rsidRPr="00FD4C95" w:rsidRDefault="00FD4C95" w:rsidP="00FD4C95">
      <w:pPr>
        <w:spacing w:before="0" w:after="200" w:line="276" w:lineRule="auto"/>
        <w:jc w:val="left"/>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FD4C95" w:rsidRPr="00FD4C95">
        <w:trPr>
          <w:jc w:val="center"/>
        </w:trPr>
        <w:tc>
          <w:tcPr>
            <w:tcW w:w="1739" w:type="pct"/>
            <w:shd w:val="thinDiagStripe" w:color="C0C0C0" w:fill="auto"/>
            <w:vAlign w:val="center"/>
          </w:tcPr>
          <w:p w:rsidR="00FD4C95" w:rsidRPr="00FD4C95" w:rsidRDefault="00FD4C95" w:rsidP="00FD4C95">
            <w:pPr>
              <w:spacing w:before="0" w:after="200" w:line="276" w:lineRule="auto"/>
              <w:jc w:val="left"/>
              <w:rPr>
                <w:b/>
                <w:noProof/>
                <w:lang w:val="en-IE"/>
              </w:rPr>
            </w:pPr>
            <w:r w:rsidRPr="00FD4C95">
              <w:rPr>
                <w:noProof/>
                <w:lang w:val="en-IE"/>
              </w:rPr>
              <w:br w:type="page"/>
            </w:r>
            <w:r w:rsidRPr="00FD4C95">
              <w:rPr>
                <w:b/>
                <w:noProof/>
                <w:lang w:val="en-IE"/>
              </w:rPr>
              <w:t xml:space="preserve">Heading of multiannual financial  framework </w:t>
            </w:r>
          </w:p>
        </w:tc>
        <w:tc>
          <w:tcPr>
            <w:tcW w:w="396" w:type="pct"/>
            <w:shd w:val="thinDiagStripe" w:color="C0C0C0" w:fill="auto"/>
            <w:vAlign w:val="center"/>
          </w:tcPr>
          <w:p w:rsidR="00FD4C95" w:rsidRPr="00FD4C95" w:rsidRDefault="00FD4C95" w:rsidP="00FD4C95">
            <w:pPr>
              <w:spacing w:before="0" w:after="200" w:line="276" w:lineRule="auto"/>
              <w:jc w:val="left"/>
              <w:rPr>
                <w:noProof/>
              </w:rPr>
            </w:pPr>
            <w:r w:rsidRPr="00FD4C95">
              <w:rPr>
                <w:noProof/>
              </w:rPr>
              <w:t>4</w:t>
            </w:r>
          </w:p>
        </w:tc>
        <w:tc>
          <w:tcPr>
            <w:tcW w:w="2865" w:type="pct"/>
            <w:vAlign w:val="center"/>
          </w:tcPr>
          <w:p w:rsidR="00FD4C95" w:rsidRPr="00FD4C95" w:rsidRDefault="00FD4C95" w:rsidP="00FD4C95">
            <w:pPr>
              <w:spacing w:before="0" w:after="200" w:line="276" w:lineRule="auto"/>
              <w:jc w:val="left"/>
              <w:rPr>
                <w:noProof/>
              </w:rPr>
            </w:pPr>
            <w:r w:rsidRPr="00FD4C95">
              <w:rPr>
                <w:noProof/>
              </w:rPr>
              <w:t>‘Administrative expenditure’</w:t>
            </w:r>
          </w:p>
        </w:tc>
      </w:tr>
    </w:tbl>
    <w:p w:rsidR="00FD4C95" w:rsidRPr="00FD4C95" w:rsidRDefault="00FD4C95" w:rsidP="00FD4C95">
      <w:pPr>
        <w:spacing w:before="0" w:after="200" w:line="276" w:lineRule="auto"/>
        <w:jc w:val="left"/>
        <w:rPr>
          <w:noProof/>
        </w:rPr>
      </w:pPr>
    </w:p>
    <w:tbl>
      <w:tblPr>
        <w:tblW w:w="5000" w:type="pct"/>
        <w:tblLook w:val="04A0" w:firstRow="1" w:lastRow="0" w:firstColumn="1" w:lastColumn="0" w:noHBand="0" w:noVBand="1"/>
      </w:tblPr>
      <w:tblGrid>
        <w:gridCol w:w="1978"/>
        <w:gridCol w:w="2703"/>
        <w:gridCol w:w="762"/>
        <w:gridCol w:w="761"/>
        <w:gridCol w:w="988"/>
        <w:gridCol w:w="988"/>
        <w:gridCol w:w="988"/>
        <w:gridCol w:w="988"/>
        <w:gridCol w:w="988"/>
        <w:gridCol w:w="988"/>
        <w:gridCol w:w="988"/>
        <w:gridCol w:w="1100"/>
      </w:tblGrid>
      <w:tr w:rsidR="00FD4C95" w:rsidRPr="00FD4C95" w:rsidTr="00140F4F">
        <w:trPr>
          <w:trHeight w:val="410"/>
        </w:trPr>
        <w:tc>
          <w:tcPr>
            <w:tcW w:w="2161" w:type="pct"/>
            <w:gridSpan w:val="4"/>
            <w:vMerge w:val="restart"/>
            <w:tcBorders>
              <w:top w:val="single" w:sz="8" w:space="0" w:color="auto"/>
              <w:left w:val="single" w:sz="8" w:space="0" w:color="auto"/>
              <w:bottom w:val="single" w:sz="8" w:space="0" w:color="000000"/>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DG: TAXUD</w:t>
            </w:r>
          </w:p>
        </w:tc>
        <w:tc>
          <w:tcPr>
            <w:tcW w:w="350"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50"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50"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50"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50"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50"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50"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91" w:type="pct"/>
            <w:vMerge w:val="restart"/>
            <w:tcBorders>
              <w:top w:val="single" w:sz="8" w:space="0" w:color="auto"/>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TOTAL MFF 2028-2034</w:t>
            </w:r>
          </w:p>
        </w:tc>
      </w:tr>
      <w:tr w:rsidR="00FD4C95" w:rsidRPr="00FD4C95" w:rsidTr="00140F4F">
        <w:trPr>
          <w:trHeight w:val="300"/>
        </w:trPr>
        <w:tc>
          <w:tcPr>
            <w:tcW w:w="2161" w:type="pct"/>
            <w:gridSpan w:val="4"/>
            <w:vMerge/>
            <w:tcBorders>
              <w:top w:val="single" w:sz="8" w:space="0" w:color="auto"/>
              <w:left w:val="single" w:sz="8" w:space="0" w:color="auto"/>
              <w:bottom w:val="single" w:sz="8" w:space="0" w:color="000000"/>
              <w:right w:val="single" w:sz="8" w:space="0" w:color="000000"/>
            </w:tcBorders>
            <w:vAlign w:val="center"/>
            <w:hideMark/>
          </w:tcPr>
          <w:p w:rsidR="00FD4C95" w:rsidRPr="00FD4C95" w:rsidRDefault="00FD4C95" w:rsidP="00FD4C95">
            <w:pPr>
              <w:spacing w:before="0" w:after="200" w:line="276" w:lineRule="auto"/>
              <w:jc w:val="left"/>
              <w:rPr>
                <w:noProof/>
                <w:lang w:val="en-IE"/>
              </w:rPr>
            </w:pPr>
          </w:p>
        </w:tc>
        <w:tc>
          <w:tcPr>
            <w:tcW w:w="350"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2028</w:t>
            </w:r>
          </w:p>
        </w:tc>
        <w:tc>
          <w:tcPr>
            <w:tcW w:w="350"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2029</w:t>
            </w:r>
          </w:p>
        </w:tc>
        <w:tc>
          <w:tcPr>
            <w:tcW w:w="350"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2030</w:t>
            </w:r>
          </w:p>
        </w:tc>
        <w:tc>
          <w:tcPr>
            <w:tcW w:w="350"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2031</w:t>
            </w:r>
          </w:p>
        </w:tc>
        <w:tc>
          <w:tcPr>
            <w:tcW w:w="350"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2032</w:t>
            </w:r>
          </w:p>
        </w:tc>
        <w:tc>
          <w:tcPr>
            <w:tcW w:w="350"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2033</w:t>
            </w:r>
          </w:p>
        </w:tc>
        <w:tc>
          <w:tcPr>
            <w:tcW w:w="350"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2034</w:t>
            </w:r>
          </w:p>
        </w:tc>
        <w:tc>
          <w:tcPr>
            <w:tcW w:w="391" w:type="pct"/>
            <w:vMerge/>
            <w:tcBorders>
              <w:top w:val="single" w:sz="8" w:space="0" w:color="auto"/>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p>
        </w:tc>
      </w:tr>
      <w:tr w:rsidR="005879E1" w:rsidRPr="00FD4C95" w:rsidTr="00140F4F">
        <w:trPr>
          <w:trHeight w:val="300"/>
        </w:trPr>
        <w:tc>
          <w:tcPr>
            <w:tcW w:w="2161" w:type="pct"/>
            <w:gridSpan w:val="4"/>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xml:space="preserve">Ÿ Human resources </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91"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r>
      <w:tr w:rsidR="005879E1" w:rsidRPr="00FD4C95" w:rsidTr="00140F4F">
        <w:trPr>
          <w:trHeight w:val="300"/>
        </w:trPr>
        <w:tc>
          <w:tcPr>
            <w:tcW w:w="2161" w:type="pct"/>
            <w:gridSpan w:val="4"/>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xml:space="preserve">Ÿ Other administrative expenditure </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91"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r>
      <w:tr w:rsidR="005879E1" w:rsidRPr="00FD4C95" w:rsidTr="00140F4F">
        <w:trPr>
          <w:trHeight w:val="850"/>
        </w:trPr>
        <w:tc>
          <w:tcPr>
            <w:tcW w:w="698" w:type="pct"/>
            <w:tcBorders>
              <w:top w:val="nil"/>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 xml:space="preserve">TOTAL DG </w:t>
            </w:r>
            <w:r w:rsidRPr="00FD4C95">
              <w:rPr>
                <w:noProof/>
                <w:lang w:val="en-IE"/>
              </w:rPr>
              <w:t>&lt;…….&gt;</w:t>
            </w:r>
          </w:p>
        </w:tc>
        <w:tc>
          <w:tcPr>
            <w:tcW w:w="1463" w:type="pct"/>
            <w:gridSpan w:val="3"/>
            <w:tcBorders>
              <w:top w:val="single" w:sz="8" w:space="0" w:color="auto"/>
              <w:left w:val="nil"/>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xml:space="preserve">Appropriations </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91"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r>
      <w:tr w:rsidR="00FD4C95" w:rsidRPr="00FD4C95" w:rsidTr="00140F4F">
        <w:trPr>
          <w:trHeight w:val="300"/>
        </w:trPr>
        <w:tc>
          <w:tcPr>
            <w:tcW w:w="698"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b/>
                <w:bCs/>
                <w:noProof/>
                <w:lang w:val="en-IE"/>
              </w:rPr>
            </w:pPr>
          </w:p>
        </w:tc>
        <w:tc>
          <w:tcPr>
            <w:tcW w:w="952"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255"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255"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350"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350"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350"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350"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350"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350"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350"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391"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r>
      <w:tr w:rsidR="00FD4C95" w:rsidRPr="00FD4C95" w:rsidTr="00140F4F">
        <w:trPr>
          <w:trHeight w:val="410"/>
        </w:trPr>
        <w:tc>
          <w:tcPr>
            <w:tcW w:w="2161" w:type="pct"/>
            <w:gridSpan w:val="4"/>
            <w:vMerge w:val="restart"/>
            <w:tcBorders>
              <w:top w:val="single" w:sz="8" w:space="0" w:color="auto"/>
              <w:left w:val="single" w:sz="8" w:space="0" w:color="auto"/>
              <w:bottom w:val="single" w:sz="8" w:space="0" w:color="000000"/>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DG: &lt;…….&gt;</w:t>
            </w:r>
          </w:p>
        </w:tc>
        <w:tc>
          <w:tcPr>
            <w:tcW w:w="350"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50"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50"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50"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50"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50"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50"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391" w:type="pct"/>
            <w:vMerge w:val="restart"/>
            <w:tcBorders>
              <w:top w:val="single" w:sz="8" w:space="0" w:color="auto"/>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TOTAL MFF 2028-2034</w:t>
            </w:r>
          </w:p>
        </w:tc>
      </w:tr>
      <w:tr w:rsidR="00FD4C95" w:rsidRPr="00FD4C95" w:rsidTr="00140F4F">
        <w:trPr>
          <w:trHeight w:val="300"/>
        </w:trPr>
        <w:tc>
          <w:tcPr>
            <w:tcW w:w="2161" w:type="pct"/>
            <w:gridSpan w:val="4"/>
            <w:vMerge/>
            <w:tcBorders>
              <w:top w:val="single" w:sz="8" w:space="0" w:color="auto"/>
              <w:left w:val="single" w:sz="8" w:space="0" w:color="auto"/>
              <w:bottom w:val="single" w:sz="8" w:space="0" w:color="000000"/>
              <w:right w:val="single" w:sz="8" w:space="0" w:color="000000"/>
            </w:tcBorders>
            <w:vAlign w:val="center"/>
            <w:hideMark/>
          </w:tcPr>
          <w:p w:rsidR="00FD4C95" w:rsidRPr="00FD4C95" w:rsidRDefault="00FD4C95" w:rsidP="00FD4C95">
            <w:pPr>
              <w:spacing w:before="0" w:after="200" w:line="276" w:lineRule="auto"/>
              <w:jc w:val="left"/>
              <w:rPr>
                <w:noProof/>
                <w:lang w:val="en-IE"/>
              </w:rPr>
            </w:pPr>
          </w:p>
        </w:tc>
        <w:tc>
          <w:tcPr>
            <w:tcW w:w="350"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2028</w:t>
            </w:r>
          </w:p>
        </w:tc>
        <w:tc>
          <w:tcPr>
            <w:tcW w:w="350"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2029</w:t>
            </w:r>
          </w:p>
        </w:tc>
        <w:tc>
          <w:tcPr>
            <w:tcW w:w="350"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2030</w:t>
            </w:r>
          </w:p>
        </w:tc>
        <w:tc>
          <w:tcPr>
            <w:tcW w:w="350"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2031</w:t>
            </w:r>
          </w:p>
        </w:tc>
        <w:tc>
          <w:tcPr>
            <w:tcW w:w="350"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2032</w:t>
            </w:r>
          </w:p>
        </w:tc>
        <w:tc>
          <w:tcPr>
            <w:tcW w:w="350"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2033</w:t>
            </w:r>
          </w:p>
        </w:tc>
        <w:tc>
          <w:tcPr>
            <w:tcW w:w="350"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2034</w:t>
            </w:r>
          </w:p>
        </w:tc>
        <w:tc>
          <w:tcPr>
            <w:tcW w:w="391" w:type="pct"/>
            <w:vMerge/>
            <w:tcBorders>
              <w:top w:val="single" w:sz="8" w:space="0" w:color="auto"/>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p>
        </w:tc>
      </w:tr>
      <w:tr w:rsidR="005879E1" w:rsidRPr="00FD4C95" w:rsidTr="00140F4F">
        <w:trPr>
          <w:trHeight w:val="300"/>
        </w:trPr>
        <w:tc>
          <w:tcPr>
            <w:tcW w:w="2161" w:type="pct"/>
            <w:gridSpan w:val="4"/>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lastRenderedPageBreak/>
              <w:t xml:space="preserve">Ÿ Human resources </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91"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r>
      <w:tr w:rsidR="005879E1" w:rsidRPr="00FD4C95" w:rsidTr="00140F4F">
        <w:trPr>
          <w:trHeight w:val="300"/>
        </w:trPr>
        <w:tc>
          <w:tcPr>
            <w:tcW w:w="2161" w:type="pct"/>
            <w:gridSpan w:val="4"/>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xml:space="preserve">Ÿ Other administrative expenditure </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391"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r>
      <w:tr w:rsidR="005879E1" w:rsidRPr="00FD4C95" w:rsidTr="00140F4F">
        <w:trPr>
          <w:trHeight w:val="850"/>
        </w:trPr>
        <w:tc>
          <w:tcPr>
            <w:tcW w:w="698" w:type="pct"/>
            <w:tcBorders>
              <w:top w:val="nil"/>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 xml:space="preserve">TOTAL DG </w:t>
            </w:r>
            <w:r w:rsidRPr="00FD4C95">
              <w:rPr>
                <w:noProof/>
                <w:lang w:val="en-IE"/>
              </w:rPr>
              <w:t>&lt;…….&gt;</w:t>
            </w:r>
          </w:p>
        </w:tc>
        <w:tc>
          <w:tcPr>
            <w:tcW w:w="1463" w:type="pct"/>
            <w:gridSpan w:val="3"/>
            <w:tcBorders>
              <w:top w:val="single" w:sz="8" w:space="0" w:color="auto"/>
              <w:left w:val="nil"/>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xml:space="preserve">Appropriations </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91"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r>
      <w:tr w:rsidR="00FD4C95" w:rsidRPr="00FD4C95" w:rsidTr="00140F4F">
        <w:trPr>
          <w:trHeight w:val="300"/>
        </w:trPr>
        <w:tc>
          <w:tcPr>
            <w:tcW w:w="698"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b/>
                <w:bCs/>
                <w:noProof/>
                <w:lang w:val="en-IE"/>
              </w:rPr>
            </w:pPr>
          </w:p>
        </w:tc>
        <w:tc>
          <w:tcPr>
            <w:tcW w:w="952"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255"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255"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350"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350"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350"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350"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350"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350"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350"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c>
          <w:tcPr>
            <w:tcW w:w="391" w:type="pct"/>
            <w:tcBorders>
              <w:top w:val="nil"/>
              <w:left w:val="nil"/>
              <w:bottom w:val="nil"/>
              <w:right w:val="nil"/>
            </w:tcBorders>
            <w:noWrap/>
            <w:vAlign w:val="bottom"/>
            <w:hideMark/>
          </w:tcPr>
          <w:p w:rsidR="00FD4C95" w:rsidRPr="00FD4C95" w:rsidRDefault="00FD4C95" w:rsidP="00FD4C95">
            <w:pPr>
              <w:spacing w:before="0" w:after="200" w:line="276" w:lineRule="auto"/>
              <w:jc w:val="left"/>
              <w:rPr>
                <w:noProof/>
                <w:lang w:val="en-IE"/>
              </w:rPr>
            </w:pPr>
          </w:p>
        </w:tc>
      </w:tr>
      <w:tr w:rsidR="005879E1" w:rsidRPr="00FD4C95" w:rsidTr="00140F4F">
        <w:trPr>
          <w:trHeight w:val="1430"/>
        </w:trPr>
        <w:tc>
          <w:tcPr>
            <w:tcW w:w="1651"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 xml:space="preserve">TOTAL appropriations under HEADING 4 of the multiannual financial framework </w:t>
            </w:r>
          </w:p>
        </w:tc>
        <w:tc>
          <w:tcPr>
            <w:tcW w:w="510" w:type="pct"/>
            <w:gridSpan w:val="2"/>
            <w:tcBorders>
              <w:top w:val="single" w:sz="8" w:space="0" w:color="auto"/>
              <w:left w:val="nil"/>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(Total commitments = Total payments)</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391" w:type="pct"/>
            <w:tcBorders>
              <w:top w:val="single" w:sz="8" w:space="0" w:color="auto"/>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r>
    </w:tbl>
    <w:p w:rsidR="00FD4C95" w:rsidRPr="00FD4C95" w:rsidRDefault="00FD4C95" w:rsidP="00FD4C95">
      <w:pPr>
        <w:spacing w:before="0" w:after="200" w:line="276" w:lineRule="auto"/>
        <w:jc w:val="left"/>
        <w:rPr>
          <w:noProof/>
          <w:lang w:val="en-IE"/>
        </w:rPr>
      </w:pPr>
      <w:r w:rsidRPr="00FD4C95">
        <w:rPr>
          <w:noProof/>
          <w:lang w:val="en-IE"/>
        </w:rPr>
        <w:t>EUR million (to three decimal places)</w:t>
      </w:r>
    </w:p>
    <w:tbl>
      <w:tblPr>
        <w:tblW w:w="5000" w:type="pct"/>
        <w:tblLook w:val="04A0" w:firstRow="1" w:lastRow="0" w:firstColumn="1" w:lastColumn="0" w:noHBand="0" w:noVBand="1"/>
      </w:tblPr>
      <w:tblGrid>
        <w:gridCol w:w="2404"/>
        <w:gridCol w:w="1841"/>
        <w:gridCol w:w="1229"/>
        <w:gridCol w:w="1229"/>
        <w:gridCol w:w="1231"/>
        <w:gridCol w:w="1231"/>
        <w:gridCol w:w="1231"/>
        <w:gridCol w:w="1231"/>
        <w:gridCol w:w="1231"/>
        <w:gridCol w:w="1362"/>
      </w:tblGrid>
      <w:tr w:rsidR="00FD4C95" w:rsidRPr="00FD4C95" w:rsidTr="00140F4F">
        <w:trPr>
          <w:trHeight w:val="410"/>
        </w:trPr>
        <w:tc>
          <w:tcPr>
            <w:tcW w:w="1492"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w:t>
            </w:r>
          </w:p>
        </w:tc>
        <w:tc>
          <w:tcPr>
            <w:tcW w:w="432"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432"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433"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433"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433"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433"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433"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480" w:type="pct"/>
            <w:vMerge w:val="restart"/>
            <w:tcBorders>
              <w:top w:val="single" w:sz="8" w:space="0" w:color="auto"/>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TOTAL MFF 2028-2034</w:t>
            </w:r>
          </w:p>
        </w:tc>
      </w:tr>
      <w:tr w:rsidR="00FD4C95" w:rsidRPr="00FD4C95" w:rsidTr="00140F4F">
        <w:trPr>
          <w:trHeight w:val="300"/>
        </w:trPr>
        <w:tc>
          <w:tcPr>
            <w:tcW w:w="1492" w:type="pct"/>
            <w:gridSpan w:val="2"/>
            <w:vMerge/>
            <w:tcBorders>
              <w:top w:val="single" w:sz="8" w:space="0" w:color="auto"/>
              <w:left w:val="single" w:sz="8" w:space="0" w:color="auto"/>
              <w:bottom w:val="single" w:sz="8" w:space="0" w:color="000000"/>
              <w:right w:val="single" w:sz="8" w:space="0" w:color="000000"/>
            </w:tcBorders>
            <w:vAlign w:val="center"/>
            <w:hideMark/>
          </w:tcPr>
          <w:p w:rsidR="00FD4C95" w:rsidRPr="00FD4C95" w:rsidRDefault="00FD4C95" w:rsidP="00FD4C95">
            <w:pPr>
              <w:spacing w:before="0" w:after="200" w:line="276" w:lineRule="auto"/>
              <w:jc w:val="left"/>
              <w:rPr>
                <w:noProof/>
                <w:lang w:val="en-IE"/>
              </w:rPr>
            </w:pPr>
          </w:p>
        </w:tc>
        <w:tc>
          <w:tcPr>
            <w:tcW w:w="432"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2028</w:t>
            </w:r>
          </w:p>
        </w:tc>
        <w:tc>
          <w:tcPr>
            <w:tcW w:w="432"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2029</w:t>
            </w:r>
          </w:p>
        </w:tc>
        <w:tc>
          <w:tcPr>
            <w:tcW w:w="433"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2030</w:t>
            </w:r>
          </w:p>
        </w:tc>
        <w:tc>
          <w:tcPr>
            <w:tcW w:w="433"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2031</w:t>
            </w:r>
          </w:p>
        </w:tc>
        <w:tc>
          <w:tcPr>
            <w:tcW w:w="433"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2032</w:t>
            </w:r>
          </w:p>
        </w:tc>
        <w:tc>
          <w:tcPr>
            <w:tcW w:w="433"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2033</w:t>
            </w:r>
          </w:p>
        </w:tc>
        <w:tc>
          <w:tcPr>
            <w:tcW w:w="433"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2034</w:t>
            </w:r>
          </w:p>
        </w:tc>
        <w:tc>
          <w:tcPr>
            <w:tcW w:w="480" w:type="pct"/>
            <w:vMerge/>
            <w:tcBorders>
              <w:top w:val="single" w:sz="8" w:space="0" w:color="auto"/>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p>
        </w:tc>
      </w:tr>
      <w:tr w:rsidR="005879E1" w:rsidRPr="00FD4C95" w:rsidTr="00140F4F">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TOTAL appropriations under HEADINGS 1 to 4</w:t>
            </w:r>
          </w:p>
        </w:tc>
        <w:tc>
          <w:tcPr>
            <w:tcW w:w="64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Commitments</w:t>
            </w:r>
          </w:p>
        </w:tc>
        <w:tc>
          <w:tcPr>
            <w:tcW w:w="432"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3,4</w:t>
            </w:r>
          </w:p>
        </w:tc>
        <w:tc>
          <w:tcPr>
            <w:tcW w:w="432"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3,3</w:t>
            </w:r>
          </w:p>
        </w:tc>
        <w:tc>
          <w:tcPr>
            <w:tcW w:w="433"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3,2</w:t>
            </w:r>
          </w:p>
        </w:tc>
        <w:tc>
          <w:tcPr>
            <w:tcW w:w="433"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1,9</w:t>
            </w:r>
          </w:p>
        </w:tc>
        <w:tc>
          <w:tcPr>
            <w:tcW w:w="433"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1,5</w:t>
            </w:r>
          </w:p>
        </w:tc>
        <w:tc>
          <w:tcPr>
            <w:tcW w:w="433"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0,5</w:t>
            </w:r>
          </w:p>
        </w:tc>
        <w:tc>
          <w:tcPr>
            <w:tcW w:w="433"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0,5</w:t>
            </w:r>
          </w:p>
        </w:tc>
        <w:tc>
          <w:tcPr>
            <w:tcW w:w="480"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b/>
                <w:bCs/>
                <w:noProof/>
              </w:rPr>
              <w:t>14,3</w:t>
            </w:r>
          </w:p>
        </w:tc>
      </w:tr>
      <w:tr w:rsidR="005879E1" w:rsidRPr="00FD4C95" w:rsidTr="00140F4F">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rsidR="00FD4C95" w:rsidRPr="00FD4C95" w:rsidRDefault="00FD4C95" w:rsidP="00FD4C95">
            <w:pPr>
              <w:spacing w:before="0" w:after="200" w:line="276" w:lineRule="auto"/>
              <w:jc w:val="left"/>
              <w:rPr>
                <w:noProof/>
                <w:lang w:val="en-IE"/>
              </w:rPr>
            </w:pPr>
            <w:r w:rsidRPr="00FD4C95">
              <w:rPr>
                <w:noProof/>
                <w:lang w:val="en-IE"/>
              </w:rPr>
              <w:t>of the multiannual financial framework</w:t>
            </w:r>
            <w:r w:rsidRPr="00FD4C95">
              <w:rPr>
                <w:b/>
                <w:bCs/>
                <w:noProof/>
                <w:lang w:val="en-IE"/>
              </w:rPr>
              <w:t xml:space="preserve"> </w:t>
            </w:r>
          </w:p>
        </w:tc>
        <w:tc>
          <w:tcPr>
            <w:tcW w:w="64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Payments</w:t>
            </w:r>
          </w:p>
        </w:tc>
        <w:tc>
          <w:tcPr>
            <w:tcW w:w="432"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3,4</w:t>
            </w:r>
          </w:p>
        </w:tc>
        <w:tc>
          <w:tcPr>
            <w:tcW w:w="432"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3,3</w:t>
            </w:r>
          </w:p>
        </w:tc>
        <w:tc>
          <w:tcPr>
            <w:tcW w:w="433"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3,2</w:t>
            </w:r>
          </w:p>
        </w:tc>
        <w:tc>
          <w:tcPr>
            <w:tcW w:w="433"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1,9</w:t>
            </w:r>
          </w:p>
        </w:tc>
        <w:tc>
          <w:tcPr>
            <w:tcW w:w="433"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1,5</w:t>
            </w:r>
          </w:p>
        </w:tc>
        <w:tc>
          <w:tcPr>
            <w:tcW w:w="433"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0,5</w:t>
            </w:r>
          </w:p>
        </w:tc>
        <w:tc>
          <w:tcPr>
            <w:tcW w:w="433"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noProof/>
              </w:rPr>
              <w:t>0,5</w:t>
            </w:r>
          </w:p>
        </w:tc>
        <w:tc>
          <w:tcPr>
            <w:tcW w:w="480" w:type="pct"/>
            <w:tcBorders>
              <w:top w:val="nil"/>
              <w:left w:val="nil"/>
              <w:bottom w:val="single" w:sz="8" w:space="0" w:color="auto"/>
              <w:right w:val="single" w:sz="8" w:space="0" w:color="auto"/>
            </w:tcBorders>
            <w:shd w:val="clear" w:color="000000" w:fill="D9D9D9"/>
            <w:hideMark/>
          </w:tcPr>
          <w:p w:rsidR="00FD4C95" w:rsidRPr="00FD4C95" w:rsidRDefault="00FD4C95" w:rsidP="00FD4C95">
            <w:pPr>
              <w:spacing w:before="0" w:after="200" w:line="276" w:lineRule="auto"/>
              <w:jc w:val="left"/>
              <w:rPr>
                <w:b/>
                <w:bCs/>
                <w:noProof/>
                <w:lang w:val="en-IE"/>
              </w:rPr>
            </w:pPr>
            <w:r w:rsidRPr="00FD4C95">
              <w:rPr>
                <w:b/>
                <w:bCs/>
                <w:noProof/>
              </w:rPr>
              <w:t>14,3</w:t>
            </w:r>
          </w:p>
        </w:tc>
      </w:tr>
    </w:tbl>
    <w:p w:rsidR="00FD4C95" w:rsidRPr="00FD4C95" w:rsidRDefault="00FD4C95" w:rsidP="00EC06CC">
      <w:pPr>
        <w:spacing w:before="0" w:after="200" w:line="276" w:lineRule="auto"/>
        <w:jc w:val="left"/>
        <w:rPr>
          <w:bCs/>
          <w:i/>
          <w:noProof/>
        </w:rPr>
      </w:pPr>
      <w:bookmarkStart w:id="198" w:name="_Toc514938054"/>
      <w:bookmarkStart w:id="199" w:name="_Toc520485053"/>
      <w:bookmarkStart w:id="200" w:name="_Toc160804597"/>
      <w:bookmarkStart w:id="201" w:name="_Toc167220289"/>
      <w:bookmarkStart w:id="202" w:name="_Toc177549022"/>
      <w:r w:rsidRPr="00FD4C95">
        <w:rPr>
          <w:i/>
          <w:noProof/>
        </w:rPr>
        <w:t>3.2.2.</w:t>
      </w:r>
      <w:r w:rsidRPr="00FD4C95">
        <w:rPr>
          <w:i/>
          <w:noProof/>
        </w:rPr>
        <w:tab/>
        <w:t>Estimated output funded from operational appropriations</w:t>
      </w:r>
      <w:bookmarkEnd w:id="198"/>
      <w:bookmarkEnd w:id="199"/>
      <w:r w:rsidRPr="00FD4C95">
        <w:rPr>
          <w:i/>
          <w:noProof/>
        </w:rPr>
        <w:t xml:space="preserve"> </w:t>
      </w:r>
      <w:bookmarkEnd w:id="200"/>
      <w:bookmarkEnd w:id="201"/>
      <w:bookmarkEnd w:id="202"/>
    </w:p>
    <w:p w:rsidR="00FD4C95" w:rsidRPr="00FD4C95" w:rsidRDefault="00FD4C95" w:rsidP="00FD4C95">
      <w:pPr>
        <w:spacing w:before="0" w:after="200" w:line="276" w:lineRule="auto"/>
        <w:jc w:val="left"/>
        <w:rPr>
          <w:noProof/>
          <w:lang w:val="en-IE"/>
        </w:rPr>
      </w:pPr>
      <w:r w:rsidRPr="00FD4C95">
        <w:rPr>
          <w:noProof/>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639"/>
        <w:gridCol w:w="621"/>
        <w:gridCol w:w="606"/>
        <w:gridCol w:w="42"/>
        <w:gridCol w:w="432"/>
        <w:gridCol w:w="720"/>
        <w:gridCol w:w="33"/>
        <w:gridCol w:w="507"/>
        <w:gridCol w:w="720"/>
        <w:gridCol w:w="720"/>
        <w:gridCol w:w="900"/>
      </w:tblGrid>
      <w:tr w:rsidR="00FD4C95" w:rsidRPr="00FD4C95" w:rsidTr="1DD0E6A8">
        <w:trPr>
          <w:jc w:val="center"/>
        </w:trPr>
        <w:tc>
          <w:tcPr>
            <w:tcW w:w="1423" w:type="dxa"/>
            <w:vMerge w:val="restart"/>
            <w:vAlign w:val="center"/>
          </w:tcPr>
          <w:p w:rsidR="00FD4C95" w:rsidRPr="00FD4C95" w:rsidRDefault="00FD4C95" w:rsidP="00FD4C95">
            <w:pPr>
              <w:spacing w:before="0" w:after="200" w:line="276" w:lineRule="auto"/>
              <w:jc w:val="left"/>
              <w:rPr>
                <w:b/>
                <w:noProof/>
              </w:rPr>
            </w:pPr>
            <w:r w:rsidRPr="00FD4C95">
              <w:rPr>
                <w:b/>
                <w:noProof/>
              </w:rPr>
              <w:lastRenderedPageBreak/>
              <w:t xml:space="preserve">Indicate objectives and outputs </w:t>
            </w:r>
          </w:p>
          <w:p w:rsidR="00FD4C95" w:rsidRPr="00FD4C95" w:rsidRDefault="00FD4C95" w:rsidP="00FD4C95">
            <w:pPr>
              <w:spacing w:before="0" w:after="200" w:line="276" w:lineRule="auto"/>
              <w:jc w:val="left"/>
              <w:rPr>
                <w:b/>
                <w:noProof/>
              </w:rPr>
            </w:pPr>
          </w:p>
          <w:p w:rsidR="00FD4C95" w:rsidRPr="00FD4C95" w:rsidRDefault="00FD4C95" w:rsidP="00FD4C95">
            <w:pPr>
              <w:spacing w:before="0" w:after="200" w:line="276" w:lineRule="auto"/>
              <w:jc w:val="left"/>
              <w:rPr>
                <w:noProof/>
              </w:rPr>
            </w:pPr>
            <w:r w:rsidRPr="00FD4C95">
              <w:rPr>
                <w:noProof/>
              </w:rPr>
              <w:t>ò</w:t>
            </w:r>
          </w:p>
        </w:tc>
        <w:tc>
          <w:tcPr>
            <w:tcW w:w="720" w:type="dxa"/>
            <w:vAlign w:val="center"/>
          </w:tcPr>
          <w:p w:rsidR="00FD4C95" w:rsidRPr="00FD4C95" w:rsidRDefault="00FD4C95" w:rsidP="00FD4C95">
            <w:pPr>
              <w:spacing w:before="0" w:after="200" w:line="276" w:lineRule="auto"/>
              <w:jc w:val="left"/>
              <w:rPr>
                <w:noProof/>
              </w:rPr>
            </w:pPr>
          </w:p>
        </w:tc>
        <w:tc>
          <w:tcPr>
            <w:tcW w:w="701" w:type="dxa"/>
            <w:vAlign w:val="center"/>
          </w:tcPr>
          <w:p w:rsidR="00FD4C95" w:rsidRPr="00FD4C95" w:rsidRDefault="00FD4C95" w:rsidP="00FD4C95">
            <w:pPr>
              <w:spacing w:before="0" w:after="200" w:line="276" w:lineRule="auto"/>
              <w:jc w:val="left"/>
              <w:rPr>
                <w:noProof/>
              </w:rPr>
            </w:pPr>
          </w:p>
        </w:tc>
        <w:tc>
          <w:tcPr>
            <w:tcW w:w="1224" w:type="dxa"/>
            <w:gridSpan w:val="2"/>
            <w:tcBorders>
              <w:left w:val="nil"/>
            </w:tcBorders>
            <w:vAlign w:val="center"/>
          </w:tcPr>
          <w:p w:rsidR="00FD4C95" w:rsidRPr="00FD4C95" w:rsidRDefault="00FD4C95" w:rsidP="00FD4C95">
            <w:pPr>
              <w:spacing w:before="0" w:after="200" w:line="276" w:lineRule="auto"/>
              <w:jc w:val="left"/>
              <w:rPr>
                <w:noProof/>
              </w:rPr>
            </w:pPr>
            <w:r w:rsidRPr="00FD4C95">
              <w:rPr>
                <w:noProof/>
              </w:rPr>
              <w:t xml:space="preserve">Year </w:t>
            </w:r>
            <w:r w:rsidRPr="00FD4C95">
              <w:rPr>
                <w:noProof/>
              </w:rPr>
              <w:br/>
            </w:r>
            <w:r w:rsidRPr="00FD4C95">
              <w:rPr>
                <w:b/>
                <w:noProof/>
              </w:rPr>
              <w:t>2028</w:t>
            </w:r>
          </w:p>
        </w:tc>
        <w:tc>
          <w:tcPr>
            <w:tcW w:w="1260" w:type="dxa"/>
            <w:gridSpan w:val="2"/>
            <w:vAlign w:val="center"/>
          </w:tcPr>
          <w:p w:rsidR="00FD4C95" w:rsidRPr="00FD4C95" w:rsidRDefault="00FD4C95" w:rsidP="00FD4C95">
            <w:pPr>
              <w:spacing w:before="0" w:after="200" w:line="276" w:lineRule="auto"/>
              <w:jc w:val="left"/>
              <w:rPr>
                <w:noProof/>
              </w:rPr>
            </w:pPr>
            <w:r w:rsidRPr="00FD4C95">
              <w:rPr>
                <w:noProof/>
              </w:rPr>
              <w:t xml:space="preserve">Year </w:t>
            </w:r>
            <w:r w:rsidRPr="00FD4C95">
              <w:rPr>
                <w:noProof/>
              </w:rPr>
              <w:br/>
            </w:r>
            <w:r w:rsidRPr="00FD4C95">
              <w:rPr>
                <w:b/>
                <w:noProof/>
              </w:rPr>
              <w:t>2029</w:t>
            </w:r>
          </w:p>
        </w:tc>
        <w:tc>
          <w:tcPr>
            <w:tcW w:w="1440" w:type="dxa"/>
            <w:gridSpan w:val="2"/>
            <w:vAlign w:val="center"/>
          </w:tcPr>
          <w:p w:rsidR="00FD4C95" w:rsidRPr="00FD4C95" w:rsidRDefault="00FD4C95" w:rsidP="00FD4C95">
            <w:pPr>
              <w:spacing w:before="0" w:after="200" w:line="276" w:lineRule="auto"/>
              <w:jc w:val="left"/>
              <w:rPr>
                <w:noProof/>
              </w:rPr>
            </w:pPr>
            <w:r w:rsidRPr="00FD4C95">
              <w:rPr>
                <w:noProof/>
              </w:rPr>
              <w:t xml:space="preserve">Year </w:t>
            </w:r>
            <w:r w:rsidRPr="00FD4C95">
              <w:rPr>
                <w:noProof/>
              </w:rPr>
              <w:br/>
            </w:r>
            <w:r w:rsidRPr="00FD4C95">
              <w:rPr>
                <w:b/>
                <w:noProof/>
              </w:rPr>
              <w:t>2030</w:t>
            </w:r>
          </w:p>
        </w:tc>
        <w:tc>
          <w:tcPr>
            <w:tcW w:w="1539" w:type="dxa"/>
            <w:gridSpan w:val="2"/>
            <w:vAlign w:val="center"/>
          </w:tcPr>
          <w:p w:rsidR="00FD4C95" w:rsidRPr="00FD4C95" w:rsidRDefault="00FD4C95" w:rsidP="00FD4C95">
            <w:pPr>
              <w:spacing w:before="0" w:after="200" w:line="276" w:lineRule="auto"/>
              <w:jc w:val="left"/>
              <w:rPr>
                <w:noProof/>
              </w:rPr>
            </w:pPr>
            <w:r w:rsidRPr="00FD4C95">
              <w:rPr>
                <w:noProof/>
              </w:rPr>
              <w:t xml:space="preserve">Year </w:t>
            </w:r>
            <w:r w:rsidRPr="00FD4C95">
              <w:rPr>
                <w:noProof/>
              </w:rPr>
              <w:br/>
            </w:r>
            <w:r w:rsidRPr="00FD4C95">
              <w:rPr>
                <w:b/>
                <w:noProof/>
              </w:rPr>
              <w:t>2031</w:t>
            </w:r>
          </w:p>
        </w:tc>
        <w:tc>
          <w:tcPr>
            <w:tcW w:w="1227" w:type="dxa"/>
            <w:gridSpan w:val="2"/>
            <w:vAlign w:val="center"/>
          </w:tcPr>
          <w:p w:rsidR="00FD4C95" w:rsidRPr="00FD4C95" w:rsidRDefault="00FD4C95" w:rsidP="00FD4C95">
            <w:pPr>
              <w:spacing w:before="0" w:after="200" w:line="276" w:lineRule="auto"/>
              <w:jc w:val="left"/>
              <w:rPr>
                <w:noProof/>
                <w:lang w:val="en-IE"/>
              </w:rPr>
            </w:pPr>
            <w:r w:rsidRPr="00FD4C95">
              <w:rPr>
                <w:noProof/>
                <w:lang w:val="en-IE"/>
              </w:rPr>
              <w:t>Year 2032</w:t>
            </w:r>
          </w:p>
        </w:tc>
        <w:tc>
          <w:tcPr>
            <w:tcW w:w="1227" w:type="dxa"/>
            <w:gridSpan w:val="4"/>
            <w:vAlign w:val="center"/>
          </w:tcPr>
          <w:p w:rsidR="00FD4C95" w:rsidRPr="00FD4C95" w:rsidRDefault="00FD4C95" w:rsidP="00FD4C95">
            <w:pPr>
              <w:spacing w:before="0" w:after="200" w:line="276" w:lineRule="auto"/>
              <w:jc w:val="left"/>
              <w:rPr>
                <w:noProof/>
                <w:lang w:val="en-IE"/>
              </w:rPr>
            </w:pPr>
            <w:r w:rsidRPr="00FD4C95">
              <w:rPr>
                <w:noProof/>
                <w:lang w:val="en-IE"/>
              </w:rPr>
              <w:t>Year 2033</w:t>
            </w:r>
          </w:p>
        </w:tc>
        <w:tc>
          <w:tcPr>
            <w:tcW w:w="1227" w:type="dxa"/>
            <w:gridSpan w:val="2"/>
            <w:vAlign w:val="center"/>
          </w:tcPr>
          <w:p w:rsidR="00FD4C95" w:rsidRPr="00FD4C95" w:rsidRDefault="00FD4C95" w:rsidP="00FD4C95">
            <w:pPr>
              <w:spacing w:before="0" w:after="200" w:line="276" w:lineRule="auto"/>
              <w:jc w:val="left"/>
              <w:rPr>
                <w:noProof/>
                <w:lang w:val="en-IE"/>
              </w:rPr>
            </w:pPr>
            <w:r w:rsidRPr="00FD4C95">
              <w:rPr>
                <w:noProof/>
                <w:lang w:val="en-IE"/>
              </w:rPr>
              <w:t>Year 2034</w:t>
            </w:r>
          </w:p>
        </w:tc>
        <w:tc>
          <w:tcPr>
            <w:tcW w:w="1620" w:type="dxa"/>
            <w:gridSpan w:val="2"/>
            <w:tcBorders>
              <w:left w:val="nil"/>
              <w:bottom w:val="nil"/>
            </w:tcBorders>
            <w:vAlign w:val="center"/>
          </w:tcPr>
          <w:p w:rsidR="00FD4C95" w:rsidRPr="00FD4C95" w:rsidRDefault="00FD4C95" w:rsidP="00FD4C95">
            <w:pPr>
              <w:spacing w:before="0" w:after="200" w:line="276" w:lineRule="auto"/>
              <w:jc w:val="left"/>
              <w:rPr>
                <w:noProof/>
              </w:rPr>
            </w:pPr>
            <w:r w:rsidRPr="00FD4C95">
              <w:rPr>
                <w:b/>
                <w:noProof/>
              </w:rPr>
              <w:t>TOTAL</w:t>
            </w:r>
          </w:p>
        </w:tc>
      </w:tr>
      <w:tr w:rsidR="00FD4C95" w:rsidRPr="00FD4C95" w:rsidTr="1DD0E6A8">
        <w:trPr>
          <w:jc w:val="center"/>
        </w:trPr>
        <w:tc>
          <w:tcPr>
            <w:tcW w:w="1423" w:type="dxa"/>
            <w:vMerge/>
            <w:vAlign w:val="center"/>
          </w:tcPr>
          <w:p w:rsidR="00FD4C95" w:rsidRPr="00FD4C95" w:rsidRDefault="00FD4C95" w:rsidP="00FD4C95">
            <w:pPr>
              <w:spacing w:before="0" w:after="200" w:line="276" w:lineRule="auto"/>
              <w:jc w:val="left"/>
              <w:rPr>
                <w:noProof/>
              </w:rPr>
            </w:pPr>
          </w:p>
        </w:tc>
        <w:tc>
          <w:tcPr>
            <w:tcW w:w="12185" w:type="dxa"/>
            <w:gridSpan w:val="20"/>
            <w:vAlign w:val="center"/>
          </w:tcPr>
          <w:p w:rsidR="00FD4C95" w:rsidRPr="00FD4C95" w:rsidRDefault="00FD4C95" w:rsidP="00FD4C95">
            <w:pPr>
              <w:spacing w:before="0" w:after="200" w:line="276" w:lineRule="auto"/>
              <w:jc w:val="left"/>
              <w:rPr>
                <w:noProof/>
              </w:rPr>
            </w:pPr>
            <w:r w:rsidRPr="00FD4C95">
              <w:rPr>
                <w:b/>
                <w:noProof/>
              </w:rPr>
              <w:t>OUTPUTS</w:t>
            </w:r>
          </w:p>
        </w:tc>
      </w:tr>
      <w:tr w:rsidR="00FD4C95" w:rsidRPr="00FD4C95" w:rsidTr="1DD0E6A8">
        <w:trPr>
          <w:cantSplit/>
          <w:trHeight w:val="1134"/>
          <w:jc w:val="center"/>
        </w:trPr>
        <w:tc>
          <w:tcPr>
            <w:tcW w:w="1423" w:type="dxa"/>
            <w:vMerge/>
            <w:vAlign w:val="center"/>
          </w:tcPr>
          <w:p w:rsidR="00FD4C95" w:rsidRPr="00FD4C95" w:rsidRDefault="00FD4C95" w:rsidP="00FD4C95">
            <w:pPr>
              <w:spacing w:before="0" w:after="200" w:line="276" w:lineRule="auto"/>
              <w:jc w:val="left"/>
              <w:rPr>
                <w:noProof/>
              </w:rPr>
            </w:pPr>
          </w:p>
        </w:tc>
        <w:tc>
          <w:tcPr>
            <w:tcW w:w="720" w:type="dxa"/>
            <w:vAlign w:val="center"/>
          </w:tcPr>
          <w:p w:rsidR="00FD4C95" w:rsidRPr="00FD4C95" w:rsidRDefault="00FD4C95" w:rsidP="00FD4C95">
            <w:pPr>
              <w:spacing w:before="0" w:after="200" w:line="276" w:lineRule="auto"/>
              <w:jc w:val="left"/>
              <w:rPr>
                <w:noProof/>
              </w:rPr>
            </w:pPr>
            <w:r w:rsidRPr="00FD4C95">
              <w:rPr>
                <w:noProof/>
              </w:rPr>
              <w:t>Type</w:t>
            </w:r>
            <w:r w:rsidRPr="00BE5763">
              <w:rPr>
                <w:rStyle w:val="FootnoteReference"/>
                <w:noProof/>
              </w:rPr>
              <w:footnoteReference w:id="65"/>
            </w:r>
          </w:p>
          <w:p w:rsidR="00FD4C95" w:rsidRPr="00FD4C95" w:rsidRDefault="00FD4C95" w:rsidP="00FD4C95">
            <w:pPr>
              <w:spacing w:before="0" w:after="200" w:line="276" w:lineRule="auto"/>
              <w:jc w:val="left"/>
              <w:rPr>
                <w:noProof/>
              </w:rPr>
            </w:pPr>
          </w:p>
        </w:tc>
        <w:tc>
          <w:tcPr>
            <w:tcW w:w="701" w:type="dxa"/>
            <w:vAlign w:val="center"/>
          </w:tcPr>
          <w:p w:rsidR="00FD4C95" w:rsidRPr="00FD4C95" w:rsidRDefault="00FD4C95" w:rsidP="00FD4C95">
            <w:pPr>
              <w:spacing w:before="0" w:after="200" w:line="276" w:lineRule="auto"/>
              <w:jc w:val="left"/>
              <w:rPr>
                <w:noProof/>
              </w:rPr>
            </w:pPr>
            <w:r w:rsidRPr="00FD4C95">
              <w:rPr>
                <w:noProof/>
              </w:rPr>
              <w:t>Average cost</w:t>
            </w:r>
          </w:p>
        </w:tc>
        <w:tc>
          <w:tcPr>
            <w:tcW w:w="504" w:type="dxa"/>
            <w:tcBorders>
              <w:left w:val="nil"/>
              <w:right w:val="dashSmallGap" w:sz="4" w:space="0" w:color="auto"/>
            </w:tcBorders>
            <w:textDirection w:val="btLr"/>
            <w:vAlign w:val="center"/>
          </w:tcPr>
          <w:p w:rsidR="00FD4C95" w:rsidRPr="00FD4C95" w:rsidRDefault="00FD4C95" w:rsidP="00FD4C95">
            <w:pPr>
              <w:spacing w:before="0" w:after="200" w:line="276" w:lineRule="auto"/>
              <w:jc w:val="left"/>
              <w:rPr>
                <w:noProof/>
              </w:rPr>
            </w:pPr>
            <w:r w:rsidRPr="00FD4C95">
              <w:rPr>
                <w:noProof/>
              </w:rPr>
              <w:t>No</w:t>
            </w:r>
          </w:p>
        </w:tc>
        <w:tc>
          <w:tcPr>
            <w:tcW w:w="720" w:type="dxa"/>
            <w:tcBorders>
              <w:left w:val="dashSmallGap" w:sz="4" w:space="0" w:color="auto"/>
            </w:tcBorders>
            <w:vAlign w:val="center"/>
          </w:tcPr>
          <w:p w:rsidR="00FD4C95" w:rsidRPr="00FD4C95" w:rsidRDefault="00FD4C95" w:rsidP="00FD4C95">
            <w:pPr>
              <w:spacing w:before="0" w:after="200" w:line="276" w:lineRule="auto"/>
              <w:jc w:val="left"/>
              <w:rPr>
                <w:noProof/>
              </w:rPr>
            </w:pPr>
            <w:r w:rsidRPr="00FD4C95">
              <w:rPr>
                <w:noProof/>
              </w:rPr>
              <w:t>Cost</w:t>
            </w:r>
          </w:p>
        </w:tc>
        <w:tc>
          <w:tcPr>
            <w:tcW w:w="540" w:type="dxa"/>
            <w:tcBorders>
              <w:right w:val="dashSmallGap" w:sz="4" w:space="0" w:color="auto"/>
            </w:tcBorders>
            <w:textDirection w:val="btLr"/>
            <w:vAlign w:val="center"/>
          </w:tcPr>
          <w:p w:rsidR="00FD4C95" w:rsidRPr="00FD4C95" w:rsidRDefault="00FD4C95" w:rsidP="00FD4C95">
            <w:pPr>
              <w:spacing w:before="0" w:after="200" w:line="276" w:lineRule="auto"/>
              <w:jc w:val="left"/>
              <w:rPr>
                <w:noProof/>
              </w:rPr>
            </w:pPr>
            <w:r w:rsidRPr="00FD4C95">
              <w:rPr>
                <w:noProof/>
              </w:rPr>
              <w:t>No</w:t>
            </w:r>
          </w:p>
        </w:tc>
        <w:tc>
          <w:tcPr>
            <w:tcW w:w="720" w:type="dxa"/>
            <w:tcBorders>
              <w:left w:val="dashSmallGap" w:sz="4" w:space="0" w:color="auto"/>
            </w:tcBorders>
            <w:vAlign w:val="center"/>
          </w:tcPr>
          <w:p w:rsidR="00FD4C95" w:rsidRPr="00FD4C95" w:rsidRDefault="00FD4C95" w:rsidP="00FD4C95">
            <w:pPr>
              <w:spacing w:before="0" w:after="200" w:line="276" w:lineRule="auto"/>
              <w:jc w:val="left"/>
              <w:rPr>
                <w:noProof/>
              </w:rPr>
            </w:pPr>
            <w:r w:rsidRPr="00FD4C95">
              <w:rPr>
                <w:noProof/>
              </w:rPr>
              <w:t>Cost</w:t>
            </w:r>
          </w:p>
        </w:tc>
        <w:tc>
          <w:tcPr>
            <w:tcW w:w="720" w:type="dxa"/>
            <w:tcBorders>
              <w:right w:val="dashSmallGap" w:sz="4" w:space="0" w:color="auto"/>
            </w:tcBorders>
            <w:textDirection w:val="btLr"/>
            <w:vAlign w:val="center"/>
          </w:tcPr>
          <w:p w:rsidR="00FD4C95" w:rsidRPr="00FD4C95" w:rsidRDefault="00FD4C95" w:rsidP="00FD4C95">
            <w:pPr>
              <w:spacing w:before="0" w:after="200" w:line="276" w:lineRule="auto"/>
              <w:jc w:val="left"/>
              <w:rPr>
                <w:noProof/>
              </w:rPr>
            </w:pPr>
            <w:r w:rsidRPr="00FD4C95">
              <w:rPr>
                <w:noProof/>
              </w:rPr>
              <w:t>No</w:t>
            </w:r>
          </w:p>
        </w:tc>
        <w:tc>
          <w:tcPr>
            <w:tcW w:w="720" w:type="dxa"/>
            <w:tcBorders>
              <w:left w:val="dashSmallGap" w:sz="4" w:space="0" w:color="auto"/>
            </w:tcBorders>
            <w:vAlign w:val="center"/>
          </w:tcPr>
          <w:p w:rsidR="00FD4C95" w:rsidRPr="00FD4C95" w:rsidRDefault="00FD4C95" w:rsidP="00FD4C95">
            <w:pPr>
              <w:spacing w:before="0" w:after="200" w:line="276" w:lineRule="auto"/>
              <w:jc w:val="left"/>
              <w:rPr>
                <w:noProof/>
              </w:rPr>
            </w:pPr>
            <w:r w:rsidRPr="00FD4C95">
              <w:rPr>
                <w:noProof/>
              </w:rPr>
              <w:t>Cost</w:t>
            </w:r>
          </w:p>
        </w:tc>
        <w:tc>
          <w:tcPr>
            <w:tcW w:w="900" w:type="dxa"/>
            <w:tcBorders>
              <w:right w:val="dashSmallGap" w:sz="4" w:space="0" w:color="auto"/>
            </w:tcBorders>
            <w:textDirection w:val="btLr"/>
            <w:vAlign w:val="center"/>
          </w:tcPr>
          <w:p w:rsidR="00FD4C95" w:rsidRPr="00FD4C95" w:rsidRDefault="00FD4C95" w:rsidP="00FD4C95">
            <w:pPr>
              <w:spacing w:before="0" w:after="200" w:line="276" w:lineRule="auto"/>
              <w:jc w:val="left"/>
              <w:rPr>
                <w:noProof/>
              </w:rPr>
            </w:pPr>
            <w:r w:rsidRPr="00FD4C95">
              <w:rPr>
                <w:noProof/>
              </w:rPr>
              <w:t>No</w:t>
            </w:r>
          </w:p>
        </w:tc>
        <w:tc>
          <w:tcPr>
            <w:tcW w:w="639" w:type="dxa"/>
            <w:tcBorders>
              <w:left w:val="dashSmallGap" w:sz="4" w:space="0" w:color="auto"/>
            </w:tcBorders>
            <w:vAlign w:val="center"/>
          </w:tcPr>
          <w:p w:rsidR="00FD4C95" w:rsidRPr="00FD4C95" w:rsidRDefault="00FD4C95" w:rsidP="00FD4C95">
            <w:pPr>
              <w:spacing w:before="0" w:after="200" w:line="276" w:lineRule="auto"/>
              <w:jc w:val="left"/>
              <w:rPr>
                <w:noProof/>
              </w:rPr>
            </w:pPr>
            <w:r w:rsidRPr="00FD4C95">
              <w:rPr>
                <w:noProof/>
              </w:rPr>
              <w:t>Cost</w:t>
            </w:r>
          </w:p>
        </w:tc>
        <w:tc>
          <w:tcPr>
            <w:tcW w:w="621" w:type="dxa"/>
            <w:tcBorders>
              <w:right w:val="dashSmallGap" w:sz="4" w:space="0" w:color="auto"/>
            </w:tcBorders>
            <w:textDirection w:val="btLr"/>
            <w:vAlign w:val="center"/>
          </w:tcPr>
          <w:p w:rsidR="00FD4C95" w:rsidRPr="00FD4C95" w:rsidRDefault="00FD4C95" w:rsidP="00FD4C95">
            <w:pPr>
              <w:spacing w:before="0" w:after="200" w:line="276" w:lineRule="auto"/>
              <w:jc w:val="left"/>
              <w:rPr>
                <w:noProof/>
              </w:rPr>
            </w:pPr>
            <w:r w:rsidRPr="00FD4C95">
              <w:rPr>
                <w:noProof/>
              </w:rPr>
              <w:t>No</w:t>
            </w:r>
          </w:p>
        </w:tc>
        <w:tc>
          <w:tcPr>
            <w:tcW w:w="648" w:type="dxa"/>
            <w:gridSpan w:val="2"/>
            <w:tcBorders>
              <w:left w:val="dashSmallGap" w:sz="4" w:space="0" w:color="auto"/>
            </w:tcBorders>
            <w:vAlign w:val="center"/>
          </w:tcPr>
          <w:p w:rsidR="00FD4C95" w:rsidRPr="00FD4C95" w:rsidRDefault="00FD4C95" w:rsidP="00FD4C95">
            <w:pPr>
              <w:spacing w:before="0" w:after="200" w:line="276" w:lineRule="auto"/>
              <w:jc w:val="left"/>
              <w:rPr>
                <w:noProof/>
              </w:rPr>
            </w:pPr>
            <w:r w:rsidRPr="00FD4C95">
              <w:rPr>
                <w:noProof/>
              </w:rPr>
              <w:t>Cost</w:t>
            </w:r>
          </w:p>
        </w:tc>
        <w:tc>
          <w:tcPr>
            <w:tcW w:w="432" w:type="dxa"/>
            <w:tcBorders>
              <w:right w:val="dashSmallGap" w:sz="4" w:space="0" w:color="auto"/>
            </w:tcBorders>
            <w:textDirection w:val="btLr"/>
            <w:vAlign w:val="center"/>
          </w:tcPr>
          <w:p w:rsidR="00FD4C95" w:rsidRPr="00FD4C95" w:rsidRDefault="00FD4C95" w:rsidP="00FD4C95">
            <w:pPr>
              <w:spacing w:before="0" w:after="200" w:line="276" w:lineRule="auto"/>
              <w:jc w:val="left"/>
              <w:rPr>
                <w:noProof/>
              </w:rPr>
            </w:pPr>
            <w:r w:rsidRPr="00FD4C95">
              <w:rPr>
                <w:noProof/>
              </w:rPr>
              <w:t>No</w:t>
            </w:r>
          </w:p>
        </w:tc>
        <w:tc>
          <w:tcPr>
            <w:tcW w:w="720" w:type="dxa"/>
            <w:tcBorders>
              <w:left w:val="dashSmallGap" w:sz="4" w:space="0" w:color="auto"/>
            </w:tcBorders>
            <w:vAlign w:val="center"/>
          </w:tcPr>
          <w:p w:rsidR="00FD4C95" w:rsidRPr="00FD4C95" w:rsidRDefault="00FD4C95" w:rsidP="00FD4C95">
            <w:pPr>
              <w:spacing w:before="0" w:after="200" w:line="276" w:lineRule="auto"/>
              <w:jc w:val="left"/>
              <w:rPr>
                <w:noProof/>
              </w:rPr>
            </w:pPr>
            <w:r w:rsidRPr="00FD4C95">
              <w:rPr>
                <w:noProof/>
              </w:rPr>
              <w:t>Cost</w:t>
            </w:r>
          </w:p>
        </w:tc>
        <w:tc>
          <w:tcPr>
            <w:tcW w:w="540" w:type="dxa"/>
            <w:gridSpan w:val="2"/>
            <w:tcBorders>
              <w:right w:val="dashSmallGap" w:sz="4" w:space="0" w:color="auto"/>
            </w:tcBorders>
            <w:textDirection w:val="btLr"/>
            <w:vAlign w:val="center"/>
          </w:tcPr>
          <w:p w:rsidR="00FD4C95" w:rsidRPr="00FD4C95" w:rsidRDefault="00FD4C95" w:rsidP="00FD4C95">
            <w:pPr>
              <w:spacing w:before="0" w:after="200" w:line="276" w:lineRule="auto"/>
              <w:jc w:val="left"/>
              <w:rPr>
                <w:noProof/>
              </w:rPr>
            </w:pPr>
            <w:r w:rsidRPr="00FD4C95">
              <w:rPr>
                <w:noProof/>
              </w:rPr>
              <w:t>No</w:t>
            </w:r>
          </w:p>
        </w:tc>
        <w:tc>
          <w:tcPr>
            <w:tcW w:w="720" w:type="dxa"/>
            <w:tcBorders>
              <w:left w:val="dashSmallGap" w:sz="4" w:space="0" w:color="auto"/>
            </w:tcBorders>
            <w:vAlign w:val="center"/>
          </w:tcPr>
          <w:p w:rsidR="00FD4C95" w:rsidRPr="00FD4C95" w:rsidRDefault="00FD4C95" w:rsidP="00FD4C95">
            <w:pPr>
              <w:spacing w:before="0" w:after="200" w:line="276" w:lineRule="auto"/>
              <w:jc w:val="left"/>
              <w:rPr>
                <w:noProof/>
              </w:rPr>
            </w:pPr>
            <w:r w:rsidRPr="00FD4C95">
              <w:rPr>
                <w:noProof/>
              </w:rPr>
              <w:t>Cost</w:t>
            </w:r>
          </w:p>
        </w:tc>
        <w:tc>
          <w:tcPr>
            <w:tcW w:w="720" w:type="dxa"/>
            <w:tcBorders>
              <w:right w:val="dashSmallGap" w:sz="4" w:space="0" w:color="auto"/>
            </w:tcBorders>
            <w:vAlign w:val="center"/>
          </w:tcPr>
          <w:p w:rsidR="00FD4C95" w:rsidRPr="00FD4C95" w:rsidRDefault="00FD4C95" w:rsidP="00FD4C95">
            <w:pPr>
              <w:spacing w:before="0" w:after="200" w:line="276" w:lineRule="auto"/>
              <w:jc w:val="left"/>
              <w:rPr>
                <w:noProof/>
              </w:rPr>
            </w:pPr>
            <w:r w:rsidRPr="00FD4C95">
              <w:rPr>
                <w:noProof/>
              </w:rPr>
              <w:t>Total No</w:t>
            </w:r>
          </w:p>
        </w:tc>
        <w:tc>
          <w:tcPr>
            <w:tcW w:w="900" w:type="dxa"/>
            <w:tcBorders>
              <w:left w:val="dashSmallGap" w:sz="4" w:space="0" w:color="auto"/>
            </w:tcBorders>
            <w:vAlign w:val="center"/>
          </w:tcPr>
          <w:p w:rsidR="00FD4C95" w:rsidRPr="00FD4C95" w:rsidRDefault="00FD4C95" w:rsidP="00FD4C95">
            <w:pPr>
              <w:spacing w:before="0" w:after="200" w:line="276" w:lineRule="auto"/>
              <w:jc w:val="left"/>
              <w:rPr>
                <w:noProof/>
              </w:rPr>
            </w:pPr>
            <w:r w:rsidRPr="00FD4C95">
              <w:rPr>
                <w:noProof/>
              </w:rPr>
              <w:t>Total cost</w:t>
            </w:r>
          </w:p>
        </w:tc>
      </w:tr>
      <w:tr w:rsidR="00FD4C95" w:rsidRPr="00FD4C95" w:rsidTr="1DD0E6A8">
        <w:trPr>
          <w:jc w:val="center"/>
        </w:trPr>
        <w:tc>
          <w:tcPr>
            <w:tcW w:w="2844" w:type="dxa"/>
            <w:gridSpan w:val="3"/>
            <w:vAlign w:val="center"/>
          </w:tcPr>
          <w:p w:rsidR="00FD4C95" w:rsidRPr="00FD4C95" w:rsidRDefault="00FD4C95" w:rsidP="00FD4C95">
            <w:pPr>
              <w:spacing w:before="0" w:after="200" w:line="276" w:lineRule="auto"/>
              <w:jc w:val="left"/>
              <w:rPr>
                <w:noProof/>
              </w:rPr>
            </w:pPr>
            <w:r w:rsidRPr="00FD4C95">
              <w:rPr>
                <w:noProof/>
              </w:rPr>
              <w:t xml:space="preserve">SPECIFIC OBJECTIVE </w:t>
            </w:r>
            <w:r w:rsidRPr="00BE5763">
              <w:rPr>
                <w:rStyle w:val="FootnoteReference"/>
                <w:noProof/>
              </w:rPr>
              <w:footnoteReference w:id="66"/>
            </w:r>
            <w:r w:rsidRPr="00FD4C95">
              <w:rPr>
                <w:noProof/>
              </w:rPr>
              <w:t>…</w:t>
            </w:r>
          </w:p>
        </w:tc>
        <w:tc>
          <w:tcPr>
            <w:tcW w:w="504" w:type="dxa"/>
            <w:tcBorders>
              <w:top w:val="nil"/>
              <w:left w:val="nil"/>
              <w:bottom w:val="nil"/>
              <w:right w:val="nil"/>
            </w:tcBorders>
          </w:tcPr>
          <w:p w:rsidR="00FD4C95" w:rsidRPr="00FD4C95" w:rsidRDefault="00FD4C95" w:rsidP="00FD4C95">
            <w:pPr>
              <w:spacing w:before="0" w:after="200" w:line="276" w:lineRule="auto"/>
              <w:jc w:val="left"/>
              <w:rPr>
                <w:noProof/>
              </w:rPr>
            </w:pPr>
          </w:p>
        </w:tc>
        <w:tc>
          <w:tcPr>
            <w:tcW w:w="720" w:type="dxa"/>
            <w:tcBorders>
              <w:top w:val="nil"/>
              <w:left w:val="nil"/>
              <w:bottom w:val="nil"/>
              <w:right w:val="nil"/>
            </w:tcBorders>
          </w:tcPr>
          <w:p w:rsidR="00FD4C95" w:rsidRPr="00FD4C95" w:rsidRDefault="00FD4C95" w:rsidP="00FD4C95">
            <w:pPr>
              <w:spacing w:before="0" w:after="200" w:line="276" w:lineRule="auto"/>
              <w:jc w:val="left"/>
              <w:rPr>
                <w:noProof/>
              </w:rPr>
            </w:pPr>
          </w:p>
        </w:tc>
        <w:tc>
          <w:tcPr>
            <w:tcW w:w="540" w:type="dxa"/>
            <w:tcBorders>
              <w:top w:val="nil"/>
              <w:left w:val="nil"/>
              <w:bottom w:val="nil"/>
              <w:right w:val="nil"/>
            </w:tcBorders>
          </w:tcPr>
          <w:p w:rsidR="00FD4C95" w:rsidRPr="00FD4C95" w:rsidRDefault="00FD4C95" w:rsidP="00FD4C95">
            <w:pPr>
              <w:spacing w:before="0" w:after="200" w:line="276" w:lineRule="auto"/>
              <w:jc w:val="left"/>
              <w:rPr>
                <w:noProof/>
              </w:rPr>
            </w:pPr>
          </w:p>
        </w:tc>
        <w:tc>
          <w:tcPr>
            <w:tcW w:w="720" w:type="dxa"/>
            <w:tcBorders>
              <w:top w:val="nil"/>
              <w:left w:val="nil"/>
              <w:bottom w:val="nil"/>
              <w:right w:val="nil"/>
            </w:tcBorders>
          </w:tcPr>
          <w:p w:rsidR="00FD4C95" w:rsidRPr="00FD4C95" w:rsidRDefault="00FD4C95" w:rsidP="00FD4C95">
            <w:pPr>
              <w:spacing w:before="0" w:after="200" w:line="276" w:lineRule="auto"/>
              <w:jc w:val="left"/>
              <w:rPr>
                <w:noProof/>
              </w:rPr>
            </w:pPr>
          </w:p>
        </w:tc>
        <w:tc>
          <w:tcPr>
            <w:tcW w:w="720" w:type="dxa"/>
            <w:tcBorders>
              <w:top w:val="nil"/>
              <w:left w:val="nil"/>
              <w:bottom w:val="nil"/>
              <w:right w:val="nil"/>
            </w:tcBorders>
          </w:tcPr>
          <w:p w:rsidR="00FD4C95" w:rsidRPr="00FD4C95" w:rsidRDefault="00FD4C95" w:rsidP="00FD4C95">
            <w:pPr>
              <w:spacing w:before="0" w:after="200" w:line="276" w:lineRule="auto"/>
              <w:jc w:val="left"/>
              <w:rPr>
                <w:noProof/>
              </w:rPr>
            </w:pPr>
          </w:p>
        </w:tc>
        <w:tc>
          <w:tcPr>
            <w:tcW w:w="720" w:type="dxa"/>
            <w:tcBorders>
              <w:top w:val="nil"/>
              <w:left w:val="nil"/>
              <w:bottom w:val="nil"/>
              <w:right w:val="nil"/>
            </w:tcBorders>
          </w:tcPr>
          <w:p w:rsidR="00FD4C95" w:rsidRPr="00FD4C95" w:rsidRDefault="00FD4C95" w:rsidP="00FD4C95">
            <w:pPr>
              <w:spacing w:before="0" w:after="200" w:line="276" w:lineRule="auto"/>
              <w:jc w:val="left"/>
              <w:rPr>
                <w:noProof/>
              </w:rPr>
            </w:pPr>
          </w:p>
        </w:tc>
        <w:tc>
          <w:tcPr>
            <w:tcW w:w="900" w:type="dxa"/>
            <w:tcBorders>
              <w:top w:val="nil"/>
              <w:left w:val="nil"/>
              <w:bottom w:val="nil"/>
              <w:right w:val="nil"/>
            </w:tcBorders>
          </w:tcPr>
          <w:p w:rsidR="00FD4C95" w:rsidRPr="00FD4C95" w:rsidRDefault="00FD4C95" w:rsidP="00FD4C95">
            <w:pPr>
              <w:spacing w:before="0" w:after="200" w:line="276" w:lineRule="auto"/>
              <w:jc w:val="left"/>
              <w:rPr>
                <w:noProof/>
              </w:rPr>
            </w:pPr>
          </w:p>
        </w:tc>
        <w:tc>
          <w:tcPr>
            <w:tcW w:w="639" w:type="dxa"/>
            <w:tcBorders>
              <w:top w:val="nil"/>
              <w:left w:val="nil"/>
              <w:bottom w:val="nil"/>
              <w:right w:val="nil"/>
            </w:tcBorders>
          </w:tcPr>
          <w:p w:rsidR="00FD4C95" w:rsidRPr="00FD4C95" w:rsidRDefault="00FD4C95" w:rsidP="00FD4C95">
            <w:pPr>
              <w:spacing w:before="0" w:after="200" w:line="276" w:lineRule="auto"/>
              <w:jc w:val="left"/>
              <w:rPr>
                <w:noProof/>
              </w:rPr>
            </w:pPr>
          </w:p>
        </w:tc>
        <w:tc>
          <w:tcPr>
            <w:tcW w:w="621" w:type="dxa"/>
            <w:tcBorders>
              <w:top w:val="nil"/>
              <w:left w:val="nil"/>
              <w:bottom w:val="nil"/>
              <w:right w:val="nil"/>
            </w:tcBorders>
          </w:tcPr>
          <w:p w:rsidR="00FD4C95" w:rsidRPr="00FD4C95" w:rsidRDefault="00FD4C95" w:rsidP="00FD4C95">
            <w:pPr>
              <w:spacing w:before="0" w:after="200" w:line="276" w:lineRule="auto"/>
              <w:jc w:val="left"/>
              <w:rPr>
                <w:noProof/>
              </w:rPr>
            </w:pPr>
          </w:p>
        </w:tc>
        <w:tc>
          <w:tcPr>
            <w:tcW w:w="648" w:type="dxa"/>
            <w:gridSpan w:val="2"/>
            <w:tcBorders>
              <w:top w:val="nil"/>
              <w:left w:val="nil"/>
              <w:bottom w:val="nil"/>
              <w:right w:val="nil"/>
            </w:tcBorders>
          </w:tcPr>
          <w:p w:rsidR="00FD4C95" w:rsidRPr="00FD4C95" w:rsidRDefault="00FD4C95" w:rsidP="00FD4C95">
            <w:pPr>
              <w:spacing w:before="0" w:after="200" w:line="276" w:lineRule="auto"/>
              <w:jc w:val="left"/>
              <w:rPr>
                <w:noProof/>
              </w:rPr>
            </w:pPr>
          </w:p>
        </w:tc>
        <w:tc>
          <w:tcPr>
            <w:tcW w:w="432" w:type="dxa"/>
            <w:tcBorders>
              <w:top w:val="nil"/>
              <w:left w:val="nil"/>
              <w:bottom w:val="nil"/>
              <w:right w:val="nil"/>
            </w:tcBorders>
          </w:tcPr>
          <w:p w:rsidR="00FD4C95" w:rsidRPr="00FD4C95" w:rsidRDefault="00FD4C95" w:rsidP="00FD4C95">
            <w:pPr>
              <w:spacing w:before="0" w:after="200" w:line="276" w:lineRule="auto"/>
              <w:jc w:val="left"/>
              <w:rPr>
                <w:noProof/>
              </w:rPr>
            </w:pPr>
          </w:p>
        </w:tc>
        <w:tc>
          <w:tcPr>
            <w:tcW w:w="720" w:type="dxa"/>
            <w:tcBorders>
              <w:top w:val="nil"/>
              <w:left w:val="nil"/>
              <w:bottom w:val="nil"/>
              <w:right w:val="nil"/>
            </w:tcBorders>
          </w:tcPr>
          <w:p w:rsidR="00FD4C95" w:rsidRPr="00FD4C95" w:rsidRDefault="00FD4C95" w:rsidP="00FD4C95">
            <w:pPr>
              <w:spacing w:before="0" w:after="200" w:line="276" w:lineRule="auto"/>
              <w:jc w:val="left"/>
              <w:rPr>
                <w:noProof/>
              </w:rPr>
            </w:pPr>
          </w:p>
        </w:tc>
        <w:tc>
          <w:tcPr>
            <w:tcW w:w="540" w:type="dxa"/>
            <w:gridSpan w:val="2"/>
            <w:tcBorders>
              <w:top w:val="nil"/>
              <w:left w:val="nil"/>
              <w:bottom w:val="nil"/>
              <w:right w:val="nil"/>
            </w:tcBorders>
          </w:tcPr>
          <w:p w:rsidR="00FD4C95" w:rsidRPr="00FD4C95" w:rsidRDefault="00FD4C95" w:rsidP="00FD4C95">
            <w:pPr>
              <w:spacing w:before="0" w:after="200" w:line="276" w:lineRule="auto"/>
              <w:jc w:val="left"/>
              <w:rPr>
                <w:noProof/>
              </w:rPr>
            </w:pPr>
          </w:p>
        </w:tc>
        <w:tc>
          <w:tcPr>
            <w:tcW w:w="720" w:type="dxa"/>
            <w:tcBorders>
              <w:top w:val="nil"/>
              <w:left w:val="nil"/>
              <w:bottom w:val="nil"/>
              <w:right w:val="nil"/>
            </w:tcBorders>
          </w:tcPr>
          <w:p w:rsidR="00FD4C95" w:rsidRPr="00FD4C95" w:rsidRDefault="00FD4C95" w:rsidP="00FD4C95">
            <w:pPr>
              <w:spacing w:before="0" w:after="200" w:line="276" w:lineRule="auto"/>
              <w:jc w:val="left"/>
              <w:rPr>
                <w:noProof/>
              </w:rPr>
            </w:pPr>
          </w:p>
        </w:tc>
        <w:tc>
          <w:tcPr>
            <w:tcW w:w="720" w:type="dxa"/>
            <w:tcBorders>
              <w:top w:val="nil"/>
              <w:left w:val="nil"/>
              <w:bottom w:val="nil"/>
              <w:right w:val="nil"/>
            </w:tcBorders>
          </w:tcPr>
          <w:p w:rsidR="00FD4C95" w:rsidRPr="00FD4C95" w:rsidRDefault="00FD4C95" w:rsidP="00FD4C95">
            <w:pPr>
              <w:spacing w:before="0" w:after="200" w:line="276" w:lineRule="auto"/>
              <w:jc w:val="left"/>
              <w:rPr>
                <w:noProof/>
              </w:rPr>
            </w:pPr>
          </w:p>
        </w:tc>
        <w:tc>
          <w:tcPr>
            <w:tcW w:w="900" w:type="dxa"/>
            <w:tcBorders>
              <w:top w:val="nil"/>
              <w:left w:val="nil"/>
              <w:bottom w:val="nil"/>
              <w:right w:val="nil"/>
            </w:tcBorders>
          </w:tcPr>
          <w:p w:rsidR="00FD4C95" w:rsidRPr="00FD4C95" w:rsidRDefault="00FD4C95" w:rsidP="00FD4C95">
            <w:pPr>
              <w:spacing w:before="0" w:after="200" w:line="276" w:lineRule="auto"/>
              <w:jc w:val="left"/>
              <w:rPr>
                <w:noProof/>
              </w:rPr>
            </w:pPr>
          </w:p>
        </w:tc>
      </w:tr>
      <w:tr w:rsidR="00FD4C95" w:rsidRPr="00FD4C95" w:rsidTr="1DD0E6A8">
        <w:trPr>
          <w:trHeight w:hRule="exact" w:val="369"/>
          <w:jc w:val="center"/>
        </w:trPr>
        <w:tc>
          <w:tcPr>
            <w:tcW w:w="1423" w:type="dxa"/>
          </w:tcPr>
          <w:p w:rsidR="00FD4C95" w:rsidRPr="00FD4C95" w:rsidRDefault="00FD4C95" w:rsidP="00FD4C95">
            <w:pPr>
              <w:spacing w:before="0" w:after="200" w:line="276" w:lineRule="auto"/>
              <w:jc w:val="left"/>
              <w:rPr>
                <w:noProof/>
              </w:rPr>
            </w:pPr>
            <w:r w:rsidRPr="00FD4C95">
              <w:rPr>
                <w:noProof/>
              </w:rPr>
              <w:t>Specifications</w:t>
            </w:r>
          </w:p>
        </w:tc>
        <w:tc>
          <w:tcPr>
            <w:tcW w:w="720" w:type="dxa"/>
          </w:tcPr>
          <w:p w:rsidR="00FD4C95" w:rsidRPr="00FD4C95" w:rsidRDefault="00FD4C95" w:rsidP="00FD4C95">
            <w:pPr>
              <w:spacing w:before="0" w:after="200" w:line="276" w:lineRule="auto"/>
              <w:jc w:val="left"/>
              <w:rPr>
                <w:noProof/>
              </w:rPr>
            </w:pPr>
          </w:p>
        </w:tc>
        <w:tc>
          <w:tcPr>
            <w:tcW w:w="701" w:type="dxa"/>
          </w:tcPr>
          <w:p w:rsidR="00FD4C95" w:rsidRPr="00FD4C95" w:rsidRDefault="00FD4C95" w:rsidP="00FD4C95">
            <w:pPr>
              <w:spacing w:before="0" w:after="200" w:line="276" w:lineRule="auto"/>
              <w:jc w:val="left"/>
              <w:rPr>
                <w:noProof/>
              </w:rPr>
            </w:pPr>
          </w:p>
        </w:tc>
        <w:tc>
          <w:tcPr>
            <w:tcW w:w="504" w:type="dxa"/>
            <w:tcBorders>
              <w:right w:val="dashSmallGap" w:sz="4" w:space="0" w:color="auto"/>
            </w:tcBorders>
          </w:tcPr>
          <w:p w:rsidR="00FD4C95" w:rsidRPr="00FD4C95" w:rsidRDefault="00FD4C95" w:rsidP="00FD4C95">
            <w:pPr>
              <w:spacing w:before="0" w:after="200" w:line="276" w:lineRule="auto"/>
              <w:jc w:val="left"/>
              <w:rPr>
                <w:noProof/>
              </w:rPr>
            </w:pPr>
          </w:p>
        </w:tc>
        <w:tc>
          <w:tcPr>
            <w:tcW w:w="720" w:type="dxa"/>
            <w:tcBorders>
              <w:left w:val="dashSmallGap" w:sz="4" w:space="0" w:color="auto"/>
            </w:tcBorders>
          </w:tcPr>
          <w:p w:rsidR="00FD4C95" w:rsidRPr="00FD4C95" w:rsidRDefault="00FD4C95" w:rsidP="00FD4C95">
            <w:pPr>
              <w:spacing w:before="0" w:after="200" w:line="276" w:lineRule="auto"/>
              <w:jc w:val="left"/>
              <w:rPr>
                <w:noProof/>
              </w:rPr>
            </w:pPr>
            <w:r w:rsidRPr="00FD4C95">
              <w:rPr>
                <w:noProof/>
              </w:rPr>
              <w:t>1,5</w:t>
            </w:r>
          </w:p>
        </w:tc>
        <w:tc>
          <w:tcPr>
            <w:tcW w:w="540" w:type="dxa"/>
            <w:tcBorders>
              <w:right w:val="dashSmallGap" w:sz="4" w:space="0" w:color="auto"/>
            </w:tcBorders>
          </w:tcPr>
          <w:p w:rsidR="00FD4C95" w:rsidRPr="00FD4C95" w:rsidRDefault="00FD4C95" w:rsidP="00FD4C95">
            <w:pPr>
              <w:spacing w:before="0" w:after="200" w:line="276" w:lineRule="auto"/>
              <w:jc w:val="left"/>
              <w:rPr>
                <w:noProof/>
              </w:rPr>
            </w:pPr>
          </w:p>
        </w:tc>
        <w:tc>
          <w:tcPr>
            <w:tcW w:w="720" w:type="dxa"/>
            <w:tcBorders>
              <w:left w:val="dashSmallGap" w:sz="4" w:space="0" w:color="auto"/>
            </w:tcBorders>
          </w:tcPr>
          <w:p w:rsidR="00FD4C95" w:rsidRPr="00FD4C95" w:rsidRDefault="00FD4C95" w:rsidP="00FD4C95">
            <w:pPr>
              <w:spacing w:before="0" w:after="200" w:line="276" w:lineRule="auto"/>
              <w:jc w:val="left"/>
              <w:rPr>
                <w:noProof/>
              </w:rPr>
            </w:pPr>
            <w:r w:rsidRPr="00FD4C95">
              <w:rPr>
                <w:noProof/>
              </w:rPr>
              <w:t>0,3</w:t>
            </w:r>
          </w:p>
        </w:tc>
        <w:tc>
          <w:tcPr>
            <w:tcW w:w="720" w:type="dxa"/>
            <w:tcBorders>
              <w:right w:val="dashSmallGap" w:sz="4" w:space="0" w:color="auto"/>
            </w:tcBorders>
          </w:tcPr>
          <w:p w:rsidR="00FD4C95" w:rsidRPr="00FD4C95" w:rsidRDefault="00FD4C95" w:rsidP="00FD4C95">
            <w:pPr>
              <w:spacing w:before="0" w:after="200" w:line="276" w:lineRule="auto"/>
              <w:jc w:val="left"/>
              <w:rPr>
                <w:noProof/>
              </w:rPr>
            </w:pPr>
          </w:p>
        </w:tc>
        <w:tc>
          <w:tcPr>
            <w:tcW w:w="720" w:type="dxa"/>
            <w:tcBorders>
              <w:left w:val="dashSmallGap" w:sz="4" w:space="0" w:color="auto"/>
            </w:tcBorders>
          </w:tcPr>
          <w:p w:rsidR="00FD4C95" w:rsidRPr="00FD4C95" w:rsidRDefault="00FD4C95" w:rsidP="00FD4C95">
            <w:pPr>
              <w:spacing w:before="0" w:after="200" w:line="276" w:lineRule="auto"/>
              <w:jc w:val="left"/>
              <w:rPr>
                <w:noProof/>
              </w:rPr>
            </w:pPr>
          </w:p>
        </w:tc>
        <w:tc>
          <w:tcPr>
            <w:tcW w:w="900" w:type="dxa"/>
            <w:tcBorders>
              <w:right w:val="dashSmallGap" w:sz="4" w:space="0" w:color="auto"/>
            </w:tcBorders>
          </w:tcPr>
          <w:p w:rsidR="00FD4C95" w:rsidRPr="00FD4C95" w:rsidRDefault="00FD4C95" w:rsidP="00FD4C95">
            <w:pPr>
              <w:spacing w:before="0" w:after="200" w:line="276" w:lineRule="auto"/>
              <w:jc w:val="left"/>
              <w:rPr>
                <w:noProof/>
              </w:rPr>
            </w:pPr>
          </w:p>
        </w:tc>
        <w:tc>
          <w:tcPr>
            <w:tcW w:w="639" w:type="dxa"/>
            <w:tcBorders>
              <w:left w:val="dashSmallGap" w:sz="4" w:space="0" w:color="auto"/>
            </w:tcBorders>
          </w:tcPr>
          <w:p w:rsidR="00FD4C95" w:rsidRPr="00FD4C95" w:rsidRDefault="00FD4C95" w:rsidP="00FD4C95">
            <w:pPr>
              <w:spacing w:before="0" w:after="200" w:line="276" w:lineRule="auto"/>
              <w:jc w:val="left"/>
              <w:rPr>
                <w:noProof/>
              </w:rPr>
            </w:pPr>
          </w:p>
        </w:tc>
        <w:tc>
          <w:tcPr>
            <w:tcW w:w="621" w:type="dxa"/>
            <w:tcBorders>
              <w:right w:val="dashSmallGap" w:sz="4" w:space="0" w:color="auto"/>
            </w:tcBorders>
          </w:tcPr>
          <w:p w:rsidR="00FD4C95" w:rsidRPr="00FD4C95" w:rsidRDefault="00FD4C95" w:rsidP="00FD4C95">
            <w:pPr>
              <w:spacing w:before="0" w:after="200" w:line="276" w:lineRule="auto"/>
              <w:jc w:val="left"/>
              <w:rPr>
                <w:noProof/>
              </w:rPr>
            </w:pPr>
          </w:p>
        </w:tc>
        <w:tc>
          <w:tcPr>
            <w:tcW w:w="648" w:type="dxa"/>
            <w:gridSpan w:val="2"/>
            <w:tcBorders>
              <w:left w:val="dashSmallGap" w:sz="4" w:space="0" w:color="auto"/>
            </w:tcBorders>
          </w:tcPr>
          <w:p w:rsidR="00FD4C95" w:rsidRPr="00FD4C95" w:rsidRDefault="00FD4C95" w:rsidP="00FD4C95">
            <w:pPr>
              <w:spacing w:before="0" w:after="200" w:line="276" w:lineRule="auto"/>
              <w:jc w:val="left"/>
              <w:rPr>
                <w:noProof/>
              </w:rPr>
            </w:pPr>
          </w:p>
        </w:tc>
        <w:tc>
          <w:tcPr>
            <w:tcW w:w="432" w:type="dxa"/>
            <w:tcBorders>
              <w:right w:val="dashSmallGap" w:sz="4" w:space="0" w:color="auto"/>
            </w:tcBorders>
          </w:tcPr>
          <w:p w:rsidR="00FD4C95" w:rsidRPr="00FD4C95" w:rsidRDefault="00FD4C95" w:rsidP="00FD4C95">
            <w:pPr>
              <w:spacing w:before="0" w:after="200" w:line="276" w:lineRule="auto"/>
              <w:jc w:val="left"/>
              <w:rPr>
                <w:noProof/>
              </w:rPr>
            </w:pPr>
          </w:p>
        </w:tc>
        <w:tc>
          <w:tcPr>
            <w:tcW w:w="720" w:type="dxa"/>
            <w:tcBorders>
              <w:left w:val="dashSmallGap" w:sz="4" w:space="0" w:color="auto"/>
            </w:tcBorders>
          </w:tcPr>
          <w:p w:rsidR="00FD4C95" w:rsidRPr="00FD4C95" w:rsidRDefault="00FD4C95" w:rsidP="00FD4C95">
            <w:pPr>
              <w:spacing w:before="0" w:after="200" w:line="276" w:lineRule="auto"/>
              <w:jc w:val="left"/>
              <w:rPr>
                <w:noProof/>
              </w:rPr>
            </w:pPr>
          </w:p>
        </w:tc>
        <w:tc>
          <w:tcPr>
            <w:tcW w:w="540" w:type="dxa"/>
            <w:gridSpan w:val="2"/>
            <w:tcBorders>
              <w:right w:val="dashSmallGap" w:sz="4" w:space="0" w:color="auto"/>
            </w:tcBorders>
          </w:tcPr>
          <w:p w:rsidR="00FD4C95" w:rsidRPr="00FD4C95" w:rsidRDefault="00FD4C95" w:rsidP="00FD4C95">
            <w:pPr>
              <w:spacing w:before="0" w:after="200" w:line="276" w:lineRule="auto"/>
              <w:jc w:val="left"/>
              <w:rPr>
                <w:noProof/>
              </w:rPr>
            </w:pPr>
          </w:p>
        </w:tc>
        <w:tc>
          <w:tcPr>
            <w:tcW w:w="720" w:type="dxa"/>
            <w:tcBorders>
              <w:left w:val="dashSmallGap" w:sz="4" w:space="0" w:color="auto"/>
            </w:tcBorders>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p>
        </w:tc>
        <w:tc>
          <w:tcPr>
            <w:tcW w:w="900" w:type="dxa"/>
          </w:tcPr>
          <w:p w:rsidR="00FD4C95" w:rsidRPr="00FD4C95" w:rsidRDefault="00FD4C95" w:rsidP="00FD4C95">
            <w:pPr>
              <w:spacing w:before="0" w:after="200" w:line="276" w:lineRule="auto"/>
              <w:jc w:val="left"/>
              <w:rPr>
                <w:noProof/>
              </w:rPr>
            </w:pPr>
            <w:r w:rsidRPr="00FD4C95">
              <w:rPr>
                <w:noProof/>
              </w:rPr>
              <w:t>1,8</w:t>
            </w:r>
          </w:p>
        </w:tc>
      </w:tr>
      <w:tr w:rsidR="00FD4C95" w:rsidRPr="00FD4C95" w:rsidTr="1DD0E6A8">
        <w:trPr>
          <w:trHeight w:hRule="exact" w:val="369"/>
          <w:jc w:val="center"/>
        </w:trPr>
        <w:tc>
          <w:tcPr>
            <w:tcW w:w="1423" w:type="dxa"/>
          </w:tcPr>
          <w:p w:rsidR="00FD4C95" w:rsidRPr="00FD4C95" w:rsidRDefault="00FD4C95" w:rsidP="00FD4C95">
            <w:pPr>
              <w:spacing w:before="0" w:after="200" w:line="276" w:lineRule="auto"/>
              <w:jc w:val="left"/>
              <w:rPr>
                <w:noProof/>
              </w:rPr>
            </w:pPr>
            <w:r w:rsidRPr="00FD4C95">
              <w:rPr>
                <w:noProof/>
              </w:rPr>
              <w:t>Development</w:t>
            </w:r>
          </w:p>
        </w:tc>
        <w:tc>
          <w:tcPr>
            <w:tcW w:w="720" w:type="dxa"/>
          </w:tcPr>
          <w:p w:rsidR="00FD4C95" w:rsidRPr="00FD4C95" w:rsidRDefault="00FD4C95" w:rsidP="00FD4C95">
            <w:pPr>
              <w:spacing w:before="0" w:after="200" w:line="276" w:lineRule="auto"/>
              <w:jc w:val="left"/>
              <w:rPr>
                <w:noProof/>
              </w:rPr>
            </w:pPr>
          </w:p>
        </w:tc>
        <w:tc>
          <w:tcPr>
            <w:tcW w:w="701" w:type="dxa"/>
          </w:tcPr>
          <w:p w:rsidR="00FD4C95" w:rsidRPr="00FD4C95" w:rsidRDefault="00FD4C95" w:rsidP="00FD4C95">
            <w:pPr>
              <w:spacing w:before="0" w:after="200" w:line="276" w:lineRule="auto"/>
              <w:jc w:val="left"/>
              <w:rPr>
                <w:noProof/>
              </w:rPr>
            </w:pPr>
          </w:p>
        </w:tc>
        <w:tc>
          <w:tcPr>
            <w:tcW w:w="504" w:type="dxa"/>
            <w:tcBorders>
              <w:right w:val="dashSmallGap" w:sz="4" w:space="0" w:color="auto"/>
            </w:tcBorders>
          </w:tcPr>
          <w:p w:rsidR="00FD4C95" w:rsidRPr="00FD4C95" w:rsidRDefault="00FD4C95" w:rsidP="00FD4C95">
            <w:pPr>
              <w:spacing w:before="0" w:after="200" w:line="276" w:lineRule="auto"/>
              <w:jc w:val="left"/>
              <w:rPr>
                <w:noProof/>
              </w:rPr>
            </w:pPr>
          </w:p>
        </w:tc>
        <w:tc>
          <w:tcPr>
            <w:tcW w:w="720" w:type="dxa"/>
            <w:tcBorders>
              <w:left w:val="dashSmallGap" w:sz="4" w:space="0" w:color="auto"/>
            </w:tcBorders>
          </w:tcPr>
          <w:p w:rsidR="00FD4C95" w:rsidRPr="00FD4C95" w:rsidRDefault="00FD4C95" w:rsidP="00FD4C95">
            <w:pPr>
              <w:spacing w:before="0" w:after="200" w:line="276" w:lineRule="auto"/>
              <w:jc w:val="left"/>
              <w:rPr>
                <w:noProof/>
              </w:rPr>
            </w:pPr>
            <w:r w:rsidRPr="00FD4C95">
              <w:rPr>
                <w:noProof/>
              </w:rPr>
              <w:t>1,8</w:t>
            </w:r>
          </w:p>
        </w:tc>
        <w:tc>
          <w:tcPr>
            <w:tcW w:w="540" w:type="dxa"/>
            <w:tcBorders>
              <w:right w:val="dashSmallGap" w:sz="4" w:space="0" w:color="auto"/>
            </w:tcBorders>
          </w:tcPr>
          <w:p w:rsidR="00FD4C95" w:rsidRPr="00FD4C95" w:rsidRDefault="00FD4C95" w:rsidP="00FD4C95">
            <w:pPr>
              <w:spacing w:before="0" w:after="200" w:line="276" w:lineRule="auto"/>
              <w:jc w:val="left"/>
              <w:rPr>
                <w:noProof/>
              </w:rPr>
            </w:pPr>
          </w:p>
        </w:tc>
        <w:tc>
          <w:tcPr>
            <w:tcW w:w="720" w:type="dxa"/>
            <w:tcBorders>
              <w:left w:val="dashSmallGap" w:sz="4" w:space="0" w:color="auto"/>
            </w:tcBorders>
          </w:tcPr>
          <w:p w:rsidR="00FD4C95" w:rsidRPr="00FD4C95" w:rsidRDefault="00FD4C95" w:rsidP="00FD4C95">
            <w:pPr>
              <w:spacing w:before="0" w:after="200" w:line="276" w:lineRule="auto"/>
              <w:jc w:val="left"/>
              <w:rPr>
                <w:noProof/>
              </w:rPr>
            </w:pPr>
            <w:r w:rsidRPr="00FD4C95">
              <w:rPr>
                <w:noProof/>
              </w:rPr>
              <w:t>2,3</w:t>
            </w:r>
          </w:p>
        </w:tc>
        <w:tc>
          <w:tcPr>
            <w:tcW w:w="720" w:type="dxa"/>
            <w:tcBorders>
              <w:right w:val="dashSmallGap" w:sz="4" w:space="0" w:color="auto"/>
            </w:tcBorders>
          </w:tcPr>
          <w:p w:rsidR="00FD4C95" w:rsidRPr="00FD4C95" w:rsidRDefault="00FD4C95" w:rsidP="00FD4C95">
            <w:pPr>
              <w:spacing w:before="0" w:after="200" w:line="276" w:lineRule="auto"/>
              <w:jc w:val="left"/>
              <w:rPr>
                <w:noProof/>
              </w:rPr>
            </w:pPr>
          </w:p>
        </w:tc>
        <w:tc>
          <w:tcPr>
            <w:tcW w:w="720" w:type="dxa"/>
            <w:tcBorders>
              <w:left w:val="dashSmallGap" w:sz="4" w:space="0" w:color="auto"/>
            </w:tcBorders>
          </w:tcPr>
          <w:p w:rsidR="00FD4C95" w:rsidRPr="00FD4C95" w:rsidRDefault="00FD4C95" w:rsidP="00FD4C95">
            <w:pPr>
              <w:spacing w:before="0" w:after="200" w:line="276" w:lineRule="auto"/>
              <w:jc w:val="left"/>
              <w:rPr>
                <w:noProof/>
              </w:rPr>
            </w:pPr>
            <w:r w:rsidRPr="00FD4C95">
              <w:rPr>
                <w:noProof/>
              </w:rPr>
              <w:t>2,2</w:t>
            </w:r>
          </w:p>
        </w:tc>
        <w:tc>
          <w:tcPr>
            <w:tcW w:w="900" w:type="dxa"/>
            <w:tcBorders>
              <w:right w:val="dashSmallGap" w:sz="4" w:space="0" w:color="auto"/>
            </w:tcBorders>
          </w:tcPr>
          <w:p w:rsidR="00FD4C95" w:rsidRPr="00FD4C95" w:rsidRDefault="00FD4C95" w:rsidP="00FD4C95">
            <w:pPr>
              <w:spacing w:before="0" w:after="200" w:line="276" w:lineRule="auto"/>
              <w:jc w:val="left"/>
              <w:rPr>
                <w:noProof/>
              </w:rPr>
            </w:pPr>
          </w:p>
        </w:tc>
        <w:tc>
          <w:tcPr>
            <w:tcW w:w="639" w:type="dxa"/>
            <w:tcBorders>
              <w:left w:val="dashSmallGap" w:sz="4" w:space="0" w:color="auto"/>
            </w:tcBorders>
          </w:tcPr>
          <w:p w:rsidR="00FD4C95" w:rsidRPr="00FD4C95" w:rsidRDefault="00FD4C95" w:rsidP="00FD4C95">
            <w:pPr>
              <w:spacing w:before="0" w:after="200" w:line="276" w:lineRule="auto"/>
              <w:jc w:val="left"/>
              <w:rPr>
                <w:noProof/>
              </w:rPr>
            </w:pPr>
          </w:p>
        </w:tc>
        <w:tc>
          <w:tcPr>
            <w:tcW w:w="621" w:type="dxa"/>
            <w:tcBorders>
              <w:right w:val="dashSmallGap" w:sz="4" w:space="0" w:color="auto"/>
            </w:tcBorders>
          </w:tcPr>
          <w:p w:rsidR="00FD4C95" w:rsidRPr="00FD4C95" w:rsidRDefault="00FD4C95" w:rsidP="00FD4C95">
            <w:pPr>
              <w:spacing w:before="0" w:after="200" w:line="276" w:lineRule="auto"/>
              <w:jc w:val="left"/>
              <w:rPr>
                <w:noProof/>
              </w:rPr>
            </w:pPr>
          </w:p>
        </w:tc>
        <w:tc>
          <w:tcPr>
            <w:tcW w:w="648" w:type="dxa"/>
            <w:gridSpan w:val="2"/>
            <w:tcBorders>
              <w:left w:val="dashSmallGap" w:sz="4" w:space="0" w:color="auto"/>
            </w:tcBorders>
          </w:tcPr>
          <w:p w:rsidR="00FD4C95" w:rsidRPr="00FD4C95" w:rsidRDefault="00FD4C95" w:rsidP="00FD4C95">
            <w:pPr>
              <w:spacing w:before="0" w:after="200" w:line="276" w:lineRule="auto"/>
              <w:jc w:val="left"/>
              <w:rPr>
                <w:noProof/>
              </w:rPr>
            </w:pPr>
          </w:p>
        </w:tc>
        <w:tc>
          <w:tcPr>
            <w:tcW w:w="432" w:type="dxa"/>
            <w:tcBorders>
              <w:right w:val="dashSmallGap" w:sz="4" w:space="0" w:color="auto"/>
            </w:tcBorders>
          </w:tcPr>
          <w:p w:rsidR="00FD4C95" w:rsidRPr="00FD4C95" w:rsidRDefault="00FD4C95" w:rsidP="00FD4C95">
            <w:pPr>
              <w:spacing w:before="0" w:after="200" w:line="276" w:lineRule="auto"/>
              <w:jc w:val="left"/>
              <w:rPr>
                <w:noProof/>
              </w:rPr>
            </w:pPr>
          </w:p>
        </w:tc>
        <w:tc>
          <w:tcPr>
            <w:tcW w:w="720" w:type="dxa"/>
            <w:tcBorders>
              <w:left w:val="dashSmallGap" w:sz="4" w:space="0" w:color="auto"/>
            </w:tcBorders>
          </w:tcPr>
          <w:p w:rsidR="00FD4C95" w:rsidRPr="00FD4C95" w:rsidRDefault="00FD4C95" w:rsidP="00FD4C95">
            <w:pPr>
              <w:spacing w:before="0" w:after="200" w:line="276" w:lineRule="auto"/>
              <w:jc w:val="left"/>
              <w:rPr>
                <w:noProof/>
              </w:rPr>
            </w:pPr>
          </w:p>
        </w:tc>
        <w:tc>
          <w:tcPr>
            <w:tcW w:w="540" w:type="dxa"/>
            <w:gridSpan w:val="2"/>
            <w:tcBorders>
              <w:right w:val="dashSmallGap" w:sz="4" w:space="0" w:color="auto"/>
            </w:tcBorders>
          </w:tcPr>
          <w:p w:rsidR="00FD4C95" w:rsidRPr="00FD4C95" w:rsidRDefault="00FD4C95" w:rsidP="00FD4C95">
            <w:pPr>
              <w:spacing w:before="0" w:after="200" w:line="276" w:lineRule="auto"/>
              <w:jc w:val="left"/>
              <w:rPr>
                <w:noProof/>
              </w:rPr>
            </w:pPr>
          </w:p>
        </w:tc>
        <w:tc>
          <w:tcPr>
            <w:tcW w:w="720" w:type="dxa"/>
            <w:tcBorders>
              <w:left w:val="dashSmallGap" w:sz="4" w:space="0" w:color="auto"/>
            </w:tcBorders>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p>
        </w:tc>
        <w:tc>
          <w:tcPr>
            <w:tcW w:w="900" w:type="dxa"/>
          </w:tcPr>
          <w:p w:rsidR="00FD4C95" w:rsidRPr="00FD4C95" w:rsidRDefault="00FD4C95" w:rsidP="00FD4C95">
            <w:pPr>
              <w:spacing w:before="0" w:after="200" w:line="276" w:lineRule="auto"/>
              <w:jc w:val="left"/>
              <w:rPr>
                <w:noProof/>
              </w:rPr>
            </w:pPr>
            <w:r w:rsidRPr="00FD4C95">
              <w:rPr>
                <w:noProof/>
              </w:rPr>
              <w:t>6,3</w:t>
            </w:r>
          </w:p>
        </w:tc>
      </w:tr>
      <w:tr w:rsidR="00FD4C95" w:rsidRPr="00FD4C95" w:rsidTr="1DD0E6A8">
        <w:trPr>
          <w:trHeight w:hRule="exact" w:val="369"/>
          <w:jc w:val="center"/>
        </w:trPr>
        <w:tc>
          <w:tcPr>
            <w:tcW w:w="1423" w:type="dxa"/>
          </w:tcPr>
          <w:p w:rsidR="00FD4C95" w:rsidRPr="00FD4C95" w:rsidRDefault="00FD4C95" w:rsidP="00FD4C95">
            <w:pPr>
              <w:spacing w:before="0" w:after="200" w:line="276" w:lineRule="auto"/>
              <w:jc w:val="left"/>
              <w:rPr>
                <w:noProof/>
              </w:rPr>
            </w:pPr>
            <w:r w:rsidRPr="00FD4C95">
              <w:rPr>
                <w:noProof/>
              </w:rPr>
              <w:t>Maintenance</w:t>
            </w:r>
          </w:p>
        </w:tc>
        <w:tc>
          <w:tcPr>
            <w:tcW w:w="720" w:type="dxa"/>
          </w:tcPr>
          <w:p w:rsidR="00FD4C95" w:rsidRPr="00FD4C95" w:rsidRDefault="00FD4C95" w:rsidP="00FD4C95">
            <w:pPr>
              <w:spacing w:before="0" w:after="200" w:line="276" w:lineRule="auto"/>
              <w:jc w:val="left"/>
              <w:rPr>
                <w:noProof/>
              </w:rPr>
            </w:pPr>
          </w:p>
        </w:tc>
        <w:tc>
          <w:tcPr>
            <w:tcW w:w="701" w:type="dxa"/>
          </w:tcPr>
          <w:p w:rsidR="00FD4C95" w:rsidRPr="00FD4C95" w:rsidRDefault="00FD4C95" w:rsidP="00FD4C95">
            <w:pPr>
              <w:spacing w:before="0" w:after="200" w:line="276" w:lineRule="auto"/>
              <w:jc w:val="left"/>
              <w:rPr>
                <w:noProof/>
              </w:rPr>
            </w:pPr>
          </w:p>
        </w:tc>
        <w:tc>
          <w:tcPr>
            <w:tcW w:w="504"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p>
        </w:tc>
        <w:tc>
          <w:tcPr>
            <w:tcW w:w="540"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r w:rsidRPr="00FD4C95">
              <w:rPr>
                <w:noProof/>
              </w:rPr>
              <w:t>0,2</w:t>
            </w:r>
          </w:p>
        </w:tc>
        <w:tc>
          <w:tcPr>
            <w:tcW w:w="900" w:type="dxa"/>
          </w:tcPr>
          <w:p w:rsidR="00FD4C95" w:rsidRPr="00FD4C95" w:rsidRDefault="00FD4C95" w:rsidP="00FD4C95">
            <w:pPr>
              <w:spacing w:before="0" w:after="200" w:line="276" w:lineRule="auto"/>
              <w:jc w:val="left"/>
              <w:rPr>
                <w:noProof/>
              </w:rPr>
            </w:pPr>
          </w:p>
        </w:tc>
        <w:tc>
          <w:tcPr>
            <w:tcW w:w="639" w:type="dxa"/>
          </w:tcPr>
          <w:p w:rsidR="00FD4C95" w:rsidRPr="00FD4C95" w:rsidRDefault="00FD4C95" w:rsidP="00FD4C95">
            <w:pPr>
              <w:spacing w:before="0" w:after="200" w:line="276" w:lineRule="auto"/>
              <w:jc w:val="left"/>
              <w:rPr>
                <w:noProof/>
              </w:rPr>
            </w:pPr>
            <w:r w:rsidRPr="00FD4C95">
              <w:rPr>
                <w:noProof/>
              </w:rPr>
              <w:t>0,3</w:t>
            </w:r>
          </w:p>
        </w:tc>
        <w:tc>
          <w:tcPr>
            <w:tcW w:w="621" w:type="dxa"/>
          </w:tcPr>
          <w:p w:rsidR="00FD4C95" w:rsidRPr="00FD4C95" w:rsidRDefault="00FD4C95" w:rsidP="00FD4C95">
            <w:pPr>
              <w:spacing w:before="0" w:after="200" w:line="276" w:lineRule="auto"/>
              <w:jc w:val="left"/>
              <w:rPr>
                <w:noProof/>
              </w:rPr>
            </w:pPr>
          </w:p>
        </w:tc>
        <w:tc>
          <w:tcPr>
            <w:tcW w:w="648" w:type="dxa"/>
            <w:gridSpan w:val="2"/>
          </w:tcPr>
          <w:p w:rsidR="00FD4C95" w:rsidRPr="00FD4C95" w:rsidRDefault="00FD4C95" w:rsidP="00FD4C95">
            <w:pPr>
              <w:spacing w:before="0" w:after="200" w:line="276" w:lineRule="auto"/>
              <w:jc w:val="left"/>
              <w:rPr>
                <w:noProof/>
              </w:rPr>
            </w:pPr>
            <w:r w:rsidRPr="00FD4C95">
              <w:rPr>
                <w:noProof/>
              </w:rPr>
              <w:t>0,3</w:t>
            </w:r>
          </w:p>
        </w:tc>
        <w:tc>
          <w:tcPr>
            <w:tcW w:w="432"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p>
        </w:tc>
        <w:tc>
          <w:tcPr>
            <w:tcW w:w="540" w:type="dxa"/>
            <w:gridSpan w:val="2"/>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p>
        </w:tc>
        <w:tc>
          <w:tcPr>
            <w:tcW w:w="900" w:type="dxa"/>
          </w:tcPr>
          <w:p w:rsidR="00FD4C95" w:rsidRPr="00FD4C95" w:rsidRDefault="00FD4C95" w:rsidP="00FD4C95">
            <w:pPr>
              <w:spacing w:before="0" w:after="200" w:line="276" w:lineRule="auto"/>
              <w:jc w:val="left"/>
              <w:rPr>
                <w:noProof/>
              </w:rPr>
            </w:pPr>
            <w:r w:rsidRPr="00FD4C95">
              <w:rPr>
                <w:noProof/>
              </w:rPr>
              <w:t>0,8</w:t>
            </w:r>
          </w:p>
        </w:tc>
      </w:tr>
      <w:tr w:rsidR="00FD4C95" w:rsidRPr="00FD4C95" w:rsidTr="1DD0E6A8">
        <w:trPr>
          <w:trHeight w:hRule="exact" w:val="369"/>
          <w:jc w:val="center"/>
        </w:trPr>
        <w:tc>
          <w:tcPr>
            <w:tcW w:w="1423" w:type="dxa"/>
          </w:tcPr>
          <w:p w:rsidR="00FD4C95" w:rsidRPr="00FD4C95" w:rsidRDefault="00FD4C95" w:rsidP="00FD4C95">
            <w:pPr>
              <w:spacing w:before="0" w:after="200" w:line="276" w:lineRule="auto"/>
              <w:jc w:val="left"/>
              <w:rPr>
                <w:noProof/>
              </w:rPr>
            </w:pPr>
            <w:r w:rsidRPr="00FD4C95">
              <w:rPr>
                <w:noProof/>
              </w:rPr>
              <w:t>Support</w:t>
            </w:r>
          </w:p>
        </w:tc>
        <w:tc>
          <w:tcPr>
            <w:tcW w:w="720" w:type="dxa"/>
          </w:tcPr>
          <w:p w:rsidR="00FD4C95" w:rsidRPr="00FD4C95" w:rsidRDefault="00FD4C95" w:rsidP="00FD4C95">
            <w:pPr>
              <w:spacing w:before="0" w:after="200" w:line="276" w:lineRule="auto"/>
              <w:jc w:val="left"/>
              <w:rPr>
                <w:noProof/>
              </w:rPr>
            </w:pPr>
          </w:p>
        </w:tc>
        <w:tc>
          <w:tcPr>
            <w:tcW w:w="701" w:type="dxa"/>
          </w:tcPr>
          <w:p w:rsidR="00FD4C95" w:rsidRPr="00FD4C95" w:rsidRDefault="00FD4C95" w:rsidP="00FD4C95">
            <w:pPr>
              <w:spacing w:before="0" w:after="200" w:line="276" w:lineRule="auto"/>
              <w:jc w:val="left"/>
              <w:rPr>
                <w:noProof/>
              </w:rPr>
            </w:pPr>
          </w:p>
        </w:tc>
        <w:tc>
          <w:tcPr>
            <w:tcW w:w="504"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p>
        </w:tc>
        <w:tc>
          <w:tcPr>
            <w:tcW w:w="540"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r w:rsidRPr="00FD4C95">
              <w:rPr>
                <w:noProof/>
              </w:rPr>
              <w:t>0,1</w:t>
            </w:r>
          </w:p>
        </w:tc>
        <w:tc>
          <w:tcPr>
            <w:tcW w:w="720"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r w:rsidRPr="00FD4C95">
              <w:rPr>
                <w:noProof/>
              </w:rPr>
              <w:t>0,1</w:t>
            </w:r>
          </w:p>
        </w:tc>
        <w:tc>
          <w:tcPr>
            <w:tcW w:w="900" w:type="dxa"/>
          </w:tcPr>
          <w:p w:rsidR="00FD4C95" w:rsidRPr="00FD4C95" w:rsidRDefault="00FD4C95" w:rsidP="00FD4C95">
            <w:pPr>
              <w:spacing w:before="0" w:after="200" w:line="276" w:lineRule="auto"/>
              <w:jc w:val="left"/>
              <w:rPr>
                <w:noProof/>
              </w:rPr>
            </w:pPr>
          </w:p>
        </w:tc>
        <w:tc>
          <w:tcPr>
            <w:tcW w:w="639" w:type="dxa"/>
          </w:tcPr>
          <w:p w:rsidR="00FD4C95" w:rsidRPr="00FD4C95" w:rsidRDefault="00FD4C95" w:rsidP="00FD4C95">
            <w:pPr>
              <w:spacing w:before="0" w:after="200" w:line="276" w:lineRule="auto"/>
              <w:jc w:val="left"/>
              <w:rPr>
                <w:noProof/>
              </w:rPr>
            </w:pPr>
            <w:r w:rsidRPr="00FD4C95">
              <w:rPr>
                <w:noProof/>
              </w:rPr>
              <w:t>0,9</w:t>
            </w:r>
          </w:p>
        </w:tc>
        <w:tc>
          <w:tcPr>
            <w:tcW w:w="621" w:type="dxa"/>
          </w:tcPr>
          <w:p w:rsidR="00FD4C95" w:rsidRPr="00FD4C95" w:rsidRDefault="00FD4C95" w:rsidP="00FD4C95">
            <w:pPr>
              <w:spacing w:before="0" w:after="200" w:line="276" w:lineRule="auto"/>
              <w:jc w:val="left"/>
              <w:rPr>
                <w:noProof/>
              </w:rPr>
            </w:pPr>
          </w:p>
        </w:tc>
        <w:tc>
          <w:tcPr>
            <w:tcW w:w="648" w:type="dxa"/>
            <w:gridSpan w:val="2"/>
          </w:tcPr>
          <w:p w:rsidR="00FD4C95" w:rsidRPr="00FD4C95" w:rsidRDefault="00FD4C95" w:rsidP="00FD4C95">
            <w:pPr>
              <w:spacing w:before="0" w:after="200" w:line="276" w:lineRule="auto"/>
              <w:jc w:val="left"/>
              <w:rPr>
                <w:noProof/>
              </w:rPr>
            </w:pPr>
            <w:r w:rsidRPr="00FD4C95">
              <w:rPr>
                <w:noProof/>
              </w:rPr>
              <w:t>0,5</w:t>
            </w:r>
          </w:p>
        </w:tc>
        <w:tc>
          <w:tcPr>
            <w:tcW w:w="432"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r w:rsidRPr="00FD4C95">
              <w:rPr>
                <w:noProof/>
              </w:rPr>
              <w:t>0,2</w:t>
            </w:r>
          </w:p>
        </w:tc>
        <w:tc>
          <w:tcPr>
            <w:tcW w:w="540" w:type="dxa"/>
            <w:gridSpan w:val="2"/>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r w:rsidRPr="00FD4C95">
              <w:rPr>
                <w:noProof/>
              </w:rPr>
              <w:t>0,2</w:t>
            </w:r>
          </w:p>
        </w:tc>
        <w:tc>
          <w:tcPr>
            <w:tcW w:w="720" w:type="dxa"/>
          </w:tcPr>
          <w:p w:rsidR="00FD4C95" w:rsidRPr="00FD4C95" w:rsidRDefault="00FD4C95" w:rsidP="00FD4C95">
            <w:pPr>
              <w:spacing w:before="0" w:after="200" w:line="276" w:lineRule="auto"/>
              <w:jc w:val="left"/>
              <w:rPr>
                <w:noProof/>
              </w:rPr>
            </w:pPr>
          </w:p>
        </w:tc>
        <w:tc>
          <w:tcPr>
            <w:tcW w:w="900" w:type="dxa"/>
          </w:tcPr>
          <w:p w:rsidR="00FD4C95" w:rsidRPr="00FD4C95" w:rsidRDefault="00FD4C95" w:rsidP="00FD4C95">
            <w:pPr>
              <w:spacing w:before="0" w:after="200" w:line="276" w:lineRule="auto"/>
              <w:jc w:val="left"/>
              <w:rPr>
                <w:noProof/>
              </w:rPr>
            </w:pPr>
            <w:r w:rsidRPr="00FD4C95">
              <w:rPr>
                <w:noProof/>
              </w:rPr>
              <w:t>2,1</w:t>
            </w:r>
          </w:p>
        </w:tc>
      </w:tr>
      <w:tr w:rsidR="00FD4C95" w:rsidRPr="00FD4C95" w:rsidTr="1DD0E6A8">
        <w:trPr>
          <w:trHeight w:hRule="exact" w:val="369"/>
          <w:jc w:val="center"/>
        </w:trPr>
        <w:tc>
          <w:tcPr>
            <w:tcW w:w="1423" w:type="dxa"/>
          </w:tcPr>
          <w:p w:rsidR="00FD4C95" w:rsidRPr="00FD4C95" w:rsidRDefault="00FD4C95" w:rsidP="00FD4C95">
            <w:pPr>
              <w:spacing w:before="0" w:after="200" w:line="276" w:lineRule="auto"/>
              <w:jc w:val="left"/>
              <w:rPr>
                <w:noProof/>
              </w:rPr>
            </w:pPr>
            <w:r w:rsidRPr="00FD4C95">
              <w:rPr>
                <w:noProof/>
              </w:rPr>
              <w:t>Training</w:t>
            </w:r>
          </w:p>
        </w:tc>
        <w:tc>
          <w:tcPr>
            <w:tcW w:w="720" w:type="dxa"/>
          </w:tcPr>
          <w:p w:rsidR="00FD4C95" w:rsidRPr="00FD4C95" w:rsidRDefault="00FD4C95" w:rsidP="00FD4C95">
            <w:pPr>
              <w:spacing w:before="0" w:after="200" w:line="276" w:lineRule="auto"/>
              <w:jc w:val="left"/>
              <w:rPr>
                <w:noProof/>
              </w:rPr>
            </w:pPr>
          </w:p>
        </w:tc>
        <w:tc>
          <w:tcPr>
            <w:tcW w:w="701" w:type="dxa"/>
          </w:tcPr>
          <w:p w:rsidR="00FD4C95" w:rsidRPr="00FD4C95" w:rsidRDefault="00FD4C95" w:rsidP="00FD4C95">
            <w:pPr>
              <w:spacing w:before="0" w:after="200" w:line="276" w:lineRule="auto"/>
              <w:jc w:val="left"/>
              <w:rPr>
                <w:noProof/>
              </w:rPr>
            </w:pPr>
          </w:p>
        </w:tc>
        <w:tc>
          <w:tcPr>
            <w:tcW w:w="504"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p>
        </w:tc>
        <w:tc>
          <w:tcPr>
            <w:tcW w:w="540"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r w:rsidRPr="00FD4C95">
              <w:rPr>
                <w:noProof/>
              </w:rPr>
              <w:t>0,5</w:t>
            </w:r>
          </w:p>
        </w:tc>
        <w:tc>
          <w:tcPr>
            <w:tcW w:w="720"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r w:rsidRPr="00FD4C95">
              <w:rPr>
                <w:noProof/>
              </w:rPr>
              <w:t>0,5</w:t>
            </w:r>
          </w:p>
        </w:tc>
        <w:tc>
          <w:tcPr>
            <w:tcW w:w="900" w:type="dxa"/>
          </w:tcPr>
          <w:p w:rsidR="00FD4C95" w:rsidRPr="00FD4C95" w:rsidRDefault="00FD4C95" w:rsidP="00FD4C95">
            <w:pPr>
              <w:spacing w:before="0" w:after="200" w:line="276" w:lineRule="auto"/>
              <w:jc w:val="left"/>
              <w:rPr>
                <w:noProof/>
              </w:rPr>
            </w:pPr>
          </w:p>
        </w:tc>
        <w:tc>
          <w:tcPr>
            <w:tcW w:w="639" w:type="dxa"/>
          </w:tcPr>
          <w:p w:rsidR="00FD4C95" w:rsidRPr="00FD4C95" w:rsidRDefault="00FD4C95" w:rsidP="00FD4C95">
            <w:pPr>
              <w:spacing w:before="0" w:after="200" w:line="276" w:lineRule="auto"/>
              <w:jc w:val="left"/>
              <w:rPr>
                <w:noProof/>
              </w:rPr>
            </w:pPr>
            <w:r w:rsidRPr="00FD4C95">
              <w:rPr>
                <w:noProof/>
              </w:rPr>
              <w:t>0,5</w:t>
            </w:r>
          </w:p>
        </w:tc>
        <w:tc>
          <w:tcPr>
            <w:tcW w:w="621" w:type="dxa"/>
          </w:tcPr>
          <w:p w:rsidR="00FD4C95" w:rsidRPr="00FD4C95" w:rsidRDefault="00FD4C95" w:rsidP="00FD4C95">
            <w:pPr>
              <w:spacing w:before="0" w:after="200" w:line="276" w:lineRule="auto"/>
              <w:jc w:val="left"/>
              <w:rPr>
                <w:noProof/>
              </w:rPr>
            </w:pPr>
          </w:p>
        </w:tc>
        <w:tc>
          <w:tcPr>
            <w:tcW w:w="648" w:type="dxa"/>
            <w:gridSpan w:val="2"/>
          </w:tcPr>
          <w:p w:rsidR="00FD4C95" w:rsidRPr="00FD4C95" w:rsidRDefault="00FD4C95" w:rsidP="00FD4C95">
            <w:pPr>
              <w:spacing w:before="0" w:after="200" w:line="276" w:lineRule="auto"/>
              <w:jc w:val="left"/>
              <w:rPr>
                <w:noProof/>
              </w:rPr>
            </w:pPr>
            <w:r w:rsidRPr="00FD4C95">
              <w:rPr>
                <w:noProof/>
              </w:rPr>
              <w:t>0,4</w:t>
            </w:r>
          </w:p>
        </w:tc>
        <w:tc>
          <w:tcPr>
            <w:tcW w:w="432"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r w:rsidRPr="00FD4C95">
              <w:rPr>
                <w:noProof/>
              </w:rPr>
              <w:t>0,1</w:t>
            </w:r>
          </w:p>
        </w:tc>
        <w:tc>
          <w:tcPr>
            <w:tcW w:w="540" w:type="dxa"/>
            <w:gridSpan w:val="2"/>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r w:rsidRPr="00FD4C95">
              <w:rPr>
                <w:noProof/>
              </w:rPr>
              <w:t>0,1</w:t>
            </w:r>
          </w:p>
        </w:tc>
        <w:tc>
          <w:tcPr>
            <w:tcW w:w="720" w:type="dxa"/>
          </w:tcPr>
          <w:p w:rsidR="00FD4C95" w:rsidRPr="00FD4C95" w:rsidRDefault="00FD4C95" w:rsidP="00FD4C95">
            <w:pPr>
              <w:spacing w:before="0" w:after="200" w:line="276" w:lineRule="auto"/>
              <w:jc w:val="left"/>
              <w:rPr>
                <w:noProof/>
              </w:rPr>
            </w:pPr>
          </w:p>
        </w:tc>
        <w:tc>
          <w:tcPr>
            <w:tcW w:w="900" w:type="dxa"/>
          </w:tcPr>
          <w:p w:rsidR="00FD4C95" w:rsidRPr="00FD4C95" w:rsidRDefault="00FD4C95" w:rsidP="00FD4C95">
            <w:pPr>
              <w:spacing w:before="0" w:after="200" w:line="276" w:lineRule="auto"/>
              <w:jc w:val="left"/>
              <w:rPr>
                <w:noProof/>
              </w:rPr>
            </w:pPr>
            <w:r w:rsidRPr="00FD4C95">
              <w:rPr>
                <w:noProof/>
              </w:rPr>
              <w:t>2,1</w:t>
            </w:r>
          </w:p>
        </w:tc>
      </w:tr>
      <w:tr w:rsidR="00FD4C95" w:rsidRPr="00FD4C95" w:rsidTr="1DD0E6A8">
        <w:trPr>
          <w:trHeight w:hRule="exact" w:val="369"/>
          <w:jc w:val="center"/>
        </w:trPr>
        <w:tc>
          <w:tcPr>
            <w:tcW w:w="1423" w:type="dxa"/>
          </w:tcPr>
          <w:p w:rsidR="00FD4C95" w:rsidRPr="00FD4C95" w:rsidRDefault="00FD4C95" w:rsidP="00FD4C95">
            <w:pPr>
              <w:spacing w:before="0" w:after="200" w:line="276" w:lineRule="auto"/>
              <w:jc w:val="left"/>
              <w:rPr>
                <w:noProof/>
              </w:rPr>
            </w:pPr>
            <w:r w:rsidRPr="00FD4C95">
              <w:rPr>
                <w:noProof/>
              </w:rPr>
              <w:t>ITSM – Infrastructure</w:t>
            </w:r>
          </w:p>
        </w:tc>
        <w:tc>
          <w:tcPr>
            <w:tcW w:w="720" w:type="dxa"/>
          </w:tcPr>
          <w:p w:rsidR="00FD4C95" w:rsidRPr="00FD4C95" w:rsidRDefault="00FD4C95" w:rsidP="00FD4C95">
            <w:pPr>
              <w:spacing w:before="0" w:after="200" w:line="276" w:lineRule="auto"/>
              <w:jc w:val="left"/>
              <w:rPr>
                <w:noProof/>
              </w:rPr>
            </w:pPr>
          </w:p>
        </w:tc>
        <w:tc>
          <w:tcPr>
            <w:tcW w:w="701" w:type="dxa"/>
          </w:tcPr>
          <w:p w:rsidR="00FD4C95" w:rsidRPr="00FD4C95" w:rsidRDefault="00FD4C95" w:rsidP="00FD4C95">
            <w:pPr>
              <w:spacing w:before="0" w:after="200" w:line="276" w:lineRule="auto"/>
              <w:jc w:val="left"/>
              <w:rPr>
                <w:noProof/>
              </w:rPr>
            </w:pPr>
          </w:p>
        </w:tc>
        <w:tc>
          <w:tcPr>
            <w:tcW w:w="504"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r w:rsidRPr="00FD4C95">
              <w:rPr>
                <w:noProof/>
              </w:rPr>
              <w:t>0,1</w:t>
            </w:r>
          </w:p>
        </w:tc>
        <w:tc>
          <w:tcPr>
            <w:tcW w:w="540"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r w:rsidRPr="00FD4C95">
              <w:rPr>
                <w:noProof/>
              </w:rPr>
              <w:t>0,1</w:t>
            </w:r>
          </w:p>
        </w:tc>
        <w:tc>
          <w:tcPr>
            <w:tcW w:w="720"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r w:rsidRPr="00FD4C95">
              <w:rPr>
                <w:noProof/>
              </w:rPr>
              <w:t>0,2</w:t>
            </w:r>
          </w:p>
        </w:tc>
        <w:tc>
          <w:tcPr>
            <w:tcW w:w="900" w:type="dxa"/>
          </w:tcPr>
          <w:p w:rsidR="00FD4C95" w:rsidRPr="00FD4C95" w:rsidRDefault="00FD4C95" w:rsidP="00FD4C95">
            <w:pPr>
              <w:spacing w:before="0" w:after="200" w:line="276" w:lineRule="auto"/>
              <w:jc w:val="left"/>
              <w:rPr>
                <w:noProof/>
              </w:rPr>
            </w:pPr>
          </w:p>
        </w:tc>
        <w:tc>
          <w:tcPr>
            <w:tcW w:w="639" w:type="dxa"/>
          </w:tcPr>
          <w:p w:rsidR="00FD4C95" w:rsidRPr="00FD4C95" w:rsidRDefault="00FD4C95" w:rsidP="00FD4C95">
            <w:pPr>
              <w:spacing w:before="0" w:after="200" w:line="276" w:lineRule="auto"/>
              <w:jc w:val="left"/>
              <w:rPr>
                <w:noProof/>
              </w:rPr>
            </w:pPr>
            <w:r w:rsidRPr="00FD4C95">
              <w:rPr>
                <w:noProof/>
              </w:rPr>
              <w:t>0,2</w:t>
            </w:r>
          </w:p>
        </w:tc>
        <w:tc>
          <w:tcPr>
            <w:tcW w:w="621" w:type="dxa"/>
          </w:tcPr>
          <w:p w:rsidR="00FD4C95" w:rsidRPr="00FD4C95" w:rsidRDefault="00FD4C95" w:rsidP="00FD4C95">
            <w:pPr>
              <w:spacing w:before="0" w:after="200" w:line="276" w:lineRule="auto"/>
              <w:jc w:val="left"/>
              <w:rPr>
                <w:noProof/>
              </w:rPr>
            </w:pPr>
          </w:p>
        </w:tc>
        <w:tc>
          <w:tcPr>
            <w:tcW w:w="648" w:type="dxa"/>
            <w:gridSpan w:val="2"/>
          </w:tcPr>
          <w:p w:rsidR="00FD4C95" w:rsidRPr="00FD4C95" w:rsidRDefault="00FD4C95" w:rsidP="00FD4C95">
            <w:pPr>
              <w:spacing w:before="0" w:after="200" w:line="276" w:lineRule="auto"/>
              <w:jc w:val="left"/>
              <w:rPr>
                <w:noProof/>
              </w:rPr>
            </w:pPr>
            <w:r w:rsidRPr="00FD4C95">
              <w:rPr>
                <w:noProof/>
              </w:rPr>
              <w:t>0,2</w:t>
            </w:r>
          </w:p>
        </w:tc>
        <w:tc>
          <w:tcPr>
            <w:tcW w:w="432" w:type="dxa"/>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r w:rsidRPr="00FD4C95">
              <w:rPr>
                <w:noProof/>
              </w:rPr>
              <w:t>0,2</w:t>
            </w:r>
          </w:p>
        </w:tc>
        <w:tc>
          <w:tcPr>
            <w:tcW w:w="540" w:type="dxa"/>
            <w:gridSpan w:val="2"/>
          </w:tcPr>
          <w:p w:rsidR="00FD4C95" w:rsidRPr="00FD4C95" w:rsidRDefault="00FD4C95" w:rsidP="00FD4C95">
            <w:pPr>
              <w:spacing w:before="0" w:after="200" w:line="276" w:lineRule="auto"/>
              <w:jc w:val="left"/>
              <w:rPr>
                <w:noProof/>
              </w:rPr>
            </w:pPr>
          </w:p>
        </w:tc>
        <w:tc>
          <w:tcPr>
            <w:tcW w:w="720" w:type="dxa"/>
          </w:tcPr>
          <w:p w:rsidR="00FD4C95" w:rsidRPr="00FD4C95" w:rsidRDefault="00FD4C95" w:rsidP="00FD4C95">
            <w:pPr>
              <w:spacing w:before="0" w:after="200" w:line="276" w:lineRule="auto"/>
              <w:jc w:val="left"/>
              <w:rPr>
                <w:noProof/>
              </w:rPr>
            </w:pPr>
            <w:r w:rsidRPr="00FD4C95">
              <w:rPr>
                <w:noProof/>
              </w:rPr>
              <w:t>0,1</w:t>
            </w:r>
          </w:p>
        </w:tc>
        <w:tc>
          <w:tcPr>
            <w:tcW w:w="720" w:type="dxa"/>
          </w:tcPr>
          <w:p w:rsidR="00FD4C95" w:rsidRPr="00FD4C95" w:rsidRDefault="00FD4C95" w:rsidP="00FD4C95">
            <w:pPr>
              <w:spacing w:before="0" w:after="200" w:line="276" w:lineRule="auto"/>
              <w:jc w:val="left"/>
              <w:rPr>
                <w:noProof/>
              </w:rPr>
            </w:pPr>
          </w:p>
        </w:tc>
        <w:tc>
          <w:tcPr>
            <w:tcW w:w="900" w:type="dxa"/>
          </w:tcPr>
          <w:p w:rsidR="00FD4C95" w:rsidRPr="00FD4C95" w:rsidRDefault="00FD4C95" w:rsidP="00FD4C95">
            <w:pPr>
              <w:spacing w:before="0" w:after="200" w:line="276" w:lineRule="auto"/>
              <w:jc w:val="left"/>
              <w:rPr>
                <w:noProof/>
              </w:rPr>
            </w:pPr>
            <w:r w:rsidRPr="00FD4C95">
              <w:rPr>
                <w:noProof/>
              </w:rPr>
              <w:t>1,2</w:t>
            </w:r>
          </w:p>
        </w:tc>
      </w:tr>
      <w:tr w:rsidR="00FD4C95" w:rsidRPr="00FD4C95" w:rsidTr="1DD0E6A8">
        <w:trPr>
          <w:trHeight w:val="77"/>
          <w:jc w:val="center"/>
        </w:trPr>
        <w:tc>
          <w:tcPr>
            <w:tcW w:w="2844" w:type="dxa"/>
            <w:gridSpan w:val="3"/>
            <w:tcBorders>
              <w:bottom w:val="single" w:sz="12" w:space="0" w:color="auto"/>
            </w:tcBorders>
            <w:vAlign w:val="center"/>
          </w:tcPr>
          <w:p w:rsidR="00FD4C95" w:rsidRPr="00FD4C95" w:rsidRDefault="00FD4C95" w:rsidP="00FD4C95">
            <w:pPr>
              <w:spacing w:before="0" w:after="200" w:line="276" w:lineRule="auto"/>
              <w:jc w:val="left"/>
              <w:rPr>
                <w:noProof/>
                <w:lang w:val="en-IE"/>
              </w:rPr>
            </w:pPr>
            <w:r w:rsidRPr="00FD4C95">
              <w:rPr>
                <w:noProof/>
                <w:lang w:val="en-IE"/>
              </w:rPr>
              <w:t>Subtotal for specific objective No 1</w:t>
            </w:r>
          </w:p>
        </w:tc>
        <w:tc>
          <w:tcPr>
            <w:tcW w:w="504" w:type="dxa"/>
            <w:tcBorders>
              <w:bottom w:val="single" w:sz="12" w:space="0" w:color="auto"/>
            </w:tcBorders>
          </w:tcPr>
          <w:p w:rsidR="00FD4C95" w:rsidRPr="00FD4C95" w:rsidRDefault="00FD4C95" w:rsidP="00FD4C95">
            <w:pPr>
              <w:spacing w:before="0" w:after="200" w:line="276" w:lineRule="auto"/>
              <w:jc w:val="left"/>
              <w:rPr>
                <w:noProof/>
                <w:lang w:val="en-IE"/>
              </w:rPr>
            </w:pPr>
          </w:p>
        </w:tc>
        <w:tc>
          <w:tcPr>
            <w:tcW w:w="720" w:type="dxa"/>
            <w:tcBorders>
              <w:bottom w:val="single" w:sz="12" w:space="0" w:color="auto"/>
            </w:tcBorders>
          </w:tcPr>
          <w:p w:rsidR="00FD4C95" w:rsidRPr="00FD4C95" w:rsidRDefault="00FD4C95" w:rsidP="00FD4C95">
            <w:pPr>
              <w:spacing w:before="0" w:after="200" w:line="276" w:lineRule="auto"/>
              <w:jc w:val="left"/>
              <w:rPr>
                <w:noProof/>
                <w:lang w:val="en-IE"/>
              </w:rPr>
            </w:pPr>
            <w:r w:rsidRPr="00FD4C95">
              <w:rPr>
                <w:noProof/>
                <w:lang w:val="en-IE"/>
              </w:rPr>
              <w:t>3,4</w:t>
            </w:r>
          </w:p>
        </w:tc>
        <w:tc>
          <w:tcPr>
            <w:tcW w:w="540" w:type="dxa"/>
            <w:tcBorders>
              <w:bottom w:val="single" w:sz="12" w:space="0" w:color="auto"/>
            </w:tcBorders>
          </w:tcPr>
          <w:p w:rsidR="00FD4C95" w:rsidRPr="00FD4C95" w:rsidRDefault="00FD4C95" w:rsidP="00FD4C95">
            <w:pPr>
              <w:spacing w:before="0" w:after="200" w:line="276" w:lineRule="auto"/>
              <w:jc w:val="left"/>
              <w:rPr>
                <w:noProof/>
                <w:lang w:val="en-IE"/>
              </w:rPr>
            </w:pPr>
          </w:p>
        </w:tc>
        <w:tc>
          <w:tcPr>
            <w:tcW w:w="720" w:type="dxa"/>
            <w:tcBorders>
              <w:bottom w:val="single" w:sz="12" w:space="0" w:color="auto"/>
            </w:tcBorders>
          </w:tcPr>
          <w:p w:rsidR="00FD4C95" w:rsidRPr="00FD4C95" w:rsidRDefault="00FD4C95" w:rsidP="00FD4C95">
            <w:pPr>
              <w:spacing w:before="0" w:after="200" w:line="276" w:lineRule="auto"/>
              <w:jc w:val="left"/>
              <w:rPr>
                <w:noProof/>
                <w:lang w:val="en-IE"/>
              </w:rPr>
            </w:pPr>
            <w:r w:rsidRPr="00FD4C95">
              <w:rPr>
                <w:noProof/>
                <w:lang w:val="en-IE"/>
              </w:rPr>
              <w:t>3,3</w:t>
            </w:r>
          </w:p>
        </w:tc>
        <w:tc>
          <w:tcPr>
            <w:tcW w:w="720" w:type="dxa"/>
            <w:tcBorders>
              <w:bottom w:val="single" w:sz="12" w:space="0" w:color="auto"/>
            </w:tcBorders>
          </w:tcPr>
          <w:p w:rsidR="00FD4C95" w:rsidRPr="00FD4C95" w:rsidRDefault="00FD4C95" w:rsidP="00FD4C95">
            <w:pPr>
              <w:spacing w:before="0" w:after="200" w:line="276" w:lineRule="auto"/>
              <w:jc w:val="left"/>
              <w:rPr>
                <w:noProof/>
                <w:lang w:val="en-IE"/>
              </w:rPr>
            </w:pPr>
          </w:p>
        </w:tc>
        <w:tc>
          <w:tcPr>
            <w:tcW w:w="720" w:type="dxa"/>
            <w:tcBorders>
              <w:bottom w:val="single" w:sz="12" w:space="0" w:color="auto"/>
            </w:tcBorders>
          </w:tcPr>
          <w:p w:rsidR="00FD4C95" w:rsidRPr="00FD4C95" w:rsidRDefault="00FD4C95" w:rsidP="00FD4C95">
            <w:pPr>
              <w:spacing w:before="0" w:after="200" w:line="276" w:lineRule="auto"/>
              <w:jc w:val="left"/>
              <w:rPr>
                <w:noProof/>
                <w:lang w:val="en-IE"/>
              </w:rPr>
            </w:pPr>
            <w:r w:rsidRPr="00FD4C95">
              <w:rPr>
                <w:noProof/>
                <w:lang w:val="en-IE"/>
              </w:rPr>
              <w:t>3,3</w:t>
            </w:r>
          </w:p>
        </w:tc>
        <w:tc>
          <w:tcPr>
            <w:tcW w:w="900" w:type="dxa"/>
            <w:tcBorders>
              <w:bottom w:val="single" w:sz="12" w:space="0" w:color="auto"/>
            </w:tcBorders>
          </w:tcPr>
          <w:p w:rsidR="00FD4C95" w:rsidRPr="00FD4C95" w:rsidRDefault="00FD4C95" w:rsidP="00FD4C95">
            <w:pPr>
              <w:spacing w:before="0" w:after="200" w:line="276" w:lineRule="auto"/>
              <w:jc w:val="left"/>
              <w:rPr>
                <w:noProof/>
                <w:lang w:val="en-IE"/>
              </w:rPr>
            </w:pPr>
          </w:p>
        </w:tc>
        <w:tc>
          <w:tcPr>
            <w:tcW w:w="639" w:type="dxa"/>
            <w:tcBorders>
              <w:bottom w:val="single" w:sz="12" w:space="0" w:color="auto"/>
            </w:tcBorders>
          </w:tcPr>
          <w:p w:rsidR="00FD4C95" w:rsidRPr="00FD4C95" w:rsidRDefault="00FD4C95" w:rsidP="00FD4C95">
            <w:pPr>
              <w:spacing w:before="0" w:after="200" w:line="276" w:lineRule="auto"/>
              <w:jc w:val="left"/>
              <w:rPr>
                <w:noProof/>
                <w:lang w:val="en-IE"/>
              </w:rPr>
            </w:pPr>
            <w:r w:rsidRPr="00FD4C95">
              <w:rPr>
                <w:noProof/>
                <w:lang w:val="en-IE"/>
              </w:rPr>
              <w:t>1,9</w:t>
            </w:r>
          </w:p>
        </w:tc>
        <w:tc>
          <w:tcPr>
            <w:tcW w:w="621" w:type="dxa"/>
            <w:tcBorders>
              <w:bottom w:val="single" w:sz="12" w:space="0" w:color="auto"/>
            </w:tcBorders>
          </w:tcPr>
          <w:p w:rsidR="00FD4C95" w:rsidRPr="00FD4C95" w:rsidRDefault="00FD4C95" w:rsidP="00FD4C95">
            <w:pPr>
              <w:spacing w:before="0" w:after="200" w:line="276" w:lineRule="auto"/>
              <w:jc w:val="left"/>
              <w:rPr>
                <w:noProof/>
                <w:lang w:val="en-IE"/>
              </w:rPr>
            </w:pPr>
          </w:p>
        </w:tc>
        <w:tc>
          <w:tcPr>
            <w:tcW w:w="648" w:type="dxa"/>
            <w:gridSpan w:val="2"/>
            <w:tcBorders>
              <w:bottom w:val="single" w:sz="12" w:space="0" w:color="auto"/>
            </w:tcBorders>
          </w:tcPr>
          <w:p w:rsidR="00FD4C95" w:rsidRPr="00FD4C95" w:rsidRDefault="00FD4C95" w:rsidP="00FD4C95">
            <w:pPr>
              <w:spacing w:before="0" w:after="200" w:line="276" w:lineRule="auto"/>
              <w:jc w:val="left"/>
              <w:rPr>
                <w:noProof/>
                <w:lang w:val="en-IE"/>
              </w:rPr>
            </w:pPr>
            <w:r w:rsidRPr="00FD4C95">
              <w:rPr>
                <w:noProof/>
                <w:lang w:val="en-IE"/>
              </w:rPr>
              <w:t>1,5</w:t>
            </w:r>
          </w:p>
        </w:tc>
        <w:tc>
          <w:tcPr>
            <w:tcW w:w="432" w:type="dxa"/>
            <w:tcBorders>
              <w:bottom w:val="single" w:sz="12" w:space="0" w:color="auto"/>
            </w:tcBorders>
          </w:tcPr>
          <w:p w:rsidR="00FD4C95" w:rsidRPr="00FD4C95" w:rsidRDefault="00FD4C95" w:rsidP="00FD4C95">
            <w:pPr>
              <w:spacing w:before="0" w:after="200" w:line="276" w:lineRule="auto"/>
              <w:jc w:val="left"/>
              <w:rPr>
                <w:noProof/>
                <w:lang w:val="en-IE"/>
              </w:rPr>
            </w:pPr>
          </w:p>
        </w:tc>
        <w:tc>
          <w:tcPr>
            <w:tcW w:w="720" w:type="dxa"/>
            <w:tcBorders>
              <w:bottom w:val="single" w:sz="12" w:space="0" w:color="auto"/>
            </w:tcBorders>
          </w:tcPr>
          <w:p w:rsidR="00FD4C95" w:rsidRPr="00FD4C95" w:rsidRDefault="00FD4C95" w:rsidP="00FD4C95">
            <w:pPr>
              <w:spacing w:before="0" w:after="200" w:line="276" w:lineRule="auto"/>
              <w:jc w:val="left"/>
              <w:rPr>
                <w:noProof/>
                <w:lang w:val="en-IE"/>
              </w:rPr>
            </w:pPr>
            <w:r w:rsidRPr="00FD4C95">
              <w:rPr>
                <w:noProof/>
                <w:lang w:val="en-IE"/>
              </w:rPr>
              <w:t>0,5</w:t>
            </w:r>
          </w:p>
        </w:tc>
        <w:tc>
          <w:tcPr>
            <w:tcW w:w="540" w:type="dxa"/>
            <w:gridSpan w:val="2"/>
            <w:tcBorders>
              <w:bottom w:val="single" w:sz="12" w:space="0" w:color="auto"/>
            </w:tcBorders>
          </w:tcPr>
          <w:p w:rsidR="00FD4C95" w:rsidRPr="00FD4C95" w:rsidRDefault="00FD4C95" w:rsidP="00FD4C95">
            <w:pPr>
              <w:spacing w:before="0" w:after="200" w:line="276" w:lineRule="auto"/>
              <w:jc w:val="left"/>
              <w:rPr>
                <w:noProof/>
                <w:lang w:val="en-IE"/>
              </w:rPr>
            </w:pPr>
          </w:p>
        </w:tc>
        <w:tc>
          <w:tcPr>
            <w:tcW w:w="720" w:type="dxa"/>
            <w:tcBorders>
              <w:bottom w:val="single" w:sz="12" w:space="0" w:color="auto"/>
            </w:tcBorders>
          </w:tcPr>
          <w:p w:rsidR="00FD4C95" w:rsidRPr="00FD4C95" w:rsidRDefault="00FD4C95" w:rsidP="00FD4C95">
            <w:pPr>
              <w:spacing w:before="0" w:after="200" w:line="276" w:lineRule="auto"/>
              <w:jc w:val="left"/>
              <w:rPr>
                <w:noProof/>
                <w:lang w:val="en-IE"/>
              </w:rPr>
            </w:pPr>
            <w:r w:rsidRPr="00FD4C95">
              <w:rPr>
                <w:noProof/>
                <w:lang w:val="en-IE"/>
              </w:rPr>
              <w:t>0,5</w:t>
            </w:r>
          </w:p>
        </w:tc>
        <w:tc>
          <w:tcPr>
            <w:tcW w:w="720" w:type="dxa"/>
            <w:tcBorders>
              <w:bottom w:val="single" w:sz="12" w:space="0" w:color="auto"/>
            </w:tcBorders>
          </w:tcPr>
          <w:p w:rsidR="00FD4C95" w:rsidRPr="00FD4C95" w:rsidRDefault="00FD4C95" w:rsidP="00FD4C95">
            <w:pPr>
              <w:spacing w:before="0" w:after="200" w:line="276" w:lineRule="auto"/>
              <w:jc w:val="left"/>
              <w:rPr>
                <w:noProof/>
                <w:lang w:val="en-IE"/>
              </w:rPr>
            </w:pPr>
          </w:p>
        </w:tc>
        <w:tc>
          <w:tcPr>
            <w:tcW w:w="900" w:type="dxa"/>
            <w:tcBorders>
              <w:bottom w:val="single" w:sz="12" w:space="0" w:color="auto"/>
            </w:tcBorders>
          </w:tcPr>
          <w:p w:rsidR="00FD4C95" w:rsidRPr="00FD4C95" w:rsidRDefault="00FD4C95" w:rsidP="00FD4C95">
            <w:pPr>
              <w:spacing w:before="0" w:after="200" w:line="276" w:lineRule="auto"/>
              <w:jc w:val="left"/>
              <w:rPr>
                <w:noProof/>
                <w:lang w:val="en-IE"/>
              </w:rPr>
            </w:pPr>
            <w:r w:rsidRPr="00FD4C95">
              <w:rPr>
                <w:noProof/>
                <w:lang w:val="en-IE"/>
              </w:rPr>
              <w:t>14,3</w:t>
            </w:r>
          </w:p>
        </w:tc>
      </w:tr>
      <w:tr w:rsidR="00FD4C95" w:rsidRPr="00FD4C95" w:rsidTr="1DD0E6A8">
        <w:trPr>
          <w:jc w:val="center"/>
        </w:trPr>
        <w:tc>
          <w:tcPr>
            <w:tcW w:w="2844" w:type="dxa"/>
            <w:gridSpan w:val="3"/>
            <w:tcBorders>
              <w:top w:val="single" w:sz="12" w:space="0" w:color="auto"/>
              <w:left w:val="single" w:sz="12" w:space="0" w:color="auto"/>
              <w:bottom w:val="single" w:sz="12" w:space="0" w:color="auto"/>
            </w:tcBorders>
            <w:vAlign w:val="center"/>
          </w:tcPr>
          <w:p w:rsidR="00FD4C95" w:rsidRPr="00FD4C95" w:rsidRDefault="00FD4C95" w:rsidP="00FD4C95">
            <w:pPr>
              <w:spacing w:before="0" w:after="200" w:line="276" w:lineRule="auto"/>
              <w:jc w:val="left"/>
              <w:rPr>
                <w:noProof/>
              </w:rPr>
            </w:pPr>
            <w:r w:rsidRPr="00FD4C95">
              <w:rPr>
                <w:b/>
                <w:noProof/>
              </w:rPr>
              <w:t>TOTALS</w:t>
            </w:r>
          </w:p>
        </w:tc>
        <w:tc>
          <w:tcPr>
            <w:tcW w:w="504" w:type="dxa"/>
            <w:tcBorders>
              <w:top w:val="single" w:sz="12" w:space="0" w:color="auto"/>
              <w:bottom w:val="single" w:sz="12" w:space="0" w:color="auto"/>
            </w:tcBorders>
          </w:tcPr>
          <w:p w:rsidR="00FD4C95" w:rsidRPr="00FD4C95" w:rsidRDefault="00FD4C95" w:rsidP="00FD4C95">
            <w:pPr>
              <w:spacing w:before="0" w:after="200" w:line="276" w:lineRule="auto"/>
              <w:jc w:val="left"/>
              <w:rPr>
                <w:noProof/>
              </w:rPr>
            </w:pPr>
          </w:p>
        </w:tc>
        <w:tc>
          <w:tcPr>
            <w:tcW w:w="720" w:type="dxa"/>
            <w:tcBorders>
              <w:top w:val="single" w:sz="12" w:space="0" w:color="auto"/>
              <w:bottom w:val="single" w:sz="12" w:space="0" w:color="auto"/>
            </w:tcBorders>
          </w:tcPr>
          <w:p w:rsidR="00FD4C95" w:rsidRPr="00FD4C95" w:rsidRDefault="00FD4C95" w:rsidP="00FD4C95">
            <w:pPr>
              <w:spacing w:before="0" w:after="200" w:line="276" w:lineRule="auto"/>
              <w:jc w:val="left"/>
              <w:rPr>
                <w:noProof/>
              </w:rPr>
            </w:pPr>
            <w:r w:rsidRPr="00FD4C95">
              <w:rPr>
                <w:noProof/>
                <w:lang w:val="en-IE"/>
              </w:rPr>
              <w:t>3,4</w:t>
            </w:r>
          </w:p>
        </w:tc>
        <w:tc>
          <w:tcPr>
            <w:tcW w:w="540" w:type="dxa"/>
            <w:tcBorders>
              <w:top w:val="single" w:sz="12" w:space="0" w:color="auto"/>
              <w:bottom w:val="single" w:sz="12" w:space="0" w:color="auto"/>
            </w:tcBorders>
          </w:tcPr>
          <w:p w:rsidR="00FD4C95" w:rsidRPr="00FD4C95" w:rsidRDefault="00FD4C95" w:rsidP="00FD4C95">
            <w:pPr>
              <w:spacing w:before="0" w:after="200" w:line="276" w:lineRule="auto"/>
              <w:jc w:val="left"/>
              <w:rPr>
                <w:noProof/>
              </w:rPr>
            </w:pPr>
          </w:p>
        </w:tc>
        <w:tc>
          <w:tcPr>
            <w:tcW w:w="720" w:type="dxa"/>
            <w:tcBorders>
              <w:top w:val="single" w:sz="12" w:space="0" w:color="auto"/>
              <w:bottom w:val="single" w:sz="12" w:space="0" w:color="auto"/>
            </w:tcBorders>
          </w:tcPr>
          <w:p w:rsidR="00FD4C95" w:rsidRPr="00FD4C95" w:rsidRDefault="00FD4C95" w:rsidP="00FD4C95">
            <w:pPr>
              <w:spacing w:before="0" w:after="200" w:line="276" w:lineRule="auto"/>
              <w:jc w:val="left"/>
              <w:rPr>
                <w:noProof/>
              </w:rPr>
            </w:pPr>
            <w:r w:rsidRPr="00FD4C95">
              <w:rPr>
                <w:noProof/>
                <w:lang w:val="en-IE"/>
              </w:rPr>
              <w:t>3,3</w:t>
            </w:r>
          </w:p>
        </w:tc>
        <w:tc>
          <w:tcPr>
            <w:tcW w:w="720" w:type="dxa"/>
            <w:tcBorders>
              <w:top w:val="single" w:sz="12" w:space="0" w:color="auto"/>
              <w:bottom w:val="single" w:sz="12" w:space="0" w:color="auto"/>
            </w:tcBorders>
          </w:tcPr>
          <w:p w:rsidR="00FD4C95" w:rsidRPr="00FD4C95" w:rsidRDefault="00FD4C95" w:rsidP="00FD4C95">
            <w:pPr>
              <w:spacing w:before="0" w:after="200" w:line="276" w:lineRule="auto"/>
              <w:jc w:val="left"/>
              <w:rPr>
                <w:noProof/>
              </w:rPr>
            </w:pPr>
          </w:p>
        </w:tc>
        <w:tc>
          <w:tcPr>
            <w:tcW w:w="720" w:type="dxa"/>
            <w:tcBorders>
              <w:top w:val="single" w:sz="12" w:space="0" w:color="auto"/>
              <w:bottom w:val="single" w:sz="12" w:space="0" w:color="auto"/>
            </w:tcBorders>
          </w:tcPr>
          <w:p w:rsidR="00FD4C95" w:rsidRPr="00FD4C95" w:rsidRDefault="00FD4C95" w:rsidP="00FD4C95">
            <w:pPr>
              <w:spacing w:before="0" w:after="200" w:line="276" w:lineRule="auto"/>
              <w:jc w:val="left"/>
              <w:rPr>
                <w:noProof/>
              </w:rPr>
            </w:pPr>
            <w:r w:rsidRPr="00FD4C95">
              <w:rPr>
                <w:noProof/>
                <w:lang w:val="en-IE"/>
              </w:rPr>
              <w:t>3,3</w:t>
            </w:r>
          </w:p>
        </w:tc>
        <w:tc>
          <w:tcPr>
            <w:tcW w:w="900" w:type="dxa"/>
            <w:tcBorders>
              <w:top w:val="single" w:sz="12" w:space="0" w:color="auto"/>
              <w:bottom w:val="single" w:sz="12" w:space="0" w:color="auto"/>
            </w:tcBorders>
          </w:tcPr>
          <w:p w:rsidR="00FD4C95" w:rsidRPr="00FD4C95" w:rsidRDefault="00FD4C95" w:rsidP="00FD4C95">
            <w:pPr>
              <w:spacing w:before="0" w:after="200" w:line="276" w:lineRule="auto"/>
              <w:jc w:val="left"/>
              <w:rPr>
                <w:noProof/>
              </w:rPr>
            </w:pPr>
          </w:p>
        </w:tc>
        <w:tc>
          <w:tcPr>
            <w:tcW w:w="639" w:type="dxa"/>
            <w:tcBorders>
              <w:top w:val="single" w:sz="12" w:space="0" w:color="auto"/>
              <w:bottom w:val="single" w:sz="12" w:space="0" w:color="auto"/>
            </w:tcBorders>
          </w:tcPr>
          <w:p w:rsidR="00FD4C95" w:rsidRPr="00FD4C95" w:rsidRDefault="00FD4C95" w:rsidP="00FD4C95">
            <w:pPr>
              <w:spacing w:before="0" w:after="200" w:line="276" w:lineRule="auto"/>
              <w:jc w:val="left"/>
              <w:rPr>
                <w:noProof/>
              </w:rPr>
            </w:pPr>
            <w:r w:rsidRPr="00FD4C95">
              <w:rPr>
                <w:noProof/>
                <w:lang w:val="en-IE"/>
              </w:rPr>
              <w:t>1,9</w:t>
            </w:r>
          </w:p>
        </w:tc>
        <w:tc>
          <w:tcPr>
            <w:tcW w:w="621" w:type="dxa"/>
            <w:tcBorders>
              <w:top w:val="single" w:sz="12" w:space="0" w:color="auto"/>
              <w:bottom w:val="single" w:sz="12" w:space="0" w:color="auto"/>
            </w:tcBorders>
          </w:tcPr>
          <w:p w:rsidR="00FD4C95" w:rsidRPr="00FD4C95" w:rsidRDefault="00FD4C95" w:rsidP="00FD4C95">
            <w:pPr>
              <w:spacing w:before="0" w:after="200" w:line="276" w:lineRule="auto"/>
              <w:jc w:val="left"/>
              <w:rPr>
                <w:noProof/>
              </w:rPr>
            </w:pPr>
          </w:p>
        </w:tc>
        <w:tc>
          <w:tcPr>
            <w:tcW w:w="648" w:type="dxa"/>
            <w:gridSpan w:val="2"/>
            <w:tcBorders>
              <w:top w:val="single" w:sz="12" w:space="0" w:color="auto"/>
              <w:bottom w:val="single" w:sz="12" w:space="0" w:color="auto"/>
            </w:tcBorders>
          </w:tcPr>
          <w:p w:rsidR="00FD4C95" w:rsidRPr="00FD4C95" w:rsidRDefault="00FD4C95" w:rsidP="00FD4C95">
            <w:pPr>
              <w:spacing w:before="0" w:after="200" w:line="276" w:lineRule="auto"/>
              <w:jc w:val="left"/>
              <w:rPr>
                <w:noProof/>
              </w:rPr>
            </w:pPr>
            <w:r w:rsidRPr="00FD4C95">
              <w:rPr>
                <w:noProof/>
                <w:lang w:val="en-IE"/>
              </w:rPr>
              <w:t>1,5</w:t>
            </w:r>
          </w:p>
        </w:tc>
        <w:tc>
          <w:tcPr>
            <w:tcW w:w="432" w:type="dxa"/>
            <w:tcBorders>
              <w:top w:val="single" w:sz="12" w:space="0" w:color="auto"/>
              <w:bottom w:val="single" w:sz="12" w:space="0" w:color="auto"/>
            </w:tcBorders>
          </w:tcPr>
          <w:p w:rsidR="00FD4C95" w:rsidRPr="00FD4C95" w:rsidRDefault="00FD4C95" w:rsidP="00FD4C95">
            <w:pPr>
              <w:spacing w:before="0" w:after="200" w:line="276" w:lineRule="auto"/>
              <w:jc w:val="left"/>
              <w:rPr>
                <w:noProof/>
              </w:rPr>
            </w:pPr>
          </w:p>
        </w:tc>
        <w:tc>
          <w:tcPr>
            <w:tcW w:w="720" w:type="dxa"/>
            <w:tcBorders>
              <w:top w:val="single" w:sz="12" w:space="0" w:color="auto"/>
              <w:bottom w:val="single" w:sz="12" w:space="0" w:color="auto"/>
            </w:tcBorders>
          </w:tcPr>
          <w:p w:rsidR="00FD4C95" w:rsidRPr="00FD4C95" w:rsidRDefault="00FD4C95" w:rsidP="00FD4C95">
            <w:pPr>
              <w:spacing w:before="0" w:after="200" w:line="276" w:lineRule="auto"/>
              <w:jc w:val="left"/>
              <w:rPr>
                <w:noProof/>
              </w:rPr>
            </w:pPr>
            <w:r w:rsidRPr="00FD4C95">
              <w:rPr>
                <w:noProof/>
                <w:lang w:val="en-IE"/>
              </w:rPr>
              <w:t>0,5</w:t>
            </w:r>
          </w:p>
        </w:tc>
        <w:tc>
          <w:tcPr>
            <w:tcW w:w="540" w:type="dxa"/>
            <w:gridSpan w:val="2"/>
            <w:tcBorders>
              <w:top w:val="single" w:sz="12" w:space="0" w:color="auto"/>
              <w:bottom w:val="single" w:sz="12" w:space="0" w:color="auto"/>
            </w:tcBorders>
          </w:tcPr>
          <w:p w:rsidR="00FD4C95" w:rsidRPr="00FD4C95" w:rsidRDefault="00FD4C95" w:rsidP="00FD4C95">
            <w:pPr>
              <w:spacing w:before="0" w:after="200" w:line="276" w:lineRule="auto"/>
              <w:jc w:val="left"/>
              <w:rPr>
                <w:noProof/>
              </w:rPr>
            </w:pPr>
          </w:p>
        </w:tc>
        <w:tc>
          <w:tcPr>
            <w:tcW w:w="720" w:type="dxa"/>
            <w:tcBorders>
              <w:top w:val="single" w:sz="12" w:space="0" w:color="auto"/>
              <w:bottom w:val="single" w:sz="12" w:space="0" w:color="auto"/>
            </w:tcBorders>
          </w:tcPr>
          <w:p w:rsidR="00FD4C95" w:rsidRPr="00FD4C95" w:rsidRDefault="00FD4C95" w:rsidP="00FD4C95">
            <w:pPr>
              <w:spacing w:before="0" w:after="200" w:line="276" w:lineRule="auto"/>
              <w:jc w:val="left"/>
              <w:rPr>
                <w:noProof/>
              </w:rPr>
            </w:pPr>
            <w:r w:rsidRPr="00FD4C95">
              <w:rPr>
                <w:noProof/>
                <w:lang w:val="en-IE"/>
              </w:rPr>
              <w:t>0,5</w:t>
            </w:r>
          </w:p>
        </w:tc>
        <w:tc>
          <w:tcPr>
            <w:tcW w:w="720" w:type="dxa"/>
            <w:tcBorders>
              <w:top w:val="single" w:sz="12" w:space="0" w:color="auto"/>
              <w:bottom w:val="single" w:sz="12" w:space="0" w:color="auto"/>
            </w:tcBorders>
          </w:tcPr>
          <w:p w:rsidR="00FD4C95" w:rsidRPr="00FD4C95" w:rsidRDefault="00FD4C95" w:rsidP="00FD4C95">
            <w:pPr>
              <w:spacing w:before="0" w:after="200" w:line="276" w:lineRule="auto"/>
              <w:jc w:val="left"/>
              <w:rPr>
                <w:noProof/>
              </w:rPr>
            </w:pPr>
          </w:p>
        </w:tc>
        <w:tc>
          <w:tcPr>
            <w:tcW w:w="900" w:type="dxa"/>
            <w:tcBorders>
              <w:top w:val="single" w:sz="12" w:space="0" w:color="auto"/>
              <w:bottom w:val="single" w:sz="12" w:space="0" w:color="auto"/>
              <w:right w:val="single" w:sz="12" w:space="0" w:color="auto"/>
            </w:tcBorders>
          </w:tcPr>
          <w:p w:rsidR="00FD4C95" w:rsidRPr="00FD4C95" w:rsidRDefault="00FD4C95" w:rsidP="00FD4C95">
            <w:pPr>
              <w:spacing w:before="0" w:after="200" w:line="276" w:lineRule="auto"/>
              <w:jc w:val="left"/>
              <w:rPr>
                <w:noProof/>
              </w:rPr>
            </w:pPr>
            <w:r w:rsidRPr="00FD4C95">
              <w:rPr>
                <w:noProof/>
                <w:lang w:val="en-IE"/>
              </w:rPr>
              <w:t>14,3</w:t>
            </w:r>
          </w:p>
        </w:tc>
      </w:tr>
    </w:tbl>
    <w:p w:rsidR="00FD4C95" w:rsidRPr="00FD4C95" w:rsidRDefault="00FD4C95" w:rsidP="00FD4C95">
      <w:pPr>
        <w:spacing w:before="0" w:after="200" w:line="276" w:lineRule="auto"/>
        <w:jc w:val="left"/>
        <w:rPr>
          <w:noProof/>
        </w:rPr>
        <w:sectPr w:rsidR="00FD4C95" w:rsidRPr="00FD4C95" w:rsidSect="00CF162C">
          <w:headerReference w:type="default" r:id="rId20"/>
          <w:footerReference w:type="default" r:id="rId21"/>
          <w:pgSz w:w="16840" w:h="11907" w:orient="landscape" w:code="9"/>
          <w:pgMar w:top="1134" w:right="1418" w:bottom="567" w:left="1418" w:header="709" w:footer="709" w:gutter="0"/>
          <w:cols w:space="708"/>
          <w:docGrid w:linePitch="360"/>
        </w:sectPr>
      </w:pPr>
    </w:p>
    <w:p w:rsidR="00FD4C95" w:rsidRPr="00FD4C95" w:rsidRDefault="00FD4C95" w:rsidP="00D05200">
      <w:pPr>
        <w:tabs>
          <w:tab w:val="left" w:pos="850"/>
        </w:tabs>
        <w:spacing w:before="0" w:after="200" w:line="276" w:lineRule="auto"/>
        <w:ind w:left="850"/>
        <w:jc w:val="left"/>
        <w:rPr>
          <w:bCs/>
          <w:i/>
          <w:noProof/>
        </w:rPr>
      </w:pPr>
      <w:bookmarkStart w:id="203" w:name="_Toc514938055"/>
      <w:bookmarkStart w:id="204" w:name="_Toc520485054"/>
      <w:bookmarkStart w:id="205" w:name="_Toc160804598"/>
      <w:bookmarkStart w:id="206" w:name="_Toc167220290"/>
      <w:bookmarkStart w:id="207" w:name="_Toc177549023"/>
      <w:r w:rsidRPr="00FD4C95">
        <w:rPr>
          <w:i/>
          <w:noProof/>
        </w:rPr>
        <w:lastRenderedPageBreak/>
        <w:t>3.2.3.</w:t>
      </w:r>
      <w:r w:rsidRPr="00FD4C95">
        <w:rPr>
          <w:i/>
          <w:noProof/>
        </w:rPr>
        <w:tab/>
        <w:t>Summary of estimated impact on administrative appropriations</w:t>
      </w:r>
      <w:bookmarkEnd w:id="203"/>
      <w:bookmarkEnd w:id="204"/>
      <w:bookmarkEnd w:id="205"/>
      <w:bookmarkEnd w:id="206"/>
      <w:bookmarkEnd w:id="207"/>
      <w:r w:rsidRPr="00FD4C95">
        <w:rPr>
          <w:i/>
          <w:noProof/>
        </w:rPr>
        <w:t xml:space="preserve"> </w:t>
      </w:r>
    </w:p>
    <w:p w:rsidR="00FD4C95" w:rsidRPr="00FD4C95" w:rsidRDefault="00DB38B8" w:rsidP="00EC06CC">
      <w:pPr>
        <w:pStyle w:val="Tiret0"/>
        <w:rPr>
          <w:noProof/>
        </w:rPr>
      </w:pPr>
      <w:sdt>
        <w:sdtPr>
          <w:rPr>
            <w:noProof/>
          </w:rPr>
          <w:id w:val="-160630370"/>
          <w14:checkbox>
            <w14:checked w14:val="1"/>
            <w14:checkedState w14:val="2612" w14:font="MS Gothic"/>
            <w14:uncheckedState w14:val="2610" w14:font="MS Gothic"/>
          </w14:checkbox>
        </w:sdtPr>
        <w:sdtEndPr/>
        <w:sdtContent>
          <w:r w:rsidR="00FD4C95" w:rsidRPr="00FD4C95">
            <w:rPr>
              <w:rFonts w:ascii="Segoe UI Symbol" w:hAnsi="Segoe UI Symbol" w:cs="Segoe UI Symbol"/>
              <w:noProof/>
            </w:rPr>
            <w:t>☒</w:t>
          </w:r>
        </w:sdtContent>
      </w:sdt>
      <w:r w:rsidR="00FD4C95" w:rsidRPr="00FD4C95">
        <w:rPr>
          <w:noProof/>
        </w:rPr>
        <w:tab/>
        <w:t xml:space="preserve">The proposal/initiative does not require the use of appropriations of an administrative nature </w:t>
      </w:r>
    </w:p>
    <w:p w:rsidR="00FD4C95" w:rsidRPr="00FD4C95" w:rsidRDefault="00FD4C95" w:rsidP="00EC06CC">
      <w:pPr>
        <w:pStyle w:val="Tiret0"/>
        <w:rPr>
          <w:noProof/>
        </w:rPr>
      </w:pPr>
      <w:r w:rsidRPr="00FD4C95">
        <w:rPr>
          <w:noProof/>
        </w:rPr>
        <w:tab/>
        <w:t>The proposal/initiative requires the use of appropriations of an administrative nature, as explained below</w:t>
      </w:r>
    </w:p>
    <w:p w:rsidR="00FD4C95" w:rsidRPr="00FD4C95" w:rsidRDefault="00FD4C95" w:rsidP="00D05200">
      <w:pPr>
        <w:tabs>
          <w:tab w:val="left" w:pos="850"/>
        </w:tabs>
        <w:spacing w:before="0" w:after="200" w:line="276" w:lineRule="auto"/>
        <w:ind w:left="850"/>
        <w:jc w:val="left"/>
        <w:rPr>
          <w:i/>
          <w:noProof/>
        </w:rPr>
      </w:pPr>
      <w:bookmarkStart w:id="208" w:name="_Toc167220291"/>
      <w:bookmarkStart w:id="209" w:name="_Toc177549024"/>
      <w:r w:rsidRPr="00FD4C95">
        <w:rPr>
          <w:i/>
          <w:noProof/>
        </w:rPr>
        <w:t>3.2.3.1. Appropriations from voted budget</w:t>
      </w:r>
      <w:bookmarkEnd w:id="208"/>
      <w:bookmarkEnd w:id="209"/>
    </w:p>
    <w:tbl>
      <w:tblPr>
        <w:tblW w:w="5000" w:type="pct"/>
        <w:tblLook w:val="04A0" w:firstRow="1" w:lastRow="0" w:firstColumn="1" w:lastColumn="0" w:noHBand="0" w:noVBand="1"/>
      </w:tblPr>
      <w:tblGrid>
        <w:gridCol w:w="4654"/>
        <w:gridCol w:w="1194"/>
        <w:gridCol w:w="1192"/>
        <w:gridCol w:w="1192"/>
        <w:gridCol w:w="1192"/>
        <w:gridCol w:w="1340"/>
        <w:gridCol w:w="1334"/>
        <w:gridCol w:w="1334"/>
        <w:gridCol w:w="1354"/>
      </w:tblGrid>
      <w:tr w:rsidR="00FD4C95" w:rsidRPr="00FD4C95" w:rsidTr="00140F4F">
        <w:trPr>
          <w:trHeight w:val="300"/>
        </w:trPr>
        <w:tc>
          <w:tcPr>
            <w:tcW w:w="1574" w:type="pct"/>
            <w:vMerge w:val="restart"/>
            <w:tcBorders>
              <w:top w:val="single" w:sz="8" w:space="0" w:color="auto"/>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VOTED APPROPRIATIONS</w:t>
            </w:r>
          </w:p>
        </w:tc>
        <w:tc>
          <w:tcPr>
            <w:tcW w:w="404" w:type="pct"/>
            <w:tcBorders>
              <w:top w:val="single" w:sz="8" w:space="0" w:color="auto"/>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403" w:type="pct"/>
            <w:tcBorders>
              <w:top w:val="single" w:sz="8" w:space="0" w:color="auto"/>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403" w:type="pct"/>
            <w:tcBorders>
              <w:top w:val="single" w:sz="8" w:space="0" w:color="auto"/>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403" w:type="pct"/>
            <w:tcBorders>
              <w:top w:val="single" w:sz="8" w:space="0" w:color="auto"/>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453" w:type="pct"/>
            <w:tcBorders>
              <w:top w:val="single" w:sz="8" w:space="0" w:color="auto"/>
              <w:left w:val="single" w:sz="8" w:space="0" w:color="auto"/>
              <w:bottom w:val="single" w:sz="8" w:space="0" w:color="auto"/>
              <w:right w:val="single" w:sz="8" w:space="0" w:color="auto"/>
            </w:tcBorders>
            <w:vAlign w:val="center"/>
          </w:tcPr>
          <w:p w:rsidR="00FD4C95" w:rsidRPr="00FD4C95" w:rsidRDefault="00FD4C95" w:rsidP="00FD4C95">
            <w:pPr>
              <w:spacing w:before="0" w:after="200" w:line="276" w:lineRule="auto"/>
              <w:jc w:val="left"/>
              <w:rPr>
                <w:noProof/>
                <w:lang w:val="en-IE"/>
              </w:rPr>
            </w:pPr>
            <w:r w:rsidRPr="00FD4C95">
              <w:rPr>
                <w:noProof/>
                <w:lang w:val="en-IE"/>
              </w:rPr>
              <w:t>Year</w:t>
            </w:r>
          </w:p>
        </w:tc>
        <w:tc>
          <w:tcPr>
            <w:tcW w:w="451" w:type="pct"/>
            <w:tcBorders>
              <w:top w:val="single" w:sz="8" w:space="0" w:color="auto"/>
              <w:left w:val="single" w:sz="8" w:space="0" w:color="auto"/>
              <w:bottom w:val="single" w:sz="8" w:space="0" w:color="auto"/>
              <w:right w:val="single" w:sz="8" w:space="0" w:color="auto"/>
            </w:tcBorders>
            <w:vAlign w:val="center"/>
          </w:tcPr>
          <w:p w:rsidR="00FD4C95" w:rsidRPr="00FD4C95" w:rsidRDefault="00FD4C95" w:rsidP="00FD4C95">
            <w:pPr>
              <w:spacing w:before="0" w:after="200" w:line="276" w:lineRule="auto"/>
              <w:jc w:val="left"/>
              <w:rPr>
                <w:noProof/>
                <w:lang w:val="en-IE"/>
              </w:rPr>
            </w:pPr>
            <w:r w:rsidRPr="00FD4C95">
              <w:rPr>
                <w:noProof/>
                <w:lang w:val="en-IE"/>
              </w:rPr>
              <w:t>Year</w:t>
            </w:r>
          </w:p>
        </w:tc>
        <w:tc>
          <w:tcPr>
            <w:tcW w:w="451" w:type="pct"/>
            <w:tcBorders>
              <w:top w:val="single" w:sz="8" w:space="0" w:color="auto"/>
              <w:left w:val="single" w:sz="8" w:space="0" w:color="auto"/>
              <w:bottom w:val="single" w:sz="8" w:space="0" w:color="auto"/>
              <w:right w:val="single" w:sz="8" w:space="0" w:color="auto"/>
            </w:tcBorders>
            <w:vAlign w:val="center"/>
          </w:tcPr>
          <w:p w:rsidR="00FD4C95" w:rsidRPr="00FD4C95" w:rsidRDefault="00FD4C95" w:rsidP="00FD4C95">
            <w:pPr>
              <w:spacing w:before="0" w:after="200" w:line="276" w:lineRule="auto"/>
              <w:jc w:val="left"/>
              <w:rPr>
                <w:noProof/>
                <w:lang w:val="en-IE"/>
              </w:rPr>
            </w:pPr>
            <w:r w:rsidRPr="00FD4C95">
              <w:rPr>
                <w:noProof/>
                <w:lang w:val="en-IE"/>
              </w:rPr>
              <w:t>Year</w:t>
            </w:r>
          </w:p>
        </w:tc>
        <w:tc>
          <w:tcPr>
            <w:tcW w:w="457" w:type="pct"/>
            <w:vMerge w:val="restart"/>
            <w:tcBorders>
              <w:top w:val="single" w:sz="8" w:space="0" w:color="auto"/>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TOTAL 2028 - 2034</w:t>
            </w:r>
          </w:p>
        </w:tc>
      </w:tr>
      <w:tr w:rsidR="00FD4C95" w:rsidRPr="00FD4C95" w:rsidTr="00140F4F">
        <w:trPr>
          <w:trHeight w:val="300"/>
        </w:trPr>
        <w:tc>
          <w:tcPr>
            <w:tcW w:w="1574" w:type="pct"/>
            <w:vMerge/>
            <w:tcBorders>
              <w:top w:val="single" w:sz="8" w:space="0" w:color="auto"/>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p>
        </w:tc>
        <w:tc>
          <w:tcPr>
            <w:tcW w:w="404"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2028</w:t>
            </w:r>
          </w:p>
        </w:tc>
        <w:tc>
          <w:tcPr>
            <w:tcW w:w="403"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2029</w:t>
            </w:r>
          </w:p>
        </w:tc>
        <w:tc>
          <w:tcPr>
            <w:tcW w:w="403"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2030</w:t>
            </w:r>
          </w:p>
        </w:tc>
        <w:tc>
          <w:tcPr>
            <w:tcW w:w="403"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2031</w:t>
            </w:r>
          </w:p>
        </w:tc>
        <w:tc>
          <w:tcPr>
            <w:tcW w:w="453" w:type="pct"/>
            <w:tcBorders>
              <w:top w:val="single" w:sz="8" w:space="0" w:color="auto"/>
              <w:left w:val="single" w:sz="8" w:space="0" w:color="auto"/>
              <w:bottom w:val="single" w:sz="8" w:space="0" w:color="auto"/>
              <w:right w:val="single" w:sz="8" w:space="0" w:color="auto"/>
            </w:tcBorders>
            <w:vAlign w:val="center"/>
          </w:tcPr>
          <w:p w:rsidR="00FD4C95" w:rsidRPr="00FD4C95" w:rsidRDefault="00FD4C95" w:rsidP="00FD4C95">
            <w:pPr>
              <w:spacing w:before="0" w:after="200" w:line="276" w:lineRule="auto"/>
              <w:jc w:val="left"/>
              <w:rPr>
                <w:b/>
                <w:bCs/>
                <w:noProof/>
                <w:lang w:val="en-IE"/>
              </w:rPr>
            </w:pPr>
            <w:r w:rsidRPr="00FD4C95">
              <w:rPr>
                <w:b/>
                <w:bCs/>
                <w:noProof/>
                <w:lang w:val="en-IE"/>
              </w:rPr>
              <w:t>2032</w:t>
            </w:r>
          </w:p>
        </w:tc>
        <w:tc>
          <w:tcPr>
            <w:tcW w:w="451" w:type="pct"/>
            <w:tcBorders>
              <w:top w:val="single" w:sz="8" w:space="0" w:color="auto"/>
              <w:left w:val="single" w:sz="8" w:space="0" w:color="auto"/>
              <w:bottom w:val="single" w:sz="8" w:space="0" w:color="auto"/>
              <w:right w:val="single" w:sz="8" w:space="0" w:color="auto"/>
            </w:tcBorders>
            <w:vAlign w:val="center"/>
          </w:tcPr>
          <w:p w:rsidR="00FD4C95" w:rsidRPr="00FD4C95" w:rsidRDefault="00FD4C95" w:rsidP="00FD4C95">
            <w:pPr>
              <w:spacing w:before="0" w:after="200" w:line="276" w:lineRule="auto"/>
              <w:jc w:val="left"/>
              <w:rPr>
                <w:b/>
                <w:bCs/>
                <w:noProof/>
                <w:lang w:val="en-IE"/>
              </w:rPr>
            </w:pPr>
            <w:r w:rsidRPr="00FD4C95">
              <w:rPr>
                <w:b/>
                <w:bCs/>
                <w:noProof/>
                <w:lang w:val="en-IE"/>
              </w:rPr>
              <w:t>2033</w:t>
            </w:r>
          </w:p>
        </w:tc>
        <w:tc>
          <w:tcPr>
            <w:tcW w:w="451" w:type="pct"/>
            <w:tcBorders>
              <w:top w:val="single" w:sz="8" w:space="0" w:color="auto"/>
              <w:left w:val="single" w:sz="8" w:space="0" w:color="auto"/>
              <w:bottom w:val="single" w:sz="8" w:space="0" w:color="auto"/>
              <w:right w:val="single" w:sz="8" w:space="0" w:color="auto"/>
            </w:tcBorders>
            <w:vAlign w:val="center"/>
          </w:tcPr>
          <w:p w:rsidR="00FD4C95" w:rsidRPr="00FD4C95" w:rsidRDefault="00FD4C95" w:rsidP="00FD4C95">
            <w:pPr>
              <w:spacing w:before="0" w:after="200" w:line="276" w:lineRule="auto"/>
              <w:jc w:val="left"/>
              <w:rPr>
                <w:b/>
                <w:bCs/>
                <w:noProof/>
                <w:lang w:val="en-IE"/>
              </w:rPr>
            </w:pPr>
            <w:r w:rsidRPr="00FD4C95">
              <w:rPr>
                <w:b/>
                <w:bCs/>
                <w:noProof/>
                <w:lang w:val="en-IE"/>
              </w:rPr>
              <w:t>2034</w:t>
            </w:r>
          </w:p>
        </w:tc>
        <w:tc>
          <w:tcPr>
            <w:tcW w:w="457" w:type="pct"/>
            <w:vMerge/>
            <w:tcBorders>
              <w:top w:val="single" w:sz="8" w:space="0" w:color="auto"/>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p>
        </w:tc>
      </w:tr>
      <w:tr w:rsidR="00FD4C95" w:rsidRPr="00FD4C95">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rsidR="00FD4C95" w:rsidRPr="00FD4C95" w:rsidRDefault="00FD4C95" w:rsidP="00FD4C95">
            <w:pPr>
              <w:spacing w:before="0" w:after="200" w:line="276" w:lineRule="auto"/>
              <w:jc w:val="left"/>
              <w:rPr>
                <w:b/>
                <w:bCs/>
                <w:noProof/>
                <w:lang w:val="en-IE"/>
              </w:rPr>
            </w:pPr>
            <w:r w:rsidRPr="00FD4C95">
              <w:rPr>
                <w:b/>
                <w:bCs/>
                <w:noProof/>
                <w:lang w:val="en-IE"/>
              </w:rPr>
              <w:t>HEADING 4</w:t>
            </w:r>
          </w:p>
        </w:tc>
      </w:tr>
      <w:tr w:rsidR="005879E1" w:rsidRPr="00FD4C95" w:rsidTr="00140F4F">
        <w:trPr>
          <w:trHeight w:val="300"/>
        </w:trPr>
        <w:tc>
          <w:tcPr>
            <w:tcW w:w="1574" w:type="pct"/>
            <w:tcBorders>
              <w:top w:val="nil"/>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xml:space="preserve">Human resources </w:t>
            </w:r>
          </w:p>
        </w:tc>
        <w:tc>
          <w:tcPr>
            <w:tcW w:w="40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0.000</w:t>
            </w:r>
          </w:p>
        </w:tc>
        <w:tc>
          <w:tcPr>
            <w:tcW w:w="453" w:type="pct"/>
            <w:tcBorders>
              <w:top w:val="nil"/>
              <w:left w:val="nil"/>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noProof/>
                <w:lang w:val="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noProof/>
                <w:lang w:val="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noProof/>
                <w:lang w:val="en-IE"/>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r>
      <w:tr w:rsidR="005879E1" w:rsidRPr="00FD4C95" w:rsidTr="00140F4F">
        <w:trPr>
          <w:trHeight w:val="300"/>
        </w:trPr>
        <w:tc>
          <w:tcPr>
            <w:tcW w:w="1574" w:type="pct"/>
            <w:tcBorders>
              <w:top w:val="nil"/>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xml:space="preserve">Other administrative expenditure </w:t>
            </w:r>
          </w:p>
        </w:tc>
        <w:tc>
          <w:tcPr>
            <w:tcW w:w="40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0.000</w:t>
            </w:r>
          </w:p>
        </w:tc>
        <w:tc>
          <w:tcPr>
            <w:tcW w:w="453" w:type="pct"/>
            <w:tcBorders>
              <w:top w:val="nil"/>
              <w:left w:val="nil"/>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noProof/>
                <w:lang w:val="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noProof/>
                <w:lang w:val="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noProof/>
                <w:lang w:val="en-IE"/>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r>
      <w:tr w:rsidR="00FD4C95" w:rsidRPr="00FD4C95">
        <w:trPr>
          <w:trHeight w:val="300"/>
        </w:trPr>
        <w:tc>
          <w:tcPr>
            <w:tcW w:w="1574" w:type="pct"/>
            <w:tcBorders>
              <w:top w:val="nil"/>
              <w:left w:val="single" w:sz="8" w:space="0" w:color="auto"/>
              <w:bottom w:val="single" w:sz="8" w:space="0" w:color="auto"/>
              <w:right w:val="single" w:sz="8" w:space="0" w:color="auto"/>
            </w:tcBorders>
            <w:shd w:val="clear" w:color="000000" w:fill="CCCCCC"/>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Subtotal HEADING 4</w:t>
            </w:r>
          </w:p>
        </w:tc>
        <w:tc>
          <w:tcPr>
            <w:tcW w:w="40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53" w:type="pct"/>
            <w:tcBorders>
              <w:top w:val="nil"/>
              <w:left w:val="nil"/>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r>
      <w:tr w:rsidR="00FD4C95" w:rsidRPr="00FD4C95">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rsidR="00FD4C95" w:rsidRPr="00FD4C95" w:rsidRDefault="00FD4C95" w:rsidP="00FD4C95">
            <w:pPr>
              <w:spacing w:before="0" w:after="200" w:line="276" w:lineRule="auto"/>
              <w:jc w:val="left"/>
              <w:rPr>
                <w:b/>
                <w:bCs/>
                <w:noProof/>
                <w:lang w:val="en-IE"/>
              </w:rPr>
            </w:pPr>
            <w:r w:rsidRPr="00FD4C95">
              <w:rPr>
                <w:b/>
                <w:bCs/>
                <w:noProof/>
                <w:lang w:val="en-IE"/>
              </w:rPr>
              <w:t>Outside HEADING 4</w:t>
            </w:r>
          </w:p>
        </w:tc>
      </w:tr>
      <w:tr w:rsidR="005879E1" w:rsidRPr="00FD4C95" w:rsidTr="00140F4F">
        <w:trPr>
          <w:trHeight w:val="300"/>
        </w:trPr>
        <w:tc>
          <w:tcPr>
            <w:tcW w:w="1574" w:type="pct"/>
            <w:tcBorders>
              <w:top w:val="nil"/>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xml:space="preserve">Human resources </w:t>
            </w:r>
          </w:p>
        </w:tc>
        <w:tc>
          <w:tcPr>
            <w:tcW w:w="40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0.000</w:t>
            </w:r>
          </w:p>
        </w:tc>
        <w:tc>
          <w:tcPr>
            <w:tcW w:w="453" w:type="pct"/>
            <w:tcBorders>
              <w:top w:val="nil"/>
              <w:left w:val="nil"/>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noProof/>
                <w:lang w:val="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noProof/>
                <w:lang w:val="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noProof/>
                <w:lang w:val="en-IE"/>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r>
      <w:tr w:rsidR="005879E1" w:rsidRPr="00FD4C95" w:rsidTr="00140F4F">
        <w:trPr>
          <w:trHeight w:val="300"/>
        </w:trPr>
        <w:tc>
          <w:tcPr>
            <w:tcW w:w="1574" w:type="pct"/>
            <w:tcBorders>
              <w:top w:val="nil"/>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Other expenditure of an administrative nature</w:t>
            </w:r>
          </w:p>
        </w:tc>
        <w:tc>
          <w:tcPr>
            <w:tcW w:w="40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0.000</w:t>
            </w:r>
          </w:p>
        </w:tc>
        <w:tc>
          <w:tcPr>
            <w:tcW w:w="453" w:type="pct"/>
            <w:tcBorders>
              <w:top w:val="nil"/>
              <w:left w:val="nil"/>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noProof/>
                <w:lang w:val="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noProof/>
                <w:lang w:val="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noProof/>
                <w:lang w:val="en-IE"/>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r>
      <w:tr w:rsidR="00FD4C95" w:rsidRPr="00FD4C95">
        <w:trPr>
          <w:trHeight w:val="300"/>
        </w:trPr>
        <w:tc>
          <w:tcPr>
            <w:tcW w:w="1574" w:type="pct"/>
            <w:tcBorders>
              <w:top w:val="nil"/>
              <w:left w:val="single" w:sz="8" w:space="0" w:color="auto"/>
              <w:bottom w:val="single" w:sz="8" w:space="0" w:color="auto"/>
              <w:right w:val="single" w:sz="8" w:space="0" w:color="auto"/>
            </w:tcBorders>
            <w:shd w:val="clear" w:color="000000" w:fill="CCCCCC"/>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Subtotal outside HEADING 4</w:t>
            </w:r>
          </w:p>
        </w:tc>
        <w:tc>
          <w:tcPr>
            <w:tcW w:w="40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53" w:type="pct"/>
            <w:tcBorders>
              <w:top w:val="nil"/>
              <w:left w:val="nil"/>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r>
      <w:tr w:rsidR="00FD4C95" w:rsidRPr="00FD4C95">
        <w:trPr>
          <w:trHeight w:val="300"/>
        </w:trPr>
        <w:tc>
          <w:tcPr>
            <w:tcW w:w="5000" w:type="pct"/>
            <w:gridSpan w:val="9"/>
            <w:tcBorders>
              <w:top w:val="single" w:sz="8" w:space="0" w:color="auto"/>
              <w:left w:val="single" w:sz="8" w:space="0" w:color="auto"/>
              <w:bottom w:val="single" w:sz="8" w:space="0" w:color="auto"/>
              <w:right w:val="single" w:sz="4" w:space="0" w:color="auto"/>
            </w:tcBorders>
          </w:tcPr>
          <w:p w:rsidR="00FD4C95" w:rsidRPr="00FD4C95" w:rsidRDefault="00FD4C95" w:rsidP="00FD4C95">
            <w:pPr>
              <w:spacing w:before="0" w:after="200" w:line="276" w:lineRule="auto"/>
              <w:jc w:val="left"/>
              <w:rPr>
                <w:noProof/>
                <w:lang w:val="en-IE"/>
              </w:rPr>
            </w:pPr>
          </w:p>
        </w:tc>
      </w:tr>
      <w:tr w:rsidR="005879E1" w:rsidRPr="00FD4C95" w:rsidTr="00140F4F">
        <w:trPr>
          <w:trHeight w:val="300"/>
        </w:trPr>
        <w:tc>
          <w:tcPr>
            <w:tcW w:w="1574" w:type="pct"/>
            <w:tcBorders>
              <w:top w:val="nil"/>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TOTAL</w:t>
            </w:r>
          </w:p>
        </w:tc>
        <w:tc>
          <w:tcPr>
            <w:tcW w:w="40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0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53" w:type="pct"/>
            <w:tcBorders>
              <w:top w:val="nil"/>
              <w:left w:val="nil"/>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FD4C95" w:rsidRPr="00FD4C95" w:rsidRDefault="00FD4C95" w:rsidP="00FD4C95">
            <w:pPr>
              <w:spacing w:before="0" w:after="200" w:line="276" w:lineRule="auto"/>
              <w:jc w:val="left"/>
              <w:rPr>
                <w:b/>
                <w:bCs/>
                <w:noProof/>
                <w:lang w:val="en-IE"/>
              </w:rPr>
            </w:pPr>
            <w:r w:rsidRPr="00FD4C95">
              <w:rPr>
                <w:b/>
                <w:bCs/>
                <w:noProof/>
                <w:lang w:val="en-IE"/>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0.000</w:t>
            </w:r>
          </w:p>
        </w:tc>
      </w:tr>
    </w:tbl>
    <w:p w:rsidR="00FD4C95" w:rsidRPr="00FD4C95" w:rsidRDefault="00FD4C95" w:rsidP="00D05200">
      <w:pPr>
        <w:tabs>
          <w:tab w:val="left" w:pos="850"/>
        </w:tabs>
        <w:spacing w:before="0" w:after="200" w:line="276" w:lineRule="auto"/>
        <w:ind w:left="850"/>
        <w:jc w:val="left"/>
        <w:rPr>
          <w:bCs/>
          <w:i/>
          <w:noProof/>
        </w:rPr>
      </w:pPr>
      <w:bookmarkStart w:id="210" w:name="_Toc167220294"/>
      <w:bookmarkStart w:id="211" w:name="_Toc177549027"/>
      <w:r w:rsidRPr="00FD4C95">
        <w:rPr>
          <w:i/>
          <w:noProof/>
        </w:rPr>
        <w:t>3.2.4.</w:t>
      </w:r>
      <w:r w:rsidRPr="00FD4C95">
        <w:rPr>
          <w:i/>
          <w:noProof/>
        </w:rPr>
        <w:tab/>
        <w:t>Estimated requirements of human resources</w:t>
      </w:r>
      <w:bookmarkEnd w:id="210"/>
      <w:bookmarkEnd w:id="211"/>
      <w:r w:rsidRPr="00FD4C95">
        <w:rPr>
          <w:i/>
          <w:noProof/>
        </w:rPr>
        <w:t xml:space="preserve"> </w:t>
      </w:r>
    </w:p>
    <w:p w:rsidR="00FD4C95" w:rsidRPr="00FD4C95" w:rsidRDefault="00DB38B8" w:rsidP="00EC06CC">
      <w:pPr>
        <w:pStyle w:val="Tiret0"/>
        <w:rPr>
          <w:noProof/>
        </w:rPr>
      </w:pPr>
      <w:sdt>
        <w:sdtPr>
          <w:rPr>
            <w:b/>
            <w:iCs/>
            <w:noProof/>
          </w:rPr>
          <w:id w:val="-1723122138"/>
          <w14:checkbox>
            <w14:checked w14:val="1"/>
            <w14:checkedState w14:val="2612" w14:font="MS Gothic"/>
            <w14:uncheckedState w14:val="2610" w14:font="MS Gothic"/>
          </w14:checkbox>
        </w:sdtPr>
        <w:sdtEndPr/>
        <w:sdtContent>
          <w:r w:rsidR="00FD4C95" w:rsidRPr="00FD4C95">
            <w:rPr>
              <w:rFonts w:ascii="Segoe UI Symbol" w:hAnsi="Segoe UI Symbol" w:cs="Segoe UI Symbol"/>
              <w:b/>
              <w:iCs/>
              <w:noProof/>
            </w:rPr>
            <w:t>☒</w:t>
          </w:r>
        </w:sdtContent>
      </w:sdt>
      <w:r w:rsidR="00FD4C95" w:rsidRPr="00FD4C95">
        <w:rPr>
          <w:noProof/>
        </w:rPr>
        <w:tab/>
        <w:t xml:space="preserve">The proposal/initiative does not require the use of human resources </w:t>
      </w:r>
    </w:p>
    <w:p w:rsidR="00FD4C95" w:rsidRPr="00FD4C95" w:rsidRDefault="00FD4C95" w:rsidP="00EC06CC">
      <w:pPr>
        <w:pStyle w:val="Tiret0"/>
        <w:rPr>
          <w:noProof/>
        </w:rPr>
      </w:pPr>
      <w:r w:rsidRPr="00FD4C95">
        <w:rPr>
          <w:noProof/>
        </w:rPr>
        <w:tab/>
        <w:t>The proposal/initiative requires the use of human resources, as explained below</w:t>
      </w:r>
    </w:p>
    <w:p w:rsidR="00FD4C95" w:rsidRPr="00FD4C95" w:rsidRDefault="00D05200" w:rsidP="00D05200">
      <w:pPr>
        <w:tabs>
          <w:tab w:val="left" w:pos="850"/>
        </w:tabs>
        <w:spacing w:before="0" w:after="200" w:line="276" w:lineRule="auto"/>
        <w:ind w:left="850"/>
        <w:jc w:val="left"/>
        <w:rPr>
          <w:i/>
          <w:noProof/>
        </w:rPr>
      </w:pPr>
      <w:bookmarkStart w:id="212" w:name="_Toc167220295"/>
      <w:bookmarkStart w:id="213" w:name="_Toc177549028"/>
      <w:r>
        <w:rPr>
          <w:i/>
          <w:noProof/>
        </w:rPr>
        <w:t>3</w:t>
      </w:r>
      <w:r w:rsidR="00FD4C95" w:rsidRPr="00FD4C95">
        <w:rPr>
          <w:i/>
          <w:noProof/>
        </w:rPr>
        <w:t>.2.4.1.</w:t>
      </w:r>
      <w:r w:rsidR="00FD4C95" w:rsidRPr="00FD4C95">
        <w:rPr>
          <w:i/>
          <w:noProof/>
        </w:rPr>
        <w:tab/>
        <w:t>Financed from voted budget</w:t>
      </w:r>
      <w:bookmarkEnd w:id="212"/>
      <w:bookmarkEnd w:id="213"/>
    </w:p>
    <w:p w:rsidR="00FD4C95" w:rsidRPr="00FD4C95" w:rsidRDefault="00FD4C95" w:rsidP="00FD4C95">
      <w:pPr>
        <w:spacing w:before="0" w:after="200" w:line="276" w:lineRule="auto"/>
        <w:jc w:val="left"/>
        <w:rPr>
          <w:i/>
          <w:noProof/>
          <w:lang w:val="en-IE"/>
        </w:rPr>
      </w:pPr>
      <w:r w:rsidRPr="1DD0E6A8">
        <w:rPr>
          <w:i/>
          <w:iCs/>
          <w:noProof/>
          <w:lang w:val="en-IE"/>
        </w:rPr>
        <w:t>Estimate to be expressed in full-time equivalent units (FTEs)</w:t>
      </w:r>
      <w:r w:rsidRPr="00BE5763">
        <w:rPr>
          <w:rStyle w:val="FootnoteReference"/>
          <w:noProof/>
        </w:rPr>
        <w:footnoteReference w:id="67"/>
      </w:r>
    </w:p>
    <w:p w:rsidR="00FD4C95" w:rsidRPr="00FD4C95" w:rsidRDefault="00FD4C95" w:rsidP="00FD4C95">
      <w:pPr>
        <w:spacing w:before="0" w:after="200" w:line="276" w:lineRule="auto"/>
        <w:jc w:val="left"/>
        <w:rPr>
          <w:b/>
          <w:noProof/>
          <w:lang w:val="en-IE"/>
        </w:rPr>
      </w:pPr>
      <w:bookmarkStart w:id="214" w:name="_Hlk156979231"/>
    </w:p>
    <w:tbl>
      <w:tblPr>
        <w:tblW w:w="5000" w:type="pct"/>
        <w:tblLook w:val="04A0" w:firstRow="1" w:lastRow="0" w:firstColumn="1" w:lastColumn="0" w:noHBand="0" w:noVBand="1"/>
      </w:tblPr>
      <w:tblGrid>
        <w:gridCol w:w="2197"/>
        <w:gridCol w:w="2016"/>
        <w:gridCol w:w="1511"/>
        <w:gridCol w:w="1511"/>
        <w:gridCol w:w="1512"/>
        <w:gridCol w:w="1512"/>
        <w:gridCol w:w="1512"/>
        <w:gridCol w:w="1512"/>
        <w:gridCol w:w="1503"/>
      </w:tblGrid>
      <w:tr w:rsidR="00FD4C95" w:rsidRPr="00FD4C95" w:rsidTr="00140F4F">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VOTED APPROPRIATIONS</w:t>
            </w:r>
          </w:p>
        </w:tc>
        <w:tc>
          <w:tcPr>
            <w:tcW w:w="519"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519"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519"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519"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519"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519"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c>
          <w:tcPr>
            <w:tcW w:w="519"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Year</w:t>
            </w:r>
          </w:p>
        </w:tc>
      </w:tr>
      <w:tr w:rsidR="00FD4C95" w:rsidRPr="00FD4C95" w:rsidTr="00140F4F">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rsidR="00FD4C95" w:rsidRPr="00FD4C95" w:rsidRDefault="00FD4C95" w:rsidP="00FD4C95">
            <w:pPr>
              <w:spacing w:before="0" w:after="200" w:line="276" w:lineRule="auto"/>
              <w:jc w:val="left"/>
              <w:rPr>
                <w:b/>
                <w:bCs/>
                <w:noProof/>
                <w:lang w:val="en-IE"/>
              </w:rPr>
            </w:pPr>
          </w:p>
        </w:tc>
        <w:tc>
          <w:tcPr>
            <w:tcW w:w="519"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2028</w:t>
            </w:r>
          </w:p>
        </w:tc>
        <w:tc>
          <w:tcPr>
            <w:tcW w:w="519"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2029</w:t>
            </w:r>
          </w:p>
        </w:tc>
        <w:tc>
          <w:tcPr>
            <w:tcW w:w="519"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2030</w:t>
            </w:r>
          </w:p>
        </w:tc>
        <w:tc>
          <w:tcPr>
            <w:tcW w:w="519"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2031</w:t>
            </w:r>
          </w:p>
        </w:tc>
        <w:tc>
          <w:tcPr>
            <w:tcW w:w="519"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2032</w:t>
            </w:r>
          </w:p>
        </w:tc>
        <w:tc>
          <w:tcPr>
            <w:tcW w:w="519"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2033</w:t>
            </w:r>
          </w:p>
        </w:tc>
        <w:tc>
          <w:tcPr>
            <w:tcW w:w="519"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2034</w:t>
            </w:r>
          </w:p>
        </w:tc>
      </w:tr>
      <w:tr w:rsidR="00FD4C95" w:rsidRPr="00FD4C95" w:rsidTr="00140F4F">
        <w:trPr>
          <w:trHeight w:val="300"/>
        </w:trPr>
        <w:tc>
          <w:tcPr>
            <w:tcW w:w="5000" w:type="pct"/>
            <w:gridSpan w:val="9"/>
            <w:tcBorders>
              <w:top w:val="single" w:sz="8" w:space="0" w:color="auto"/>
              <w:left w:val="single" w:sz="8" w:space="0" w:color="auto"/>
              <w:bottom w:val="nil"/>
              <w:right w:val="nil"/>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Ÿ Establishment plan posts (officials and temporary staff)</w:t>
            </w:r>
          </w:p>
        </w:tc>
      </w:tr>
      <w:tr w:rsidR="005879E1" w:rsidRPr="00FD4C95" w:rsidTr="00140F4F">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20 01 02 01 (Headquarters and Commission’s Representation Offices)</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r>
      <w:tr w:rsidR="005879E1" w:rsidRPr="00FD4C95" w:rsidTr="00140F4F">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r>
      <w:tr w:rsidR="005879E1" w:rsidRPr="00FD4C95" w:rsidTr="00140F4F">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xml:space="preserve"> (Indirect research)</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r>
      <w:tr w:rsidR="005879E1" w:rsidRPr="00FD4C95" w:rsidTr="00140F4F">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xml:space="preserve"> (Direct research)</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r>
      <w:tr w:rsidR="005879E1" w:rsidRPr="00FD4C95" w:rsidTr="00140F4F">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Other budget lines (specify)</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r>
      <w:tr w:rsidR="00FD4C95" w:rsidRPr="00FD4C95" w:rsidTr="00140F4F">
        <w:trPr>
          <w:trHeight w:val="300"/>
        </w:trPr>
        <w:tc>
          <w:tcPr>
            <w:tcW w:w="5000" w:type="pct"/>
            <w:gridSpan w:val="9"/>
            <w:tcBorders>
              <w:top w:val="single" w:sz="8" w:space="0" w:color="auto"/>
              <w:left w:val="single" w:sz="8" w:space="0" w:color="auto"/>
              <w:bottom w:val="nil"/>
              <w:right w:val="nil"/>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 External staff (inFTEs)</w:t>
            </w:r>
          </w:p>
        </w:tc>
      </w:tr>
      <w:tr w:rsidR="005879E1" w:rsidRPr="00FD4C95" w:rsidTr="00140F4F">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lastRenderedPageBreak/>
              <w:t>20 02 01 (AC, END from the ‘global envelope’)</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r>
      <w:tr w:rsidR="005879E1" w:rsidRPr="00FD4C95" w:rsidTr="00140F4F">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20 02 03 (AC, AL, END and JPD in the EU Delegations)</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r>
      <w:tr w:rsidR="005879E1" w:rsidRPr="00FD4C95" w:rsidTr="00140F4F">
        <w:trPr>
          <w:trHeight w:val="640"/>
        </w:trPr>
        <w:tc>
          <w:tcPr>
            <w:tcW w:w="751" w:type="pct"/>
            <w:tcBorders>
              <w:top w:val="nil"/>
              <w:left w:val="single" w:sz="8" w:space="0" w:color="auto"/>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Admin. Support line</w:t>
            </w:r>
          </w:p>
        </w:tc>
        <w:tc>
          <w:tcPr>
            <w:tcW w:w="619" w:type="pct"/>
            <w:tcBorders>
              <w:top w:val="nil"/>
              <w:left w:val="nil"/>
              <w:bottom w:val="single" w:sz="8" w:space="0" w:color="auto"/>
              <w:right w:val="single" w:sz="8" w:space="0" w:color="auto"/>
            </w:tcBorders>
            <w:vAlign w:val="center"/>
            <w:hideMark/>
          </w:tcPr>
          <w:p w:rsidR="00FD4C95" w:rsidRPr="00FD4C95" w:rsidRDefault="00FD4C95" w:rsidP="00DD466C">
            <w:pPr>
              <w:numPr>
                <w:ilvl w:val="0"/>
                <w:numId w:val="17"/>
              </w:numPr>
              <w:spacing w:before="0" w:after="200" w:line="276" w:lineRule="auto"/>
              <w:jc w:val="left"/>
              <w:rPr>
                <w:noProof/>
                <w:lang w:val="en-IE"/>
              </w:rPr>
            </w:pPr>
            <w:r w:rsidRPr="00FD4C95">
              <w:rPr>
                <w:noProof/>
                <w:lang w:val="en-IE"/>
              </w:rPr>
              <w:t>at Headquarters</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r>
      <w:tr w:rsidR="005879E1" w:rsidRPr="00FD4C95" w:rsidTr="00140F4F">
        <w:trPr>
          <w:trHeight w:val="430"/>
        </w:trPr>
        <w:tc>
          <w:tcPr>
            <w:tcW w:w="751" w:type="pct"/>
            <w:tcBorders>
              <w:top w:val="nil"/>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[XX.01.YY.YY]</w:t>
            </w:r>
          </w:p>
        </w:tc>
        <w:tc>
          <w:tcPr>
            <w:tcW w:w="619" w:type="pct"/>
            <w:tcBorders>
              <w:top w:val="nil"/>
              <w:left w:val="nil"/>
              <w:bottom w:val="single" w:sz="8" w:space="0" w:color="auto"/>
              <w:right w:val="single" w:sz="8" w:space="0" w:color="auto"/>
            </w:tcBorders>
            <w:vAlign w:val="center"/>
            <w:hideMark/>
          </w:tcPr>
          <w:p w:rsidR="00FD4C95" w:rsidRPr="00FD4C95" w:rsidRDefault="00FD4C95" w:rsidP="00DD466C">
            <w:pPr>
              <w:numPr>
                <w:ilvl w:val="0"/>
                <w:numId w:val="17"/>
              </w:numPr>
              <w:spacing w:before="0" w:after="200" w:line="276" w:lineRule="auto"/>
              <w:jc w:val="left"/>
              <w:rPr>
                <w:noProof/>
                <w:lang w:val="en-IE"/>
              </w:rPr>
            </w:pPr>
            <w:r w:rsidRPr="00FD4C95">
              <w:rPr>
                <w:noProof/>
                <w:lang w:val="en-IE"/>
              </w:rPr>
              <w:t xml:space="preserve">in EU Delegations </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r>
      <w:tr w:rsidR="005879E1" w:rsidRPr="00FD4C95" w:rsidTr="00140F4F">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xml:space="preserve"> (AC,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r>
      <w:tr w:rsidR="005879E1" w:rsidRPr="00FD4C95" w:rsidTr="00140F4F">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xml:space="preserve"> (AC, END - Direct research)</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r>
      <w:tr w:rsidR="005879E1" w:rsidRPr="00FD4C95" w:rsidTr="00140F4F">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Other budget lines (specify) - Heading 4</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r>
      <w:tr w:rsidR="005879E1" w:rsidRPr="00FD4C95" w:rsidTr="00140F4F">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Other budget lines (specify) - Outside Heading 4</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lang w:val="en-IE"/>
              </w:rPr>
              <w:t>0</w:t>
            </w:r>
          </w:p>
        </w:tc>
      </w:tr>
      <w:tr w:rsidR="005879E1" w:rsidRPr="00FD4C95" w:rsidTr="00140F4F">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TOTAL</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c>
          <w:tcPr>
            <w:tcW w:w="519"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lang w:val="en-IE"/>
              </w:rPr>
              <w:t>0</w:t>
            </w:r>
          </w:p>
        </w:tc>
      </w:tr>
    </w:tbl>
    <w:p w:rsidR="00FD4C95" w:rsidRPr="00FD4C95" w:rsidRDefault="00FD4C95" w:rsidP="00FD4C95">
      <w:pPr>
        <w:spacing w:before="0" w:after="200" w:line="276" w:lineRule="auto"/>
        <w:jc w:val="left"/>
        <w:rPr>
          <w:noProof/>
        </w:rPr>
      </w:pPr>
      <w:bookmarkStart w:id="215" w:name="_Hlk167692843"/>
      <w:bookmarkEnd w:id="214"/>
      <w:r w:rsidRPr="00FD4C95">
        <w:rPr>
          <w:noProof/>
        </w:rPr>
        <w:t>Considering the overall strained situation in Heading 4, in terms of both staffing and the level of appropriations, the human resources required will be met by staff from the DG who are already assigned to the management of the action and/or have been redeployed within the DG or other Commission services.</w:t>
      </w:r>
    </w:p>
    <w:p w:rsidR="00FD4C95" w:rsidRPr="00FD4C95" w:rsidRDefault="00FD4C95" w:rsidP="00FD4C95">
      <w:pPr>
        <w:spacing w:before="0" w:after="200" w:line="276" w:lineRule="auto"/>
        <w:jc w:val="left"/>
        <w:rPr>
          <w:noProof/>
        </w:rPr>
      </w:pPr>
      <w:r w:rsidRPr="00FD4C95">
        <w:rPr>
          <w:noProof/>
        </w:rPr>
        <w:t xml:space="preserve">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w:t>
      </w:r>
      <w:r w:rsidRPr="00FD4C95">
        <w:rPr>
          <w:noProof/>
        </w:rPr>
        <w:lastRenderedPageBreak/>
        <w:t>outcome of interinstitutional negotiations on the MFF 2028-2034 and thereafter shall be determined through the annual budgetary procedure. All appropriations and staffing allocations as of 2028 are indicative.</w:t>
      </w:r>
    </w:p>
    <w:p w:rsidR="00FD4C95" w:rsidRPr="00FD4C95" w:rsidRDefault="00FD4C95" w:rsidP="00FD4C95">
      <w:pPr>
        <w:spacing w:before="0" w:after="200" w:line="276" w:lineRule="auto"/>
        <w:jc w:val="left"/>
        <w:rPr>
          <w:noProof/>
        </w:rPr>
      </w:pPr>
      <w:r w:rsidRPr="00FD4C95">
        <w:rPr>
          <w:noProof/>
        </w:rPr>
        <w:t xml:space="preserve">The staff required to implement the proposal (in FTEs): </w:t>
      </w:r>
    </w:p>
    <w:tbl>
      <w:tblPr>
        <w:tblStyle w:val="TableGrid"/>
        <w:tblW w:w="9487" w:type="dxa"/>
        <w:tblInd w:w="-426" w:type="dxa"/>
        <w:tblLook w:val="04A0" w:firstRow="1" w:lastRow="0" w:firstColumn="1" w:lastColumn="0" w:noHBand="0" w:noVBand="1"/>
      </w:tblPr>
      <w:tblGrid>
        <w:gridCol w:w="1812"/>
        <w:gridCol w:w="1964"/>
        <w:gridCol w:w="1832"/>
        <w:gridCol w:w="1836"/>
        <w:gridCol w:w="1657"/>
        <w:gridCol w:w="386"/>
      </w:tblGrid>
      <w:tr w:rsidR="00FD4C95" w:rsidRPr="00FD4C95" w:rsidTr="00B2616D">
        <w:trPr>
          <w:trHeight w:val="300"/>
        </w:trPr>
        <w:tc>
          <w:tcPr>
            <w:tcW w:w="1845" w:type="dxa"/>
          </w:tcPr>
          <w:p w:rsidR="00FD4C95" w:rsidRPr="00FD4C95" w:rsidRDefault="00FD4C95" w:rsidP="00FD4C95">
            <w:pPr>
              <w:spacing w:before="0" w:after="200" w:line="276" w:lineRule="auto"/>
              <w:jc w:val="left"/>
              <w:rPr>
                <w:rFonts w:eastAsiaTheme="minorHAnsi"/>
                <w:b/>
                <w:bCs/>
                <w:noProof/>
                <w:szCs w:val="22"/>
                <w:lang w:eastAsia="en-US"/>
              </w:rPr>
            </w:pPr>
          </w:p>
        </w:tc>
        <w:tc>
          <w:tcPr>
            <w:tcW w:w="2031" w:type="dxa"/>
          </w:tcPr>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 xml:space="preserve">To be covered by current staff available in the Commission services </w:t>
            </w:r>
          </w:p>
        </w:tc>
        <w:tc>
          <w:tcPr>
            <w:tcW w:w="5611" w:type="dxa"/>
            <w:gridSpan w:val="4"/>
          </w:tcPr>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Exceptional additional staff*</w:t>
            </w:r>
          </w:p>
        </w:tc>
      </w:tr>
      <w:tr w:rsidR="00FD4C95" w:rsidRPr="00FD4C95" w:rsidTr="00B2616D">
        <w:trPr>
          <w:trHeight w:val="300"/>
        </w:trPr>
        <w:tc>
          <w:tcPr>
            <w:tcW w:w="1845" w:type="dxa"/>
          </w:tcPr>
          <w:p w:rsidR="00FD4C95" w:rsidRPr="00FD4C95" w:rsidRDefault="00FD4C95" w:rsidP="00FD4C95">
            <w:pPr>
              <w:spacing w:before="0" w:after="200" w:line="276" w:lineRule="auto"/>
              <w:jc w:val="left"/>
              <w:rPr>
                <w:rFonts w:eastAsiaTheme="minorHAnsi"/>
                <w:b/>
                <w:bCs/>
                <w:noProof/>
                <w:szCs w:val="22"/>
                <w:lang w:eastAsia="en-US"/>
              </w:rPr>
            </w:pPr>
          </w:p>
        </w:tc>
        <w:tc>
          <w:tcPr>
            <w:tcW w:w="2031" w:type="dxa"/>
          </w:tcPr>
          <w:p w:rsidR="00FD4C95" w:rsidRPr="00FD4C95" w:rsidRDefault="00FD4C95" w:rsidP="00FD4C95">
            <w:pPr>
              <w:spacing w:before="0" w:after="200" w:line="276" w:lineRule="auto"/>
              <w:jc w:val="left"/>
              <w:rPr>
                <w:rFonts w:eastAsiaTheme="minorHAnsi"/>
                <w:b/>
                <w:bCs/>
                <w:noProof/>
                <w:szCs w:val="22"/>
                <w:lang w:eastAsia="en-US"/>
              </w:rPr>
            </w:pPr>
          </w:p>
        </w:tc>
        <w:tc>
          <w:tcPr>
            <w:tcW w:w="1925" w:type="dxa"/>
          </w:tcPr>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To be financed under Heading 4 or Research</w:t>
            </w:r>
          </w:p>
        </w:tc>
        <w:tc>
          <w:tcPr>
            <w:tcW w:w="1938" w:type="dxa"/>
          </w:tcPr>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To be financed from BA line</w:t>
            </w:r>
          </w:p>
        </w:tc>
        <w:tc>
          <w:tcPr>
            <w:tcW w:w="1748" w:type="dxa"/>
            <w:gridSpan w:val="2"/>
          </w:tcPr>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To be financed from fees</w:t>
            </w:r>
          </w:p>
        </w:tc>
      </w:tr>
      <w:tr w:rsidR="00FD4C95" w:rsidRPr="00FD4C95" w:rsidTr="00B2616D">
        <w:trPr>
          <w:gridAfter w:val="1"/>
          <w:wAfter w:w="426" w:type="dxa"/>
          <w:trHeight w:val="300"/>
        </w:trPr>
        <w:tc>
          <w:tcPr>
            <w:tcW w:w="184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Establishment plan posts</w:t>
            </w:r>
          </w:p>
        </w:tc>
        <w:tc>
          <w:tcPr>
            <w:tcW w:w="2031"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3</w:t>
            </w:r>
          </w:p>
        </w:tc>
        <w:tc>
          <w:tcPr>
            <w:tcW w:w="1925" w:type="dxa"/>
          </w:tcPr>
          <w:p w:rsidR="00FD4C95" w:rsidRPr="00FD4C95" w:rsidRDefault="00FD4C95" w:rsidP="00FD4C95">
            <w:pPr>
              <w:spacing w:before="0" w:after="200" w:line="276" w:lineRule="auto"/>
              <w:jc w:val="left"/>
              <w:rPr>
                <w:rFonts w:eastAsiaTheme="minorHAnsi"/>
                <w:noProof/>
                <w:szCs w:val="22"/>
                <w:lang w:eastAsia="en-US"/>
              </w:rPr>
            </w:pPr>
          </w:p>
        </w:tc>
        <w:tc>
          <w:tcPr>
            <w:tcW w:w="193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N/A</w:t>
            </w:r>
          </w:p>
        </w:tc>
        <w:tc>
          <w:tcPr>
            <w:tcW w:w="1748" w:type="dxa"/>
          </w:tcPr>
          <w:p w:rsidR="00FD4C95" w:rsidRPr="00FD4C95" w:rsidRDefault="00FD4C95" w:rsidP="00FD4C95">
            <w:pPr>
              <w:spacing w:before="0" w:after="200" w:line="276" w:lineRule="auto"/>
              <w:jc w:val="left"/>
              <w:rPr>
                <w:rFonts w:eastAsiaTheme="minorHAnsi"/>
                <w:noProof/>
                <w:szCs w:val="22"/>
                <w:lang w:eastAsia="en-US"/>
              </w:rPr>
            </w:pPr>
          </w:p>
        </w:tc>
      </w:tr>
      <w:tr w:rsidR="00FD4C95" w:rsidRPr="00FD4C95" w:rsidTr="00B2616D">
        <w:trPr>
          <w:gridAfter w:val="1"/>
          <w:wAfter w:w="426" w:type="dxa"/>
          <w:trHeight w:val="300"/>
        </w:trPr>
        <w:tc>
          <w:tcPr>
            <w:tcW w:w="184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External staff (CA, SNEs, INT)</w:t>
            </w:r>
          </w:p>
        </w:tc>
        <w:tc>
          <w:tcPr>
            <w:tcW w:w="2031"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3</w:t>
            </w:r>
          </w:p>
        </w:tc>
        <w:tc>
          <w:tcPr>
            <w:tcW w:w="1925" w:type="dxa"/>
          </w:tcPr>
          <w:p w:rsidR="00FD4C95" w:rsidRPr="00FD4C95" w:rsidRDefault="00FD4C95" w:rsidP="00FD4C95">
            <w:pPr>
              <w:spacing w:before="0" w:after="200" w:line="276" w:lineRule="auto"/>
              <w:jc w:val="left"/>
              <w:rPr>
                <w:rFonts w:eastAsiaTheme="minorHAnsi"/>
                <w:noProof/>
                <w:szCs w:val="22"/>
                <w:lang w:eastAsia="en-US"/>
              </w:rPr>
            </w:pPr>
          </w:p>
        </w:tc>
        <w:tc>
          <w:tcPr>
            <w:tcW w:w="1938" w:type="dxa"/>
          </w:tcPr>
          <w:p w:rsidR="00FD4C95" w:rsidRPr="00FD4C95" w:rsidRDefault="00FD4C95" w:rsidP="00FD4C95">
            <w:pPr>
              <w:spacing w:before="0" w:after="200" w:line="276" w:lineRule="auto"/>
              <w:jc w:val="left"/>
              <w:rPr>
                <w:rFonts w:eastAsiaTheme="minorHAnsi"/>
                <w:noProof/>
                <w:szCs w:val="22"/>
                <w:lang w:eastAsia="en-US"/>
              </w:rPr>
            </w:pPr>
          </w:p>
        </w:tc>
        <w:tc>
          <w:tcPr>
            <w:tcW w:w="1748" w:type="dxa"/>
          </w:tcPr>
          <w:p w:rsidR="00FD4C95" w:rsidRPr="00FD4C95" w:rsidRDefault="00FD4C95" w:rsidP="00FD4C95">
            <w:pPr>
              <w:spacing w:before="0" w:after="200" w:line="276" w:lineRule="auto"/>
              <w:jc w:val="left"/>
              <w:rPr>
                <w:rFonts w:eastAsiaTheme="minorHAnsi"/>
                <w:noProof/>
                <w:szCs w:val="22"/>
                <w:lang w:eastAsia="en-US"/>
              </w:rPr>
            </w:pPr>
          </w:p>
        </w:tc>
      </w:tr>
    </w:tbl>
    <w:p w:rsidR="00FD4C95" w:rsidRPr="00FD4C95" w:rsidRDefault="00FD4C95" w:rsidP="00D05200">
      <w:pPr>
        <w:tabs>
          <w:tab w:val="left" w:pos="850"/>
        </w:tabs>
        <w:spacing w:before="0" w:after="200" w:line="276" w:lineRule="auto"/>
        <w:ind w:left="850"/>
        <w:jc w:val="left"/>
        <w:rPr>
          <w:i/>
          <w:noProof/>
        </w:rPr>
      </w:pPr>
      <w:bookmarkStart w:id="216" w:name="_Toc177549031"/>
      <w:r w:rsidRPr="00FD4C95">
        <w:rPr>
          <w:i/>
          <w:noProof/>
        </w:rPr>
        <w:t>3.2.5.</w:t>
      </w:r>
      <w:r w:rsidRPr="00FD4C95">
        <w:rPr>
          <w:i/>
          <w:noProof/>
        </w:rPr>
        <w:tab/>
        <w:t>Overview of estimated impact on digital technology-related investments</w:t>
      </w:r>
      <w:bookmarkEnd w:id="216"/>
    </w:p>
    <w:tbl>
      <w:tblPr>
        <w:tblW w:w="5000" w:type="pct"/>
        <w:tblLook w:val="04A0" w:firstRow="1" w:lastRow="0" w:firstColumn="1" w:lastColumn="0" w:noHBand="0" w:noVBand="1"/>
      </w:tblPr>
      <w:tblGrid>
        <w:gridCol w:w="2341"/>
        <w:gridCol w:w="1549"/>
        <w:gridCol w:w="1549"/>
        <w:gridCol w:w="1547"/>
        <w:gridCol w:w="1550"/>
        <w:gridCol w:w="1550"/>
        <w:gridCol w:w="1550"/>
        <w:gridCol w:w="1550"/>
        <w:gridCol w:w="1600"/>
      </w:tblGrid>
      <w:tr w:rsidR="00FD4C95" w:rsidRPr="00FD4C95" w:rsidTr="00140F4F">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rsidR="00FD4C95" w:rsidRPr="00FD4C95" w:rsidRDefault="00FD4C95" w:rsidP="00FD4C95">
            <w:pPr>
              <w:spacing w:before="0" w:after="200" w:line="276" w:lineRule="auto"/>
              <w:jc w:val="left"/>
              <w:rPr>
                <w:b/>
                <w:bCs/>
                <w:noProof/>
                <w:lang w:val="en-IE"/>
              </w:rPr>
            </w:pPr>
            <w:bookmarkStart w:id="217" w:name="_Toc514938056"/>
            <w:bookmarkStart w:id="218" w:name="_Toc520485055"/>
            <w:bookmarkStart w:id="219" w:name="_Toc160804599"/>
            <w:bookmarkStart w:id="220" w:name="_Toc167220298"/>
            <w:bookmarkStart w:id="221" w:name="_Toc177549032"/>
            <w:bookmarkEnd w:id="215"/>
            <w:r w:rsidRPr="00FD4C95">
              <w:rPr>
                <w:b/>
                <w:bCs/>
                <w:noProof/>
              </w:rPr>
              <w:t>TOTAL Digital and IT appropriations</w:t>
            </w:r>
          </w:p>
        </w:tc>
        <w:tc>
          <w:tcPr>
            <w:tcW w:w="524"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Year</w:t>
            </w:r>
          </w:p>
        </w:tc>
        <w:tc>
          <w:tcPr>
            <w:tcW w:w="524"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Year</w:t>
            </w:r>
          </w:p>
        </w:tc>
        <w:tc>
          <w:tcPr>
            <w:tcW w:w="523"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Year</w:t>
            </w:r>
          </w:p>
        </w:tc>
        <w:tc>
          <w:tcPr>
            <w:tcW w:w="524"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Year</w:t>
            </w:r>
          </w:p>
        </w:tc>
        <w:tc>
          <w:tcPr>
            <w:tcW w:w="524"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Year</w:t>
            </w:r>
          </w:p>
        </w:tc>
        <w:tc>
          <w:tcPr>
            <w:tcW w:w="524"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Year</w:t>
            </w:r>
          </w:p>
        </w:tc>
        <w:tc>
          <w:tcPr>
            <w:tcW w:w="524"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Year</w:t>
            </w:r>
          </w:p>
        </w:tc>
        <w:tc>
          <w:tcPr>
            <w:tcW w:w="541" w:type="pct"/>
            <w:vMerge w:val="restart"/>
            <w:tcBorders>
              <w:top w:val="single" w:sz="8" w:space="0" w:color="auto"/>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TOTAL MFF 2028 - 2034</w:t>
            </w:r>
          </w:p>
        </w:tc>
      </w:tr>
      <w:tr w:rsidR="00FD4C95" w:rsidRPr="00FD4C95" w:rsidTr="00140F4F">
        <w:trPr>
          <w:trHeight w:val="300"/>
        </w:trPr>
        <w:tc>
          <w:tcPr>
            <w:tcW w:w="792" w:type="pct"/>
            <w:vMerge/>
            <w:tcBorders>
              <w:top w:val="single" w:sz="8" w:space="0" w:color="auto"/>
              <w:left w:val="single" w:sz="8" w:space="0" w:color="auto"/>
              <w:bottom w:val="nil"/>
              <w:right w:val="single" w:sz="8" w:space="0" w:color="auto"/>
            </w:tcBorders>
            <w:vAlign w:val="center"/>
            <w:hideMark/>
          </w:tcPr>
          <w:p w:rsidR="00FD4C95" w:rsidRPr="00FD4C95" w:rsidRDefault="00FD4C95" w:rsidP="00FD4C95">
            <w:pPr>
              <w:spacing w:before="0" w:after="200" w:line="276" w:lineRule="auto"/>
              <w:jc w:val="left"/>
              <w:rPr>
                <w:b/>
                <w:bCs/>
                <w:noProof/>
                <w:lang w:val="en-IE"/>
              </w:rPr>
            </w:pPr>
          </w:p>
        </w:tc>
        <w:tc>
          <w:tcPr>
            <w:tcW w:w="524"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2028</w:t>
            </w:r>
          </w:p>
        </w:tc>
        <w:tc>
          <w:tcPr>
            <w:tcW w:w="524"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2029</w:t>
            </w:r>
          </w:p>
        </w:tc>
        <w:tc>
          <w:tcPr>
            <w:tcW w:w="523"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2030</w:t>
            </w:r>
          </w:p>
        </w:tc>
        <w:tc>
          <w:tcPr>
            <w:tcW w:w="524"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2031</w:t>
            </w:r>
          </w:p>
        </w:tc>
        <w:tc>
          <w:tcPr>
            <w:tcW w:w="524"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2032</w:t>
            </w:r>
          </w:p>
        </w:tc>
        <w:tc>
          <w:tcPr>
            <w:tcW w:w="524"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2033</w:t>
            </w:r>
          </w:p>
        </w:tc>
        <w:tc>
          <w:tcPr>
            <w:tcW w:w="524"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2034</w:t>
            </w:r>
          </w:p>
        </w:tc>
        <w:tc>
          <w:tcPr>
            <w:tcW w:w="541" w:type="pct"/>
            <w:vMerge/>
            <w:tcBorders>
              <w:top w:val="single" w:sz="8" w:space="0" w:color="auto"/>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b/>
                <w:bCs/>
                <w:noProof/>
                <w:lang w:val="en-IE"/>
              </w:rPr>
            </w:pPr>
          </w:p>
        </w:tc>
      </w:tr>
      <w:tr w:rsidR="00FD4C95" w:rsidRPr="00FD4C95" w:rsidTr="00140F4F">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HEADING 4</w:t>
            </w:r>
          </w:p>
        </w:tc>
      </w:tr>
      <w:tr w:rsidR="005879E1" w:rsidRPr="00FD4C95" w:rsidTr="00140F4F">
        <w:trPr>
          <w:trHeight w:val="790"/>
        </w:trPr>
        <w:tc>
          <w:tcPr>
            <w:tcW w:w="792" w:type="pct"/>
            <w:tcBorders>
              <w:top w:val="nil"/>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lastRenderedPageBreak/>
              <w:t xml:space="preserve">IT expenditure (corporate) </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rPr>
              <w:t>0</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rPr>
              <w:t>0</w:t>
            </w:r>
          </w:p>
        </w:tc>
        <w:tc>
          <w:tcPr>
            <w:tcW w:w="52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rPr>
              <w:t>0</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rPr>
              <w:t>0</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rPr>
              <w:t>0</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rPr>
              <w:t>0</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rPr>
              <w:t>0</w:t>
            </w:r>
          </w:p>
        </w:tc>
        <w:tc>
          <w:tcPr>
            <w:tcW w:w="541"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rPr>
              <w:t>0</w:t>
            </w:r>
          </w:p>
        </w:tc>
      </w:tr>
      <w:tr w:rsidR="00FD4C95" w:rsidRPr="00FD4C95">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rsidR="00FD4C95" w:rsidRPr="00FD4C95" w:rsidRDefault="00FD4C95" w:rsidP="00FD4C95">
            <w:pPr>
              <w:spacing w:before="0" w:after="200" w:line="276" w:lineRule="auto"/>
              <w:jc w:val="left"/>
              <w:rPr>
                <w:b/>
                <w:bCs/>
                <w:noProof/>
                <w:lang w:val="en-IE"/>
              </w:rPr>
            </w:pPr>
            <w:r w:rsidRPr="00FD4C95">
              <w:rPr>
                <w:b/>
                <w:bCs/>
                <w:noProof/>
              </w:rPr>
              <w:t>Subtotal HEADING 4</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rPr>
              <w:t>0</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rPr>
              <w:t>0</w:t>
            </w:r>
          </w:p>
        </w:tc>
        <w:tc>
          <w:tcPr>
            <w:tcW w:w="52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rPr>
              <w:t>0</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rPr>
              <w:t>0</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rPr>
              <w:t>0</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rPr>
              <w:t>0</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rPr>
              <w:t>0</w:t>
            </w:r>
          </w:p>
        </w:tc>
        <w:tc>
          <w:tcPr>
            <w:tcW w:w="541"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rPr>
              <w:t>0</w:t>
            </w:r>
          </w:p>
        </w:tc>
      </w:tr>
      <w:tr w:rsidR="00FD4C95" w:rsidRPr="00FD4C95" w:rsidTr="00140F4F">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Outside HEADING 4</w:t>
            </w:r>
          </w:p>
        </w:tc>
      </w:tr>
      <w:tr w:rsidR="005879E1" w:rsidRPr="00FD4C95" w:rsidTr="00140F4F">
        <w:trPr>
          <w:trHeight w:val="1570"/>
        </w:trPr>
        <w:tc>
          <w:tcPr>
            <w:tcW w:w="792" w:type="pct"/>
            <w:tcBorders>
              <w:top w:val="nil"/>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Policy IT expenditure on operational programmes</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rPr>
              <w:t>3,4</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rPr>
              <w:t>3,3</w:t>
            </w:r>
          </w:p>
        </w:tc>
        <w:tc>
          <w:tcPr>
            <w:tcW w:w="52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rPr>
              <w:t>3,2</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rPr>
              <w:t>1,9</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rPr>
              <w:t>1,5</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rPr>
              <w:t>0,5</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noProof/>
                <w:lang w:val="en-IE"/>
              </w:rPr>
            </w:pPr>
            <w:r w:rsidRPr="00FD4C95">
              <w:rPr>
                <w:noProof/>
              </w:rPr>
              <w:t>0,5</w:t>
            </w:r>
          </w:p>
        </w:tc>
        <w:tc>
          <w:tcPr>
            <w:tcW w:w="541"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rPr>
              <w:t>14,3</w:t>
            </w:r>
          </w:p>
        </w:tc>
      </w:tr>
      <w:tr w:rsidR="00FD4C95" w:rsidRPr="00FD4C95">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rsidR="00FD4C95" w:rsidRPr="00FD4C95" w:rsidRDefault="00FD4C95" w:rsidP="00FD4C95">
            <w:pPr>
              <w:spacing w:before="0" w:after="200" w:line="276" w:lineRule="auto"/>
              <w:jc w:val="left"/>
              <w:rPr>
                <w:b/>
                <w:bCs/>
                <w:noProof/>
                <w:lang w:val="en-IE"/>
              </w:rPr>
            </w:pPr>
            <w:r w:rsidRPr="00FD4C95">
              <w:rPr>
                <w:b/>
                <w:bCs/>
                <w:noProof/>
              </w:rPr>
              <w:t>Subtotal outside HEADING 4</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noProof/>
              </w:rPr>
              <w:t>3,4</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noProof/>
              </w:rPr>
              <w:t>3,3</w:t>
            </w:r>
          </w:p>
        </w:tc>
        <w:tc>
          <w:tcPr>
            <w:tcW w:w="523"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noProof/>
              </w:rPr>
              <w:t>3,2</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noProof/>
              </w:rPr>
              <w:t>1,9</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noProof/>
              </w:rPr>
              <w:t>1,5</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noProof/>
              </w:rPr>
              <w:t>0,5</w:t>
            </w:r>
          </w:p>
        </w:tc>
        <w:tc>
          <w:tcPr>
            <w:tcW w:w="524"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noProof/>
              </w:rPr>
              <w:t>0,5</w:t>
            </w:r>
          </w:p>
        </w:tc>
        <w:tc>
          <w:tcPr>
            <w:tcW w:w="541" w:type="pct"/>
            <w:tcBorders>
              <w:top w:val="nil"/>
              <w:left w:val="nil"/>
              <w:bottom w:val="single" w:sz="8"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rPr>
              <w:t>14,3</w:t>
            </w:r>
          </w:p>
        </w:tc>
      </w:tr>
      <w:tr w:rsidR="00FD4C95" w:rsidRPr="00FD4C95" w:rsidTr="00140F4F">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rsidR="00FD4C95" w:rsidRPr="00FD4C95" w:rsidRDefault="00FD4C95" w:rsidP="00FD4C95">
            <w:pPr>
              <w:spacing w:before="0" w:after="200" w:line="276" w:lineRule="auto"/>
              <w:jc w:val="left"/>
              <w:rPr>
                <w:noProof/>
                <w:lang w:val="en-IE"/>
              </w:rPr>
            </w:pPr>
            <w:r w:rsidRPr="00FD4C95">
              <w:rPr>
                <w:noProof/>
              </w:rPr>
              <w:t xml:space="preserve"> </w:t>
            </w:r>
          </w:p>
        </w:tc>
      </w:tr>
      <w:tr w:rsidR="005879E1" w:rsidRPr="00FD4C95" w:rsidTr="00140F4F">
        <w:trPr>
          <w:trHeight w:val="300"/>
        </w:trPr>
        <w:tc>
          <w:tcPr>
            <w:tcW w:w="792" w:type="pct"/>
            <w:tcBorders>
              <w:top w:val="nil"/>
              <w:left w:val="single" w:sz="12" w:space="0" w:color="auto"/>
              <w:bottom w:val="single" w:sz="12"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TOTAL</w:t>
            </w:r>
          </w:p>
        </w:tc>
        <w:tc>
          <w:tcPr>
            <w:tcW w:w="524" w:type="pct"/>
            <w:tcBorders>
              <w:top w:val="nil"/>
              <w:left w:val="nil"/>
              <w:bottom w:val="single" w:sz="12"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noProof/>
              </w:rPr>
              <w:t>3,4</w:t>
            </w:r>
          </w:p>
        </w:tc>
        <w:tc>
          <w:tcPr>
            <w:tcW w:w="524" w:type="pct"/>
            <w:tcBorders>
              <w:top w:val="nil"/>
              <w:left w:val="nil"/>
              <w:bottom w:val="single" w:sz="12"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noProof/>
              </w:rPr>
              <w:t>3,3</w:t>
            </w:r>
          </w:p>
        </w:tc>
        <w:tc>
          <w:tcPr>
            <w:tcW w:w="523" w:type="pct"/>
            <w:tcBorders>
              <w:top w:val="nil"/>
              <w:left w:val="nil"/>
              <w:bottom w:val="single" w:sz="12"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noProof/>
              </w:rPr>
              <w:t>3,2</w:t>
            </w:r>
          </w:p>
        </w:tc>
        <w:tc>
          <w:tcPr>
            <w:tcW w:w="524" w:type="pct"/>
            <w:tcBorders>
              <w:top w:val="nil"/>
              <w:left w:val="nil"/>
              <w:bottom w:val="single" w:sz="12"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noProof/>
              </w:rPr>
              <w:t>1,9</w:t>
            </w:r>
          </w:p>
        </w:tc>
        <w:tc>
          <w:tcPr>
            <w:tcW w:w="524" w:type="pct"/>
            <w:tcBorders>
              <w:top w:val="nil"/>
              <w:left w:val="nil"/>
              <w:bottom w:val="single" w:sz="12"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noProof/>
              </w:rPr>
              <w:t>1,5</w:t>
            </w:r>
          </w:p>
        </w:tc>
        <w:tc>
          <w:tcPr>
            <w:tcW w:w="524" w:type="pct"/>
            <w:tcBorders>
              <w:top w:val="nil"/>
              <w:left w:val="nil"/>
              <w:bottom w:val="single" w:sz="12"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noProof/>
              </w:rPr>
              <w:t>0,5</w:t>
            </w:r>
          </w:p>
        </w:tc>
        <w:tc>
          <w:tcPr>
            <w:tcW w:w="524" w:type="pct"/>
            <w:tcBorders>
              <w:top w:val="nil"/>
              <w:left w:val="nil"/>
              <w:bottom w:val="single" w:sz="12"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noProof/>
              </w:rPr>
              <w:t>0,5</w:t>
            </w:r>
          </w:p>
        </w:tc>
        <w:tc>
          <w:tcPr>
            <w:tcW w:w="541" w:type="pct"/>
            <w:tcBorders>
              <w:top w:val="nil"/>
              <w:left w:val="nil"/>
              <w:bottom w:val="single" w:sz="12" w:space="0" w:color="auto"/>
              <w:right w:val="single" w:sz="8" w:space="0" w:color="auto"/>
            </w:tcBorders>
            <w:shd w:val="clear" w:color="000000" w:fill="D9D9D9"/>
            <w:vAlign w:val="center"/>
            <w:hideMark/>
          </w:tcPr>
          <w:p w:rsidR="00FD4C95" w:rsidRPr="00FD4C95" w:rsidRDefault="00FD4C95" w:rsidP="00FD4C95">
            <w:pPr>
              <w:spacing w:before="0" w:after="200" w:line="276" w:lineRule="auto"/>
              <w:jc w:val="left"/>
              <w:rPr>
                <w:b/>
                <w:bCs/>
                <w:noProof/>
                <w:lang w:val="en-IE"/>
              </w:rPr>
            </w:pPr>
            <w:r w:rsidRPr="00FD4C95">
              <w:rPr>
                <w:b/>
                <w:bCs/>
                <w:noProof/>
              </w:rPr>
              <w:t>14,3</w:t>
            </w:r>
          </w:p>
        </w:tc>
      </w:tr>
    </w:tbl>
    <w:p w:rsidR="00FD4C95" w:rsidRPr="00FD4C95" w:rsidRDefault="00FD4C95" w:rsidP="00D05200">
      <w:pPr>
        <w:tabs>
          <w:tab w:val="left" w:pos="850"/>
        </w:tabs>
        <w:spacing w:before="0" w:after="200" w:line="276" w:lineRule="auto"/>
        <w:ind w:left="850"/>
        <w:jc w:val="left"/>
        <w:rPr>
          <w:i/>
          <w:noProof/>
        </w:rPr>
      </w:pPr>
      <w:r w:rsidRPr="00FD4C95">
        <w:rPr>
          <w:i/>
          <w:noProof/>
        </w:rPr>
        <w:t>3.2.6.</w:t>
      </w:r>
      <w:r w:rsidRPr="00FD4C95">
        <w:rPr>
          <w:i/>
          <w:noProof/>
        </w:rPr>
        <w:tab/>
        <w:t>Compatibility with the current multiannual financial framework</w:t>
      </w:r>
      <w:bookmarkEnd w:id="217"/>
      <w:bookmarkEnd w:id="218"/>
      <w:bookmarkEnd w:id="219"/>
      <w:bookmarkEnd w:id="220"/>
      <w:bookmarkEnd w:id="221"/>
      <w:r w:rsidRPr="00FD4C95">
        <w:rPr>
          <w:i/>
          <w:noProof/>
        </w:rPr>
        <w:t xml:space="preserve"> </w:t>
      </w:r>
    </w:p>
    <w:p w:rsidR="00FD4C95" w:rsidRPr="00FD4C95" w:rsidRDefault="00FD4C95" w:rsidP="00FD4C95">
      <w:pPr>
        <w:spacing w:before="0" w:after="200" w:line="276" w:lineRule="auto"/>
        <w:jc w:val="left"/>
        <w:rPr>
          <w:noProof/>
        </w:rPr>
      </w:pPr>
      <w:r w:rsidRPr="00FD4C95">
        <w:rPr>
          <w:noProof/>
        </w:rPr>
        <w:t>The proposal/initiative:</w:t>
      </w:r>
    </w:p>
    <w:p w:rsidR="00FD4C95" w:rsidRPr="00FD4C95" w:rsidRDefault="00DB38B8" w:rsidP="00EC06CC">
      <w:pPr>
        <w:pStyle w:val="Tiret0"/>
        <w:rPr>
          <w:noProof/>
        </w:rPr>
      </w:pPr>
      <w:sdt>
        <w:sdtPr>
          <w:rPr>
            <w:noProof/>
          </w:rPr>
          <w:id w:val="76878632"/>
          <w14:checkbox>
            <w14:checked w14:val="1"/>
            <w14:checkedState w14:val="2612" w14:font="MS Gothic"/>
            <w14:uncheckedState w14:val="2610" w14:font="MS Gothic"/>
          </w14:checkbox>
        </w:sdtPr>
        <w:sdtEndPr/>
        <w:sdtContent>
          <w:r w:rsidR="00FD4C95" w:rsidRPr="00FD4C95">
            <w:rPr>
              <w:rFonts w:ascii="Segoe UI Symbol" w:hAnsi="Segoe UI Symbol" w:cs="Segoe UI Symbol"/>
              <w:noProof/>
            </w:rPr>
            <w:t>☒</w:t>
          </w:r>
        </w:sdtContent>
      </w:sdt>
      <w:r w:rsidR="00FD4C95" w:rsidRPr="00FD4C95">
        <w:rPr>
          <w:noProof/>
        </w:rPr>
        <w:tab/>
        <w:t>can be fully financed through redeployment within the relevant heading of the multiannual financial framework (MFF)</w:t>
      </w:r>
    </w:p>
    <w:p w:rsidR="00FD4C95" w:rsidRPr="00FD4C95" w:rsidRDefault="00FD4C95" w:rsidP="00FD4C95">
      <w:pPr>
        <w:spacing w:before="0" w:after="200" w:line="276" w:lineRule="auto"/>
        <w:jc w:val="left"/>
        <w:rPr>
          <w:noProof/>
        </w:rPr>
      </w:pPr>
      <w:r w:rsidRPr="00FD4C95">
        <w:rPr>
          <w:noProof/>
        </w:rPr>
        <w:t>This proposal will be financed by the new Single Market and Customs Program to be included in the MFF 2028-2034.</w:t>
      </w:r>
    </w:p>
    <w:p w:rsidR="00FD4C95" w:rsidRPr="00FD4C95" w:rsidRDefault="00FD4C95" w:rsidP="00FD4C95">
      <w:pPr>
        <w:spacing w:before="0" w:after="200" w:line="276" w:lineRule="auto"/>
        <w:jc w:val="left"/>
        <w:rPr>
          <w:noProof/>
        </w:rPr>
      </w:pPr>
      <w:r w:rsidRPr="00FD4C95">
        <w:rPr>
          <w:noProof/>
        </w:rPr>
        <w:t xml:space="preserve">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w:t>
      </w:r>
      <w:r w:rsidRPr="00FD4C95">
        <w:rPr>
          <w:noProof/>
        </w:rPr>
        <w:lastRenderedPageBreak/>
        <w:t>outcome of interinstitutional negotiations on the MFF 2028-2034 and thereafter shall be determined through the annual budgetary procedure. All appropriations and staffing allocations as of 2028 are indicative.</w:t>
      </w:r>
    </w:p>
    <w:p w:rsidR="00FD4C95" w:rsidRPr="00FD4C95" w:rsidRDefault="00FD4C95" w:rsidP="00EC06CC">
      <w:pPr>
        <w:pStyle w:val="Tiret0"/>
        <w:rPr>
          <w:noProof/>
        </w:rPr>
      </w:pPr>
      <w:r w:rsidRPr="00FD4C95">
        <w:rPr>
          <w:noProof/>
        </w:rPr>
        <w:tab/>
        <w:t>requires use of the unallocated margin under the relevant heading of the MFF and/or use of the special instruments as defined in the MFF Regulation</w:t>
      </w:r>
    </w:p>
    <w:p w:rsidR="00FD4C95" w:rsidRPr="00FD4C95" w:rsidRDefault="00FD4C95" w:rsidP="00EC06CC">
      <w:pPr>
        <w:pStyle w:val="Tiret0"/>
        <w:rPr>
          <w:noProof/>
        </w:rPr>
      </w:pPr>
      <w:r w:rsidRPr="00FD4C95">
        <w:rPr>
          <w:noProof/>
        </w:rPr>
        <w:tab/>
        <w:t>requires a revision of the MFF</w:t>
      </w:r>
    </w:p>
    <w:p w:rsidR="00FD4C95" w:rsidRPr="00FD4C95" w:rsidRDefault="00FD4C95" w:rsidP="00D05200">
      <w:pPr>
        <w:tabs>
          <w:tab w:val="left" w:pos="850"/>
        </w:tabs>
        <w:spacing w:before="0" w:after="200" w:line="276" w:lineRule="auto"/>
        <w:ind w:left="850"/>
        <w:jc w:val="left"/>
        <w:rPr>
          <w:i/>
          <w:noProof/>
        </w:rPr>
      </w:pPr>
      <w:bookmarkStart w:id="222" w:name="_Toc514938058"/>
      <w:bookmarkStart w:id="223" w:name="_Toc520485056"/>
      <w:bookmarkStart w:id="224" w:name="_Toc160804600"/>
      <w:bookmarkStart w:id="225" w:name="_Toc167220299"/>
      <w:bookmarkStart w:id="226" w:name="_Toc177549033"/>
      <w:r w:rsidRPr="00FD4C95">
        <w:rPr>
          <w:i/>
          <w:noProof/>
        </w:rPr>
        <w:t>3.2.7.</w:t>
      </w:r>
      <w:r w:rsidRPr="00FD4C95">
        <w:rPr>
          <w:i/>
          <w:noProof/>
        </w:rPr>
        <w:tab/>
        <w:t>Third-party contributions</w:t>
      </w:r>
      <w:bookmarkEnd w:id="222"/>
      <w:bookmarkEnd w:id="223"/>
      <w:bookmarkEnd w:id="224"/>
      <w:bookmarkEnd w:id="225"/>
      <w:bookmarkEnd w:id="226"/>
      <w:r w:rsidRPr="00FD4C95">
        <w:rPr>
          <w:i/>
          <w:noProof/>
        </w:rPr>
        <w:t xml:space="preserve"> </w:t>
      </w:r>
    </w:p>
    <w:p w:rsidR="00FD4C95" w:rsidRPr="00FD4C95" w:rsidRDefault="00FD4C95" w:rsidP="00FD4C95">
      <w:pPr>
        <w:spacing w:before="0" w:after="200" w:line="276" w:lineRule="auto"/>
        <w:jc w:val="left"/>
        <w:rPr>
          <w:noProof/>
        </w:rPr>
      </w:pPr>
      <w:r w:rsidRPr="00FD4C95">
        <w:rPr>
          <w:noProof/>
        </w:rPr>
        <w:t>The proposal/initiative:</w:t>
      </w:r>
    </w:p>
    <w:p w:rsidR="00FD4C95" w:rsidRPr="00FD4C95" w:rsidRDefault="00DB38B8" w:rsidP="00EC06CC">
      <w:pPr>
        <w:pStyle w:val="Tiret0"/>
        <w:rPr>
          <w:noProof/>
        </w:rPr>
      </w:pPr>
      <w:sdt>
        <w:sdtPr>
          <w:rPr>
            <w:noProof/>
          </w:rPr>
          <w:id w:val="-804772818"/>
          <w14:checkbox>
            <w14:checked w14:val="1"/>
            <w14:checkedState w14:val="2612" w14:font="MS Gothic"/>
            <w14:uncheckedState w14:val="2610" w14:font="MS Gothic"/>
          </w14:checkbox>
        </w:sdtPr>
        <w:sdtEndPr/>
        <w:sdtContent>
          <w:r w:rsidR="00FD4C95" w:rsidRPr="00FD4C95">
            <w:rPr>
              <w:rFonts w:ascii="Segoe UI Symbol" w:hAnsi="Segoe UI Symbol" w:cs="Segoe UI Symbol"/>
              <w:noProof/>
            </w:rPr>
            <w:t>☒</w:t>
          </w:r>
        </w:sdtContent>
      </w:sdt>
      <w:r w:rsidR="00FD4C95" w:rsidRPr="00FD4C95">
        <w:rPr>
          <w:noProof/>
        </w:rPr>
        <w:tab/>
        <w:t>does not provide for co-financing by third parties</w:t>
      </w:r>
    </w:p>
    <w:p w:rsidR="00FD4C95" w:rsidRPr="00FD4C95" w:rsidRDefault="00FD4C95" w:rsidP="00EC06CC">
      <w:pPr>
        <w:pStyle w:val="Tiret0"/>
        <w:rPr>
          <w:noProof/>
        </w:rPr>
      </w:pPr>
      <w:r w:rsidRPr="00FD4C95">
        <w:rPr>
          <w:noProof/>
        </w:rPr>
        <w:tab/>
        <w:t>provides for the co-financing by third parties estimated below:</w:t>
      </w:r>
    </w:p>
    <w:p w:rsidR="00FD4C95" w:rsidRPr="00FD4C95" w:rsidRDefault="00FD4C95" w:rsidP="00FD4C95">
      <w:pPr>
        <w:spacing w:before="0" w:after="200" w:line="276" w:lineRule="auto"/>
        <w:jc w:val="left"/>
        <w:rPr>
          <w:noProof/>
          <w:lang w:val="en-IE"/>
        </w:rPr>
      </w:pPr>
      <w:r w:rsidRPr="00FD4C95">
        <w:rPr>
          <w:noProof/>
          <w:lang w:val="en-IE"/>
        </w:rPr>
        <w:t>Appropriations in EUR million (to three decimal places)</w:t>
      </w:r>
    </w:p>
    <w:tbl>
      <w:tblPr>
        <w:tblW w:w="5000" w:type="pct"/>
        <w:tblLook w:val="04A0" w:firstRow="1" w:lastRow="0" w:firstColumn="1" w:lastColumn="0" w:noHBand="0" w:noVBand="1"/>
      </w:tblPr>
      <w:tblGrid>
        <w:gridCol w:w="2349"/>
        <w:gridCol w:w="1553"/>
        <w:gridCol w:w="1553"/>
        <w:gridCol w:w="1553"/>
        <w:gridCol w:w="1555"/>
        <w:gridCol w:w="1555"/>
        <w:gridCol w:w="1555"/>
        <w:gridCol w:w="1555"/>
        <w:gridCol w:w="1558"/>
      </w:tblGrid>
      <w:tr w:rsidR="00FD4C95" w:rsidRPr="00FD4C95" w:rsidTr="00140F4F">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w:t>
            </w:r>
          </w:p>
        </w:tc>
        <w:tc>
          <w:tcPr>
            <w:tcW w:w="525"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 xml:space="preserve">Year </w:t>
            </w:r>
          </w:p>
        </w:tc>
        <w:tc>
          <w:tcPr>
            <w:tcW w:w="525"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 xml:space="preserve">Year </w:t>
            </w:r>
          </w:p>
        </w:tc>
        <w:tc>
          <w:tcPr>
            <w:tcW w:w="525"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 xml:space="preserve">Year </w:t>
            </w:r>
          </w:p>
        </w:tc>
        <w:tc>
          <w:tcPr>
            <w:tcW w:w="526"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 xml:space="preserve">Year </w:t>
            </w:r>
          </w:p>
        </w:tc>
        <w:tc>
          <w:tcPr>
            <w:tcW w:w="526"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 xml:space="preserve">Year </w:t>
            </w:r>
          </w:p>
        </w:tc>
        <w:tc>
          <w:tcPr>
            <w:tcW w:w="526"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 xml:space="preserve">Year </w:t>
            </w:r>
          </w:p>
        </w:tc>
        <w:tc>
          <w:tcPr>
            <w:tcW w:w="526" w:type="pct"/>
            <w:tcBorders>
              <w:top w:val="single" w:sz="8" w:space="0" w:color="auto"/>
              <w:left w:val="nil"/>
              <w:bottom w:val="nil"/>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 xml:space="preserve">Year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Total</w:t>
            </w:r>
          </w:p>
        </w:tc>
      </w:tr>
      <w:tr w:rsidR="00FD4C95" w:rsidRPr="00FD4C95" w:rsidTr="00140F4F">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noProof/>
                <w:lang w:val="en-IE"/>
              </w:rPr>
            </w:pPr>
          </w:p>
        </w:tc>
        <w:tc>
          <w:tcPr>
            <w:tcW w:w="525"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2028</w:t>
            </w:r>
          </w:p>
        </w:tc>
        <w:tc>
          <w:tcPr>
            <w:tcW w:w="525"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2029</w:t>
            </w:r>
          </w:p>
        </w:tc>
        <w:tc>
          <w:tcPr>
            <w:tcW w:w="525"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2030</w:t>
            </w:r>
          </w:p>
        </w:tc>
        <w:tc>
          <w:tcPr>
            <w:tcW w:w="52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2031</w:t>
            </w:r>
          </w:p>
        </w:tc>
        <w:tc>
          <w:tcPr>
            <w:tcW w:w="52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2032</w:t>
            </w:r>
          </w:p>
        </w:tc>
        <w:tc>
          <w:tcPr>
            <w:tcW w:w="52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2033</w:t>
            </w:r>
          </w:p>
        </w:tc>
        <w:tc>
          <w:tcPr>
            <w:tcW w:w="52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b/>
                <w:bCs/>
                <w:noProof/>
                <w:lang w:val="en-IE"/>
              </w:rPr>
            </w:pPr>
            <w:r w:rsidRPr="00FD4C95">
              <w:rPr>
                <w:b/>
                <w:bCs/>
                <w:noProof/>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rsidR="00FD4C95" w:rsidRPr="00FD4C95" w:rsidRDefault="00FD4C95" w:rsidP="00FD4C95">
            <w:pPr>
              <w:spacing w:before="0" w:after="200" w:line="276" w:lineRule="auto"/>
              <w:jc w:val="left"/>
              <w:rPr>
                <w:noProof/>
                <w:lang w:val="en-IE"/>
              </w:rPr>
            </w:pPr>
          </w:p>
        </w:tc>
      </w:tr>
      <w:tr w:rsidR="00FD4C95" w:rsidRPr="00FD4C95" w:rsidTr="00140F4F">
        <w:trPr>
          <w:cantSplit/>
          <w:trHeight w:val="1050"/>
        </w:trPr>
        <w:tc>
          <w:tcPr>
            <w:tcW w:w="794" w:type="pct"/>
            <w:tcBorders>
              <w:top w:val="nil"/>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Specify the co-financing body</w:t>
            </w:r>
            <w:r w:rsidRPr="00FD4C95">
              <w:rPr>
                <w:i/>
                <w:iCs/>
                <w:noProof/>
                <w:lang w:val="en-IE"/>
              </w:rPr>
              <w:t xml:space="preserve"> </w:t>
            </w:r>
          </w:p>
        </w:tc>
        <w:tc>
          <w:tcPr>
            <w:tcW w:w="525"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w:t>
            </w:r>
          </w:p>
        </w:tc>
        <w:tc>
          <w:tcPr>
            <w:tcW w:w="525"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w:t>
            </w:r>
          </w:p>
        </w:tc>
        <w:tc>
          <w:tcPr>
            <w:tcW w:w="525"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w:t>
            </w:r>
          </w:p>
        </w:tc>
        <w:tc>
          <w:tcPr>
            <w:tcW w:w="52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w:t>
            </w:r>
          </w:p>
        </w:tc>
        <w:tc>
          <w:tcPr>
            <w:tcW w:w="52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w:t>
            </w:r>
          </w:p>
        </w:tc>
        <w:tc>
          <w:tcPr>
            <w:tcW w:w="52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w:t>
            </w:r>
          </w:p>
        </w:tc>
        <w:tc>
          <w:tcPr>
            <w:tcW w:w="52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w:t>
            </w:r>
          </w:p>
        </w:tc>
        <w:tc>
          <w:tcPr>
            <w:tcW w:w="527"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lang w:val="en-IE"/>
              </w:rPr>
              <w:t> </w:t>
            </w:r>
          </w:p>
        </w:tc>
      </w:tr>
      <w:tr w:rsidR="00FD4C95" w:rsidRPr="00FD4C95" w:rsidTr="00140F4F">
        <w:trPr>
          <w:cantSplit/>
          <w:trHeight w:val="1050"/>
        </w:trPr>
        <w:tc>
          <w:tcPr>
            <w:tcW w:w="794" w:type="pct"/>
            <w:tcBorders>
              <w:top w:val="nil"/>
              <w:left w:val="single" w:sz="8" w:space="0" w:color="auto"/>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 xml:space="preserve">TOTAL appropriations co-financed </w:t>
            </w:r>
          </w:p>
        </w:tc>
        <w:tc>
          <w:tcPr>
            <w:tcW w:w="525"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 </w:t>
            </w:r>
          </w:p>
        </w:tc>
        <w:tc>
          <w:tcPr>
            <w:tcW w:w="525"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 </w:t>
            </w:r>
          </w:p>
        </w:tc>
        <w:tc>
          <w:tcPr>
            <w:tcW w:w="525"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 </w:t>
            </w:r>
          </w:p>
        </w:tc>
        <w:tc>
          <w:tcPr>
            <w:tcW w:w="52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 </w:t>
            </w:r>
          </w:p>
        </w:tc>
        <w:tc>
          <w:tcPr>
            <w:tcW w:w="52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 </w:t>
            </w:r>
          </w:p>
        </w:tc>
        <w:tc>
          <w:tcPr>
            <w:tcW w:w="52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 </w:t>
            </w:r>
          </w:p>
        </w:tc>
        <w:tc>
          <w:tcPr>
            <w:tcW w:w="526"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 </w:t>
            </w:r>
          </w:p>
        </w:tc>
        <w:tc>
          <w:tcPr>
            <w:tcW w:w="527" w:type="pct"/>
            <w:tcBorders>
              <w:top w:val="nil"/>
              <w:left w:val="nil"/>
              <w:bottom w:val="single" w:sz="8" w:space="0" w:color="auto"/>
              <w:right w:val="single" w:sz="8" w:space="0" w:color="auto"/>
            </w:tcBorders>
            <w:vAlign w:val="center"/>
            <w:hideMark/>
          </w:tcPr>
          <w:p w:rsidR="00FD4C95" w:rsidRPr="00FD4C95" w:rsidRDefault="00FD4C95" w:rsidP="00FD4C95">
            <w:pPr>
              <w:spacing w:before="0" w:after="200" w:line="276" w:lineRule="auto"/>
              <w:jc w:val="left"/>
              <w:rPr>
                <w:noProof/>
                <w:lang w:val="en-IE"/>
              </w:rPr>
            </w:pPr>
            <w:r w:rsidRPr="00FD4C95">
              <w:rPr>
                <w:noProof/>
              </w:rPr>
              <w:t> </w:t>
            </w:r>
          </w:p>
        </w:tc>
      </w:tr>
    </w:tbl>
    <w:p w:rsidR="00FD4C95" w:rsidRPr="00FD4C95" w:rsidRDefault="00FD4C95" w:rsidP="00FD4C95">
      <w:pPr>
        <w:spacing w:before="0" w:after="200" w:line="276" w:lineRule="auto"/>
        <w:jc w:val="left"/>
        <w:rPr>
          <w:noProof/>
        </w:rPr>
      </w:pPr>
      <w:r w:rsidRPr="00FD4C95">
        <w:rPr>
          <w:noProof/>
        </w:rPr>
        <w:br/>
      </w:r>
      <w:bookmarkStart w:id="227" w:name="_Toc514938059"/>
      <w:bookmarkStart w:id="228" w:name="_Toc520485057"/>
      <w:bookmarkStart w:id="229" w:name="_Toc160804602"/>
      <w:bookmarkStart w:id="230" w:name="_Toc167220300"/>
      <w:bookmarkStart w:id="231" w:name="_Toc177549034"/>
      <w:bookmarkStart w:id="232" w:name="_Hlk166860179"/>
      <w:r w:rsidRPr="00FD4C95">
        <w:rPr>
          <w:noProof/>
        </w:rPr>
        <w:t>3.3.</w:t>
      </w:r>
      <w:r w:rsidRPr="00FD4C95">
        <w:rPr>
          <w:noProof/>
        </w:rPr>
        <w:tab/>
        <w:t>Estimated impact on revenue</w:t>
      </w:r>
      <w:bookmarkEnd w:id="227"/>
      <w:bookmarkEnd w:id="228"/>
      <w:bookmarkEnd w:id="229"/>
      <w:bookmarkEnd w:id="230"/>
      <w:bookmarkEnd w:id="231"/>
      <w:r w:rsidRPr="00FD4C95">
        <w:rPr>
          <w:noProof/>
        </w:rPr>
        <w:t xml:space="preserve"> </w:t>
      </w:r>
    </w:p>
    <w:bookmarkEnd w:id="232"/>
    <w:p w:rsidR="00FD4C95" w:rsidRPr="00FD4C95" w:rsidRDefault="00DB38B8" w:rsidP="00EC06CC">
      <w:pPr>
        <w:pStyle w:val="Tiret0"/>
        <w:rPr>
          <w:noProof/>
        </w:rPr>
      </w:pPr>
      <w:sdt>
        <w:sdtPr>
          <w:rPr>
            <w:noProof/>
          </w:rPr>
          <w:id w:val="-681896545"/>
          <w14:checkbox>
            <w14:checked w14:val="1"/>
            <w14:checkedState w14:val="2612" w14:font="MS Gothic"/>
            <w14:uncheckedState w14:val="2610" w14:font="MS Gothic"/>
          </w14:checkbox>
        </w:sdtPr>
        <w:sdtEndPr/>
        <w:sdtContent>
          <w:r w:rsidR="00FD4C95" w:rsidRPr="00FD4C95">
            <w:rPr>
              <w:rFonts w:ascii="Segoe UI Symbol" w:hAnsi="Segoe UI Symbol" w:cs="Segoe UI Symbol"/>
              <w:noProof/>
            </w:rPr>
            <w:t>☒</w:t>
          </w:r>
        </w:sdtContent>
      </w:sdt>
      <w:r w:rsidR="00FD4C95" w:rsidRPr="00FD4C95">
        <w:rPr>
          <w:noProof/>
        </w:rPr>
        <w:tab/>
        <w:t>The proposal/initiative has no financial impact on revenue.</w:t>
      </w:r>
    </w:p>
    <w:p w:rsidR="00FD4C95" w:rsidRPr="00FD4C95" w:rsidRDefault="00FD4C95" w:rsidP="00EC06CC">
      <w:pPr>
        <w:pStyle w:val="Tiret0"/>
        <w:rPr>
          <w:noProof/>
        </w:rPr>
      </w:pPr>
      <w:r w:rsidRPr="00FD4C95">
        <w:rPr>
          <w:noProof/>
        </w:rPr>
        <w:lastRenderedPageBreak/>
        <w:t>¨</w:t>
      </w:r>
      <w:r w:rsidRPr="00FD4C95">
        <w:rPr>
          <w:noProof/>
        </w:rPr>
        <w:tab/>
        <w:t>The proposal/initiative has the following financial impact:</w:t>
      </w:r>
    </w:p>
    <w:p w:rsidR="00FD4C95" w:rsidRPr="00FD4C95" w:rsidRDefault="00FD4C95" w:rsidP="00EC06CC">
      <w:pPr>
        <w:pStyle w:val="Tiret0"/>
        <w:rPr>
          <w:noProof/>
        </w:rPr>
      </w:pPr>
      <w:r w:rsidRPr="00FD4C95">
        <w:rPr>
          <w:noProof/>
        </w:rPr>
        <w:t>¨</w:t>
      </w:r>
      <w:r w:rsidRPr="00FD4C95">
        <w:rPr>
          <w:noProof/>
        </w:rPr>
        <w:tab/>
        <w:t xml:space="preserve">on own resources </w:t>
      </w:r>
    </w:p>
    <w:p w:rsidR="00FD4C95" w:rsidRPr="00FD4C95" w:rsidRDefault="00FD4C95" w:rsidP="00EC06CC">
      <w:pPr>
        <w:pStyle w:val="Tiret0"/>
        <w:rPr>
          <w:noProof/>
        </w:rPr>
      </w:pPr>
      <w:r w:rsidRPr="00FD4C95">
        <w:rPr>
          <w:noProof/>
        </w:rPr>
        <w:t>¨</w:t>
      </w:r>
      <w:r w:rsidRPr="00FD4C95">
        <w:rPr>
          <w:noProof/>
        </w:rPr>
        <w:tab/>
        <w:t>on other revenue</w:t>
      </w:r>
    </w:p>
    <w:p w:rsidR="00FD4C95" w:rsidRPr="00FD4C95" w:rsidRDefault="00FD4C95" w:rsidP="00EC06CC">
      <w:pPr>
        <w:pStyle w:val="Tiret0"/>
        <w:rPr>
          <w:noProof/>
        </w:rPr>
      </w:pPr>
      <w:r w:rsidRPr="00FD4C95">
        <w:rPr>
          <w:noProof/>
        </w:rPr>
        <w:t>¨</w:t>
      </w:r>
      <w:r w:rsidRPr="00FD4C95">
        <w:rPr>
          <w:noProof/>
        </w:rPr>
        <w:tab/>
        <w:t>please indicate, if the revenue is assigned to expenditure lines</w:t>
      </w:r>
    </w:p>
    <w:p w:rsidR="00FD4C95" w:rsidRPr="00FD4C95" w:rsidRDefault="00FD4C95" w:rsidP="00FD4C95">
      <w:pPr>
        <w:spacing w:before="0" w:after="200" w:line="276" w:lineRule="auto"/>
        <w:jc w:val="left"/>
        <w:rPr>
          <w:noProof/>
          <w:lang w:val="en-IE"/>
        </w:rPr>
      </w:pPr>
      <w:r w:rsidRPr="00FD4C95">
        <w:rPr>
          <w:noProof/>
          <w:lang w:val="en-IE"/>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0"/>
        <w:gridCol w:w="2079"/>
        <w:gridCol w:w="1449"/>
        <w:gridCol w:w="1357"/>
        <w:gridCol w:w="1366"/>
        <w:gridCol w:w="1396"/>
        <w:gridCol w:w="1393"/>
        <w:gridCol w:w="1393"/>
        <w:gridCol w:w="1393"/>
      </w:tblGrid>
      <w:tr w:rsidR="00FD4C95" w:rsidRPr="00FD4C95" w:rsidTr="1DD0E6A8">
        <w:trPr>
          <w:trHeight w:val="388"/>
        </w:trPr>
        <w:tc>
          <w:tcPr>
            <w:tcW w:w="1001" w:type="pct"/>
            <w:vMerge w:val="restart"/>
            <w:vAlign w:val="center"/>
          </w:tcPr>
          <w:p w:rsidR="00FD4C95" w:rsidRPr="00FD4C95" w:rsidRDefault="00FD4C95" w:rsidP="00FD4C95">
            <w:pPr>
              <w:spacing w:before="0" w:after="200" w:line="276" w:lineRule="auto"/>
              <w:jc w:val="left"/>
              <w:rPr>
                <w:noProof/>
              </w:rPr>
            </w:pPr>
            <w:r w:rsidRPr="00FD4C95">
              <w:rPr>
                <w:noProof/>
              </w:rPr>
              <w:t>Budget revenue line:</w:t>
            </w:r>
          </w:p>
        </w:tc>
        <w:tc>
          <w:tcPr>
            <w:tcW w:w="703" w:type="pct"/>
            <w:vMerge w:val="restart"/>
            <w:vAlign w:val="center"/>
          </w:tcPr>
          <w:p w:rsidR="00FD4C95" w:rsidRPr="00FD4C95" w:rsidRDefault="00FD4C95" w:rsidP="00FD4C95">
            <w:pPr>
              <w:spacing w:before="0" w:after="200" w:line="276" w:lineRule="auto"/>
              <w:jc w:val="left"/>
              <w:rPr>
                <w:noProof/>
                <w:lang w:val="en-IE"/>
              </w:rPr>
            </w:pPr>
            <w:r w:rsidRPr="00FD4C95">
              <w:rPr>
                <w:noProof/>
                <w:lang w:val="en-IE"/>
              </w:rPr>
              <w:t>Appropriations available for the current financial year</w:t>
            </w:r>
          </w:p>
        </w:tc>
        <w:tc>
          <w:tcPr>
            <w:tcW w:w="3296" w:type="pct"/>
            <w:gridSpan w:val="7"/>
            <w:vAlign w:val="center"/>
          </w:tcPr>
          <w:p w:rsidR="00FD4C95" w:rsidRPr="00FD4C95" w:rsidRDefault="00FD4C95" w:rsidP="00FD4C95">
            <w:pPr>
              <w:spacing w:before="0" w:after="200" w:line="276" w:lineRule="auto"/>
              <w:jc w:val="left"/>
              <w:rPr>
                <w:noProof/>
                <w:lang w:val="en-IE"/>
              </w:rPr>
            </w:pPr>
            <w:r w:rsidRPr="00FD4C95">
              <w:rPr>
                <w:noProof/>
                <w:lang w:val="en-IE"/>
              </w:rPr>
              <w:t>Impact of the proposal/initiative</w:t>
            </w:r>
            <w:r w:rsidRPr="00BE5763">
              <w:rPr>
                <w:rStyle w:val="FootnoteReference"/>
                <w:noProof/>
              </w:rPr>
              <w:footnoteReference w:id="68"/>
            </w:r>
          </w:p>
        </w:tc>
      </w:tr>
      <w:tr w:rsidR="00FD4C95" w:rsidRPr="00FD4C95" w:rsidTr="1DD0E6A8">
        <w:trPr>
          <w:trHeight w:val="388"/>
        </w:trPr>
        <w:tc>
          <w:tcPr>
            <w:tcW w:w="1001" w:type="pct"/>
            <w:vMerge/>
          </w:tcPr>
          <w:p w:rsidR="00FD4C95" w:rsidRPr="00FD4C95" w:rsidRDefault="00FD4C95" w:rsidP="00FD4C95">
            <w:pPr>
              <w:spacing w:before="0" w:after="200" w:line="276" w:lineRule="auto"/>
              <w:jc w:val="left"/>
              <w:rPr>
                <w:noProof/>
                <w:lang w:val="en-IE"/>
              </w:rPr>
            </w:pPr>
          </w:p>
        </w:tc>
        <w:tc>
          <w:tcPr>
            <w:tcW w:w="703" w:type="pct"/>
            <w:vMerge/>
          </w:tcPr>
          <w:p w:rsidR="00FD4C95" w:rsidRPr="00FD4C95" w:rsidRDefault="00FD4C95" w:rsidP="00FD4C95">
            <w:pPr>
              <w:spacing w:before="0" w:after="200" w:line="276" w:lineRule="auto"/>
              <w:jc w:val="left"/>
              <w:rPr>
                <w:i/>
                <w:noProof/>
                <w:lang w:val="en-IE"/>
              </w:rPr>
            </w:pPr>
          </w:p>
        </w:tc>
        <w:tc>
          <w:tcPr>
            <w:tcW w:w="490" w:type="pct"/>
            <w:vAlign w:val="center"/>
          </w:tcPr>
          <w:p w:rsidR="00FD4C95" w:rsidRPr="00FD4C95" w:rsidRDefault="00FD4C95" w:rsidP="00FD4C95">
            <w:pPr>
              <w:spacing w:before="0" w:after="200" w:line="276" w:lineRule="auto"/>
              <w:jc w:val="left"/>
              <w:rPr>
                <w:noProof/>
              </w:rPr>
            </w:pPr>
            <w:r w:rsidRPr="00FD4C95">
              <w:rPr>
                <w:noProof/>
              </w:rPr>
              <w:t xml:space="preserve">Year </w:t>
            </w:r>
            <w:r w:rsidRPr="00FD4C95">
              <w:rPr>
                <w:b/>
                <w:noProof/>
              </w:rPr>
              <w:t>2028</w:t>
            </w:r>
          </w:p>
        </w:tc>
        <w:tc>
          <w:tcPr>
            <w:tcW w:w="459" w:type="pct"/>
            <w:vAlign w:val="center"/>
          </w:tcPr>
          <w:p w:rsidR="00FD4C95" w:rsidRPr="00FD4C95" w:rsidRDefault="00FD4C95" w:rsidP="00FD4C95">
            <w:pPr>
              <w:spacing w:before="0" w:after="200" w:line="276" w:lineRule="auto"/>
              <w:jc w:val="left"/>
              <w:rPr>
                <w:noProof/>
              </w:rPr>
            </w:pPr>
            <w:r w:rsidRPr="00FD4C95">
              <w:rPr>
                <w:noProof/>
              </w:rPr>
              <w:t xml:space="preserve">Year </w:t>
            </w:r>
            <w:r w:rsidRPr="00FD4C95">
              <w:rPr>
                <w:b/>
                <w:noProof/>
              </w:rPr>
              <w:t>2029</w:t>
            </w:r>
          </w:p>
        </w:tc>
        <w:tc>
          <w:tcPr>
            <w:tcW w:w="462" w:type="pct"/>
            <w:vAlign w:val="center"/>
          </w:tcPr>
          <w:p w:rsidR="00FD4C95" w:rsidRPr="00FD4C95" w:rsidRDefault="00FD4C95" w:rsidP="00FD4C95">
            <w:pPr>
              <w:spacing w:before="0" w:after="200" w:line="276" w:lineRule="auto"/>
              <w:jc w:val="left"/>
              <w:rPr>
                <w:noProof/>
              </w:rPr>
            </w:pPr>
            <w:r w:rsidRPr="00FD4C95">
              <w:rPr>
                <w:noProof/>
              </w:rPr>
              <w:t xml:space="preserve">Year </w:t>
            </w:r>
            <w:r w:rsidRPr="00FD4C95">
              <w:rPr>
                <w:b/>
                <w:noProof/>
              </w:rPr>
              <w:t>2030</w:t>
            </w:r>
          </w:p>
        </w:tc>
        <w:tc>
          <w:tcPr>
            <w:tcW w:w="472" w:type="pct"/>
            <w:vAlign w:val="center"/>
          </w:tcPr>
          <w:p w:rsidR="00FD4C95" w:rsidRPr="00FD4C95" w:rsidRDefault="00FD4C95" w:rsidP="00FD4C95">
            <w:pPr>
              <w:spacing w:before="0" w:after="200" w:line="276" w:lineRule="auto"/>
              <w:jc w:val="left"/>
              <w:rPr>
                <w:noProof/>
              </w:rPr>
            </w:pPr>
            <w:r w:rsidRPr="00FD4C95">
              <w:rPr>
                <w:noProof/>
              </w:rPr>
              <w:t xml:space="preserve">Year </w:t>
            </w:r>
            <w:r w:rsidRPr="00FD4C95">
              <w:rPr>
                <w:b/>
                <w:noProof/>
              </w:rPr>
              <w:t>2031</w:t>
            </w:r>
          </w:p>
        </w:tc>
        <w:tc>
          <w:tcPr>
            <w:tcW w:w="471" w:type="pct"/>
          </w:tcPr>
          <w:p w:rsidR="00FD4C95" w:rsidRPr="00FD4C95" w:rsidRDefault="00FD4C95" w:rsidP="00FD4C95">
            <w:pPr>
              <w:spacing w:before="0" w:after="200" w:line="276" w:lineRule="auto"/>
              <w:jc w:val="left"/>
              <w:rPr>
                <w:noProof/>
              </w:rPr>
            </w:pPr>
            <w:r w:rsidRPr="00FD4C95">
              <w:rPr>
                <w:noProof/>
              </w:rPr>
              <w:t xml:space="preserve">Year </w:t>
            </w:r>
            <w:r w:rsidRPr="00FD4C95">
              <w:rPr>
                <w:b/>
                <w:bCs/>
                <w:noProof/>
              </w:rPr>
              <w:t>2032</w:t>
            </w:r>
          </w:p>
        </w:tc>
        <w:tc>
          <w:tcPr>
            <w:tcW w:w="471" w:type="pct"/>
          </w:tcPr>
          <w:p w:rsidR="00FD4C95" w:rsidRPr="00FD4C95" w:rsidRDefault="00FD4C95" w:rsidP="00FD4C95">
            <w:pPr>
              <w:spacing w:before="0" w:after="200" w:line="276" w:lineRule="auto"/>
              <w:jc w:val="left"/>
              <w:rPr>
                <w:noProof/>
              </w:rPr>
            </w:pPr>
            <w:r w:rsidRPr="00FD4C95">
              <w:rPr>
                <w:noProof/>
              </w:rPr>
              <w:t xml:space="preserve">Year </w:t>
            </w:r>
            <w:r w:rsidRPr="00FD4C95">
              <w:rPr>
                <w:b/>
                <w:bCs/>
                <w:noProof/>
              </w:rPr>
              <w:t>2033</w:t>
            </w:r>
          </w:p>
        </w:tc>
        <w:tc>
          <w:tcPr>
            <w:tcW w:w="471" w:type="pct"/>
          </w:tcPr>
          <w:p w:rsidR="00FD4C95" w:rsidRPr="00FD4C95" w:rsidRDefault="00FD4C95" w:rsidP="00FD4C95">
            <w:pPr>
              <w:spacing w:before="0" w:after="200" w:line="276" w:lineRule="auto"/>
              <w:jc w:val="left"/>
              <w:rPr>
                <w:noProof/>
              </w:rPr>
            </w:pPr>
            <w:r w:rsidRPr="00FD4C95">
              <w:rPr>
                <w:noProof/>
              </w:rPr>
              <w:t xml:space="preserve">Year </w:t>
            </w:r>
            <w:r w:rsidRPr="00FD4C95">
              <w:rPr>
                <w:b/>
                <w:bCs/>
                <w:noProof/>
              </w:rPr>
              <w:t>2034</w:t>
            </w:r>
          </w:p>
        </w:tc>
      </w:tr>
      <w:tr w:rsidR="00FD4C95" w:rsidRPr="00FD4C95" w:rsidTr="1DD0E6A8">
        <w:trPr>
          <w:trHeight w:val="388"/>
        </w:trPr>
        <w:tc>
          <w:tcPr>
            <w:tcW w:w="1001" w:type="pct"/>
            <w:vAlign w:val="center"/>
          </w:tcPr>
          <w:p w:rsidR="00FD4C95" w:rsidRPr="00FD4C95" w:rsidRDefault="00FD4C95" w:rsidP="00FD4C95">
            <w:pPr>
              <w:spacing w:before="0" w:after="200" w:line="276" w:lineRule="auto"/>
              <w:jc w:val="left"/>
              <w:rPr>
                <w:noProof/>
              </w:rPr>
            </w:pPr>
            <w:r w:rsidRPr="00FD4C95">
              <w:rPr>
                <w:noProof/>
              </w:rPr>
              <w:t>Article ………….</w:t>
            </w:r>
          </w:p>
        </w:tc>
        <w:tc>
          <w:tcPr>
            <w:tcW w:w="703" w:type="pct"/>
          </w:tcPr>
          <w:p w:rsidR="00FD4C95" w:rsidRPr="00FD4C95" w:rsidRDefault="00FD4C95" w:rsidP="00FD4C95">
            <w:pPr>
              <w:spacing w:before="0" w:after="200" w:line="276" w:lineRule="auto"/>
              <w:jc w:val="left"/>
              <w:rPr>
                <w:i/>
                <w:noProof/>
              </w:rPr>
            </w:pPr>
          </w:p>
        </w:tc>
        <w:tc>
          <w:tcPr>
            <w:tcW w:w="490" w:type="pct"/>
          </w:tcPr>
          <w:p w:rsidR="00FD4C95" w:rsidRPr="00FD4C95" w:rsidRDefault="00FD4C95" w:rsidP="00FD4C95">
            <w:pPr>
              <w:spacing w:before="0" w:after="200" w:line="276" w:lineRule="auto"/>
              <w:jc w:val="left"/>
              <w:rPr>
                <w:noProof/>
              </w:rPr>
            </w:pPr>
          </w:p>
        </w:tc>
        <w:tc>
          <w:tcPr>
            <w:tcW w:w="459" w:type="pct"/>
          </w:tcPr>
          <w:p w:rsidR="00FD4C95" w:rsidRPr="00FD4C95" w:rsidRDefault="00FD4C95" w:rsidP="00FD4C95">
            <w:pPr>
              <w:spacing w:before="0" w:after="200" w:line="276" w:lineRule="auto"/>
              <w:jc w:val="left"/>
              <w:rPr>
                <w:noProof/>
              </w:rPr>
            </w:pPr>
          </w:p>
        </w:tc>
        <w:tc>
          <w:tcPr>
            <w:tcW w:w="462" w:type="pct"/>
          </w:tcPr>
          <w:p w:rsidR="00FD4C95" w:rsidRPr="00FD4C95" w:rsidRDefault="00FD4C95" w:rsidP="00FD4C95">
            <w:pPr>
              <w:spacing w:before="0" w:after="200" w:line="276" w:lineRule="auto"/>
              <w:jc w:val="left"/>
              <w:rPr>
                <w:noProof/>
              </w:rPr>
            </w:pPr>
          </w:p>
        </w:tc>
        <w:tc>
          <w:tcPr>
            <w:tcW w:w="472" w:type="pct"/>
          </w:tcPr>
          <w:p w:rsidR="00FD4C95" w:rsidRPr="00FD4C95" w:rsidRDefault="00FD4C95" w:rsidP="00FD4C95">
            <w:pPr>
              <w:spacing w:before="0" w:after="200" w:line="276" w:lineRule="auto"/>
              <w:jc w:val="left"/>
              <w:rPr>
                <w:noProof/>
              </w:rPr>
            </w:pPr>
          </w:p>
        </w:tc>
        <w:tc>
          <w:tcPr>
            <w:tcW w:w="471" w:type="pct"/>
          </w:tcPr>
          <w:p w:rsidR="00FD4C95" w:rsidRPr="00FD4C95" w:rsidRDefault="00FD4C95" w:rsidP="00FD4C95">
            <w:pPr>
              <w:spacing w:before="0" w:after="200" w:line="276" w:lineRule="auto"/>
              <w:jc w:val="left"/>
              <w:rPr>
                <w:noProof/>
              </w:rPr>
            </w:pPr>
          </w:p>
        </w:tc>
        <w:tc>
          <w:tcPr>
            <w:tcW w:w="471" w:type="pct"/>
          </w:tcPr>
          <w:p w:rsidR="00FD4C95" w:rsidRPr="00FD4C95" w:rsidRDefault="00FD4C95" w:rsidP="00FD4C95">
            <w:pPr>
              <w:spacing w:before="0" w:after="200" w:line="276" w:lineRule="auto"/>
              <w:jc w:val="left"/>
              <w:rPr>
                <w:noProof/>
              </w:rPr>
            </w:pPr>
          </w:p>
        </w:tc>
        <w:tc>
          <w:tcPr>
            <w:tcW w:w="471" w:type="pct"/>
          </w:tcPr>
          <w:p w:rsidR="00FD4C95" w:rsidRPr="00FD4C95" w:rsidRDefault="00FD4C95" w:rsidP="00FD4C95">
            <w:pPr>
              <w:spacing w:before="0" w:after="200" w:line="276" w:lineRule="auto"/>
              <w:jc w:val="left"/>
              <w:rPr>
                <w:noProof/>
              </w:rPr>
            </w:pPr>
          </w:p>
        </w:tc>
      </w:tr>
    </w:tbl>
    <w:p w:rsidR="00FD4C95" w:rsidRPr="00FD4C95" w:rsidRDefault="00FD4C95" w:rsidP="00FD4C95">
      <w:pPr>
        <w:spacing w:before="0" w:after="200" w:line="276" w:lineRule="auto"/>
        <w:jc w:val="left"/>
        <w:rPr>
          <w:noProof/>
        </w:rPr>
      </w:pPr>
      <w:r w:rsidRPr="00FD4C95">
        <w:rPr>
          <w:noProof/>
        </w:rPr>
        <w:t>For assigned revenue, specify the budget expenditure line(s) affected.</w:t>
      </w:r>
    </w:p>
    <w:p w:rsidR="00FD4C95" w:rsidRPr="00FD4C95" w:rsidRDefault="00FD4C95" w:rsidP="00FD4C95">
      <w:pPr>
        <w:spacing w:before="0" w:after="200" w:line="276" w:lineRule="auto"/>
        <w:jc w:val="left"/>
        <w:rPr>
          <w:noProof/>
        </w:rPr>
      </w:pPr>
      <w:r w:rsidRPr="00FD4C95">
        <w:rPr>
          <w:noProof/>
        </w:rPr>
        <w:t>Other remarks (e.g. method/formula used for calculating the impact on revenue or any other information).</w:t>
      </w:r>
    </w:p>
    <w:p w:rsidR="00FD4C95" w:rsidRPr="00FD4C95" w:rsidRDefault="00FD4C95" w:rsidP="00FD4C95">
      <w:pPr>
        <w:spacing w:before="0" w:after="200" w:line="276" w:lineRule="auto"/>
        <w:jc w:val="left"/>
        <w:rPr>
          <w:b/>
          <w:noProof/>
        </w:rPr>
      </w:pPr>
      <w:bookmarkStart w:id="233" w:name="_Toc167220301"/>
      <w:bookmarkStart w:id="234" w:name="_Toc177549035"/>
      <w:r w:rsidRPr="00FD4C95">
        <w:rPr>
          <w:noProof/>
        </w:rPr>
        <w:br w:type="page"/>
      </w:r>
    </w:p>
    <w:p w:rsidR="00FD4C95" w:rsidRPr="00FD4C95" w:rsidRDefault="00FD4C95" w:rsidP="00D05200">
      <w:pPr>
        <w:tabs>
          <w:tab w:val="left" w:pos="850"/>
        </w:tabs>
        <w:spacing w:before="0" w:after="200" w:line="276" w:lineRule="auto"/>
        <w:ind w:left="850"/>
        <w:jc w:val="left"/>
        <w:rPr>
          <w:b/>
          <w:noProof/>
        </w:rPr>
      </w:pPr>
      <w:r w:rsidRPr="00FD4C95">
        <w:rPr>
          <w:b/>
          <w:noProof/>
        </w:rPr>
        <w:lastRenderedPageBreak/>
        <w:t>4.</w:t>
      </w:r>
      <w:r w:rsidRPr="00FD4C95">
        <w:rPr>
          <w:b/>
          <w:noProof/>
        </w:rPr>
        <w:tab/>
      </w:r>
      <w:bookmarkStart w:id="235" w:name="_Hlk167692977"/>
      <w:r w:rsidRPr="00FD4C95">
        <w:rPr>
          <w:b/>
          <w:noProof/>
        </w:rPr>
        <w:t>Digital dimensions</w:t>
      </w:r>
      <w:bookmarkEnd w:id="233"/>
      <w:bookmarkEnd w:id="234"/>
    </w:p>
    <w:p w:rsidR="00FD4C95" w:rsidRPr="00FD4C95" w:rsidRDefault="00FD4C95" w:rsidP="00D05200">
      <w:pPr>
        <w:tabs>
          <w:tab w:val="left" w:pos="850"/>
        </w:tabs>
        <w:spacing w:before="0" w:after="200" w:line="276" w:lineRule="auto"/>
        <w:ind w:left="850"/>
        <w:jc w:val="left"/>
        <w:rPr>
          <w:b/>
          <w:noProof/>
        </w:rPr>
      </w:pPr>
      <w:bookmarkStart w:id="236" w:name="_Toc167220302"/>
      <w:bookmarkStart w:id="237" w:name="_Toc177549037"/>
      <w:r w:rsidRPr="00FD4C95">
        <w:rPr>
          <w:b/>
          <w:noProof/>
        </w:rPr>
        <w:t>4.1.</w:t>
      </w:r>
      <w:r w:rsidRPr="00FD4C95">
        <w:rPr>
          <w:b/>
          <w:noProof/>
        </w:rPr>
        <w:tab/>
        <w:t>Requirements of digital relevance</w:t>
      </w:r>
      <w:bookmarkEnd w:id="236"/>
      <w:bookmarkEnd w:id="237"/>
    </w:p>
    <w:tbl>
      <w:tblPr>
        <w:tblStyle w:val="TableGrid"/>
        <w:tblW w:w="12250" w:type="dxa"/>
        <w:tblLook w:val="04A0" w:firstRow="1" w:lastRow="0" w:firstColumn="1" w:lastColumn="0" w:noHBand="0" w:noVBand="1"/>
      </w:tblPr>
      <w:tblGrid>
        <w:gridCol w:w="2168"/>
        <w:gridCol w:w="4095"/>
        <w:gridCol w:w="1985"/>
        <w:gridCol w:w="1841"/>
        <w:gridCol w:w="2161"/>
      </w:tblGrid>
      <w:tr w:rsidR="00FD4C95" w:rsidRPr="00FD4C95">
        <w:trPr>
          <w:trHeight w:val="300"/>
        </w:trPr>
        <w:tc>
          <w:tcPr>
            <w:tcW w:w="2168"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Reference to the requirement</w:t>
            </w:r>
          </w:p>
        </w:tc>
        <w:tc>
          <w:tcPr>
            <w:tcW w:w="409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Requirement description</w:t>
            </w:r>
          </w:p>
        </w:tc>
        <w:tc>
          <w:tcPr>
            <w:tcW w:w="198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Actor affected or concerned by the requirement</w:t>
            </w:r>
          </w:p>
        </w:tc>
        <w:tc>
          <w:tcPr>
            <w:tcW w:w="184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High-level Processes</w:t>
            </w:r>
          </w:p>
        </w:tc>
        <w:tc>
          <w:tcPr>
            <w:tcW w:w="216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Category</w:t>
            </w:r>
          </w:p>
        </w:tc>
      </w:tr>
      <w:tr w:rsidR="00FD4C95" w:rsidRPr="00FD4C95">
        <w:trPr>
          <w:trHeight w:val="300"/>
        </w:trPr>
        <w:tc>
          <w:tcPr>
            <w:tcW w:w="2168" w:type="dxa"/>
            <w:vAlign w:val="center"/>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eastAsia="en-US"/>
              </w:rPr>
              <w:t>Recital (4)</w:t>
            </w:r>
          </w:p>
        </w:tc>
        <w:tc>
          <w:tcPr>
            <w:tcW w:w="409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Administrative cooperation must rely on secure and up-to-date digital communication systems.</w:t>
            </w:r>
          </w:p>
        </w:tc>
        <w:tc>
          <w:tcPr>
            <w:tcW w:w="198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Member States competent authorities for exchange of information</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p>
        </w:tc>
        <w:tc>
          <w:tcPr>
            <w:tcW w:w="184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Establish a Digital Public Service</w:t>
            </w:r>
          </w:p>
        </w:tc>
        <w:tc>
          <w:tcPr>
            <w:tcW w:w="216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Digital solutions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 of information</w:t>
            </w:r>
          </w:p>
        </w:tc>
      </w:tr>
      <w:tr w:rsidR="00FD4C95" w:rsidRPr="00FD4C95">
        <w:trPr>
          <w:trHeight w:val="300"/>
        </w:trPr>
        <w:tc>
          <w:tcPr>
            <w:tcW w:w="2168"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4</w:t>
            </w:r>
          </w:p>
        </w:tc>
        <w:tc>
          <w:tcPr>
            <w:tcW w:w="409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Adopt the necessary practical arrangements to facilitate the communication of information related to categories of income and capital.</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Provide a standard computerised format to exchange information.</w:t>
            </w:r>
          </w:p>
        </w:tc>
        <w:tc>
          <w:tcPr>
            <w:tcW w:w="198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Member States competent authorities for exchange of information</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p>
        </w:tc>
        <w:tc>
          <w:tcPr>
            <w:tcW w:w="184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Establish a Digital Public Service</w:t>
            </w:r>
          </w:p>
        </w:tc>
        <w:tc>
          <w:tcPr>
            <w:tcW w:w="216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Digital solutions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 of information</w:t>
            </w:r>
          </w:p>
        </w:tc>
      </w:tr>
      <w:tr w:rsidR="00FD4C95" w:rsidRPr="00FD4C95">
        <w:trPr>
          <w:trHeight w:val="300"/>
        </w:trPr>
        <w:tc>
          <w:tcPr>
            <w:tcW w:w="2168"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5</w:t>
            </w:r>
          </w:p>
        </w:tc>
        <w:tc>
          <w:tcPr>
            <w:tcW w:w="409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Adopt the necessary practical arrangements to facilitate the communication of information in line </w:t>
            </w:r>
            <w:r w:rsidRPr="00FD4C95">
              <w:rPr>
                <w:rFonts w:eastAsiaTheme="minorHAnsi"/>
                <w:noProof/>
                <w:szCs w:val="22"/>
                <w:lang w:eastAsia="en-US"/>
              </w:rPr>
              <w:lastRenderedPageBreak/>
              <w:t>with OECD CRS.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Provide a standard computerised format to exchange information.</w:t>
            </w:r>
          </w:p>
        </w:tc>
        <w:tc>
          <w:tcPr>
            <w:tcW w:w="198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Member States competent authorities for </w:t>
            </w:r>
            <w:r w:rsidRPr="00FD4C95">
              <w:rPr>
                <w:rFonts w:eastAsiaTheme="minorHAnsi"/>
                <w:noProof/>
                <w:szCs w:val="22"/>
                <w:lang w:eastAsia="en-US"/>
              </w:rPr>
              <w:lastRenderedPageBreak/>
              <w:t>exchange of information</w:t>
            </w:r>
          </w:p>
          <w:p w:rsidR="00FD4C95" w:rsidRPr="00FD4C95" w:rsidRDefault="00FD4C95" w:rsidP="00FD4C95">
            <w:pPr>
              <w:spacing w:before="0" w:after="200" w:line="276" w:lineRule="auto"/>
              <w:jc w:val="left"/>
              <w:rPr>
                <w:rFonts w:eastAsiaTheme="minorHAnsi"/>
                <w:noProof/>
                <w:szCs w:val="22"/>
                <w:lang w:eastAsia="en-US"/>
              </w:rPr>
            </w:pPr>
          </w:p>
        </w:tc>
        <w:tc>
          <w:tcPr>
            <w:tcW w:w="184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Establish a Digital Public </w:t>
            </w:r>
            <w:r w:rsidRPr="00FD4C95">
              <w:rPr>
                <w:rFonts w:eastAsiaTheme="minorHAnsi"/>
                <w:noProof/>
                <w:szCs w:val="22"/>
                <w:lang w:eastAsia="en-US"/>
              </w:rPr>
              <w:lastRenderedPageBreak/>
              <w:t>Service</w:t>
            </w:r>
          </w:p>
        </w:tc>
        <w:tc>
          <w:tcPr>
            <w:tcW w:w="216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Digital solutions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 of information</w:t>
            </w:r>
          </w:p>
        </w:tc>
      </w:tr>
      <w:tr w:rsidR="00FD4C95" w:rsidRPr="00FD4C95">
        <w:trPr>
          <w:trHeight w:val="300"/>
        </w:trPr>
        <w:tc>
          <w:tcPr>
            <w:tcW w:w="2168"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Art. 6</w:t>
            </w:r>
          </w:p>
        </w:tc>
        <w:tc>
          <w:tcPr>
            <w:tcW w:w="409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Adopt the necessary practical arrangements to facilitate the communication of information on advance cross-border rulings and advance pricing arrangements.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Provide a standard computerised format to exchange information.</w:t>
            </w:r>
          </w:p>
        </w:tc>
        <w:tc>
          <w:tcPr>
            <w:tcW w:w="198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Member States competent authorities for exchange of information</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p>
        </w:tc>
        <w:tc>
          <w:tcPr>
            <w:tcW w:w="184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Establish a Digital Public Service</w:t>
            </w:r>
          </w:p>
        </w:tc>
        <w:tc>
          <w:tcPr>
            <w:tcW w:w="216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Digital solutions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 of information</w:t>
            </w:r>
          </w:p>
        </w:tc>
      </w:tr>
      <w:tr w:rsidR="00FD4C95" w:rsidRPr="00FD4C95">
        <w:trPr>
          <w:trHeight w:val="300"/>
        </w:trPr>
        <w:tc>
          <w:tcPr>
            <w:tcW w:w="2168"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7</w:t>
            </w:r>
          </w:p>
        </w:tc>
        <w:tc>
          <w:tcPr>
            <w:tcW w:w="409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Adopt the necessary practical arrangements to facilitate the communication of information on the country-by-country reports.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Provide a standard computerised format to exchange information.</w:t>
            </w:r>
          </w:p>
        </w:tc>
        <w:tc>
          <w:tcPr>
            <w:tcW w:w="198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Member States competent authorities for exchange of information</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p>
        </w:tc>
        <w:tc>
          <w:tcPr>
            <w:tcW w:w="184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Establish a Digital Public Service</w:t>
            </w:r>
          </w:p>
        </w:tc>
        <w:tc>
          <w:tcPr>
            <w:tcW w:w="216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Digital solutions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 of information</w:t>
            </w:r>
          </w:p>
        </w:tc>
      </w:tr>
      <w:tr w:rsidR="00FD4C95" w:rsidRPr="00FD4C95">
        <w:trPr>
          <w:trHeight w:val="300"/>
        </w:trPr>
        <w:tc>
          <w:tcPr>
            <w:tcW w:w="2168"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8</w:t>
            </w:r>
          </w:p>
        </w:tc>
        <w:tc>
          <w:tcPr>
            <w:tcW w:w="409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Adopt the necessary practical arrangements to facilitate the communication of information on reportable cross-border arrangements.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Provide a standard computerised format </w:t>
            </w:r>
            <w:r w:rsidRPr="00FD4C95">
              <w:rPr>
                <w:rFonts w:eastAsiaTheme="minorHAnsi"/>
                <w:noProof/>
                <w:szCs w:val="22"/>
                <w:lang w:eastAsia="en-US"/>
              </w:rPr>
              <w:lastRenderedPageBreak/>
              <w:t>to exchange information.</w:t>
            </w:r>
          </w:p>
        </w:tc>
        <w:tc>
          <w:tcPr>
            <w:tcW w:w="198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Member States competent authorities for exchange of information</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p>
        </w:tc>
        <w:tc>
          <w:tcPr>
            <w:tcW w:w="184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Establish a Digital Public Service</w:t>
            </w:r>
          </w:p>
        </w:tc>
        <w:tc>
          <w:tcPr>
            <w:tcW w:w="216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Digital solutions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Exchange of </w:t>
            </w:r>
            <w:r w:rsidRPr="00FD4C95">
              <w:rPr>
                <w:rFonts w:eastAsiaTheme="minorHAnsi"/>
                <w:noProof/>
                <w:szCs w:val="22"/>
                <w:lang w:eastAsia="en-US"/>
              </w:rPr>
              <w:lastRenderedPageBreak/>
              <w:t>information</w:t>
            </w:r>
          </w:p>
        </w:tc>
      </w:tr>
      <w:tr w:rsidR="00FD4C95" w:rsidRPr="00FD4C95">
        <w:trPr>
          <w:trHeight w:val="300"/>
        </w:trPr>
        <w:tc>
          <w:tcPr>
            <w:tcW w:w="2168"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Art. 9</w:t>
            </w:r>
          </w:p>
        </w:tc>
        <w:tc>
          <w:tcPr>
            <w:tcW w:w="409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Adopt the necessary practical arrangements to facilitate the communication of information reported by platform operators.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Provide a standard computerised format to exchange information.</w:t>
            </w:r>
          </w:p>
        </w:tc>
        <w:tc>
          <w:tcPr>
            <w:tcW w:w="198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Member States competent authorities for exchange of information</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p>
        </w:tc>
        <w:tc>
          <w:tcPr>
            <w:tcW w:w="184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Establish a Digital Public Service</w:t>
            </w:r>
          </w:p>
        </w:tc>
        <w:tc>
          <w:tcPr>
            <w:tcW w:w="216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Digital solutions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 of information</w:t>
            </w:r>
          </w:p>
        </w:tc>
      </w:tr>
      <w:tr w:rsidR="00FD4C95" w:rsidRPr="00FD4C95">
        <w:trPr>
          <w:trHeight w:val="300"/>
        </w:trPr>
        <w:tc>
          <w:tcPr>
            <w:tcW w:w="2168"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10</w:t>
            </w:r>
          </w:p>
        </w:tc>
        <w:tc>
          <w:tcPr>
            <w:tcW w:w="409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Adopt the necessary practical arrangements for the registration and identification of Reporting Platform Operators.</w:t>
            </w:r>
          </w:p>
        </w:tc>
        <w:tc>
          <w:tcPr>
            <w:tcW w:w="198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Member States competent authorities for exchange of information</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p>
        </w:tc>
        <w:tc>
          <w:tcPr>
            <w:tcW w:w="184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Establish a Digital Public Service</w:t>
            </w:r>
          </w:p>
        </w:tc>
        <w:tc>
          <w:tcPr>
            <w:tcW w:w="216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Digital solutions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 of information</w:t>
            </w:r>
          </w:p>
        </w:tc>
      </w:tr>
      <w:tr w:rsidR="00FD4C95" w:rsidRPr="00FD4C95">
        <w:trPr>
          <w:trHeight w:val="300"/>
        </w:trPr>
        <w:tc>
          <w:tcPr>
            <w:tcW w:w="2168"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12</w:t>
            </w:r>
          </w:p>
        </w:tc>
        <w:tc>
          <w:tcPr>
            <w:tcW w:w="409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Adopt the necessary practical arrangements to facilitate the communication of information reported by Reporting Crypto-Asset Service Providers.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Provide a standard computerised format </w:t>
            </w:r>
            <w:r w:rsidRPr="00FD4C95">
              <w:rPr>
                <w:rFonts w:eastAsiaTheme="minorHAnsi"/>
                <w:noProof/>
                <w:szCs w:val="22"/>
                <w:lang w:eastAsia="en-US"/>
              </w:rPr>
              <w:lastRenderedPageBreak/>
              <w:t>to exchange information.</w:t>
            </w:r>
          </w:p>
        </w:tc>
        <w:tc>
          <w:tcPr>
            <w:tcW w:w="198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Member States competent authorities for exchange of information</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p>
        </w:tc>
        <w:tc>
          <w:tcPr>
            <w:tcW w:w="184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Establish a Digital Public Service</w:t>
            </w:r>
          </w:p>
        </w:tc>
        <w:tc>
          <w:tcPr>
            <w:tcW w:w="216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Digital solutions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 of information</w:t>
            </w:r>
          </w:p>
        </w:tc>
      </w:tr>
      <w:tr w:rsidR="00FD4C95" w:rsidRPr="00FD4C95">
        <w:trPr>
          <w:trHeight w:val="300"/>
        </w:trPr>
        <w:tc>
          <w:tcPr>
            <w:tcW w:w="2168"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13</w:t>
            </w:r>
          </w:p>
        </w:tc>
        <w:tc>
          <w:tcPr>
            <w:tcW w:w="409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Adopt the necessary practical arrangements to facilitate the communication of information reported by Reporting Crypto-Asset Service Providers. Establish a register to allow Crypto-asset operators that do not fall under the scope of Regulation (EU) 2023/1114 (MiCA Directive) to register in one single Member State for the purpose of complying with their reporting obligations.</w:t>
            </w:r>
          </w:p>
        </w:tc>
        <w:tc>
          <w:tcPr>
            <w:tcW w:w="198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Member States competent authorities for exchange of information</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p>
        </w:tc>
        <w:tc>
          <w:tcPr>
            <w:tcW w:w="184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Establish a Digital Public Service</w:t>
            </w:r>
          </w:p>
        </w:tc>
        <w:tc>
          <w:tcPr>
            <w:tcW w:w="216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Digital solutions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 of information</w:t>
            </w:r>
          </w:p>
        </w:tc>
      </w:tr>
      <w:tr w:rsidR="00FD4C95" w:rsidRPr="00FD4C95">
        <w:trPr>
          <w:trHeight w:val="300"/>
        </w:trPr>
        <w:tc>
          <w:tcPr>
            <w:tcW w:w="2168"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15</w:t>
            </w:r>
          </w:p>
        </w:tc>
        <w:tc>
          <w:tcPr>
            <w:tcW w:w="409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Adopt the necessary practical arrangements to facilitate the communication of information with respect to Top-up tax information returns under Art. 44 of Directive (EU) 2022/2523.</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Provide a standard computerised format to exchange information.</w:t>
            </w:r>
          </w:p>
        </w:tc>
        <w:tc>
          <w:tcPr>
            <w:tcW w:w="198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Member States competent authorities for exchange of information</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p>
        </w:tc>
        <w:tc>
          <w:tcPr>
            <w:tcW w:w="184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Establish a Digital Public Service</w:t>
            </w:r>
          </w:p>
        </w:tc>
        <w:tc>
          <w:tcPr>
            <w:tcW w:w="216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Digital solutions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 of information</w:t>
            </w:r>
          </w:p>
        </w:tc>
      </w:tr>
      <w:tr w:rsidR="00FD4C95" w:rsidRPr="00FD4C95">
        <w:trPr>
          <w:trHeight w:val="3249"/>
        </w:trPr>
        <w:tc>
          <w:tcPr>
            <w:tcW w:w="2168"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Art. 16</w:t>
            </w:r>
          </w:p>
        </w:tc>
        <w:tc>
          <w:tcPr>
            <w:tcW w:w="409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Adopt the necessary practical arrangements to facilitate the communication of information with respect to notifications of Country-by-Country reporting and the </w:t>
            </w:r>
            <w:r w:rsidR="00713ADE">
              <w:rPr>
                <w:rFonts w:eastAsiaTheme="minorHAnsi"/>
                <w:noProof/>
                <w:szCs w:val="22"/>
                <w:lang w:eastAsia="en-US"/>
              </w:rPr>
              <w:t>top-up tax information return</w:t>
            </w:r>
            <w:r w:rsidRPr="00FD4C95">
              <w:rPr>
                <w:rFonts w:eastAsiaTheme="minorHAnsi"/>
                <w:noProof/>
                <w:szCs w:val="22"/>
                <w:lang w:eastAsia="en-US"/>
              </w:rPr>
              <w:t xml:space="preserve"> and exchange of information under Art. 44 of Directive (EU) 2022/2523.</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Provide a standard computerised format to exchange information.</w:t>
            </w:r>
          </w:p>
        </w:tc>
        <w:tc>
          <w:tcPr>
            <w:tcW w:w="198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Member States competent authorities for exchange of information</w:t>
            </w:r>
          </w:p>
          <w:p w:rsidR="00FD4C95" w:rsidRPr="00FD4C95" w:rsidRDefault="00FD4C95" w:rsidP="00FD4C95">
            <w:pPr>
              <w:spacing w:before="0" w:after="200" w:line="276" w:lineRule="auto"/>
              <w:jc w:val="left"/>
              <w:rPr>
                <w:rFonts w:eastAsiaTheme="minorHAnsi"/>
                <w:noProof/>
                <w:szCs w:val="22"/>
                <w:lang w:eastAsia="en-US"/>
              </w:rPr>
            </w:pPr>
          </w:p>
        </w:tc>
        <w:tc>
          <w:tcPr>
            <w:tcW w:w="184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Establish a Digital Public Service</w:t>
            </w:r>
          </w:p>
        </w:tc>
        <w:tc>
          <w:tcPr>
            <w:tcW w:w="216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Digital solutions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 of information</w:t>
            </w:r>
          </w:p>
        </w:tc>
      </w:tr>
      <w:tr w:rsidR="00FD4C95" w:rsidRPr="00FD4C95">
        <w:trPr>
          <w:trHeight w:val="3249"/>
        </w:trPr>
        <w:tc>
          <w:tcPr>
            <w:tcW w:w="2168"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36</w:t>
            </w:r>
          </w:p>
        </w:tc>
        <w:tc>
          <w:tcPr>
            <w:tcW w:w="409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Adopt the necessary practical arrangements to facilitate the digital and automated verification of the validity of a TIN provided by a reporting entity or a taxpayer</w:t>
            </w:r>
          </w:p>
        </w:tc>
        <w:tc>
          <w:tcPr>
            <w:tcW w:w="1985"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Member States competent authorities for exchange of information</w:t>
            </w:r>
          </w:p>
          <w:p w:rsidR="00FD4C95" w:rsidRPr="00FD4C95" w:rsidRDefault="00FD4C95" w:rsidP="00FD4C95">
            <w:pPr>
              <w:spacing w:before="0" w:after="200" w:line="276" w:lineRule="auto"/>
              <w:jc w:val="left"/>
              <w:rPr>
                <w:rFonts w:eastAsiaTheme="minorHAnsi"/>
                <w:noProof/>
                <w:szCs w:val="22"/>
                <w:lang w:eastAsia="en-US"/>
              </w:rPr>
            </w:pPr>
          </w:p>
        </w:tc>
        <w:tc>
          <w:tcPr>
            <w:tcW w:w="184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Establish a Digital Public Service</w:t>
            </w:r>
          </w:p>
        </w:tc>
        <w:tc>
          <w:tcPr>
            <w:tcW w:w="2161" w:type="dxa"/>
            <w:vAlign w:val="center"/>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Digital solutions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 of information</w:t>
            </w:r>
          </w:p>
        </w:tc>
      </w:tr>
    </w:tbl>
    <w:p w:rsidR="00FD4C95" w:rsidRPr="00FD4C95" w:rsidRDefault="00FD4C95" w:rsidP="00FD4C95">
      <w:pPr>
        <w:spacing w:before="0" w:after="200" w:line="276" w:lineRule="auto"/>
        <w:jc w:val="left"/>
        <w:rPr>
          <w:noProof/>
        </w:rPr>
      </w:pPr>
    </w:p>
    <w:p w:rsidR="00FD4C95" w:rsidRPr="00FD4C95" w:rsidRDefault="00FD4C95" w:rsidP="00D05200">
      <w:pPr>
        <w:tabs>
          <w:tab w:val="left" w:pos="850"/>
        </w:tabs>
        <w:spacing w:before="0" w:after="200" w:line="276" w:lineRule="auto"/>
        <w:ind w:left="850"/>
        <w:jc w:val="left"/>
        <w:rPr>
          <w:b/>
          <w:noProof/>
        </w:rPr>
      </w:pPr>
      <w:bookmarkStart w:id="238" w:name="_Toc167220303"/>
      <w:bookmarkStart w:id="239" w:name="_Toc177549038"/>
      <w:r w:rsidRPr="00FD4C95">
        <w:rPr>
          <w:b/>
          <w:noProof/>
        </w:rPr>
        <w:t>4.2.</w:t>
      </w:r>
      <w:r w:rsidRPr="00FD4C95">
        <w:rPr>
          <w:b/>
          <w:noProof/>
        </w:rPr>
        <w:tab/>
        <w:t>Data</w:t>
      </w:r>
      <w:bookmarkEnd w:id="238"/>
      <w:bookmarkEnd w:id="239"/>
    </w:p>
    <w:tbl>
      <w:tblPr>
        <w:tblStyle w:val="TableGrid"/>
        <w:tblW w:w="14250" w:type="dxa"/>
        <w:tblLook w:val="04A0" w:firstRow="1" w:lastRow="0" w:firstColumn="1" w:lastColumn="0" w:noHBand="0" w:noVBand="1"/>
      </w:tblPr>
      <w:tblGrid>
        <w:gridCol w:w="5240"/>
        <w:gridCol w:w="3686"/>
        <w:gridCol w:w="5324"/>
      </w:tblGrid>
      <w:tr w:rsidR="00FD4C95" w:rsidRPr="00FD4C95">
        <w:tc>
          <w:tcPr>
            <w:tcW w:w="5240" w:type="dxa"/>
          </w:tcPr>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Type of data</w:t>
            </w:r>
          </w:p>
        </w:tc>
        <w:tc>
          <w:tcPr>
            <w:tcW w:w="3686" w:type="dxa"/>
          </w:tcPr>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Reference(s) to the requirement</w:t>
            </w:r>
          </w:p>
        </w:tc>
        <w:tc>
          <w:tcPr>
            <w:tcW w:w="5324" w:type="dxa"/>
          </w:tcPr>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Standard and/or specification (if applicable)</w:t>
            </w:r>
          </w:p>
        </w:tc>
      </w:tr>
      <w:tr w:rsidR="00FD4C95" w:rsidRPr="00FD4C95">
        <w:tc>
          <w:tcPr>
            <w:tcW w:w="5240"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lastRenderedPageBreak/>
              <w:t>Tax information on income from employment, director’s fees, pensions, income and ownership of immovable property, royalties and non-custodial dividends.</w:t>
            </w:r>
          </w:p>
        </w:tc>
        <w:tc>
          <w:tcPr>
            <w:tcW w:w="368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4</w:t>
            </w:r>
          </w:p>
        </w:tc>
        <w:tc>
          <w:tcPr>
            <w:tcW w:w="532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Specifications of the data as per the paragraph 4(1) of the article. XML format is used as common exchange standard.</w:t>
            </w:r>
          </w:p>
        </w:tc>
      </w:tr>
      <w:tr w:rsidR="00FD4C95" w:rsidRPr="00FD4C95">
        <w:tc>
          <w:tcPr>
            <w:tcW w:w="5240"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Tax information from financial data reported by  Financial Institutions of each Member State.</w:t>
            </w:r>
          </w:p>
        </w:tc>
        <w:tc>
          <w:tcPr>
            <w:tcW w:w="368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5</w:t>
            </w:r>
          </w:p>
        </w:tc>
        <w:tc>
          <w:tcPr>
            <w:tcW w:w="532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Specifications of the data as per the paragraph 5(1) of the article. The common standardised format set out in Annex I and Annex II of the Recast Directive. XML format is used as common exchange standard.</w:t>
            </w:r>
          </w:p>
        </w:tc>
      </w:tr>
      <w:tr w:rsidR="00FD4C95" w:rsidRPr="00FD4C95">
        <w:tc>
          <w:tcPr>
            <w:tcW w:w="5240"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Tax information on advance cross-border rulings and advance pricing arrangements.</w:t>
            </w:r>
          </w:p>
        </w:tc>
        <w:tc>
          <w:tcPr>
            <w:tcW w:w="368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6</w:t>
            </w:r>
          </w:p>
        </w:tc>
        <w:tc>
          <w:tcPr>
            <w:tcW w:w="532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Specifications of the data as per the paragraph 6(5) of the article. XML format is used as common exchange standard.</w:t>
            </w:r>
          </w:p>
        </w:tc>
      </w:tr>
      <w:tr w:rsidR="00FD4C95" w:rsidRPr="00FD4C95">
        <w:tc>
          <w:tcPr>
            <w:tcW w:w="5240"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Tax information on country-by-country reports.</w:t>
            </w:r>
          </w:p>
        </w:tc>
        <w:tc>
          <w:tcPr>
            <w:tcW w:w="368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7</w:t>
            </w:r>
          </w:p>
        </w:tc>
        <w:tc>
          <w:tcPr>
            <w:tcW w:w="532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Specifications of the data as per the paragraph 7(3) and the standard defined in Article 51(2). XML format is used as common exchange standard.</w:t>
            </w:r>
          </w:p>
        </w:tc>
      </w:tr>
      <w:tr w:rsidR="00FD4C95" w:rsidRPr="00FD4C95">
        <w:tc>
          <w:tcPr>
            <w:tcW w:w="5240"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Tax information on reportable cross-border arrangements</w:t>
            </w:r>
          </w:p>
        </w:tc>
        <w:tc>
          <w:tcPr>
            <w:tcW w:w="368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8</w:t>
            </w:r>
          </w:p>
        </w:tc>
        <w:tc>
          <w:tcPr>
            <w:tcW w:w="532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Specifications of the data as per the paragraphs 8(3),  8(7), 8(10), 8(13), of the article and Annex IV for details of hallmarks that make the cross-border arrangement reportable. XML format is used as common exchange standard.</w:t>
            </w:r>
          </w:p>
        </w:tc>
      </w:tr>
      <w:tr w:rsidR="00FD4C95" w:rsidRPr="00FD4C95">
        <w:tc>
          <w:tcPr>
            <w:tcW w:w="5240"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Tax information reported by platform operators</w:t>
            </w:r>
          </w:p>
        </w:tc>
        <w:tc>
          <w:tcPr>
            <w:tcW w:w="368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9</w:t>
            </w:r>
          </w:p>
        </w:tc>
        <w:tc>
          <w:tcPr>
            <w:tcW w:w="532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Specifications of the data as per paragraph 2 of Art. 9. XML format is used as common exchange standard.</w:t>
            </w:r>
          </w:p>
        </w:tc>
      </w:tr>
      <w:tr w:rsidR="00FD4C95" w:rsidRPr="00FD4C95">
        <w:tc>
          <w:tcPr>
            <w:tcW w:w="5240"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 xml:space="preserve">Tax information pertaining to the registration of </w:t>
            </w:r>
            <w:r w:rsidRPr="00FD4C95">
              <w:rPr>
                <w:rFonts w:eastAsiaTheme="minorHAnsi"/>
                <w:noProof/>
                <w:szCs w:val="22"/>
                <w:lang w:val="en-US" w:eastAsia="en-US"/>
              </w:rPr>
              <w:lastRenderedPageBreak/>
              <w:t>Reporting Platform Operators</w:t>
            </w:r>
          </w:p>
        </w:tc>
        <w:tc>
          <w:tcPr>
            <w:tcW w:w="368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Art. 10</w:t>
            </w:r>
          </w:p>
        </w:tc>
        <w:tc>
          <w:tcPr>
            <w:tcW w:w="532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Specifications of the data as per Art. 10. XML </w:t>
            </w:r>
            <w:r w:rsidRPr="00FD4C95">
              <w:rPr>
                <w:rFonts w:eastAsiaTheme="minorHAnsi"/>
                <w:noProof/>
                <w:szCs w:val="22"/>
                <w:lang w:eastAsia="en-US"/>
              </w:rPr>
              <w:lastRenderedPageBreak/>
              <w:t>format is used as common exchange standard.</w:t>
            </w:r>
          </w:p>
        </w:tc>
      </w:tr>
      <w:tr w:rsidR="00FD4C95" w:rsidRPr="00FD4C95">
        <w:tc>
          <w:tcPr>
            <w:tcW w:w="5240"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lastRenderedPageBreak/>
              <w:t>Tax information on Crypto-asset transactions</w:t>
            </w:r>
          </w:p>
          <w:p w:rsidR="00FD4C95" w:rsidRPr="00FD4C95" w:rsidRDefault="00FD4C95" w:rsidP="00FD4C95">
            <w:pPr>
              <w:spacing w:before="0" w:after="200" w:line="276" w:lineRule="auto"/>
              <w:jc w:val="left"/>
              <w:rPr>
                <w:rFonts w:eastAsiaTheme="minorHAnsi"/>
                <w:noProof/>
                <w:szCs w:val="22"/>
                <w:lang w:eastAsia="en-US"/>
              </w:rPr>
            </w:pPr>
          </w:p>
        </w:tc>
        <w:tc>
          <w:tcPr>
            <w:tcW w:w="368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12(3) and Annex VI, Section I Reporting Requirements</w:t>
            </w:r>
          </w:p>
        </w:tc>
        <w:tc>
          <w:tcPr>
            <w:tcW w:w="532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common standardised format set out in Annex VI, section II of the Recast Directive, REPORTING REQUIREMENTS. XML format is used as common exchange standard.</w:t>
            </w:r>
          </w:p>
        </w:tc>
      </w:tr>
      <w:tr w:rsidR="00FD4C95" w:rsidRPr="00FD4C95">
        <w:tc>
          <w:tcPr>
            <w:tcW w:w="5240"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Tax information with respect to top-up tax information returns under article 44 of Directive (EU) 2022/2523</w:t>
            </w:r>
          </w:p>
        </w:tc>
        <w:tc>
          <w:tcPr>
            <w:tcW w:w="368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15</w:t>
            </w:r>
          </w:p>
        </w:tc>
        <w:tc>
          <w:tcPr>
            <w:tcW w:w="532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Specifications of the data as per Art. 15. XML format is used as common exchange standard.</w:t>
            </w:r>
          </w:p>
        </w:tc>
      </w:tr>
      <w:tr w:rsidR="00FD4C95" w:rsidRPr="00FD4C95">
        <w:tc>
          <w:tcPr>
            <w:tcW w:w="5240"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 xml:space="preserve">Tax information with respect to notifications of </w:t>
            </w:r>
            <w:r w:rsidRPr="00FD4C95">
              <w:rPr>
                <w:rFonts w:eastAsiaTheme="minorHAnsi"/>
                <w:noProof/>
                <w:szCs w:val="22"/>
                <w:lang w:eastAsia="en-US"/>
              </w:rPr>
              <w:t xml:space="preserve">Country-by-Country reporting and the </w:t>
            </w:r>
            <w:r w:rsidR="00713ADE">
              <w:rPr>
                <w:rFonts w:eastAsiaTheme="minorHAnsi"/>
                <w:noProof/>
                <w:szCs w:val="22"/>
                <w:lang w:eastAsia="en-US"/>
              </w:rPr>
              <w:t>central filing of the top-up tax information return</w:t>
            </w:r>
            <w:r w:rsidRPr="00FD4C95">
              <w:rPr>
                <w:rFonts w:eastAsiaTheme="minorHAnsi"/>
                <w:noProof/>
                <w:szCs w:val="22"/>
                <w:lang w:eastAsia="en-US"/>
              </w:rPr>
              <w:t xml:space="preserve"> and the exchange of information.</w:t>
            </w:r>
          </w:p>
        </w:tc>
        <w:tc>
          <w:tcPr>
            <w:tcW w:w="368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16 of the Recast Directive.</w:t>
            </w:r>
          </w:p>
        </w:tc>
        <w:tc>
          <w:tcPr>
            <w:tcW w:w="532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Specifications of the data as per the standard defined in Article 51(2). XML format is used as common exchange standard.</w:t>
            </w:r>
          </w:p>
        </w:tc>
      </w:tr>
      <w:tr w:rsidR="00FD4C95" w:rsidRPr="00FD4C95">
        <w:tc>
          <w:tcPr>
            <w:tcW w:w="5240"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 xml:space="preserve">Tax information with respect to the </w:t>
            </w:r>
            <w:r w:rsidRPr="00FD4C95">
              <w:rPr>
                <w:rFonts w:eastAsiaTheme="minorHAnsi"/>
                <w:noProof/>
                <w:szCs w:val="22"/>
                <w:lang w:eastAsia="en-US"/>
              </w:rPr>
              <w:t>verification of the validity of a TIN.</w:t>
            </w:r>
          </w:p>
        </w:tc>
        <w:tc>
          <w:tcPr>
            <w:tcW w:w="368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36 of the Recast Directive.</w:t>
            </w:r>
          </w:p>
        </w:tc>
        <w:tc>
          <w:tcPr>
            <w:tcW w:w="532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Specifications of the data as per the standard defined in Article 51(2). XML format is used as common exchange standard.</w:t>
            </w:r>
          </w:p>
        </w:tc>
      </w:tr>
    </w:tbl>
    <w:p w:rsidR="00FD4C95" w:rsidRPr="00FD4C95" w:rsidRDefault="00FD4C95" w:rsidP="00FD4C95">
      <w:pPr>
        <w:spacing w:before="0" w:after="200" w:line="276" w:lineRule="auto"/>
        <w:jc w:val="left"/>
        <w:rPr>
          <w:noProof/>
        </w:rPr>
      </w:pPr>
      <w:r w:rsidRPr="00FD4C95">
        <w:rPr>
          <w:b/>
          <w:bCs/>
          <w:i/>
          <w:iCs/>
          <w:noProof/>
          <w:lang w:val="en-US"/>
        </w:rPr>
        <w:t>Alignment with the European Data Strategy</w:t>
      </w: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bookmarkStart w:id="240" w:name="_Hlk229122133"/>
            <w:r w:rsidRPr="00FD4C95">
              <w:rPr>
                <w:rFonts w:eastAsiaTheme="minorHAnsi"/>
                <w:noProof/>
                <w:szCs w:val="22"/>
                <w:lang w:val="en-US" w:eastAsia="en-US"/>
              </w:rPr>
              <w:t xml:space="preserve">Art. 4 - </w:t>
            </w:r>
            <w:r w:rsidRPr="00FD4C95">
              <w:rPr>
                <w:rFonts w:eastAsiaTheme="minorHAnsi"/>
                <w:noProof/>
                <w:szCs w:val="22"/>
                <w:lang w:eastAsia="en-US"/>
              </w:rPr>
              <w:t>Mandatory Automatic Exchange of Information on Income from Employment, Director’s Fees, Pensions, Income and Ownership of Immovable Property, Royalties and Non-Custodial Dividends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AEOI (Automatic Exchange of Information), is a system where tax authorities in different jurisdictions of EU regularly and automatically share financial and taxpayer information with each other to improve transparency and combat tax evasion.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Directive Section I (aka DAC1):</w:t>
            </w:r>
          </w:p>
          <w:p w:rsidR="00FD4C95" w:rsidRPr="00FD4C95" w:rsidRDefault="00FD4C95" w:rsidP="00DD466C">
            <w:pPr>
              <w:numPr>
                <w:ilvl w:val="0"/>
                <w:numId w:val="18"/>
              </w:num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Automatic exchange of tax information </w:t>
            </w:r>
          </w:p>
          <w:p w:rsidR="00FD4C95" w:rsidRPr="00FD4C95" w:rsidRDefault="00FD4C95" w:rsidP="00DD466C">
            <w:pPr>
              <w:numPr>
                <w:ilvl w:val="0"/>
                <w:numId w:val="18"/>
              </w:numPr>
              <w:spacing w:before="0" w:after="200" w:line="276" w:lineRule="auto"/>
              <w:jc w:val="left"/>
              <w:rPr>
                <w:rFonts w:eastAsiaTheme="minorHAnsi"/>
                <w:noProof/>
                <w:szCs w:val="22"/>
                <w:lang w:eastAsia="en-US"/>
              </w:rPr>
            </w:pPr>
            <w:r w:rsidRPr="00FD4C95">
              <w:rPr>
                <w:rFonts w:eastAsiaTheme="minorHAnsi"/>
                <w:noProof/>
                <w:szCs w:val="22"/>
                <w:lang w:eastAsia="en-US"/>
              </w:rPr>
              <w:t>Cross-border tax transparency</w:t>
            </w:r>
          </w:p>
          <w:p w:rsidR="00FD4C95" w:rsidRPr="00FD4C95" w:rsidRDefault="00FD4C95" w:rsidP="00DD466C">
            <w:pPr>
              <w:numPr>
                <w:ilvl w:val="0"/>
                <w:numId w:val="18"/>
              </w:numPr>
              <w:spacing w:before="0" w:after="200" w:line="276" w:lineRule="auto"/>
              <w:jc w:val="left"/>
              <w:rPr>
                <w:rFonts w:eastAsiaTheme="minorHAnsi"/>
                <w:noProof/>
                <w:szCs w:val="22"/>
                <w:lang w:eastAsia="en-US"/>
              </w:rPr>
            </w:pPr>
            <w:r w:rsidRPr="00FD4C95">
              <w:rPr>
                <w:rFonts w:eastAsiaTheme="minorHAnsi"/>
                <w:noProof/>
                <w:szCs w:val="22"/>
                <w:lang w:eastAsia="en-US"/>
              </w:rPr>
              <w:t>Regular and structured reporting</w:t>
            </w:r>
          </w:p>
          <w:p w:rsidR="00FD4C95" w:rsidRPr="00FD4C95" w:rsidRDefault="00FD4C95" w:rsidP="00DD466C">
            <w:pPr>
              <w:numPr>
                <w:ilvl w:val="0"/>
                <w:numId w:val="18"/>
              </w:numPr>
              <w:spacing w:before="0" w:after="200" w:line="276" w:lineRule="auto"/>
              <w:jc w:val="left"/>
              <w:rPr>
                <w:rFonts w:eastAsiaTheme="minorHAnsi"/>
                <w:noProof/>
                <w:szCs w:val="22"/>
                <w:lang w:eastAsia="en-US"/>
              </w:rPr>
            </w:pPr>
            <w:r w:rsidRPr="00FD4C95">
              <w:rPr>
                <w:rFonts w:eastAsiaTheme="minorHAnsi"/>
                <w:noProof/>
                <w:szCs w:val="22"/>
                <w:lang w:eastAsia="en-US"/>
              </w:rPr>
              <w:t>Improved tax compliance and fraud detection</w:t>
            </w:r>
          </w:p>
          <w:p w:rsidR="00FD4C95" w:rsidRPr="00FD4C95" w:rsidRDefault="00FD4C95" w:rsidP="00DD466C">
            <w:pPr>
              <w:numPr>
                <w:ilvl w:val="0"/>
                <w:numId w:val="18"/>
              </w:num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Cooperation between tax authorities </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DAC1 Taxation Information System supports the European Data Strategy by:</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Enabling cross-border data flows (core objective). </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Promoting data availability in the public sector</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Strengthening government-to-government (G2G) data sharing</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Supporting fair and efficient data-driven economies</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Contributing to EU data interoperability</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Building trust in data sharing systems</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Supporting timely and reusable data flows</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Advancing European data sovereignty</w:t>
            </w:r>
          </w:p>
        </w:tc>
      </w:tr>
      <w:bookmarkEnd w:id="240"/>
    </w:tbl>
    <w:p w:rsidR="00FD4C95" w:rsidRPr="00FD4C95" w:rsidRDefault="00FD4C95" w:rsidP="00FD4C95">
      <w:pPr>
        <w:spacing w:before="0" w:after="200" w:line="276" w:lineRule="auto"/>
        <w:jc w:val="left"/>
        <w:rPr>
          <w:i/>
          <w:iCs/>
          <w:noProof/>
        </w:rPr>
      </w:pP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t xml:space="preserve">Art. 5 - </w:t>
            </w:r>
            <w:r w:rsidRPr="00FD4C95">
              <w:rPr>
                <w:rFonts w:eastAsiaTheme="minorHAnsi"/>
                <w:noProof/>
                <w:szCs w:val="22"/>
                <w:lang w:eastAsia="en-US"/>
              </w:rPr>
              <w:t>Mandatory Automatic Exchange of Financial Information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Automatic exchange of financial account information between EU tax authorities, based on the OECD Common Reporting Standard (CRS), a </w:t>
            </w:r>
            <w:r w:rsidRPr="00FD4C95">
              <w:rPr>
                <w:rFonts w:eastAsiaTheme="minorHAnsi"/>
                <w:noProof/>
                <w:szCs w:val="22"/>
                <w:lang w:eastAsia="en-US"/>
              </w:rPr>
              <w:lastRenderedPageBreak/>
              <w:t>global standard developed to combat tax evasion and increase transparency in the international financial system.</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Directive Section II (aka DAC2):</w:t>
            </w:r>
          </w:p>
          <w:p w:rsidR="00FD4C95" w:rsidRPr="00FD4C95" w:rsidRDefault="00FD4C95" w:rsidP="00DD466C">
            <w:pPr>
              <w:numPr>
                <w:ilvl w:val="0"/>
                <w:numId w:val="18"/>
              </w:numPr>
              <w:spacing w:before="0" w:after="200" w:line="276" w:lineRule="auto"/>
              <w:jc w:val="left"/>
              <w:rPr>
                <w:rFonts w:eastAsiaTheme="minorHAnsi"/>
                <w:noProof/>
                <w:szCs w:val="22"/>
                <w:lang w:eastAsia="en-US"/>
              </w:rPr>
            </w:pPr>
            <w:r w:rsidRPr="00FD4C95">
              <w:rPr>
                <w:rFonts w:eastAsiaTheme="minorHAnsi"/>
                <w:noProof/>
                <w:szCs w:val="22"/>
                <w:lang w:eastAsia="en-US"/>
              </w:rPr>
              <w:t>Requires financial institutions to report account information of non-resident account holders to their national tax authority.</w:t>
            </w:r>
          </w:p>
          <w:p w:rsidR="00FD4C95" w:rsidRPr="00FD4C95" w:rsidRDefault="00FD4C95" w:rsidP="00DD466C">
            <w:pPr>
              <w:numPr>
                <w:ilvl w:val="0"/>
                <w:numId w:val="18"/>
              </w:numPr>
              <w:spacing w:before="0" w:after="200" w:line="276" w:lineRule="auto"/>
              <w:jc w:val="left"/>
              <w:rPr>
                <w:rFonts w:eastAsiaTheme="minorHAnsi"/>
                <w:noProof/>
                <w:szCs w:val="22"/>
                <w:lang w:eastAsia="en-US"/>
              </w:rPr>
            </w:pPr>
            <w:r w:rsidRPr="00FD4C95">
              <w:rPr>
                <w:rFonts w:eastAsiaTheme="minorHAnsi"/>
                <w:noProof/>
                <w:szCs w:val="22"/>
                <w:lang w:eastAsia="en-US"/>
              </w:rPr>
              <w:t>Covers key financial data, including account balances, interest, dividends, and proceeds from financial assets.</w:t>
            </w:r>
          </w:p>
          <w:p w:rsidR="00FD4C95" w:rsidRPr="00FD4C95" w:rsidRDefault="00FD4C95" w:rsidP="00DD466C">
            <w:pPr>
              <w:numPr>
                <w:ilvl w:val="0"/>
                <w:numId w:val="18"/>
              </w:numPr>
              <w:spacing w:before="0" w:after="200" w:line="276" w:lineRule="auto"/>
              <w:jc w:val="left"/>
              <w:rPr>
                <w:rFonts w:eastAsiaTheme="minorHAnsi"/>
                <w:noProof/>
                <w:szCs w:val="22"/>
                <w:lang w:eastAsia="en-US"/>
              </w:rPr>
            </w:pPr>
            <w:r w:rsidRPr="00FD4C95">
              <w:rPr>
                <w:rFonts w:eastAsiaTheme="minorHAnsi"/>
                <w:noProof/>
                <w:szCs w:val="22"/>
                <w:lang w:eastAsia="en-US"/>
              </w:rPr>
              <w:t>Enables identification of taxpayers holding offshore financial accounts, improving cross-border tax transparency and compliance.</w:t>
            </w:r>
          </w:p>
          <w:p w:rsidR="00FD4C95" w:rsidRPr="00FD4C95" w:rsidRDefault="00FD4C95" w:rsidP="00DD466C">
            <w:pPr>
              <w:numPr>
                <w:ilvl w:val="0"/>
                <w:numId w:val="18"/>
              </w:num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Standardises reporting and due diligence rules across the EU, ensuring consistent collection and exchange of financial data among Member States. </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DAC2 Taxation Information System supports the European Data Strategy by:</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Enabling large-scale cross-border data sharing in the financial sector</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Strengthening the EU single market for data (public-sector use case)</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Improving data availability and quality for public authorities</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Building trust and governance frameworks for sensitive data exchange</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Advancing interoperability and standardisation in EU data systems</w:t>
            </w:r>
          </w:p>
        </w:tc>
      </w:tr>
    </w:tbl>
    <w:p w:rsidR="00FD4C95" w:rsidRPr="00FD4C95" w:rsidRDefault="00FD4C95" w:rsidP="00FD4C95">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t xml:space="preserve">Art. 6 - </w:t>
            </w:r>
            <w:r w:rsidRPr="00FD4C95">
              <w:rPr>
                <w:rFonts w:eastAsiaTheme="minorHAnsi"/>
                <w:noProof/>
                <w:szCs w:val="22"/>
                <w:lang w:eastAsia="en-US"/>
              </w:rPr>
              <w:t>M</w:t>
            </w:r>
            <w:r w:rsidRPr="00FD4C95">
              <w:rPr>
                <w:rFonts w:eastAsiaTheme="minorHAnsi"/>
                <w:bCs/>
                <w:noProof/>
                <w:szCs w:val="22"/>
                <w:lang w:eastAsia="en-US"/>
              </w:rPr>
              <w:t>andatory Automatic Exchange of Information on Advance Cross-Border Rulings and Advance Pricing Arrangements</w:t>
            </w:r>
            <w:r w:rsidRPr="00FD4C95">
              <w:rPr>
                <w:rFonts w:eastAsiaTheme="minorHAnsi"/>
                <w:noProof/>
                <w:szCs w:val="22"/>
                <w:lang w:eastAsia="en-US"/>
              </w:rPr>
              <w:t>.</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Requires Member States to automatically exchange information on cross-border tax rulings and advance pricing agreements so that tax authorities can assess potential tax risks and ensure fair corporate taxation across the EU.</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Directive Section III (aka DAC3):</w:t>
            </w:r>
          </w:p>
          <w:p w:rsidR="00FD4C95" w:rsidRPr="00FD4C95" w:rsidRDefault="00FD4C95" w:rsidP="00DD466C">
            <w:pPr>
              <w:numPr>
                <w:ilvl w:val="0"/>
                <w:numId w:val="21"/>
              </w:numPr>
              <w:spacing w:before="0" w:after="200" w:line="276" w:lineRule="auto"/>
              <w:jc w:val="left"/>
              <w:rPr>
                <w:rFonts w:eastAsiaTheme="minorHAnsi"/>
                <w:noProof/>
                <w:szCs w:val="22"/>
                <w:lang w:eastAsia="en-US"/>
              </w:rPr>
            </w:pPr>
            <w:r w:rsidRPr="00FD4C95">
              <w:rPr>
                <w:rFonts w:eastAsiaTheme="minorHAnsi"/>
                <w:noProof/>
                <w:szCs w:val="22"/>
                <w:lang w:eastAsia="en-US"/>
              </w:rPr>
              <w:t>Introduces automatic exchange of information on cross-border tax rulings and advance pricing agreements (APAs) between EU Member States.</w:t>
            </w:r>
          </w:p>
          <w:p w:rsidR="00FD4C95" w:rsidRPr="00FD4C95" w:rsidRDefault="00FD4C95" w:rsidP="00DD466C">
            <w:pPr>
              <w:numPr>
                <w:ilvl w:val="0"/>
                <w:numId w:val="21"/>
              </w:numPr>
              <w:spacing w:before="0" w:after="200" w:line="276" w:lineRule="auto"/>
              <w:jc w:val="left"/>
              <w:rPr>
                <w:rFonts w:eastAsiaTheme="minorHAnsi"/>
                <w:noProof/>
                <w:szCs w:val="22"/>
                <w:lang w:eastAsia="en-US"/>
              </w:rPr>
            </w:pPr>
            <w:r w:rsidRPr="00FD4C95">
              <w:rPr>
                <w:rFonts w:eastAsiaTheme="minorHAnsi"/>
                <w:noProof/>
                <w:szCs w:val="22"/>
                <w:lang w:eastAsia="en-US"/>
              </w:rPr>
              <w:t>Requires tax authorities to share summaries of rulings issued to multinational companies, especially those with cross-border effects.</w:t>
            </w:r>
          </w:p>
          <w:p w:rsidR="00FD4C95" w:rsidRPr="00FD4C95" w:rsidRDefault="00FD4C95" w:rsidP="00DD466C">
            <w:pPr>
              <w:numPr>
                <w:ilvl w:val="0"/>
                <w:numId w:val="21"/>
              </w:numPr>
              <w:spacing w:before="0" w:after="200" w:line="276" w:lineRule="auto"/>
              <w:jc w:val="left"/>
              <w:rPr>
                <w:rFonts w:eastAsiaTheme="minorHAnsi"/>
                <w:noProof/>
                <w:szCs w:val="22"/>
                <w:lang w:eastAsia="en-US"/>
              </w:rPr>
            </w:pPr>
            <w:r w:rsidRPr="00FD4C95">
              <w:rPr>
                <w:rFonts w:eastAsiaTheme="minorHAnsi"/>
                <w:noProof/>
                <w:szCs w:val="22"/>
                <w:lang w:eastAsia="en-US"/>
              </w:rPr>
              <w:t>Ensures other Member States are informed when a tax ruling may affect their tax base, improving transparency in corporate taxation.</w:t>
            </w:r>
          </w:p>
          <w:p w:rsidR="00FD4C95" w:rsidRPr="00FD4C95" w:rsidRDefault="00FD4C95" w:rsidP="00DD466C">
            <w:pPr>
              <w:numPr>
                <w:ilvl w:val="0"/>
                <w:numId w:val="21"/>
              </w:numPr>
              <w:spacing w:before="0" w:after="200" w:line="276" w:lineRule="auto"/>
              <w:jc w:val="left"/>
              <w:rPr>
                <w:rFonts w:eastAsiaTheme="minorHAnsi"/>
                <w:noProof/>
                <w:szCs w:val="22"/>
                <w:lang w:eastAsia="en-US"/>
              </w:rPr>
            </w:pPr>
            <w:r w:rsidRPr="00FD4C95">
              <w:rPr>
                <w:rFonts w:eastAsiaTheme="minorHAnsi"/>
                <w:noProof/>
                <w:szCs w:val="22"/>
                <w:lang w:eastAsia="en-US"/>
              </w:rPr>
              <w:t>Creates a central EU repository for tax rulings information, accessible to all Member States for risk assessment and compliance checks.</w:t>
            </w:r>
          </w:p>
          <w:p w:rsidR="00FD4C95" w:rsidRPr="00FD4C95" w:rsidRDefault="00FD4C95" w:rsidP="00DD466C">
            <w:pPr>
              <w:numPr>
                <w:ilvl w:val="0"/>
                <w:numId w:val="21"/>
              </w:numPr>
              <w:spacing w:before="0" w:after="200" w:line="276" w:lineRule="auto"/>
              <w:jc w:val="left"/>
              <w:rPr>
                <w:rFonts w:eastAsiaTheme="minorHAnsi"/>
                <w:noProof/>
                <w:szCs w:val="22"/>
                <w:lang w:eastAsia="en-US"/>
              </w:rPr>
            </w:pPr>
            <w:r w:rsidRPr="00FD4C95">
              <w:rPr>
                <w:rFonts w:eastAsiaTheme="minorHAnsi"/>
                <w:noProof/>
                <w:szCs w:val="22"/>
                <w:lang w:eastAsia="en-US"/>
              </w:rPr>
              <w:t>Strengthens cooperation and reduces harmful tax practices by limiting secrecy around preferential tax rulings.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DAC3 Taxation Information System supports the European Data Strategy by:</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Enabling structured cross-border data sharing between tax authorities</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Improving availability of high-value public-sector data</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Strengthening trust and governance in sensitive data exchange</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Supporting EU-wide data harmonisation and consistency</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Enhancing data-driven enforcement and policy-making</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Contributing to the emerging EU “data space” logic in public administration</w:t>
            </w:r>
          </w:p>
        </w:tc>
      </w:tr>
    </w:tbl>
    <w:p w:rsidR="00FD4C95" w:rsidRPr="00FD4C95" w:rsidRDefault="00FD4C95" w:rsidP="00FD4C95">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t>Art. 7 -</w:t>
            </w:r>
            <w:r w:rsidRPr="00FD4C95">
              <w:rPr>
                <w:rFonts w:eastAsiaTheme="minorHAnsi"/>
                <w:noProof/>
                <w:szCs w:val="22"/>
                <w:lang w:eastAsia="en-US"/>
              </w:rPr>
              <w:t xml:space="preserve"> </w:t>
            </w:r>
            <w:r w:rsidRPr="00FD4C95">
              <w:rPr>
                <w:rFonts w:eastAsiaTheme="minorHAnsi"/>
                <w:bCs/>
                <w:noProof/>
                <w:szCs w:val="22"/>
                <w:lang w:eastAsia="en-US"/>
              </w:rPr>
              <w:t>Mandatory</w:t>
            </w:r>
            <w:r w:rsidRPr="00FD4C95">
              <w:rPr>
                <w:rFonts w:eastAsiaTheme="minorHAnsi"/>
                <w:noProof/>
                <w:szCs w:val="22"/>
                <w:lang w:eastAsia="en-US"/>
              </w:rPr>
              <w:t xml:space="preserve"> Automatic Exchange of the Country-By-Country Report</w:t>
            </w:r>
            <w:r w:rsidRPr="00FD4C95">
              <w:rPr>
                <w:rFonts w:eastAsiaTheme="minorHAnsi"/>
                <w:bCs/>
                <w:noProof/>
                <w:szCs w:val="22"/>
                <w:lang w:eastAsia="en-US"/>
              </w:rPr>
              <w:t>s</w:t>
            </w:r>
            <w:r w:rsidRPr="00FD4C95">
              <w:rPr>
                <w:rFonts w:eastAsiaTheme="minorHAnsi"/>
                <w:noProof/>
                <w:szCs w:val="22"/>
                <w:lang w:eastAsia="en-US"/>
              </w:rPr>
              <w:t>.</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Requires multinational enterprises to file a country-by-country report of their revenues, profits, taxes paid, and economic activity, which is </w:t>
            </w:r>
            <w:r w:rsidRPr="00FD4C95">
              <w:rPr>
                <w:rFonts w:eastAsiaTheme="minorHAnsi"/>
                <w:noProof/>
                <w:szCs w:val="22"/>
                <w:lang w:eastAsia="en-US"/>
              </w:rPr>
              <w:lastRenderedPageBreak/>
              <w:t>shared between tax authorities to improve transparency and assess tax avoidance risks.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Directive Section IV (aka DAC4):</w:t>
            </w:r>
          </w:p>
          <w:p w:rsidR="00FD4C95" w:rsidRPr="00FD4C95" w:rsidRDefault="00FD4C95" w:rsidP="00DD466C">
            <w:pPr>
              <w:numPr>
                <w:ilvl w:val="0"/>
                <w:numId w:val="22"/>
              </w:numPr>
              <w:spacing w:before="0" w:after="200" w:line="276" w:lineRule="auto"/>
              <w:jc w:val="left"/>
              <w:rPr>
                <w:rFonts w:eastAsiaTheme="minorHAnsi"/>
                <w:noProof/>
                <w:szCs w:val="22"/>
                <w:lang w:eastAsia="en-US"/>
              </w:rPr>
            </w:pPr>
            <w:r w:rsidRPr="00FD4C95">
              <w:rPr>
                <w:rFonts w:eastAsiaTheme="minorHAnsi"/>
                <w:noProof/>
                <w:szCs w:val="22"/>
                <w:lang w:eastAsia="en-US"/>
              </w:rPr>
              <w:t>Introduces Country-by-Country Reporting for multinational enterprises with consolidated group revenues.</w:t>
            </w:r>
          </w:p>
          <w:p w:rsidR="00FD4C95" w:rsidRPr="00FD4C95" w:rsidRDefault="00FD4C95" w:rsidP="00DD466C">
            <w:pPr>
              <w:numPr>
                <w:ilvl w:val="0"/>
                <w:numId w:val="22"/>
              </w:numPr>
              <w:spacing w:before="0" w:after="200" w:line="276" w:lineRule="auto"/>
              <w:jc w:val="left"/>
              <w:rPr>
                <w:rFonts w:eastAsiaTheme="minorHAnsi"/>
                <w:noProof/>
                <w:szCs w:val="22"/>
                <w:lang w:eastAsia="en-US"/>
              </w:rPr>
            </w:pPr>
            <w:r w:rsidRPr="00FD4C95">
              <w:rPr>
                <w:rFonts w:eastAsiaTheme="minorHAnsi"/>
                <w:noProof/>
                <w:szCs w:val="22"/>
                <w:lang w:eastAsia="en-US"/>
              </w:rPr>
              <w:t>Mandates automatic exchange of reports between EU tax authorities, based on the jurisdiction where the ultimate parent entity is located or where subsidiaries operate.</w:t>
            </w:r>
          </w:p>
          <w:p w:rsidR="00FD4C95" w:rsidRPr="00FD4C95" w:rsidRDefault="00FD4C95" w:rsidP="00DD466C">
            <w:pPr>
              <w:numPr>
                <w:ilvl w:val="0"/>
                <w:numId w:val="22"/>
              </w:numPr>
              <w:spacing w:before="0" w:after="200" w:line="276" w:lineRule="auto"/>
              <w:jc w:val="left"/>
              <w:rPr>
                <w:rFonts w:eastAsiaTheme="minorHAnsi"/>
                <w:noProof/>
                <w:szCs w:val="22"/>
                <w:lang w:eastAsia="en-US"/>
              </w:rPr>
            </w:pPr>
            <w:r w:rsidRPr="00FD4C95">
              <w:rPr>
                <w:rFonts w:eastAsiaTheme="minorHAnsi"/>
                <w:noProof/>
                <w:szCs w:val="22"/>
                <w:lang w:eastAsia="en-US"/>
              </w:rPr>
              <w:t>Enhances tax transparency and risk assessment by enabling authorities to identify profit shifting and base erosion risks.</w:t>
            </w:r>
          </w:p>
          <w:p w:rsidR="00FD4C95" w:rsidRPr="00FD4C95" w:rsidRDefault="00FD4C95" w:rsidP="00DD466C">
            <w:pPr>
              <w:numPr>
                <w:ilvl w:val="0"/>
                <w:numId w:val="22"/>
              </w:numPr>
              <w:spacing w:before="0" w:after="200" w:line="276" w:lineRule="auto"/>
              <w:jc w:val="left"/>
              <w:rPr>
                <w:rFonts w:eastAsiaTheme="minorHAnsi"/>
                <w:noProof/>
                <w:szCs w:val="22"/>
                <w:lang w:eastAsia="en-US"/>
              </w:rPr>
            </w:pPr>
            <w:r w:rsidRPr="00FD4C95">
              <w:rPr>
                <w:rFonts w:eastAsiaTheme="minorHAnsi"/>
                <w:noProof/>
                <w:szCs w:val="22"/>
                <w:lang w:eastAsia="en-US"/>
              </w:rPr>
              <w:t>Supports coordinated EU action against tax avoidance by improving comparability of multinational corporate structures and economic activity across Member States.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DAC4 Taxation Information System supports the European Data Strategy by:</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Creating structured, high-value cross-border datasets for public authorities</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Enabling trusted government-to-government data sharing</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Improving data-driven enforcement and policy-making</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Promoting harmonisation and interoperability of financial reporting data</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Supporting the EU goal of a trusted data ecosystem for economic governance</w:t>
            </w:r>
          </w:p>
        </w:tc>
      </w:tr>
    </w:tbl>
    <w:p w:rsidR="00FD4C95" w:rsidRPr="00FD4C95" w:rsidRDefault="00FD4C95" w:rsidP="00FD4C95">
      <w:pPr>
        <w:spacing w:before="0" w:after="200" w:line="276" w:lineRule="auto"/>
        <w:jc w:val="left"/>
        <w:rPr>
          <w:noProof/>
        </w:rPr>
      </w:pPr>
      <w:bookmarkStart w:id="241" w:name="_Hlk229375996"/>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t>Art. 8 -</w:t>
            </w:r>
            <w:r w:rsidRPr="00FD4C95">
              <w:rPr>
                <w:rFonts w:eastAsiaTheme="minorHAnsi"/>
                <w:noProof/>
                <w:szCs w:val="22"/>
                <w:lang w:eastAsia="en-US"/>
              </w:rPr>
              <w:t xml:space="preserve"> M</w:t>
            </w:r>
            <w:r w:rsidRPr="00FD4C95">
              <w:rPr>
                <w:rFonts w:eastAsiaTheme="minorHAnsi"/>
                <w:bCs/>
                <w:noProof/>
                <w:szCs w:val="22"/>
                <w:lang w:eastAsia="en-US"/>
              </w:rPr>
              <w:t>andatory</w:t>
            </w:r>
            <w:r w:rsidRPr="00FD4C95">
              <w:rPr>
                <w:rFonts w:eastAsiaTheme="minorHAnsi"/>
                <w:noProof/>
                <w:szCs w:val="22"/>
                <w:lang w:eastAsia="en-US"/>
              </w:rPr>
              <w:t xml:space="preserve"> Automatic Exchange of Information on Reportable Cross-Border Arrangements.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Requires intermediaries (or taxpayers in certain cases) to report cross-border tax arrangements with specific “hallmarks” of potential tax avoidance, which are then automatically shared between EU tax authorities to increase transparency and deter aggressive tax planning.</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Directive Section V (aka DAC6):</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Introduces mandatory reporting of certain cross-border tax arrangements that display defined “hallmarks” linked to tax avoidance or aggressive tax planning.</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Places primary reporting obligation on intermediaries and in some cases on taxpayers themselves.</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Requires reporting to national tax authorities within strict deadlines</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Mandates automatic exchange of reported information between EU Member States, enabling cross-border visibility of potentially aggressive tax schemes.</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Aims to increase transparency and deter tax avoidance practices by giving tax authorities early insight into potentially abusive tax arrangements.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DAC6 Taxation Information System supports the European Data Strategy by:</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Enabling structured cross-border exchange of high-value regulatory data</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Strengthening trusted data flows between public authorities</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Improving availability of timely, actionable data for enforcement</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Promoting standardisation and structured reporting</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Supporting EU-wide data-driven governance and coordination</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Reinforcing the EU model of controlled data sharing for public interest</w:t>
            </w:r>
          </w:p>
        </w:tc>
      </w:tr>
    </w:tbl>
    <w:p w:rsidR="00FD4C95" w:rsidRPr="00FD4C95" w:rsidRDefault="00FD4C95" w:rsidP="00FD4C95">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bookmarkEnd w:id="241"/>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t>Dir Art. 9, 10, 11 -</w:t>
            </w:r>
            <w:r w:rsidRPr="00FD4C95">
              <w:rPr>
                <w:rFonts w:eastAsiaTheme="minorHAnsi"/>
                <w:noProof/>
                <w:szCs w:val="22"/>
                <w:lang w:eastAsia="en-US"/>
              </w:rPr>
              <w:t xml:space="preserve"> M</w:t>
            </w:r>
            <w:r w:rsidRPr="00FD4C95">
              <w:rPr>
                <w:rFonts w:eastAsiaTheme="minorHAnsi"/>
                <w:bCs/>
                <w:noProof/>
                <w:szCs w:val="22"/>
                <w:lang w:eastAsia="en-US"/>
              </w:rPr>
              <w:t>andatory</w:t>
            </w:r>
            <w:r w:rsidRPr="00FD4C95">
              <w:rPr>
                <w:rFonts w:eastAsiaTheme="minorHAnsi"/>
                <w:noProof/>
                <w:szCs w:val="22"/>
                <w:lang w:eastAsia="en-US"/>
              </w:rPr>
              <w:t xml:space="preserve"> Automatic Exchange of Information reported by Platform Operators.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Each Member State shall take the necessary measures to require Reporting Platform Operators to carry out the due diligence procedures and fulfil reporting requirements on Reportable Sellers.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Directive Section VI (aka DAC7):</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Requires a set of information on the Reportable Seller to which the Consideration is paid or credited, available to the Reporting Platform Operator, to be exchanged with the competent authority of the Member State where the Reportable Seller is resident.</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Introduces reporting where the Reportable Seller provides immovable property rental services, in any case to the competent authority of the Member State in which the immovable property is located.</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Imposes the registration within EU of Reporting Platform Operators, to whom an individual identification number is allocated.</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Sets the framework in case a Member State has concluded a competent authority agreement with a non-Union jurisdiction that requires the automatic exchange of information on sellers deriving income from activities facilitated by Platforms.</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Aims to increase transparency and deter tax avoidance practices.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DAC7 Taxation Information System supports the European Data Strategy by:</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Enabling structured cross-border exchange of high-value regulatory data</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Strengthening trusted data flows between public authorities</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Improving availability of timely, actionable data for enforcement</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Promoting standardisation and structured reporting</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Supporting EU-wide data-driven governance and coordination</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Reinforcing the EU model of controlled data sharing for public interest</w:t>
            </w:r>
          </w:p>
        </w:tc>
      </w:tr>
    </w:tbl>
    <w:p w:rsidR="00FD4C95" w:rsidRPr="00FD4C95" w:rsidRDefault="00FD4C95" w:rsidP="00FD4C95">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bookmarkStart w:id="242" w:name="_Hlk228191922"/>
            <w:r w:rsidRPr="00FD4C95">
              <w:rPr>
                <w:rFonts w:eastAsiaTheme="minorHAnsi"/>
                <w:noProof/>
                <w:szCs w:val="22"/>
                <w:lang w:val="en-US" w:eastAsia="en-US"/>
              </w:rPr>
              <w:t xml:space="preserve">Dir Art. 12 - </w:t>
            </w:r>
            <w:r w:rsidRPr="00FD4C95">
              <w:rPr>
                <w:rFonts w:eastAsiaTheme="minorHAnsi"/>
                <w:noProof/>
                <w:szCs w:val="22"/>
                <w:lang w:eastAsia="en-US"/>
              </w:rPr>
              <w:t>Mandatory Automatic Exchange of Information reported by Reporting Crypto-Asset Service Providers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Automatic Exchange of Information (AEOI), a global standard developed to combat tax evasion and increase transparency in the international financial system, is being implemented across the EU using the Crypto-Asset Reporting Framework (CARF), introduced by OECD, to report on Crypto-asset transactions in the framework of Recast Directive.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Directive Section VII (aka DAC8):</w:t>
            </w:r>
          </w:p>
          <w:p w:rsidR="00FD4C95" w:rsidRPr="00FD4C95" w:rsidRDefault="00FD4C95" w:rsidP="00DD466C">
            <w:pPr>
              <w:numPr>
                <w:ilvl w:val="0"/>
                <w:numId w:val="18"/>
              </w:numPr>
              <w:spacing w:before="0" w:after="200" w:line="276" w:lineRule="auto"/>
              <w:jc w:val="left"/>
              <w:rPr>
                <w:rFonts w:eastAsiaTheme="minorHAnsi"/>
                <w:noProof/>
                <w:szCs w:val="22"/>
                <w:lang w:eastAsia="en-US"/>
              </w:rPr>
            </w:pPr>
            <w:r w:rsidRPr="00FD4C95">
              <w:rPr>
                <w:rFonts w:eastAsiaTheme="minorHAnsi"/>
                <w:noProof/>
                <w:szCs w:val="22"/>
                <w:lang w:eastAsia="en-US"/>
              </w:rPr>
              <w:t>Brings digital assets, such as cryptocurrencies and e-money, under the tax information exchange framework.</w:t>
            </w:r>
          </w:p>
          <w:p w:rsidR="00FD4C95" w:rsidRPr="00FD4C95" w:rsidRDefault="00FD4C95" w:rsidP="00DD466C">
            <w:pPr>
              <w:numPr>
                <w:ilvl w:val="0"/>
                <w:numId w:val="18"/>
              </w:numPr>
              <w:spacing w:before="0" w:after="200" w:line="276" w:lineRule="auto"/>
              <w:jc w:val="left"/>
              <w:rPr>
                <w:rFonts w:eastAsiaTheme="minorHAnsi"/>
                <w:noProof/>
                <w:szCs w:val="22"/>
                <w:lang w:eastAsia="en-US"/>
              </w:rPr>
            </w:pPr>
            <w:r w:rsidRPr="00FD4C95">
              <w:rPr>
                <w:rFonts w:eastAsiaTheme="minorHAnsi"/>
                <w:noProof/>
                <w:szCs w:val="22"/>
                <w:lang w:eastAsia="en-US"/>
              </w:rPr>
              <w:t>Requires standardized digital data reporting (XML/XSD)</w:t>
            </w:r>
          </w:p>
          <w:p w:rsidR="00FD4C95" w:rsidRPr="00FD4C95" w:rsidRDefault="00FD4C95" w:rsidP="00DD466C">
            <w:pPr>
              <w:numPr>
                <w:ilvl w:val="0"/>
                <w:numId w:val="18"/>
              </w:num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Imposes new reporting obligations on digital platform operators, exchanges, and wallet providers regarding transactions in crypto-assets. </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DAC8 Taxation Information System supports the European Data Strategy by:</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Enhancing data quality and granularity for greater tax transparency with regard to crypto-assets and their reporting</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Implementing machine-readable, standardized formats across jurisdictions</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Enabling data reuse for policy, regulation, and economic forecasting (a key FAIR principle)</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Supporting Cross-border Data Sharing and data availability that enables access to high-quality public and private sector data across member states</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Assuring data interoperability, reusability and use of common standards</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Promoting data Sovereignty &amp; governance</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Ensuring Trust, Transparency, Security, Fairness, Ethics and GDPR Compliance</w:t>
            </w:r>
          </w:p>
        </w:tc>
      </w:tr>
      <w:bookmarkEnd w:id="242"/>
    </w:tbl>
    <w:p w:rsidR="00FD4C95" w:rsidRPr="00FD4C95" w:rsidRDefault="00FD4C95" w:rsidP="00FD4C95">
      <w:pPr>
        <w:spacing w:before="0" w:after="200" w:line="276" w:lineRule="auto"/>
        <w:jc w:val="left"/>
        <w:rPr>
          <w:b/>
          <w:bCs/>
          <w:noProof/>
          <w:lang w:val="en-US"/>
        </w:rPr>
      </w:pPr>
    </w:p>
    <w:tbl>
      <w:tblPr>
        <w:tblStyle w:val="TableGrid"/>
        <w:tblW w:w="0" w:type="auto"/>
        <w:tblInd w:w="-34" w:type="dxa"/>
        <w:tblLayout w:type="fixed"/>
        <w:tblLook w:val="06A0" w:firstRow="1" w:lastRow="0" w:firstColumn="1" w:lastColumn="0" w:noHBand="1" w:noVBand="1"/>
      </w:tblPr>
      <w:tblGrid>
        <w:gridCol w:w="34"/>
        <w:gridCol w:w="13995"/>
        <w:gridCol w:w="113"/>
      </w:tblGrid>
      <w:tr w:rsidR="00FD4C95" w:rsidRPr="00FD4C95" w:rsidTr="00B2616D">
        <w:trPr>
          <w:gridBefore w:val="1"/>
          <w:gridAfter w:val="1"/>
          <w:wBefore w:w="34" w:type="dxa"/>
          <w:wAfter w:w="113" w:type="dxa"/>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t>Dir Art. 15 -</w:t>
            </w:r>
            <w:r w:rsidRPr="00FD4C95">
              <w:rPr>
                <w:rFonts w:eastAsiaTheme="minorHAnsi"/>
                <w:noProof/>
                <w:szCs w:val="22"/>
                <w:lang w:eastAsia="en-US"/>
              </w:rPr>
              <w:t xml:space="preserve"> E</w:t>
            </w:r>
            <w:r w:rsidRPr="00FD4C95">
              <w:rPr>
                <w:rFonts w:eastAsiaTheme="minorHAnsi"/>
                <w:bCs/>
                <w:noProof/>
                <w:szCs w:val="22"/>
                <w:lang w:eastAsia="en-US"/>
              </w:rPr>
              <w:t>xchange</w:t>
            </w:r>
            <w:r w:rsidRPr="00FD4C95">
              <w:rPr>
                <w:rFonts w:eastAsiaTheme="minorHAnsi"/>
                <w:noProof/>
                <w:szCs w:val="22"/>
                <w:lang w:eastAsia="en-US"/>
              </w:rPr>
              <w:t xml:space="preserve"> of Information with respect to Top-up Tax Information Returns under Article 44 of Directive (EU) 2022/2523.</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Mandates each Member State to take the necessary measures to require the filing constituent entity of an MNE group to use a standard form to fulfil the filing obligations under Article 44 of Directive (EU) 2022/2523, with the aim of assuring a minimum tax rate for MNE groups across EU.</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Recast Directive Section VIII (aka DAC9):</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Introduces mandatory reporting of top-up tax information returns among Member States.</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Sets specific reporting obligations for the MNE group entities and Member State competent tax authorities.</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Requires reporting to national tax authorities within strict deadlines.</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Mandates automatic exchange of reported information between EU Member States, enabling cross-border visibility of Top-up tax information returns.</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Aims at assuring a global minimum tax rate for MNE groups is applied across EU.</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DAC9 Taxation Information System supports the European Data Strategy by:</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Enabling structured cross-border exchange of high-value regulatory data</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Strengthening trusted data flows between public authorities</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Improving availability of timely, actionable data for enforcement</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Promoting standardisation and structured reporting</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Supporting EU-wide data-driven governance and coordination</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Reinforcing the EU model of controlled data sharing for public interest</w:t>
            </w:r>
          </w:p>
        </w:tc>
      </w:tr>
      <w:tr w:rsidR="00FD4C95" w:rsidRPr="00FD4C95" w:rsidTr="00B2616D">
        <w:trPr>
          <w:trHeight w:val="300"/>
        </w:trPr>
        <w:tc>
          <w:tcPr>
            <w:tcW w:w="14142" w:type="dxa"/>
            <w:gridSpan w:val="3"/>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lastRenderedPageBreak/>
              <w:t>Art. 16 -</w:t>
            </w:r>
            <w:r w:rsidRPr="00FD4C95">
              <w:rPr>
                <w:rFonts w:eastAsiaTheme="minorHAnsi"/>
                <w:noProof/>
                <w:szCs w:val="22"/>
                <w:lang w:eastAsia="en-US"/>
              </w:rPr>
              <w:t xml:space="preserve"> Notifications for the purpose of Country-by-Country reporting and the </w:t>
            </w:r>
            <w:r w:rsidR="00713ADE">
              <w:rPr>
                <w:rFonts w:eastAsiaTheme="minorHAnsi"/>
                <w:noProof/>
                <w:szCs w:val="22"/>
                <w:lang w:eastAsia="en-US"/>
              </w:rPr>
              <w:t>central filing of the top-up tax information return</w:t>
            </w:r>
            <w:r w:rsidRPr="00FD4C95">
              <w:rPr>
                <w:rFonts w:eastAsiaTheme="minorHAnsi"/>
                <w:noProof/>
                <w:szCs w:val="22"/>
                <w:lang w:eastAsia="en-US"/>
              </w:rPr>
              <w:t xml:space="preserve"> and exchange of information.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Mandates each Member State to take the necessary measures to allow the reporting entity under Article 7 or the filing constituent entity of an MNE Group that is filing reports under Article 15 to file a single notification. </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Section VIII (aka DAC9):</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Introduces mandatory reporting of top-up tax information returns among Member States.</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Sets specific reporting obligations for the MNE group entities and Member State competent tax authorities.</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Requires reporting to national tax authorities within strict deadlines.</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Mandates automatic exchange of reported information between EU Member States, enabling cross-border visibility of Top-up tax information returns.</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Aims at assuring a global minimum tax rate for MNE groups is applied across EU.</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This digital approach on communication between different Taxation Information Systems supports the European Data Strategy by:</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Enabling structured cross-border exchange of high-value regulatory data</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Strengthening trusted data flows between public authorities</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Improving availability of timely, actionable data for enforcement</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Promoting standardisation and structured reporting</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Supporting EU-wide data-driven governance and coordination</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Reinforcing the EU model of controlled data sharing for public interest</w:t>
            </w:r>
          </w:p>
        </w:tc>
      </w:tr>
    </w:tbl>
    <w:p w:rsidR="00FD4C95" w:rsidRPr="00FD4C95" w:rsidRDefault="00FD4C95" w:rsidP="00FD4C95">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t>Art. 36 -</w:t>
            </w:r>
            <w:r w:rsidRPr="00FD4C95">
              <w:rPr>
                <w:rFonts w:eastAsiaTheme="minorHAnsi"/>
                <w:noProof/>
                <w:szCs w:val="22"/>
                <w:lang w:eastAsia="en-US"/>
              </w:rPr>
              <w:t xml:space="preserve"> TIN verification tool</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Provides Member States with a tool, developed by the European Commission, that allows a digital and automated verification of the validity of a TIN provided by a reporting entity or a taxpayer. </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ToW (TIN-on-the-Web):</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Allows to verify whether a Tax Identification Number (TIN) matches the official national format of a Member State.</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Performs a validation of the structure and syntax of the TIN, helping determine whether the number appears formally correct.</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Supports tax administrations and reporting entities in reducing errors in cross-border tax reporting and automatic exchange of information procedures under DAC frameworks.</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Improves interoperability and data quality by applying harmonised validation rules for TIN formats across EU Member States.</w:t>
            </w:r>
          </w:p>
          <w:p w:rsidR="00FD4C95" w:rsidRPr="00FD4C95" w:rsidRDefault="00FD4C95" w:rsidP="00DD466C">
            <w:pPr>
              <w:numPr>
                <w:ilvl w:val="0"/>
                <w:numId w:val="23"/>
              </w:numPr>
              <w:spacing w:before="0" w:after="200" w:line="276" w:lineRule="auto"/>
              <w:jc w:val="left"/>
              <w:rPr>
                <w:rFonts w:eastAsiaTheme="minorHAnsi"/>
                <w:noProof/>
                <w:szCs w:val="22"/>
                <w:lang w:eastAsia="en-US"/>
              </w:rPr>
            </w:pPr>
            <w:r w:rsidRPr="00FD4C95">
              <w:rPr>
                <w:rFonts w:eastAsiaTheme="minorHAnsi"/>
                <w:noProof/>
                <w:szCs w:val="22"/>
                <w:lang w:eastAsia="en-US"/>
              </w:rPr>
              <w:t>Does not normally confirm the identity of the taxpayer or whether the TIN belongs to a specific person; it mainly validates the correctness of the TIN format and structure.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This ToW system supports the European Data Strategy by:</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Supporting interoperability of tax data across Member States through standardized Tax Identification Number (TIN) validation.</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Enhancing data quality and reliability by reducing errors in taxpayer identification during cross-border exchanges.</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Enabling reuse of existing taxpayer identification data in line with the once-only principle.</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Facilitating automated and machine-readable verification of taxpayer identifiers within EU tax information systems.</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Strengthening trusted public-sector data sharing by improving consistency and traceability of exchanged tax records.</w:t>
            </w:r>
          </w:p>
          <w:p w:rsidR="00FD4C95" w:rsidRPr="00FD4C95" w:rsidRDefault="00FD4C95" w:rsidP="00DD466C">
            <w:pPr>
              <w:numPr>
                <w:ilvl w:val="0"/>
                <w:numId w:val="19"/>
              </w:numPr>
              <w:spacing w:before="0" w:after="200" w:line="276" w:lineRule="auto"/>
              <w:jc w:val="left"/>
              <w:rPr>
                <w:rFonts w:eastAsiaTheme="minorHAnsi"/>
                <w:noProof/>
                <w:szCs w:val="22"/>
                <w:lang w:eastAsia="en-US"/>
              </w:rPr>
            </w:pPr>
            <w:r w:rsidRPr="00FD4C95">
              <w:rPr>
                <w:rFonts w:eastAsiaTheme="minorHAnsi"/>
                <w:noProof/>
                <w:szCs w:val="22"/>
                <w:lang w:eastAsia="en-US"/>
              </w:rPr>
              <w:t>Contributing to harmonised digital taxation services and high-quality reusable datasets within the EU data ecosystem.</w:t>
            </w:r>
          </w:p>
        </w:tc>
      </w:tr>
    </w:tbl>
    <w:p w:rsidR="00FD4C95" w:rsidRPr="00FD4C95" w:rsidRDefault="00FD4C95" w:rsidP="00FD4C95">
      <w:pPr>
        <w:spacing w:before="0" w:after="200" w:line="276" w:lineRule="auto"/>
        <w:jc w:val="left"/>
        <w:rPr>
          <w:noProof/>
        </w:rPr>
      </w:pPr>
    </w:p>
    <w:p w:rsidR="00FD4C95" w:rsidRPr="00FD4C95" w:rsidRDefault="00FD4C95" w:rsidP="00FD4C95">
      <w:pPr>
        <w:spacing w:before="0" w:after="200" w:line="276" w:lineRule="auto"/>
        <w:jc w:val="left"/>
        <w:rPr>
          <w:noProof/>
        </w:rPr>
      </w:pPr>
      <w:r w:rsidRPr="00FD4C95">
        <w:rPr>
          <w:b/>
          <w:bCs/>
          <w:noProof/>
          <w:lang w:val="en-US"/>
        </w:rPr>
        <w:t>Alignment with the once-only principle</w:t>
      </w: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In the context of the Directive, information is collected at national level following the once-only principle and is reused through data exchanges among the EU Member States.</w:t>
            </w:r>
          </w:p>
        </w:tc>
      </w:tr>
    </w:tbl>
    <w:p w:rsidR="00FD4C95" w:rsidRPr="00FD4C95" w:rsidRDefault="00FD4C95" w:rsidP="00FD4C95">
      <w:pPr>
        <w:spacing w:before="0" w:after="200" w:line="276" w:lineRule="auto"/>
        <w:jc w:val="left"/>
        <w:rPr>
          <w:i/>
          <w:iCs/>
          <w:noProof/>
          <w:lang w:val="en-US"/>
        </w:rPr>
      </w:pPr>
      <w:r w:rsidRPr="00FD4C95">
        <w:rPr>
          <w:i/>
          <w:iCs/>
          <w:noProof/>
          <w:lang w:val="en-US"/>
        </w:rPr>
        <w:t>Explain how newly created data is findable, accessible, interoperable and reusable, and meets high-quality standards</w:t>
      </w: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t xml:space="preserve">Art. 4 - </w:t>
            </w:r>
            <w:r w:rsidRPr="00FD4C95">
              <w:rPr>
                <w:rFonts w:eastAsiaTheme="minorHAnsi"/>
                <w:noProof/>
                <w:szCs w:val="22"/>
                <w:lang w:eastAsia="en-US"/>
              </w:rPr>
              <w:t>MANDATORY AUTOMATIC EXCHANGE OF INFORMATION ON INCOME FROM EMPLOYMENT, DIRECTOR’S FEES, PENSIONS, INCOME AND OWNERSHIP OF IMMOVABLE PROPERTY, ROYALTIES AND NON-CUSTODIAL DIVIDENDS</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eastAsia="en-US"/>
              </w:rPr>
              <w:t xml:space="preserve">DAC1 is </w:t>
            </w:r>
            <w:r w:rsidRPr="00FD4C95">
              <w:rPr>
                <w:rFonts w:eastAsiaTheme="minorHAnsi"/>
                <w:noProof/>
                <w:szCs w:val="22"/>
                <w:lang w:val="en-US" w:eastAsia="en-US"/>
              </w:rPr>
              <w:t xml:space="preserve">a Taxation Information System which functions as a Trans-European System with a system-to-system data exchange between Member States’ tax databases. There is no central EU database, but the system’s approach is a push-based automatic data transmission, where source systems periodically export predefined taxpayer datasets. </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In DAC1, the data model is category-driven, covering structured fields (such as employment income, director’s fees, pensions, immovable property income, royalties and non-custodial dividends). Each national TIS acts as both a data provider and data consumer node in a distributed network architecture.</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DAC1 meets the principles of findability, accessibility, interoperability, and reusability (FAIR) while maintaining high-quality standards.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Findable</w:t>
            </w:r>
          </w:p>
          <w:p w:rsidR="00FD4C95" w:rsidRPr="00FD4C95" w:rsidRDefault="00FD4C95" w:rsidP="00DD466C">
            <w:pPr>
              <w:numPr>
                <w:ilvl w:val="0"/>
                <w:numId w:val="24"/>
              </w:num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DAC1 data is structured into predefined categories (e.g., employment income, pensions, property income), making it systematically </w:t>
            </w:r>
            <w:r w:rsidRPr="00FD4C95">
              <w:rPr>
                <w:rFonts w:eastAsiaTheme="minorHAnsi"/>
                <w:noProof/>
                <w:szCs w:val="22"/>
                <w:lang w:eastAsia="en-US"/>
              </w:rPr>
              <w:lastRenderedPageBreak/>
              <w:t>indexable by tax authorities.</w:t>
            </w:r>
          </w:p>
          <w:p w:rsidR="00FD4C95" w:rsidRPr="00FD4C95" w:rsidRDefault="00FD4C95" w:rsidP="00DD466C">
            <w:pPr>
              <w:numPr>
                <w:ilvl w:val="0"/>
                <w:numId w:val="24"/>
              </w:numPr>
              <w:spacing w:before="0" w:after="200" w:line="276" w:lineRule="auto"/>
              <w:jc w:val="left"/>
              <w:rPr>
                <w:rFonts w:eastAsiaTheme="minorHAnsi"/>
                <w:noProof/>
                <w:szCs w:val="22"/>
                <w:lang w:eastAsia="en-US"/>
              </w:rPr>
            </w:pPr>
            <w:r w:rsidRPr="00FD4C95">
              <w:rPr>
                <w:rFonts w:eastAsiaTheme="minorHAnsi"/>
                <w:noProof/>
                <w:szCs w:val="22"/>
                <w:lang w:eastAsia="en-US"/>
              </w:rPr>
              <w:t>Use of taxpayer identifiers (such as TIN where available) enables reliable matching of records across Member States.</w:t>
            </w:r>
          </w:p>
          <w:p w:rsidR="00FD4C95" w:rsidRPr="00FD4C95" w:rsidRDefault="00FD4C95" w:rsidP="00DD466C">
            <w:pPr>
              <w:numPr>
                <w:ilvl w:val="0"/>
                <w:numId w:val="24"/>
              </w:numPr>
              <w:spacing w:before="0" w:after="200" w:line="276" w:lineRule="auto"/>
              <w:jc w:val="left"/>
              <w:rPr>
                <w:rFonts w:eastAsiaTheme="minorHAnsi"/>
                <w:noProof/>
                <w:szCs w:val="22"/>
                <w:lang w:eastAsia="en-US"/>
              </w:rPr>
            </w:pPr>
            <w:r w:rsidRPr="00FD4C95">
              <w:rPr>
                <w:rFonts w:eastAsiaTheme="minorHAnsi"/>
                <w:noProof/>
                <w:szCs w:val="22"/>
                <w:lang w:eastAsia="en-US"/>
              </w:rPr>
              <w:t>Data is transmitted through established administrative cooperation channels, ensuring it can be located within national and EU-level tax systems.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Accessible</w:t>
            </w:r>
          </w:p>
          <w:p w:rsidR="00FD4C95" w:rsidRPr="00FD4C95" w:rsidRDefault="00FD4C95" w:rsidP="00DD466C">
            <w:pPr>
              <w:numPr>
                <w:ilvl w:val="0"/>
                <w:numId w:val="25"/>
              </w:numPr>
              <w:spacing w:before="0" w:after="200" w:line="276" w:lineRule="auto"/>
              <w:jc w:val="left"/>
              <w:rPr>
                <w:rFonts w:eastAsiaTheme="minorHAnsi"/>
                <w:noProof/>
                <w:szCs w:val="22"/>
                <w:lang w:eastAsia="en-US"/>
              </w:rPr>
            </w:pPr>
            <w:r w:rsidRPr="00FD4C95">
              <w:rPr>
                <w:rFonts w:eastAsiaTheme="minorHAnsi"/>
                <w:noProof/>
                <w:szCs w:val="22"/>
                <w:lang w:eastAsia="en-US"/>
              </w:rPr>
              <w:t>Information is exchanged directly between competent tax authorities via secure, regulated communication systems.</w:t>
            </w:r>
          </w:p>
          <w:p w:rsidR="00FD4C95" w:rsidRPr="00FD4C95" w:rsidRDefault="00FD4C95" w:rsidP="00DD466C">
            <w:pPr>
              <w:numPr>
                <w:ilvl w:val="0"/>
                <w:numId w:val="25"/>
              </w:numPr>
              <w:spacing w:before="0" w:after="200" w:line="276" w:lineRule="auto"/>
              <w:jc w:val="left"/>
              <w:rPr>
                <w:rFonts w:eastAsiaTheme="minorHAnsi"/>
                <w:noProof/>
                <w:szCs w:val="22"/>
                <w:lang w:eastAsia="en-US"/>
              </w:rPr>
            </w:pPr>
            <w:r w:rsidRPr="00FD4C95">
              <w:rPr>
                <w:rFonts w:eastAsiaTheme="minorHAnsi"/>
                <w:noProof/>
                <w:szCs w:val="22"/>
                <w:lang w:eastAsia="en-US"/>
              </w:rPr>
              <w:t>Access is restricted to authorised public bodies, ensuring controlled but reliable retrieval of data.</w:t>
            </w:r>
          </w:p>
          <w:p w:rsidR="00FD4C95" w:rsidRPr="00FD4C95" w:rsidRDefault="00FD4C95" w:rsidP="00DD466C">
            <w:pPr>
              <w:numPr>
                <w:ilvl w:val="0"/>
                <w:numId w:val="25"/>
              </w:numPr>
              <w:spacing w:before="0" w:after="200" w:line="276" w:lineRule="auto"/>
              <w:jc w:val="left"/>
              <w:rPr>
                <w:rFonts w:eastAsiaTheme="minorHAnsi"/>
                <w:noProof/>
                <w:szCs w:val="22"/>
                <w:lang w:eastAsia="en-US"/>
              </w:rPr>
            </w:pPr>
            <w:r w:rsidRPr="00FD4C95">
              <w:rPr>
                <w:rFonts w:eastAsiaTheme="minorHAnsi"/>
                <w:noProof/>
                <w:szCs w:val="22"/>
                <w:lang w:eastAsia="en-US"/>
              </w:rPr>
              <w:t>The legal framework guarantees continuous availability of data once it has been reported by the source Member State.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Interoperable</w:t>
            </w:r>
          </w:p>
          <w:p w:rsidR="00FD4C95" w:rsidRPr="00FD4C95" w:rsidRDefault="00FD4C95" w:rsidP="00DD466C">
            <w:pPr>
              <w:numPr>
                <w:ilvl w:val="0"/>
                <w:numId w:val="26"/>
              </w:numPr>
              <w:spacing w:before="0" w:after="200" w:line="276" w:lineRule="auto"/>
              <w:jc w:val="left"/>
              <w:rPr>
                <w:rFonts w:eastAsiaTheme="minorHAnsi"/>
                <w:noProof/>
                <w:szCs w:val="22"/>
                <w:lang w:eastAsia="en-US"/>
              </w:rPr>
            </w:pPr>
            <w:r w:rsidRPr="00FD4C95">
              <w:rPr>
                <w:rFonts w:eastAsiaTheme="minorHAnsi"/>
                <w:noProof/>
                <w:szCs w:val="22"/>
                <w:lang w:eastAsia="en-US"/>
              </w:rPr>
              <w:t>DAC1 defines common categories of income and standardized reporting obligations across Member States.</w:t>
            </w:r>
          </w:p>
          <w:p w:rsidR="00FD4C95" w:rsidRPr="00FD4C95" w:rsidRDefault="00FD4C95" w:rsidP="00DD466C">
            <w:pPr>
              <w:numPr>
                <w:ilvl w:val="0"/>
                <w:numId w:val="26"/>
              </w:numPr>
              <w:spacing w:before="0" w:after="200" w:line="276" w:lineRule="auto"/>
              <w:jc w:val="left"/>
              <w:rPr>
                <w:rFonts w:eastAsiaTheme="minorHAnsi"/>
                <w:noProof/>
                <w:szCs w:val="22"/>
                <w:lang w:eastAsia="en-US"/>
              </w:rPr>
            </w:pPr>
            <w:r w:rsidRPr="00FD4C95">
              <w:rPr>
                <w:rFonts w:eastAsiaTheme="minorHAnsi"/>
                <w:noProof/>
                <w:szCs w:val="22"/>
                <w:lang w:eastAsia="en-US"/>
              </w:rPr>
              <w:t>Although full technical harmonisation is limited, shared legal definitions ensure semantic interoperability of tax data.</w:t>
            </w:r>
          </w:p>
          <w:p w:rsidR="00FD4C95" w:rsidRPr="00FD4C95" w:rsidRDefault="00FD4C95" w:rsidP="00DD466C">
            <w:pPr>
              <w:numPr>
                <w:ilvl w:val="0"/>
                <w:numId w:val="26"/>
              </w:numPr>
              <w:spacing w:before="0" w:after="200" w:line="276" w:lineRule="auto"/>
              <w:jc w:val="left"/>
              <w:rPr>
                <w:rFonts w:eastAsiaTheme="minorHAnsi"/>
                <w:noProof/>
                <w:szCs w:val="22"/>
                <w:lang w:eastAsia="en-US"/>
              </w:rPr>
            </w:pPr>
            <w:r w:rsidRPr="00FD4C95">
              <w:rPr>
                <w:rFonts w:eastAsiaTheme="minorHAnsi"/>
                <w:noProof/>
                <w:szCs w:val="22"/>
                <w:lang w:eastAsia="en-US"/>
              </w:rPr>
              <w:t>Use of common identifiers (e.g., TIN where applicable) supports cross-border matching of taxpayer records.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Reusable</w:t>
            </w:r>
          </w:p>
          <w:p w:rsidR="00FD4C95" w:rsidRPr="00FD4C95" w:rsidRDefault="00FD4C95" w:rsidP="00DD466C">
            <w:pPr>
              <w:numPr>
                <w:ilvl w:val="0"/>
                <w:numId w:val="27"/>
              </w:numPr>
              <w:spacing w:before="0" w:after="200" w:line="276" w:lineRule="auto"/>
              <w:jc w:val="left"/>
              <w:rPr>
                <w:rFonts w:eastAsiaTheme="minorHAnsi"/>
                <w:noProof/>
                <w:szCs w:val="22"/>
                <w:lang w:eastAsia="en-US"/>
              </w:rPr>
            </w:pPr>
            <w:r w:rsidRPr="00FD4C95">
              <w:rPr>
                <w:rFonts w:eastAsiaTheme="minorHAnsi"/>
                <w:noProof/>
                <w:szCs w:val="22"/>
                <w:lang w:eastAsia="en-US"/>
              </w:rPr>
              <w:t>Data is exchanged for multiple lawful tax purposes, including compliance checks, audits, and risk analysis.</w:t>
            </w:r>
          </w:p>
          <w:p w:rsidR="00FD4C95" w:rsidRPr="00FD4C95" w:rsidRDefault="00FD4C95" w:rsidP="00DD466C">
            <w:pPr>
              <w:numPr>
                <w:ilvl w:val="0"/>
                <w:numId w:val="27"/>
              </w:numPr>
              <w:spacing w:before="0" w:after="200" w:line="276" w:lineRule="auto"/>
              <w:jc w:val="left"/>
              <w:rPr>
                <w:rFonts w:eastAsiaTheme="minorHAnsi"/>
                <w:noProof/>
                <w:szCs w:val="22"/>
                <w:lang w:eastAsia="en-US"/>
              </w:rPr>
            </w:pPr>
            <w:r w:rsidRPr="00FD4C95">
              <w:rPr>
                <w:rFonts w:eastAsiaTheme="minorHAnsi"/>
                <w:noProof/>
                <w:szCs w:val="22"/>
                <w:lang w:eastAsia="en-US"/>
              </w:rPr>
              <w:t>Once collected, it can be reused by receiving tax authorities without re-collection from the taxpayer (supporting the once-only principle).</w:t>
            </w:r>
          </w:p>
          <w:p w:rsidR="00FD4C95" w:rsidRPr="00FD4C95" w:rsidRDefault="00FD4C95" w:rsidP="00DD466C">
            <w:pPr>
              <w:numPr>
                <w:ilvl w:val="0"/>
                <w:numId w:val="27"/>
              </w:numPr>
              <w:spacing w:before="0" w:after="200" w:line="276" w:lineRule="auto"/>
              <w:jc w:val="left"/>
              <w:rPr>
                <w:rFonts w:eastAsiaTheme="minorHAnsi"/>
                <w:noProof/>
                <w:szCs w:val="22"/>
                <w:lang w:eastAsia="en-US"/>
              </w:rPr>
            </w:pPr>
            <w:r w:rsidRPr="00FD4C95">
              <w:rPr>
                <w:rFonts w:eastAsiaTheme="minorHAnsi"/>
                <w:noProof/>
                <w:szCs w:val="22"/>
                <w:lang w:eastAsia="en-US"/>
              </w:rPr>
              <w:t>Harmonised categories enable secondary analytical uses, such as tax gap analysis and policy evaluation.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 High-quality standards</w:t>
            </w:r>
          </w:p>
          <w:p w:rsidR="00FD4C95" w:rsidRPr="00FD4C95" w:rsidRDefault="00FD4C95" w:rsidP="00DD466C">
            <w:pPr>
              <w:numPr>
                <w:ilvl w:val="0"/>
                <w:numId w:val="28"/>
              </w:numPr>
              <w:spacing w:before="0" w:after="200" w:line="276" w:lineRule="auto"/>
              <w:jc w:val="left"/>
              <w:rPr>
                <w:rFonts w:eastAsiaTheme="minorHAnsi"/>
                <w:noProof/>
                <w:szCs w:val="22"/>
                <w:lang w:eastAsia="en-US"/>
              </w:rPr>
            </w:pPr>
            <w:r w:rsidRPr="00FD4C95">
              <w:rPr>
                <w:rFonts w:eastAsiaTheme="minorHAnsi"/>
                <w:noProof/>
                <w:szCs w:val="22"/>
                <w:lang w:eastAsia="en-US"/>
              </w:rPr>
              <w:t>DAC1 imposes obligations for completeness, regularity (at least annual exchange), and timeliness of data submission.</w:t>
            </w:r>
          </w:p>
          <w:p w:rsidR="00FD4C95" w:rsidRPr="00FD4C95" w:rsidRDefault="00FD4C95" w:rsidP="00DD466C">
            <w:pPr>
              <w:numPr>
                <w:ilvl w:val="0"/>
                <w:numId w:val="28"/>
              </w:numPr>
              <w:spacing w:before="0" w:after="200" w:line="276" w:lineRule="auto"/>
              <w:jc w:val="left"/>
              <w:rPr>
                <w:rFonts w:eastAsiaTheme="minorHAnsi"/>
                <w:noProof/>
                <w:szCs w:val="22"/>
                <w:lang w:eastAsia="en-US"/>
              </w:rPr>
            </w:pPr>
            <w:r w:rsidRPr="00FD4C95">
              <w:rPr>
                <w:rFonts w:eastAsiaTheme="minorHAnsi"/>
                <w:noProof/>
                <w:szCs w:val="22"/>
                <w:lang w:eastAsia="en-US"/>
              </w:rPr>
              <w:t>Information is sourced from verified administrative records, enhancing reliability.</w:t>
            </w:r>
          </w:p>
          <w:p w:rsidR="00FD4C95" w:rsidRPr="00FD4C95" w:rsidRDefault="00FD4C95" w:rsidP="00DD466C">
            <w:pPr>
              <w:numPr>
                <w:ilvl w:val="0"/>
                <w:numId w:val="28"/>
              </w:numPr>
              <w:spacing w:before="0" w:after="200" w:line="276" w:lineRule="auto"/>
              <w:jc w:val="left"/>
              <w:rPr>
                <w:rFonts w:eastAsiaTheme="minorHAnsi"/>
                <w:noProof/>
                <w:szCs w:val="22"/>
                <w:lang w:eastAsia="en-US"/>
              </w:rPr>
            </w:pPr>
            <w:r w:rsidRPr="00FD4C95">
              <w:rPr>
                <w:rFonts w:eastAsiaTheme="minorHAnsi"/>
                <w:noProof/>
                <w:szCs w:val="22"/>
                <w:lang w:eastAsia="en-US"/>
              </w:rPr>
              <w:t>Legal accountability of competent authorities ensures accuracy and consistency of reported data across Member States.</w:t>
            </w:r>
          </w:p>
        </w:tc>
      </w:tr>
    </w:tbl>
    <w:p w:rsidR="00FD4C95" w:rsidRPr="00FD4C95" w:rsidRDefault="00FD4C95" w:rsidP="00FD4C95">
      <w:pPr>
        <w:spacing w:before="0" w:after="200" w:line="276" w:lineRule="auto"/>
        <w:jc w:val="left"/>
        <w:rPr>
          <w:i/>
          <w:iCs/>
          <w:noProof/>
          <w:lang w:val="en-US"/>
        </w:rPr>
      </w:pP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t xml:space="preserve">Art. 5 - </w:t>
            </w:r>
            <w:r w:rsidRPr="00FD4C95">
              <w:rPr>
                <w:rFonts w:eastAsiaTheme="minorHAnsi"/>
                <w:noProof/>
                <w:szCs w:val="22"/>
                <w:lang w:eastAsia="en-US"/>
              </w:rPr>
              <w:t>Mandatory automatic exchange of financial information.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DAC2 can be described as a standardised, high-volume financial data ingestion and exchange module integrated into national tax administration systems for automatic cross-border reporting under the OECD CRS framework. </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DAC2 operates as a data pipeline between financial institutions, national tax authorities, and foreign tax administrations. It requires financial institutions to perform data extraction from core banking systems (accounts, balances, income flows) and submit structured reports to domestic tax authorities. National tax systems act as aggregation and validation hubs, performing data quality checks before transmission. Data is exchanged using standardised schemas aligned with the Common Reporting Standard (CRS) to ensure semantic and structural interoperability.</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DAC2 meets the principles of findability, accessibility, interoperability, and reusability (FAIR) while maintaining high-quality standards.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Findable</w:t>
            </w:r>
          </w:p>
          <w:p w:rsidR="00FD4C95" w:rsidRPr="00FD4C95" w:rsidRDefault="00FD4C95" w:rsidP="00DD466C">
            <w:pPr>
              <w:numPr>
                <w:ilvl w:val="0"/>
                <w:numId w:val="29"/>
              </w:numPr>
              <w:spacing w:before="0" w:after="200" w:line="276" w:lineRule="auto"/>
              <w:jc w:val="left"/>
              <w:rPr>
                <w:rFonts w:eastAsiaTheme="minorHAnsi"/>
                <w:noProof/>
                <w:szCs w:val="22"/>
                <w:lang w:eastAsia="en-US"/>
              </w:rPr>
            </w:pPr>
            <w:r w:rsidRPr="00FD4C95">
              <w:rPr>
                <w:rFonts w:eastAsiaTheme="minorHAnsi"/>
                <w:noProof/>
                <w:szCs w:val="22"/>
                <w:lang w:eastAsia="en-US"/>
              </w:rPr>
              <w:t>DAC2 data is structured using standardized OECD CRS schemas, enabling consistent indexing of financial account information across jurisdictions.</w:t>
            </w:r>
          </w:p>
          <w:p w:rsidR="00FD4C95" w:rsidRPr="00FD4C95" w:rsidRDefault="00FD4C95" w:rsidP="00DD466C">
            <w:pPr>
              <w:numPr>
                <w:ilvl w:val="0"/>
                <w:numId w:val="29"/>
              </w:numPr>
              <w:spacing w:before="0" w:after="200" w:line="276" w:lineRule="auto"/>
              <w:jc w:val="left"/>
              <w:rPr>
                <w:rFonts w:eastAsiaTheme="minorHAnsi"/>
                <w:noProof/>
                <w:szCs w:val="22"/>
                <w:lang w:eastAsia="en-US"/>
              </w:rPr>
            </w:pPr>
            <w:r w:rsidRPr="00FD4C95">
              <w:rPr>
                <w:rFonts w:eastAsiaTheme="minorHAnsi"/>
                <w:noProof/>
                <w:szCs w:val="22"/>
                <w:lang w:eastAsia="en-US"/>
              </w:rPr>
              <w:t>Taxpayer identification data (e.g., TIN, name, date of birth) enables precise matching and retrieval across Member States’ systems.</w:t>
            </w:r>
          </w:p>
          <w:p w:rsidR="00FD4C95" w:rsidRPr="00FD4C95" w:rsidRDefault="00FD4C95" w:rsidP="00DD466C">
            <w:pPr>
              <w:numPr>
                <w:ilvl w:val="0"/>
                <w:numId w:val="29"/>
              </w:numPr>
              <w:spacing w:before="0" w:after="200" w:line="276" w:lineRule="auto"/>
              <w:jc w:val="left"/>
              <w:rPr>
                <w:rFonts w:eastAsiaTheme="minorHAnsi"/>
                <w:noProof/>
                <w:szCs w:val="22"/>
                <w:lang w:eastAsia="en-US"/>
              </w:rPr>
            </w:pPr>
            <w:r w:rsidRPr="00FD4C95">
              <w:rPr>
                <w:rFonts w:eastAsiaTheme="minorHAnsi"/>
                <w:noProof/>
                <w:szCs w:val="22"/>
                <w:lang w:eastAsia="en-US"/>
              </w:rPr>
              <w:t>Data is transmitted through designated tax authority channels, ensuring it is systematically recorded and traceable within national tax information systems.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 Accessible</w:t>
            </w:r>
          </w:p>
          <w:p w:rsidR="00FD4C95" w:rsidRPr="00FD4C95" w:rsidRDefault="00FD4C95" w:rsidP="00DD466C">
            <w:pPr>
              <w:numPr>
                <w:ilvl w:val="0"/>
                <w:numId w:val="30"/>
              </w:numPr>
              <w:spacing w:before="0" w:after="200" w:line="276" w:lineRule="auto"/>
              <w:jc w:val="left"/>
              <w:rPr>
                <w:rFonts w:eastAsiaTheme="minorHAnsi"/>
                <w:noProof/>
                <w:szCs w:val="22"/>
                <w:lang w:eastAsia="en-US"/>
              </w:rPr>
            </w:pPr>
            <w:r w:rsidRPr="00FD4C95">
              <w:rPr>
                <w:rFonts w:eastAsiaTheme="minorHAnsi"/>
                <w:noProof/>
                <w:szCs w:val="22"/>
                <w:lang w:eastAsia="en-US"/>
              </w:rPr>
              <w:t>Data is exchanged securely between competent tax authorities via established administrative cooperation networks.</w:t>
            </w:r>
          </w:p>
          <w:p w:rsidR="00FD4C95" w:rsidRPr="00FD4C95" w:rsidRDefault="00FD4C95" w:rsidP="00DD466C">
            <w:pPr>
              <w:numPr>
                <w:ilvl w:val="0"/>
                <w:numId w:val="30"/>
              </w:numPr>
              <w:spacing w:before="0" w:after="200" w:line="276" w:lineRule="auto"/>
              <w:jc w:val="left"/>
              <w:rPr>
                <w:rFonts w:eastAsiaTheme="minorHAnsi"/>
                <w:noProof/>
                <w:szCs w:val="22"/>
                <w:lang w:eastAsia="en-US"/>
              </w:rPr>
            </w:pPr>
            <w:r w:rsidRPr="00FD4C95">
              <w:rPr>
                <w:rFonts w:eastAsiaTheme="minorHAnsi"/>
                <w:noProof/>
                <w:szCs w:val="22"/>
                <w:lang w:eastAsia="en-US"/>
              </w:rPr>
              <w:t>Access is strictly limited to authorised public bodies under legal gateways, ensuring controlled but reliable availability.</w:t>
            </w:r>
          </w:p>
          <w:p w:rsidR="00FD4C95" w:rsidRPr="00FD4C95" w:rsidRDefault="00FD4C95" w:rsidP="00DD466C">
            <w:pPr>
              <w:numPr>
                <w:ilvl w:val="0"/>
                <w:numId w:val="30"/>
              </w:numPr>
              <w:spacing w:before="0" w:after="200" w:line="276" w:lineRule="auto"/>
              <w:jc w:val="left"/>
              <w:rPr>
                <w:rFonts w:eastAsiaTheme="minorHAnsi"/>
                <w:noProof/>
                <w:szCs w:val="22"/>
                <w:lang w:eastAsia="en-US"/>
              </w:rPr>
            </w:pPr>
            <w:r w:rsidRPr="00FD4C95">
              <w:rPr>
                <w:rFonts w:eastAsiaTheme="minorHAnsi"/>
                <w:noProof/>
                <w:szCs w:val="22"/>
                <w:lang w:eastAsia="en-US"/>
              </w:rPr>
              <w:t>Once submitted by financial institutions and validated by tax authorities, data becomes accessible for multiple tax administration functions without re-collection.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Interoperable</w:t>
            </w:r>
          </w:p>
          <w:p w:rsidR="00FD4C95" w:rsidRPr="00FD4C95" w:rsidRDefault="00FD4C95" w:rsidP="00DD466C">
            <w:pPr>
              <w:numPr>
                <w:ilvl w:val="0"/>
                <w:numId w:val="31"/>
              </w:numPr>
              <w:spacing w:before="0" w:after="200" w:line="276" w:lineRule="auto"/>
              <w:jc w:val="left"/>
              <w:rPr>
                <w:rFonts w:eastAsiaTheme="minorHAnsi"/>
                <w:noProof/>
                <w:szCs w:val="22"/>
                <w:lang w:eastAsia="en-US"/>
              </w:rPr>
            </w:pPr>
            <w:r w:rsidRPr="00FD4C95">
              <w:rPr>
                <w:rFonts w:eastAsiaTheme="minorHAnsi"/>
                <w:noProof/>
                <w:szCs w:val="22"/>
                <w:lang w:eastAsia="en-US"/>
              </w:rPr>
              <w:t>DAC2 is based on the OECD Common Reporting Standard (CRS), providing a globally harmonised data model and syntax.</w:t>
            </w:r>
          </w:p>
          <w:p w:rsidR="00FD4C95" w:rsidRPr="00FD4C95" w:rsidRDefault="00FD4C95" w:rsidP="00DD466C">
            <w:pPr>
              <w:numPr>
                <w:ilvl w:val="0"/>
                <w:numId w:val="31"/>
              </w:numPr>
              <w:spacing w:before="0" w:after="200" w:line="276" w:lineRule="auto"/>
              <w:jc w:val="left"/>
              <w:rPr>
                <w:rFonts w:eastAsiaTheme="minorHAnsi"/>
                <w:noProof/>
                <w:szCs w:val="22"/>
                <w:lang w:eastAsia="en-US"/>
              </w:rPr>
            </w:pPr>
            <w:r w:rsidRPr="00FD4C95">
              <w:rPr>
                <w:rFonts w:eastAsiaTheme="minorHAnsi"/>
                <w:noProof/>
                <w:szCs w:val="22"/>
                <w:lang w:eastAsia="en-US"/>
              </w:rPr>
              <w:t>Standardised fields (account balances, interest, dividends, account holders) ensure semantic and structural interoperability across systems.</w:t>
            </w:r>
          </w:p>
          <w:p w:rsidR="00FD4C95" w:rsidRPr="00FD4C95" w:rsidRDefault="00FD4C95" w:rsidP="00DD466C">
            <w:pPr>
              <w:numPr>
                <w:ilvl w:val="0"/>
                <w:numId w:val="31"/>
              </w:numPr>
              <w:spacing w:before="0" w:after="200" w:line="276" w:lineRule="auto"/>
              <w:jc w:val="left"/>
              <w:rPr>
                <w:rFonts w:eastAsiaTheme="minorHAnsi"/>
                <w:noProof/>
                <w:szCs w:val="22"/>
                <w:lang w:eastAsia="en-US"/>
              </w:rPr>
            </w:pPr>
            <w:r w:rsidRPr="00FD4C95">
              <w:rPr>
                <w:rFonts w:eastAsiaTheme="minorHAnsi"/>
                <w:noProof/>
                <w:szCs w:val="22"/>
                <w:lang w:eastAsia="en-US"/>
              </w:rPr>
              <w:t>Use of common identifiers and validation rules enables cross-system matching and integration into national tax platforms.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Reusable</w:t>
            </w:r>
          </w:p>
          <w:p w:rsidR="00FD4C95" w:rsidRPr="00FD4C95" w:rsidRDefault="00FD4C95" w:rsidP="00DD466C">
            <w:pPr>
              <w:numPr>
                <w:ilvl w:val="0"/>
                <w:numId w:val="32"/>
              </w:numPr>
              <w:spacing w:before="0" w:after="200" w:line="276" w:lineRule="auto"/>
              <w:jc w:val="left"/>
              <w:rPr>
                <w:rFonts w:eastAsiaTheme="minorHAnsi"/>
                <w:noProof/>
                <w:szCs w:val="22"/>
                <w:lang w:eastAsia="en-US"/>
              </w:rPr>
            </w:pPr>
            <w:r w:rsidRPr="00FD4C95">
              <w:rPr>
                <w:rFonts w:eastAsiaTheme="minorHAnsi"/>
                <w:noProof/>
                <w:szCs w:val="22"/>
                <w:lang w:eastAsia="en-US"/>
              </w:rPr>
              <w:t>Data is reused by tax authorities for compliance monitoring, risk analysis, audit selection, and enforcement activities.</w:t>
            </w:r>
          </w:p>
          <w:p w:rsidR="00FD4C95" w:rsidRPr="00FD4C95" w:rsidRDefault="00FD4C95" w:rsidP="00DD466C">
            <w:pPr>
              <w:numPr>
                <w:ilvl w:val="0"/>
                <w:numId w:val="32"/>
              </w:numPr>
              <w:spacing w:before="0" w:after="200" w:line="276" w:lineRule="auto"/>
              <w:jc w:val="left"/>
              <w:rPr>
                <w:rFonts w:eastAsiaTheme="minorHAnsi"/>
                <w:noProof/>
                <w:szCs w:val="22"/>
                <w:lang w:eastAsia="en-US"/>
              </w:rPr>
            </w:pPr>
            <w:r w:rsidRPr="00FD4C95">
              <w:rPr>
                <w:rFonts w:eastAsiaTheme="minorHAnsi"/>
                <w:noProof/>
                <w:szCs w:val="22"/>
                <w:lang w:eastAsia="en-US"/>
              </w:rPr>
              <w:t>Once collected, it supports multiple secondary uses without requiring additional taxpayer reporting, aligning with the once-only principle.</w:t>
            </w:r>
          </w:p>
          <w:p w:rsidR="00FD4C95" w:rsidRPr="00FD4C95" w:rsidRDefault="00FD4C95" w:rsidP="00DD466C">
            <w:pPr>
              <w:numPr>
                <w:ilvl w:val="0"/>
                <w:numId w:val="32"/>
              </w:numPr>
              <w:spacing w:before="0" w:after="200" w:line="276" w:lineRule="auto"/>
              <w:jc w:val="left"/>
              <w:rPr>
                <w:rFonts w:eastAsiaTheme="minorHAnsi"/>
                <w:noProof/>
                <w:szCs w:val="22"/>
                <w:lang w:eastAsia="en-US"/>
              </w:rPr>
            </w:pPr>
            <w:r w:rsidRPr="00FD4C95">
              <w:rPr>
                <w:rFonts w:eastAsiaTheme="minorHAnsi"/>
                <w:noProof/>
                <w:szCs w:val="22"/>
                <w:lang w:eastAsia="en-US"/>
              </w:rPr>
              <w:t>Harmonised structure allows integration into analytical models and cross-border tax intelligence systems.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High-quality standards</w:t>
            </w:r>
          </w:p>
          <w:p w:rsidR="00FD4C95" w:rsidRPr="00FD4C95" w:rsidRDefault="00FD4C95" w:rsidP="00DD466C">
            <w:pPr>
              <w:numPr>
                <w:ilvl w:val="0"/>
                <w:numId w:val="33"/>
              </w:numPr>
              <w:spacing w:before="0" w:after="200" w:line="276" w:lineRule="auto"/>
              <w:jc w:val="left"/>
              <w:rPr>
                <w:rFonts w:eastAsiaTheme="minorHAnsi"/>
                <w:noProof/>
                <w:szCs w:val="22"/>
                <w:lang w:eastAsia="en-US"/>
              </w:rPr>
            </w:pPr>
            <w:r w:rsidRPr="00FD4C95">
              <w:rPr>
                <w:rFonts w:eastAsiaTheme="minorHAnsi"/>
                <w:noProof/>
                <w:szCs w:val="22"/>
                <w:lang w:eastAsia="en-US"/>
              </w:rPr>
              <w:t>Data is subject to multi-layer validation: at financial institution level, national tax authority level, and receiving authority checks.</w:t>
            </w:r>
          </w:p>
          <w:p w:rsidR="00FD4C95" w:rsidRPr="00FD4C95" w:rsidRDefault="00FD4C95" w:rsidP="00DD466C">
            <w:pPr>
              <w:numPr>
                <w:ilvl w:val="0"/>
                <w:numId w:val="33"/>
              </w:num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DAC2 imposes strict reporting obligations, ensuring completeness, timeliness, and consistency of financial data.</w:t>
            </w:r>
          </w:p>
          <w:p w:rsidR="00FD4C95" w:rsidRPr="00FD4C95" w:rsidRDefault="00FD4C95" w:rsidP="00DD466C">
            <w:pPr>
              <w:numPr>
                <w:ilvl w:val="0"/>
                <w:numId w:val="33"/>
              </w:numPr>
              <w:spacing w:before="0" w:after="200" w:line="276" w:lineRule="auto"/>
              <w:jc w:val="left"/>
              <w:rPr>
                <w:rFonts w:eastAsiaTheme="minorHAnsi"/>
                <w:noProof/>
                <w:szCs w:val="22"/>
                <w:lang w:eastAsia="en-US"/>
              </w:rPr>
            </w:pPr>
            <w:r w:rsidRPr="00FD4C95">
              <w:rPr>
                <w:rFonts w:eastAsiaTheme="minorHAnsi"/>
                <w:noProof/>
                <w:szCs w:val="22"/>
                <w:lang w:eastAsia="en-US"/>
              </w:rPr>
              <w:t>Standardised CRS formats reduce errors and improve comparability and reliability of datasets across jurisdictions.</w:t>
            </w:r>
          </w:p>
        </w:tc>
      </w:tr>
    </w:tbl>
    <w:p w:rsidR="00FD4C95" w:rsidRPr="00FD4C95" w:rsidRDefault="00FD4C95" w:rsidP="00FD4C95">
      <w:pPr>
        <w:spacing w:before="0" w:after="200" w:line="276" w:lineRule="auto"/>
        <w:jc w:val="left"/>
        <w:rPr>
          <w:noProof/>
          <w:lang w:val="en-US"/>
        </w:rPr>
      </w:pP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t xml:space="preserve">Art. 6 - </w:t>
            </w:r>
            <w:r w:rsidRPr="00FD4C95">
              <w:rPr>
                <w:rFonts w:eastAsiaTheme="minorHAnsi"/>
                <w:noProof/>
                <w:szCs w:val="22"/>
                <w:lang w:eastAsia="en-US"/>
              </w:rPr>
              <w:t>M</w:t>
            </w:r>
            <w:r w:rsidRPr="00FD4C95">
              <w:rPr>
                <w:rFonts w:eastAsiaTheme="minorHAnsi"/>
                <w:bCs/>
                <w:noProof/>
                <w:szCs w:val="22"/>
                <w:lang w:eastAsia="en-US"/>
              </w:rPr>
              <w:t>ANDATORY AUTOMATIC EXCHANGE OF INFORMATION ON ADVANCE CROSS-BORDER RULINGS AND ADVANCE PRICING ARRANGEMENTS</w:t>
            </w:r>
            <w:r w:rsidRPr="00FD4C95">
              <w:rPr>
                <w:rFonts w:eastAsiaTheme="minorHAnsi"/>
                <w:noProof/>
                <w:szCs w:val="22"/>
                <w:lang w:eastAsia="en-US"/>
              </w:rPr>
              <w:t>.</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DAC3 is a structured legal–technical interface for exchanging rulings metadata between national tax administration systems and an EU-wide coordination repository. It operates as a regulatory data-sharing module embedded in national tax administration systems, focused on tax rulings and advance pricing agreements (APAs). DAC3 requires tax authorities to extract structured metadata from internal ruling systems (not full documents in all cases) for cross-border-relevant rulings. Each Member State’s TIS acts as a data publisher node, transmitting ruling summaries to other Member States’ tax systems via secure channels.</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DAC3 meets the principles of findability, accessibility, interoperability, and reusability (FAIR) while maintaining high-quality standards.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Findable</w:t>
            </w:r>
          </w:p>
          <w:p w:rsidR="00FD4C95" w:rsidRPr="00FD4C95" w:rsidRDefault="00FD4C95" w:rsidP="00DD466C">
            <w:pPr>
              <w:numPr>
                <w:ilvl w:val="0"/>
                <w:numId w:val="34"/>
              </w:numPr>
              <w:spacing w:before="0" w:after="200" w:line="276" w:lineRule="auto"/>
              <w:jc w:val="left"/>
              <w:rPr>
                <w:rFonts w:eastAsiaTheme="minorHAnsi"/>
                <w:noProof/>
                <w:szCs w:val="22"/>
                <w:lang w:eastAsia="en-US"/>
              </w:rPr>
            </w:pPr>
            <w:r w:rsidRPr="00FD4C95">
              <w:rPr>
                <w:rFonts w:eastAsiaTheme="minorHAnsi"/>
                <w:noProof/>
                <w:szCs w:val="22"/>
                <w:lang w:eastAsia="en-US"/>
              </w:rPr>
              <w:t>DAC3 uses a standardised metadata schema for tax rulings and advance pricing agreements, enabling consistent indexing across Member States.</w:t>
            </w:r>
          </w:p>
          <w:p w:rsidR="00FD4C95" w:rsidRPr="00FD4C95" w:rsidRDefault="00FD4C95" w:rsidP="00DD466C">
            <w:pPr>
              <w:numPr>
                <w:ilvl w:val="0"/>
                <w:numId w:val="34"/>
              </w:numPr>
              <w:spacing w:before="0" w:after="200" w:line="276" w:lineRule="auto"/>
              <w:jc w:val="left"/>
              <w:rPr>
                <w:rFonts w:eastAsiaTheme="minorHAnsi"/>
                <w:noProof/>
                <w:szCs w:val="22"/>
                <w:lang w:eastAsia="en-US"/>
              </w:rPr>
            </w:pPr>
            <w:r w:rsidRPr="00FD4C95">
              <w:rPr>
                <w:rFonts w:eastAsiaTheme="minorHAnsi"/>
                <w:noProof/>
                <w:szCs w:val="22"/>
                <w:lang w:eastAsia="en-US"/>
              </w:rPr>
              <w:t>Each ruling is linked to identifiable entities (taxpayer, jurisdiction, ruling type), making it searchable within national systems and the EU-level repository.</w:t>
            </w:r>
          </w:p>
          <w:p w:rsidR="00FD4C95" w:rsidRPr="00FD4C95" w:rsidRDefault="00FD4C95" w:rsidP="00DD466C">
            <w:pPr>
              <w:numPr>
                <w:ilvl w:val="0"/>
                <w:numId w:val="34"/>
              </w:numPr>
              <w:spacing w:before="0" w:after="200" w:line="276" w:lineRule="auto"/>
              <w:jc w:val="left"/>
              <w:rPr>
                <w:rFonts w:eastAsiaTheme="minorHAnsi"/>
                <w:noProof/>
                <w:szCs w:val="22"/>
                <w:lang w:eastAsia="en-US"/>
              </w:rPr>
            </w:pPr>
            <w:r w:rsidRPr="00FD4C95">
              <w:rPr>
                <w:rFonts w:eastAsiaTheme="minorHAnsi"/>
                <w:noProof/>
                <w:szCs w:val="22"/>
                <w:lang w:eastAsia="en-US"/>
              </w:rPr>
              <w:t>The central EU repository acts as an indexing layer, allowing Member States to locate relevant cross-border rulings efficiently.</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Accessible</w:t>
            </w:r>
          </w:p>
          <w:p w:rsidR="00FD4C95" w:rsidRPr="00FD4C95" w:rsidRDefault="00FD4C95" w:rsidP="00DD466C">
            <w:pPr>
              <w:numPr>
                <w:ilvl w:val="0"/>
                <w:numId w:val="35"/>
              </w:numPr>
              <w:spacing w:before="0" w:after="200" w:line="276" w:lineRule="auto"/>
              <w:jc w:val="left"/>
              <w:rPr>
                <w:rFonts w:eastAsiaTheme="minorHAnsi"/>
                <w:noProof/>
                <w:szCs w:val="22"/>
                <w:lang w:eastAsia="en-US"/>
              </w:rPr>
            </w:pPr>
            <w:r w:rsidRPr="00FD4C95">
              <w:rPr>
                <w:rFonts w:eastAsiaTheme="minorHAnsi"/>
                <w:noProof/>
                <w:szCs w:val="22"/>
                <w:lang w:eastAsia="en-US"/>
              </w:rPr>
              <w:t>Ruling information is exchanged between competent tax authorities via secure administrative cooperation channels.</w:t>
            </w:r>
          </w:p>
          <w:p w:rsidR="00FD4C95" w:rsidRPr="00FD4C95" w:rsidRDefault="00FD4C95" w:rsidP="00DD466C">
            <w:pPr>
              <w:numPr>
                <w:ilvl w:val="0"/>
                <w:numId w:val="35"/>
              </w:num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Access is restricted to authorised public authorities, ensuring controlled but reliable retrieval of sensitive tax information.</w:t>
            </w:r>
          </w:p>
          <w:p w:rsidR="00FD4C95" w:rsidRPr="00FD4C95" w:rsidRDefault="00FD4C95" w:rsidP="00DD466C">
            <w:pPr>
              <w:numPr>
                <w:ilvl w:val="0"/>
                <w:numId w:val="35"/>
              </w:numPr>
              <w:spacing w:before="0" w:after="200" w:line="276" w:lineRule="auto"/>
              <w:jc w:val="left"/>
              <w:rPr>
                <w:rFonts w:eastAsiaTheme="minorHAnsi"/>
                <w:noProof/>
                <w:szCs w:val="22"/>
                <w:lang w:eastAsia="en-US"/>
              </w:rPr>
            </w:pPr>
            <w:r w:rsidRPr="00FD4C95">
              <w:rPr>
                <w:rFonts w:eastAsiaTheme="minorHAnsi"/>
                <w:noProof/>
                <w:szCs w:val="22"/>
                <w:lang w:eastAsia="en-US"/>
              </w:rPr>
              <w:t>Once reported, rulings become accessible to other Member States without requiring additional requests to taxpayers or issuing authorities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Interoperable</w:t>
            </w:r>
          </w:p>
          <w:p w:rsidR="00FD4C95" w:rsidRPr="00FD4C95" w:rsidRDefault="00FD4C95" w:rsidP="00DD466C">
            <w:pPr>
              <w:numPr>
                <w:ilvl w:val="0"/>
                <w:numId w:val="36"/>
              </w:numPr>
              <w:spacing w:before="0" w:after="200" w:line="276" w:lineRule="auto"/>
              <w:jc w:val="left"/>
              <w:rPr>
                <w:rFonts w:eastAsiaTheme="minorHAnsi"/>
                <w:noProof/>
                <w:szCs w:val="22"/>
                <w:lang w:eastAsia="en-US"/>
              </w:rPr>
            </w:pPr>
            <w:r w:rsidRPr="00FD4C95">
              <w:rPr>
                <w:rFonts w:eastAsiaTheme="minorHAnsi"/>
                <w:noProof/>
                <w:szCs w:val="22"/>
                <w:lang w:eastAsia="en-US"/>
              </w:rPr>
              <w:t>DAC3 applies a harmonised reporting format for tax rulings and APAs, ensuring semantic consistency across jurisdictions.</w:t>
            </w:r>
          </w:p>
          <w:p w:rsidR="00FD4C95" w:rsidRPr="00FD4C95" w:rsidRDefault="00FD4C95" w:rsidP="00DD466C">
            <w:pPr>
              <w:numPr>
                <w:ilvl w:val="0"/>
                <w:numId w:val="36"/>
              </w:numPr>
              <w:spacing w:before="0" w:after="200" w:line="276" w:lineRule="auto"/>
              <w:jc w:val="left"/>
              <w:rPr>
                <w:rFonts w:eastAsiaTheme="minorHAnsi"/>
                <w:noProof/>
                <w:szCs w:val="22"/>
                <w:lang w:eastAsia="en-US"/>
              </w:rPr>
            </w:pPr>
            <w:r w:rsidRPr="00FD4C95">
              <w:rPr>
                <w:rFonts w:eastAsiaTheme="minorHAnsi"/>
                <w:noProof/>
                <w:szCs w:val="22"/>
                <w:lang w:eastAsia="en-US"/>
              </w:rPr>
              <w:t>Standardised metadata fields enable integration across different national tax administration systems.</w:t>
            </w:r>
          </w:p>
          <w:p w:rsidR="00FD4C95" w:rsidRPr="00FD4C95" w:rsidRDefault="00FD4C95" w:rsidP="00DD466C">
            <w:pPr>
              <w:numPr>
                <w:ilvl w:val="0"/>
                <w:numId w:val="36"/>
              </w:numPr>
              <w:spacing w:before="0" w:after="200" w:line="276" w:lineRule="auto"/>
              <w:jc w:val="left"/>
              <w:rPr>
                <w:rFonts w:eastAsiaTheme="minorHAnsi"/>
                <w:noProof/>
                <w:szCs w:val="22"/>
                <w:lang w:eastAsia="en-US"/>
              </w:rPr>
            </w:pPr>
            <w:r w:rsidRPr="00FD4C95">
              <w:rPr>
                <w:rFonts w:eastAsiaTheme="minorHAnsi"/>
                <w:noProof/>
                <w:szCs w:val="22"/>
                <w:lang w:eastAsia="en-US"/>
              </w:rPr>
              <w:t>The system supports cross-border linking of rulings to multinational entities, improving system-to-system compatibility.</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Reusable</w:t>
            </w:r>
          </w:p>
          <w:p w:rsidR="00FD4C95" w:rsidRPr="00FD4C95" w:rsidRDefault="00FD4C95" w:rsidP="00DD466C">
            <w:pPr>
              <w:numPr>
                <w:ilvl w:val="0"/>
                <w:numId w:val="37"/>
              </w:numPr>
              <w:spacing w:before="0" w:after="200" w:line="276" w:lineRule="auto"/>
              <w:jc w:val="left"/>
              <w:rPr>
                <w:rFonts w:eastAsiaTheme="minorHAnsi"/>
                <w:noProof/>
                <w:szCs w:val="22"/>
                <w:lang w:eastAsia="en-US"/>
              </w:rPr>
            </w:pPr>
            <w:r w:rsidRPr="00FD4C95">
              <w:rPr>
                <w:rFonts w:eastAsiaTheme="minorHAnsi"/>
                <w:noProof/>
                <w:szCs w:val="22"/>
                <w:lang w:eastAsia="en-US"/>
              </w:rPr>
              <w:t>Data is reused by tax authorities for risk assessment, transfer pricing analysis, and audit selection.</w:t>
            </w:r>
          </w:p>
          <w:p w:rsidR="00FD4C95" w:rsidRPr="00FD4C95" w:rsidRDefault="00FD4C95" w:rsidP="00DD466C">
            <w:pPr>
              <w:numPr>
                <w:ilvl w:val="0"/>
                <w:numId w:val="37"/>
              </w:numPr>
              <w:spacing w:before="0" w:after="200" w:line="276" w:lineRule="auto"/>
              <w:jc w:val="left"/>
              <w:rPr>
                <w:rFonts w:eastAsiaTheme="minorHAnsi"/>
                <w:noProof/>
                <w:szCs w:val="22"/>
                <w:lang w:eastAsia="en-US"/>
              </w:rPr>
            </w:pPr>
            <w:r w:rsidRPr="00FD4C95">
              <w:rPr>
                <w:rFonts w:eastAsiaTheme="minorHAnsi"/>
                <w:noProof/>
                <w:szCs w:val="22"/>
                <w:lang w:eastAsia="en-US"/>
              </w:rPr>
              <w:t>Once collected, ruling information supports multiple downstream uses without re-collection from taxpayers (supporting the once-only principle).</w:t>
            </w:r>
          </w:p>
          <w:p w:rsidR="00FD4C95" w:rsidRPr="00FD4C95" w:rsidRDefault="00FD4C95" w:rsidP="00DD466C">
            <w:pPr>
              <w:numPr>
                <w:ilvl w:val="0"/>
                <w:numId w:val="37"/>
              </w:numPr>
              <w:spacing w:before="0" w:after="200" w:line="276" w:lineRule="auto"/>
              <w:jc w:val="left"/>
              <w:rPr>
                <w:rFonts w:eastAsiaTheme="minorHAnsi"/>
                <w:noProof/>
                <w:szCs w:val="22"/>
                <w:lang w:eastAsia="en-US"/>
              </w:rPr>
            </w:pPr>
            <w:r w:rsidRPr="00FD4C95">
              <w:rPr>
                <w:rFonts w:eastAsiaTheme="minorHAnsi"/>
                <w:noProof/>
                <w:szCs w:val="22"/>
                <w:lang w:eastAsia="en-US"/>
              </w:rPr>
              <w:t>Harmonised structure allows integration into broader tax intelligence and compliance analytics systems.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High-quality standards</w:t>
            </w:r>
          </w:p>
          <w:p w:rsidR="00FD4C95" w:rsidRPr="00FD4C95" w:rsidRDefault="00FD4C95" w:rsidP="00DD466C">
            <w:pPr>
              <w:numPr>
                <w:ilvl w:val="0"/>
                <w:numId w:val="38"/>
              </w:numPr>
              <w:spacing w:before="0" w:after="200" w:line="276" w:lineRule="auto"/>
              <w:jc w:val="left"/>
              <w:rPr>
                <w:rFonts w:eastAsiaTheme="minorHAnsi"/>
                <w:noProof/>
                <w:szCs w:val="22"/>
                <w:lang w:eastAsia="en-US"/>
              </w:rPr>
            </w:pPr>
            <w:r w:rsidRPr="00FD4C95">
              <w:rPr>
                <w:rFonts w:eastAsiaTheme="minorHAnsi"/>
                <w:noProof/>
                <w:szCs w:val="22"/>
                <w:lang w:eastAsia="en-US"/>
              </w:rPr>
              <w:t>DAC3 requires structured and timely reporting of rulings, ensuring completeness and consistency of submitted data.</w:t>
            </w:r>
          </w:p>
          <w:p w:rsidR="00FD4C95" w:rsidRPr="00FD4C95" w:rsidRDefault="00FD4C95" w:rsidP="00DD466C">
            <w:pPr>
              <w:numPr>
                <w:ilvl w:val="0"/>
                <w:numId w:val="38"/>
              </w:numPr>
              <w:spacing w:before="0" w:after="200" w:line="276" w:lineRule="auto"/>
              <w:jc w:val="left"/>
              <w:rPr>
                <w:rFonts w:eastAsiaTheme="minorHAnsi"/>
                <w:noProof/>
                <w:szCs w:val="22"/>
                <w:lang w:eastAsia="en-US"/>
              </w:rPr>
            </w:pPr>
            <w:r w:rsidRPr="00FD4C95">
              <w:rPr>
                <w:rFonts w:eastAsiaTheme="minorHAnsi"/>
                <w:noProof/>
                <w:szCs w:val="22"/>
                <w:lang w:eastAsia="en-US"/>
              </w:rPr>
              <w:t>Metadata standardisation reduces ambiguity and improves comparability across Member States.</w:t>
            </w:r>
          </w:p>
          <w:p w:rsidR="00FD4C95" w:rsidRPr="00FD4C95" w:rsidRDefault="00FD4C95" w:rsidP="00DD466C">
            <w:pPr>
              <w:numPr>
                <w:ilvl w:val="0"/>
                <w:numId w:val="38"/>
              </w:numPr>
              <w:spacing w:before="0" w:after="200" w:line="276" w:lineRule="auto"/>
              <w:jc w:val="left"/>
              <w:rPr>
                <w:rFonts w:eastAsiaTheme="minorHAnsi"/>
                <w:noProof/>
                <w:szCs w:val="22"/>
                <w:lang w:eastAsia="en-US"/>
              </w:rPr>
            </w:pPr>
            <w:r w:rsidRPr="00FD4C95">
              <w:rPr>
                <w:rFonts w:eastAsiaTheme="minorHAnsi"/>
                <w:noProof/>
                <w:szCs w:val="22"/>
                <w:lang w:eastAsia="en-US"/>
              </w:rPr>
              <w:t>Centralised aggregation and cross-checking enhance data reliability and help detect inconsistencies or gaps in reporting.</w:t>
            </w:r>
          </w:p>
        </w:tc>
      </w:tr>
    </w:tbl>
    <w:p w:rsidR="00FD4C95" w:rsidRPr="00FD4C95" w:rsidRDefault="00FD4C95" w:rsidP="00FD4C95">
      <w:pPr>
        <w:spacing w:before="0" w:after="200" w:line="276" w:lineRule="auto"/>
        <w:jc w:val="left"/>
        <w:rPr>
          <w:noProof/>
          <w:lang w:val="en-US"/>
        </w:rPr>
      </w:pP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lastRenderedPageBreak/>
              <w:t>Art. 7 -</w:t>
            </w:r>
            <w:r w:rsidRPr="00FD4C95">
              <w:rPr>
                <w:rFonts w:eastAsiaTheme="minorHAnsi"/>
                <w:noProof/>
                <w:szCs w:val="22"/>
                <w:lang w:eastAsia="en-US"/>
              </w:rPr>
              <w:t xml:space="preserve"> </w:t>
            </w:r>
            <w:r w:rsidRPr="00FD4C95">
              <w:rPr>
                <w:rFonts w:eastAsiaTheme="minorHAnsi"/>
                <w:bCs/>
                <w:noProof/>
                <w:szCs w:val="22"/>
                <w:lang w:eastAsia="en-US"/>
              </w:rPr>
              <w:t>MANDATORY</w:t>
            </w:r>
            <w:r w:rsidRPr="00FD4C95">
              <w:rPr>
                <w:rFonts w:eastAsiaTheme="minorHAnsi"/>
                <w:noProof/>
                <w:szCs w:val="22"/>
                <w:lang w:eastAsia="en-US"/>
              </w:rPr>
              <w:t xml:space="preserve"> AUTOMATIC EXCHANGE OF THE COUNTRY-BY-COUNTRY REPORT</w:t>
            </w:r>
            <w:r w:rsidRPr="00FD4C95">
              <w:rPr>
                <w:rFonts w:eastAsiaTheme="minorHAnsi"/>
                <w:bCs/>
                <w:noProof/>
                <w:szCs w:val="22"/>
                <w:lang w:eastAsia="en-US"/>
              </w:rPr>
              <w:t>S</w:t>
            </w:r>
            <w:r w:rsidRPr="00FD4C95">
              <w:rPr>
                <w:rFonts w:eastAsiaTheme="minorHAnsi"/>
                <w:noProof/>
                <w:szCs w:val="22"/>
                <w:lang w:eastAsia="en-US"/>
              </w:rPr>
              <w:t>.</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DAC4 is a standardised distributed reporting and exchange module for country-by-country corporate tax data integrated into national tax administration systems and coordinated through an EU-wide interconnection layer. It operates as a data collection interface within national TIS environments, requiring multinational enterprises to submit structured Country-by-Country Reports. Data is generated from corporate consolidation and accounting systems, then transformed into a standard reporting format. National tax administrations act as data ingestion, validation, and forwarding nodes within a distributed exchange network.</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DAC4 meets the principles of findability, accessibility, interoperability, and reusability (FAIR) while maintaining high-quality standards.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Findable</w:t>
            </w:r>
          </w:p>
          <w:p w:rsidR="00FD4C95" w:rsidRPr="00FD4C95" w:rsidRDefault="00FD4C95" w:rsidP="00DD466C">
            <w:pPr>
              <w:numPr>
                <w:ilvl w:val="0"/>
                <w:numId w:val="39"/>
              </w:numPr>
              <w:spacing w:before="0" w:after="200" w:line="276" w:lineRule="auto"/>
              <w:jc w:val="left"/>
              <w:rPr>
                <w:rFonts w:eastAsiaTheme="minorHAnsi"/>
                <w:noProof/>
                <w:szCs w:val="22"/>
                <w:lang w:eastAsia="en-US"/>
              </w:rPr>
            </w:pPr>
            <w:r w:rsidRPr="00FD4C95">
              <w:rPr>
                <w:rFonts w:eastAsiaTheme="minorHAnsi"/>
                <w:noProof/>
                <w:szCs w:val="22"/>
                <w:lang w:eastAsia="en-US"/>
              </w:rPr>
              <w:t>DAC4 data is structured using a standardised Country-by-Country Reporting template, enabling consistent indexing across Member States.</w:t>
            </w:r>
          </w:p>
          <w:p w:rsidR="00FD4C95" w:rsidRPr="00FD4C95" w:rsidRDefault="00FD4C95" w:rsidP="00DD466C">
            <w:pPr>
              <w:numPr>
                <w:ilvl w:val="0"/>
                <w:numId w:val="39"/>
              </w:numPr>
              <w:spacing w:before="0" w:after="200" w:line="276" w:lineRule="auto"/>
              <w:jc w:val="left"/>
              <w:rPr>
                <w:rFonts w:eastAsiaTheme="minorHAnsi"/>
                <w:noProof/>
                <w:szCs w:val="22"/>
                <w:lang w:eastAsia="en-US"/>
              </w:rPr>
            </w:pPr>
            <w:r w:rsidRPr="00FD4C95">
              <w:rPr>
                <w:rFonts w:eastAsiaTheme="minorHAnsi"/>
                <w:noProof/>
                <w:szCs w:val="22"/>
                <w:lang w:eastAsia="en-US"/>
              </w:rPr>
              <w:t>Each report is linked to identifiable multinational enterprise groups and tax jurisdictions, allowing precise retrieval in tax administration systems.</w:t>
            </w:r>
          </w:p>
          <w:p w:rsidR="00FD4C95" w:rsidRPr="00FD4C95" w:rsidRDefault="00FD4C95" w:rsidP="00DD466C">
            <w:pPr>
              <w:numPr>
                <w:ilvl w:val="0"/>
                <w:numId w:val="39"/>
              </w:numPr>
              <w:spacing w:before="0" w:after="200" w:line="276" w:lineRule="auto"/>
              <w:jc w:val="left"/>
              <w:rPr>
                <w:rFonts w:eastAsiaTheme="minorHAnsi"/>
                <w:noProof/>
                <w:szCs w:val="22"/>
                <w:lang w:eastAsia="en-US"/>
              </w:rPr>
            </w:pPr>
            <w:r w:rsidRPr="00FD4C95">
              <w:rPr>
                <w:rFonts w:eastAsiaTheme="minorHAnsi"/>
                <w:noProof/>
                <w:szCs w:val="22"/>
                <w:lang w:eastAsia="en-US"/>
              </w:rPr>
              <w:t>National systems and the EU exchange framework enable systematic cataloguing of Country-by-Country Reporting datasets for cross-border identification.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Accessible</w:t>
            </w:r>
          </w:p>
          <w:p w:rsidR="00FD4C95" w:rsidRPr="00FD4C95" w:rsidRDefault="00FD4C95" w:rsidP="00DD466C">
            <w:pPr>
              <w:numPr>
                <w:ilvl w:val="0"/>
                <w:numId w:val="40"/>
              </w:numPr>
              <w:spacing w:before="0" w:after="200" w:line="276" w:lineRule="auto"/>
              <w:jc w:val="left"/>
              <w:rPr>
                <w:rFonts w:eastAsiaTheme="minorHAnsi"/>
                <w:noProof/>
                <w:szCs w:val="22"/>
                <w:lang w:eastAsia="en-US"/>
              </w:rPr>
            </w:pPr>
            <w:r w:rsidRPr="00FD4C95">
              <w:rPr>
                <w:rFonts w:eastAsiaTheme="minorHAnsi"/>
                <w:noProof/>
                <w:szCs w:val="22"/>
                <w:lang w:eastAsia="en-US"/>
              </w:rPr>
              <w:t>Data is exchanged between competent tax authorities through secure, regulated administrative cooperation channels.</w:t>
            </w:r>
          </w:p>
          <w:p w:rsidR="00FD4C95" w:rsidRPr="00FD4C95" w:rsidRDefault="00FD4C95" w:rsidP="00DD466C">
            <w:pPr>
              <w:numPr>
                <w:ilvl w:val="0"/>
                <w:numId w:val="40"/>
              </w:numPr>
              <w:spacing w:before="0" w:after="200" w:line="276" w:lineRule="auto"/>
              <w:jc w:val="left"/>
              <w:rPr>
                <w:rFonts w:eastAsiaTheme="minorHAnsi"/>
                <w:noProof/>
                <w:szCs w:val="22"/>
                <w:lang w:eastAsia="en-US"/>
              </w:rPr>
            </w:pPr>
            <w:r w:rsidRPr="00FD4C95">
              <w:rPr>
                <w:rFonts w:eastAsiaTheme="minorHAnsi"/>
                <w:noProof/>
                <w:szCs w:val="22"/>
                <w:lang w:eastAsia="en-US"/>
              </w:rPr>
              <w:t>Access is restricted to authorised public bodies, ensuring controlled availability of sensitive corporate information.</w:t>
            </w:r>
          </w:p>
          <w:p w:rsidR="00FD4C95" w:rsidRPr="00FD4C95" w:rsidRDefault="00FD4C95" w:rsidP="00DD466C">
            <w:pPr>
              <w:numPr>
                <w:ilvl w:val="0"/>
                <w:numId w:val="40"/>
              </w:numPr>
              <w:spacing w:before="0" w:after="200" w:line="276" w:lineRule="auto"/>
              <w:jc w:val="left"/>
              <w:rPr>
                <w:rFonts w:eastAsiaTheme="minorHAnsi"/>
                <w:noProof/>
                <w:szCs w:val="22"/>
                <w:lang w:eastAsia="en-US"/>
              </w:rPr>
            </w:pPr>
            <w:r w:rsidRPr="00FD4C95">
              <w:rPr>
                <w:rFonts w:eastAsiaTheme="minorHAnsi"/>
                <w:noProof/>
                <w:szCs w:val="22"/>
                <w:lang w:eastAsia="en-US"/>
              </w:rPr>
              <w:t>Once submitted and validated, data becomes accessible to multiple Member States without requiring additional reporting from the taxpayer.</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 Interoperable</w:t>
            </w:r>
          </w:p>
          <w:p w:rsidR="00FD4C95" w:rsidRPr="00FD4C95" w:rsidRDefault="00FD4C95" w:rsidP="00DD466C">
            <w:pPr>
              <w:numPr>
                <w:ilvl w:val="0"/>
                <w:numId w:val="41"/>
              </w:numPr>
              <w:spacing w:before="0" w:after="200" w:line="276" w:lineRule="auto"/>
              <w:jc w:val="left"/>
              <w:rPr>
                <w:rFonts w:eastAsiaTheme="minorHAnsi"/>
                <w:noProof/>
                <w:szCs w:val="22"/>
                <w:lang w:eastAsia="en-US"/>
              </w:rPr>
            </w:pPr>
            <w:r w:rsidRPr="00FD4C95">
              <w:rPr>
                <w:rFonts w:eastAsiaTheme="minorHAnsi"/>
                <w:noProof/>
                <w:szCs w:val="22"/>
                <w:lang w:eastAsia="en-US"/>
              </w:rPr>
              <w:t>DAC4 uses a harmonised reporting schema aligned with OECD Country-by-Country Reporting standards, ensuring structural and semantic consistency.</w:t>
            </w:r>
          </w:p>
          <w:p w:rsidR="00FD4C95" w:rsidRPr="00FD4C95" w:rsidRDefault="00FD4C95" w:rsidP="00DD466C">
            <w:pPr>
              <w:numPr>
                <w:ilvl w:val="0"/>
                <w:numId w:val="41"/>
              </w:numPr>
              <w:spacing w:before="0" w:after="200" w:line="276" w:lineRule="auto"/>
              <w:jc w:val="left"/>
              <w:rPr>
                <w:rFonts w:eastAsiaTheme="minorHAnsi"/>
                <w:noProof/>
                <w:szCs w:val="22"/>
                <w:lang w:eastAsia="en-US"/>
              </w:rPr>
            </w:pPr>
            <w:r w:rsidRPr="00FD4C95">
              <w:rPr>
                <w:rFonts w:eastAsiaTheme="minorHAnsi"/>
                <w:noProof/>
                <w:szCs w:val="22"/>
                <w:lang w:eastAsia="en-US"/>
              </w:rPr>
              <w:t>Standardised fields (revenues, profits, taxes, employees, assets) allow integration across different national tax systems.</w:t>
            </w:r>
          </w:p>
          <w:p w:rsidR="00FD4C95" w:rsidRPr="00FD4C95" w:rsidRDefault="00FD4C95" w:rsidP="00DD466C">
            <w:pPr>
              <w:numPr>
                <w:ilvl w:val="0"/>
                <w:numId w:val="41"/>
              </w:numPr>
              <w:spacing w:before="0" w:after="200" w:line="276" w:lineRule="auto"/>
              <w:jc w:val="left"/>
              <w:rPr>
                <w:rFonts w:eastAsiaTheme="minorHAnsi"/>
                <w:noProof/>
                <w:szCs w:val="22"/>
                <w:lang w:eastAsia="en-US"/>
              </w:rPr>
            </w:pPr>
            <w:r w:rsidRPr="00FD4C95">
              <w:rPr>
                <w:rFonts w:eastAsiaTheme="minorHAnsi"/>
                <w:noProof/>
                <w:szCs w:val="22"/>
                <w:lang w:eastAsia="en-US"/>
              </w:rPr>
              <w:t>The common format enables cross-border comparability and integration into EU-level tax intelligence systems.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Reusable</w:t>
            </w:r>
          </w:p>
          <w:p w:rsidR="00FD4C95" w:rsidRPr="00FD4C95" w:rsidRDefault="00FD4C95" w:rsidP="00DD466C">
            <w:pPr>
              <w:numPr>
                <w:ilvl w:val="0"/>
                <w:numId w:val="42"/>
              </w:numPr>
              <w:spacing w:before="0" w:after="200" w:line="276" w:lineRule="auto"/>
              <w:jc w:val="left"/>
              <w:rPr>
                <w:rFonts w:eastAsiaTheme="minorHAnsi"/>
                <w:noProof/>
                <w:szCs w:val="22"/>
                <w:lang w:eastAsia="en-US"/>
              </w:rPr>
            </w:pPr>
            <w:r w:rsidRPr="00FD4C95">
              <w:rPr>
                <w:rFonts w:eastAsiaTheme="minorHAnsi"/>
                <w:noProof/>
                <w:szCs w:val="22"/>
                <w:lang w:eastAsia="en-US"/>
              </w:rPr>
              <w:t>Data is reused for tax risk assessment, transfer pricing analysis, and base erosion and profit shifting (BEPS) monitoring.</w:t>
            </w:r>
          </w:p>
          <w:p w:rsidR="00FD4C95" w:rsidRPr="00FD4C95" w:rsidRDefault="00FD4C95" w:rsidP="00DD466C">
            <w:pPr>
              <w:numPr>
                <w:ilvl w:val="0"/>
                <w:numId w:val="42"/>
              </w:numPr>
              <w:spacing w:before="0" w:after="200" w:line="276" w:lineRule="auto"/>
              <w:jc w:val="left"/>
              <w:rPr>
                <w:rFonts w:eastAsiaTheme="minorHAnsi"/>
                <w:noProof/>
                <w:szCs w:val="22"/>
                <w:lang w:eastAsia="en-US"/>
              </w:rPr>
            </w:pPr>
            <w:r w:rsidRPr="00FD4C95">
              <w:rPr>
                <w:rFonts w:eastAsiaTheme="minorHAnsi"/>
                <w:noProof/>
                <w:szCs w:val="22"/>
                <w:lang w:eastAsia="en-US"/>
              </w:rPr>
              <w:t>Once collected, it supports multiple analytical and compliance purposes without re-collection, aligning with the once-only principle.</w:t>
            </w:r>
          </w:p>
          <w:p w:rsidR="00FD4C95" w:rsidRPr="00FD4C95" w:rsidRDefault="00FD4C95" w:rsidP="00DD466C">
            <w:pPr>
              <w:numPr>
                <w:ilvl w:val="0"/>
                <w:numId w:val="42"/>
              </w:numPr>
              <w:spacing w:before="0" w:after="200" w:line="276" w:lineRule="auto"/>
              <w:jc w:val="left"/>
              <w:rPr>
                <w:rFonts w:eastAsiaTheme="minorHAnsi"/>
                <w:noProof/>
                <w:szCs w:val="22"/>
                <w:lang w:eastAsia="en-US"/>
              </w:rPr>
            </w:pPr>
            <w:r w:rsidRPr="00FD4C95">
              <w:rPr>
                <w:rFonts w:eastAsiaTheme="minorHAnsi"/>
                <w:noProof/>
                <w:szCs w:val="22"/>
                <w:lang w:eastAsia="en-US"/>
              </w:rPr>
              <w:t>Harmonised structure enables integration into broader statistical, enforcement, and policy evaluation systems.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High-quality standards</w:t>
            </w:r>
          </w:p>
          <w:p w:rsidR="00FD4C95" w:rsidRPr="00FD4C95" w:rsidRDefault="00FD4C95" w:rsidP="00DD466C">
            <w:pPr>
              <w:numPr>
                <w:ilvl w:val="0"/>
                <w:numId w:val="43"/>
              </w:numPr>
              <w:spacing w:before="0" w:after="200" w:line="276" w:lineRule="auto"/>
              <w:jc w:val="left"/>
              <w:rPr>
                <w:rFonts w:eastAsiaTheme="minorHAnsi"/>
                <w:noProof/>
                <w:szCs w:val="22"/>
                <w:lang w:eastAsia="en-US"/>
              </w:rPr>
            </w:pPr>
            <w:r w:rsidRPr="00FD4C95">
              <w:rPr>
                <w:rFonts w:eastAsiaTheme="minorHAnsi"/>
                <w:noProof/>
                <w:szCs w:val="22"/>
                <w:lang w:eastAsia="en-US"/>
              </w:rPr>
              <w:t>DAC4 imposes mandatory, standardised reporting obligations for large multinational groups, ensuring completeness and comparability.</w:t>
            </w:r>
          </w:p>
          <w:p w:rsidR="00FD4C95" w:rsidRPr="00FD4C95" w:rsidRDefault="00FD4C95" w:rsidP="00DD466C">
            <w:pPr>
              <w:numPr>
                <w:ilvl w:val="0"/>
                <w:numId w:val="43"/>
              </w:numPr>
              <w:spacing w:before="0" w:after="200" w:line="276" w:lineRule="auto"/>
              <w:jc w:val="left"/>
              <w:rPr>
                <w:rFonts w:eastAsiaTheme="minorHAnsi"/>
                <w:noProof/>
                <w:szCs w:val="22"/>
                <w:lang w:eastAsia="en-US"/>
              </w:rPr>
            </w:pPr>
            <w:r w:rsidRPr="00FD4C95">
              <w:rPr>
                <w:rFonts w:eastAsiaTheme="minorHAnsi"/>
                <w:noProof/>
                <w:szCs w:val="22"/>
                <w:lang w:eastAsia="en-US"/>
              </w:rPr>
              <w:t>Data is subject to validation by national tax authorities before exchange, improving accuracy and reliability.</w:t>
            </w:r>
          </w:p>
          <w:p w:rsidR="00FD4C95" w:rsidRPr="00FD4C95" w:rsidRDefault="00FD4C95" w:rsidP="00DD466C">
            <w:pPr>
              <w:numPr>
                <w:ilvl w:val="0"/>
                <w:numId w:val="43"/>
              </w:numPr>
              <w:spacing w:before="0" w:after="200" w:line="276" w:lineRule="auto"/>
              <w:jc w:val="left"/>
              <w:rPr>
                <w:rFonts w:eastAsiaTheme="minorHAnsi"/>
                <w:noProof/>
                <w:szCs w:val="22"/>
                <w:lang w:eastAsia="en-US"/>
              </w:rPr>
            </w:pPr>
            <w:r w:rsidRPr="00FD4C95">
              <w:rPr>
                <w:rFonts w:eastAsiaTheme="minorHAnsi"/>
                <w:noProof/>
                <w:szCs w:val="22"/>
                <w:lang w:eastAsia="en-US"/>
              </w:rPr>
              <w:t>The structured OECD-aligned format reduces inconsistencies and ensures high data integrity across jurisdictions.</w:t>
            </w:r>
          </w:p>
        </w:tc>
      </w:tr>
    </w:tbl>
    <w:p w:rsidR="00FD4C95" w:rsidRPr="00FD4C95" w:rsidRDefault="00FD4C95" w:rsidP="00FD4C95">
      <w:pPr>
        <w:spacing w:before="0" w:after="200" w:line="276" w:lineRule="auto"/>
        <w:jc w:val="left"/>
        <w:rPr>
          <w:noProof/>
          <w:lang w:val="en-US"/>
        </w:rPr>
      </w:pP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t>Art. 8 -</w:t>
            </w:r>
            <w:r w:rsidRPr="00FD4C95">
              <w:rPr>
                <w:rFonts w:eastAsiaTheme="minorHAnsi"/>
                <w:noProof/>
                <w:szCs w:val="22"/>
                <w:lang w:eastAsia="en-US"/>
              </w:rPr>
              <w:t xml:space="preserve"> M</w:t>
            </w:r>
            <w:r w:rsidRPr="00FD4C95">
              <w:rPr>
                <w:rFonts w:eastAsiaTheme="minorHAnsi"/>
                <w:bCs/>
                <w:noProof/>
                <w:szCs w:val="22"/>
                <w:lang w:eastAsia="en-US"/>
              </w:rPr>
              <w:t>ANDATORY</w:t>
            </w:r>
            <w:r w:rsidRPr="00FD4C95">
              <w:rPr>
                <w:rFonts w:eastAsiaTheme="minorHAnsi"/>
                <w:noProof/>
                <w:szCs w:val="22"/>
                <w:lang w:eastAsia="en-US"/>
              </w:rPr>
              <w:t xml:space="preserve"> AUTOMATIC EXCHANGE OF INFORMATION ON REPORTABLE CROSS-BORDER ARRANGEMENTS.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DAC6 is an event-driven compliance reporting module integrated into national tax administration systems, enabling the capture, structuring, and cross-border exchange of tax arrangement metadata identified through intermediary disclosure obligations. It functions as a regulatory “early-warning” data capture layer within national TIS architectures, focused on reportable cross-border arrangements. Data is generated </w:t>
            </w:r>
            <w:r w:rsidRPr="00FD4C95">
              <w:rPr>
                <w:rFonts w:eastAsiaTheme="minorHAnsi"/>
                <w:noProof/>
                <w:szCs w:val="22"/>
                <w:lang w:eastAsia="en-US"/>
              </w:rPr>
              <w:lastRenderedPageBreak/>
              <w:t>externally by intermediaries (e.g. tax advisors, lawyers, financial institutions) or taxpayers, then submitted into tax administration systems. National tax authorities act as validation and routing nodes, ensuring completeness and compliance before onward transmission.</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DAC6 meets the principles of findability, accessibility, interoperability, and reusability (FAIR) while maintaining high-quality standards.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Findable</w:t>
            </w:r>
          </w:p>
          <w:p w:rsidR="00FD4C95" w:rsidRPr="00FD4C95" w:rsidRDefault="00FD4C95" w:rsidP="00DD466C">
            <w:pPr>
              <w:numPr>
                <w:ilvl w:val="0"/>
                <w:numId w:val="44"/>
              </w:numPr>
              <w:spacing w:before="0" w:after="200" w:line="276" w:lineRule="auto"/>
              <w:jc w:val="left"/>
              <w:rPr>
                <w:rFonts w:eastAsiaTheme="minorHAnsi"/>
                <w:noProof/>
                <w:szCs w:val="22"/>
                <w:lang w:eastAsia="en-US"/>
              </w:rPr>
            </w:pPr>
            <w:r w:rsidRPr="00FD4C95">
              <w:rPr>
                <w:rFonts w:eastAsiaTheme="minorHAnsi"/>
                <w:noProof/>
                <w:szCs w:val="22"/>
                <w:lang w:eastAsia="en-US"/>
              </w:rPr>
              <w:t>DAC6 uses a standardised reporting template based on predefined “hallmarks”, enabling consistent classification and indexing of reportable arrangements.</w:t>
            </w:r>
          </w:p>
          <w:p w:rsidR="00FD4C95" w:rsidRPr="00FD4C95" w:rsidRDefault="00FD4C95" w:rsidP="00DD466C">
            <w:pPr>
              <w:numPr>
                <w:ilvl w:val="0"/>
                <w:numId w:val="44"/>
              </w:numPr>
              <w:spacing w:before="0" w:after="200" w:line="276" w:lineRule="auto"/>
              <w:jc w:val="left"/>
              <w:rPr>
                <w:rFonts w:eastAsiaTheme="minorHAnsi"/>
                <w:noProof/>
                <w:szCs w:val="22"/>
                <w:lang w:eastAsia="en-US"/>
              </w:rPr>
            </w:pPr>
            <w:r w:rsidRPr="00FD4C95">
              <w:rPr>
                <w:rFonts w:eastAsiaTheme="minorHAnsi"/>
                <w:noProof/>
                <w:szCs w:val="22"/>
                <w:lang w:eastAsia="en-US"/>
              </w:rPr>
              <w:t>Each disclosure is linked to identifiable entities (intermediaries, taxpayers, jurisdictions), enabling structured retrieval within national tax systems.</w:t>
            </w:r>
          </w:p>
          <w:p w:rsidR="00FD4C95" w:rsidRPr="00FD4C95" w:rsidRDefault="00FD4C95" w:rsidP="00DD466C">
            <w:pPr>
              <w:numPr>
                <w:ilvl w:val="0"/>
                <w:numId w:val="44"/>
              </w:numPr>
              <w:spacing w:before="0" w:after="200" w:line="276" w:lineRule="auto"/>
              <w:jc w:val="left"/>
              <w:rPr>
                <w:rFonts w:eastAsiaTheme="minorHAnsi"/>
                <w:noProof/>
                <w:szCs w:val="22"/>
                <w:lang w:eastAsia="en-US"/>
              </w:rPr>
            </w:pPr>
            <w:r w:rsidRPr="00FD4C95">
              <w:rPr>
                <w:rFonts w:eastAsiaTheme="minorHAnsi"/>
                <w:noProof/>
                <w:szCs w:val="22"/>
                <w:lang w:eastAsia="en-US"/>
              </w:rPr>
              <w:t>The reporting framework allows tax authorities to catalogue arrangements in searchable databases and EU-level exchanges.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Accessible</w:t>
            </w:r>
          </w:p>
          <w:p w:rsidR="00FD4C95" w:rsidRPr="00FD4C95" w:rsidRDefault="00FD4C95" w:rsidP="00DD466C">
            <w:pPr>
              <w:numPr>
                <w:ilvl w:val="0"/>
                <w:numId w:val="45"/>
              </w:numPr>
              <w:spacing w:before="0" w:after="200" w:line="276" w:lineRule="auto"/>
              <w:jc w:val="left"/>
              <w:rPr>
                <w:rFonts w:eastAsiaTheme="minorHAnsi"/>
                <w:noProof/>
                <w:szCs w:val="22"/>
                <w:lang w:eastAsia="en-US"/>
              </w:rPr>
            </w:pPr>
            <w:r w:rsidRPr="00FD4C95">
              <w:rPr>
                <w:rFonts w:eastAsiaTheme="minorHAnsi"/>
                <w:noProof/>
                <w:szCs w:val="22"/>
                <w:lang w:eastAsia="en-US"/>
              </w:rPr>
              <w:t>Data is submitted to and exchanged between competent tax authorities through secure, legally governed administrative cooperation channels.</w:t>
            </w:r>
          </w:p>
          <w:p w:rsidR="00FD4C95" w:rsidRPr="00FD4C95" w:rsidRDefault="00FD4C95" w:rsidP="00DD466C">
            <w:pPr>
              <w:numPr>
                <w:ilvl w:val="0"/>
                <w:numId w:val="45"/>
              </w:numPr>
              <w:spacing w:before="0" w:after="200" w:line="276" w:lineRule="auto"/>
              <w:jc w:val="left"/>
              <w:rPr>
                <w:rFonts w:eastAsiaTheme="minorHAnsi"/>
                <w:noProof/>
                <w:szCs w:val="22"/>
                <w:lang w:eastAsia="en-US"/>
              </w:rPr>
            </w:pPr>
            <w:r w:rsidRPr="00FD4C95">
              <w:rPr>
                <w:rFonts w:eastAsiaTheme="minorHAnsi"/>
                <w:noProof/>
                <w:szCs w:val="22"/>
                <w:lang w:eastAsia="en-US"/>
              </w:rPr>
              <w:t>Access is restricted to authorised public authorities, ensuring controlled availability of sensitive compliance information.</w:t>
            </w:r>
          </w:p>
          <w:p w:rsidR="00FD4C95" w:rsidRPr="00FD4C95" w:rsidRDefault="00FD4C95" w:rsidP="00DD466C">
            <w:pPr>
              <w:numPr>
                <w:ilvl w:val="0"/>
                <w:numId w:val="45"/>
              </w:numPr>
              <w:spacing w:before="0" w:after="200" w:line="276" w:lineRule="auto"/>
              <w:jc w:val="left"/>
              <w:rPr>
                <w:rFonts w:eastAsiaTheme="minorHAnsi"/>
                <w:noProof/>
                <w:szCs w:val="22"/>
                <w:lang w:eastAsia="en-US"/>
              </w:rPr>
            </w:pPr>
            <w:r w:rsidRPr="00FD4C95">
              <w:rPr>
                <w:rFonts w:eastAsiaTheme="minorHAnsi"/>
                <w:noProof/>
                <w:szCs w:val="22"/>
                <w:lang w:eastAsia="en-US"/>
              </w:rPr>
              <w:t>Once reported, information becomes accessible across Member States without requiring additional disclosure from taxpayers or intermediaries.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Interoperable</w:t>
            </w:r>
          </w:p>
          <w:p w:rsidR="00FD4C95" w:rsidRPr="00FD4C95" w:rsidRDefault="00FD4C95" w:rsidP="00DD466C">
            <w:pPr>
              <w:numPr>
                <w:ilvl w:val="0"/>
                <w:numId w:val="46"/>
              </w:numPr>
              <w:spacing w:before="0" w:after="200" w:line="276" w:lineRule="auto"/>
              <w:jc w:val="left"/>
              <w:rPr>
                <w:rFonts w:eastAsiaTheme="minorHAnsi"/>
                <w:noProof/>
                <w:szCs w:val="22"/>
                <w:lang w:eastAsia="en-US"/>
              </w:rPr>
            </w:pPr>
            <w:r w:rsidRPr="00FD4C95">
              <w:rPr>
                <w:rFonts w:eastAsiaTheme="minorHAnsi"/>
                <w:noProof/>
                <w:szCs w:val="22"/>
                <w:lang w:eastAsia="en-US"/>
              </w:rPr>
              <w:t>DAC6 applies a harmonised reporting schema and common “hallmark” taxonomy, ensuring semantic consistency across Member States.</w:t>
            </w:r>
          </w:p>
          <w:p w:rsidR="00FD4C95" w:rsidRPr="00FD4C95" w:rsidRDefault="00FD4C95" w:rsidP="00DD466C">
            <w:pPr>
              <w:numPr>
                <w:ilvl w:val="0"/>
                <w:numId w:val="46"/>
              </w:numPr>
              <w:spacing w:before="0" w:after="200" w:line="276" w:lineRule="auto"/>
              <w:jc w:val="left"/>
              <w:rPr>
                <w:rFonts w:eastAsiaTheme="minorHAnsi"/>
                <w:noProof/>
                <w:szCs w:val="22"/>
                <w:lang w:eastAsia="en-US"/>
              </w:rPr>
            </w:pPr>
            <w:r w:rsidRPr="00FD4C95">
              <w:rPr>
                <w:rFonts w:eastAsiaTheme="minorHAnsi"/>
                <w:noProof/>
                <w:szCs w:val="22"/>
                <w:lang w:eastAsia="en-US"/>
              </w:rPr>
              <w:t>Standardised data fields allow integration into different national tax administration systems.</w:t>
            </w:r>
          </w:p>
          <w:p w:rsidR="00FD4C95" w:rsidRPr="00FD4C95" w:rsidRDefault="00FD4C95" w:rsidP="00DD466C">
            <w:pPr>
              <w:numPr>
                <w:ilvl w:val="0"/>
                <w:numId w:val="46"/>
              </w:num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The uniform structure supports cross-border comparability and enables linkage with other DAC datasets (e.g. DAC3 rulings, DAC4 CbCR).</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Reusable</w:t>
            </w:r>
          </w:p>
          <w:p w:rsidR="00FD4C95" w:rsidRPr="00FD4C95" w:rsidRDefault="00FD4C95" w:rsidP="00DD466C">
            <w:pPr>
              <w:numPr>
                <w:ilvl w:val="0"/>
                <w:numId w:val="47"/>
              </w:numPr>
              <w:spacing w:before="0" w:after="200" w:line="276" w:lineRule="auto"/>
              <w:jc w:val="left"/>
              <w:rPr>
                <w:rFonts w:eastAsiaTheme="minorHAnsi"/>
                <w:noProof/>
                <w:szCs w:val="22"/>
                <w:lang w:eastAsia="en-US"/>
              </w:rPr>
            </w:pPr>
            <w:r w:rsidRPr="00FD4C95">
              <w:rPr>
                <w:rFonts w:eastAsiaTheme="minorHAnsi"/>
                <w:noProof/>
                <w:szCs w:val="22"/>
                <w:lang w:eastAsia="en-US"/>
              </w:rPr>
              <w:t>Data is reused for risk assessment, audit selection, and detection of aggressive tax planning schemes.</w:t>
            </w:r>
          </w:p>
          <w:p w:rsidR="00FD4C95" w:rsidRPr="00FD4C95" w:rsidRDefault="00FD4C95" w:rsidP="00DD466C">
            <w:pPr>
              <w:numPr>
                <w:ilvl w:val="0"/>
                <w:numId w:val="47"/>
              </w:numPr>
              <w:spacing w:before="0" w:after="200" w:line="276" w:lineRule="auto"/>
              <w:jc w:val="left"/>
              <w:rPr>
                <w:rFonts w:eastAsiaTheme="minorHAnsi"/>
                <w:noProof/>
                <w:szCs w:val="22"/>
                <w:lang w:eastAsia="en-US"/>
              </w:rPr>
            </w:pPr>
            <w:r w:rsidRPr="00FD4C95">
              <w:rPr>
                <w:rFonts w:eastAsiaTheme="minorHAnsi"/>
                <w:noProof/>
                <w:szCs w:val="22"/>
                <w:lang w:eastAsia="en-US"/>
              </w:rPr>
              <w:t>Once collected, it supports multiple analytical and enforcement purposes without re-collection from taxpayers (supporting the once-only principle).</w:t>
            </w:r>
          </w:p>
          <w:p w:rsidR="00FD4C95" w:rsidRPr="00FD4C95" w:rsidRDefault="00FD4C95" w:rsidP="00DD466C">
            <w:pPr>
              <w:numPr>
                <w:ilvl w:val="0"/>
                <w:numId w:val="47"/>
              </w:numPr>
              <w:spacing w:before="0" w:after="200" w:line="276" w:lineRule="auto"/>
              <w:jc w:val="left"/>
              <w:rPr>
                <w:rFonts w:eastAsiaTheme="minorHAnsi"/>
                <w:noProof/>
                <w:szCs w:val="22"/>
                <w:lang w:eastAsia="en-US"/>
              </w:rPr>
            </w:pPr>
            <w:r w:rsidRPr="00FD4C95">
              <w:rPr>
                <w:rFonts w:eastAsiaTheme="minorHAnsi"/>
                <w:noProof/>
                <w:szCs w:val="22"/>
                <w:lang w:eastAsia="en-US"/>
              </w:rPr>
              <w:t>Structured reporting enables integration into broader tax intelligence and compliance analytics systems.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High-quality standards</w:t>
            </w:r>
          </w:p>
          <w:p w:rsidR="00FD4C95" w:rsidRPr="00FD4C95" w:rsidRDefault="00FD4C95" w:rsidP="00DD466C">
            <w:pPr>
              <w:numPr>
                <w:ilvl w:val="0"/>
                <w:numId w:val="48"/>
              </w:numPr>
              <w:spacing w:before="0" w:after="200" w:line="276" w:lineRule="auto"/>
              <w:jc w:val="left"/>
              <w:rPr>
                <w:rFonts w:eastAsiaTheme="minorHAnsi"/>
                <w:noProof/>
                <w:szCs w:val="22"/>
                <w:lang w:eastAsia="en-US"/>
              </w:rPr>
            </w:pPr>
            <w:r w:rsidRPr="00FD4C95">
              <w:rPr>
                <w:rFonts w:eastAsiaTheme="minorHAnsi"/>
                <w:noProof/>
                <w:szCs w:val="22"/>
                <w:lang w:eastAsia="en-US"/>
              </w:rPr>
              <w:t>DAC6 imposes strict reporting deadlines (typically 30 days) and mandatory disclosure obligations, ensuring timeliness.</w:t>
            </w:r>
          </w:p>
          <w:p w:rsidR="00FD4C95" w:rsidRPr="00FD4C95" w:rsidRDefault="00FD4C95" w:rsidP="00DD466C">
            <w:pPr>
              <w:numPr>
                <w:ilvl w:val="0"/>
                <w:numId w:val="48"/>
              </w:numPr>
              <w:spacing w:before="0" w:after="200" w:line="276" w:lineRule="auto"/>
              <w:jc w:val="left"/>
              <w:rPr>
                <w:rFonts w:eastAsiaTheme="minorHAnsi"/>
                <w:noProof/>
                <w:szCs w:val="22"/>
                <w:lang w:eastAsia="en-US"/>
              </w:rPr>
            </w:pPr>
            <w:r w:rsidRPr="00FD4C95">
              <w:rPr>
                <w:rFonts w:eastAsiaTheme="minorHAnsi"/>
                <w:noProof/>
                <w:szCs w:val="22"/>
                <w:lang w:eastAsia="en-US"/>
              </w:rPr>
              <w:t>The use of predefined hallmarks improves consistency and reduces ambiguity in reporting.</w:t>
            </w:r>
          </w:p>
          <w:p w:rsidR="00FD4C95" w:rsidRPr="00FD4C95" w:rsidRDefault="00FD4C95" w:rsidP="00DD466C">
            <w:pPr>
              <w:numPr>
                <w:ilvl w:val="0"/>
                <w:numId w:val="48"/>
              </w:numPr>
              <w:spacing w:before="0" w:after="200" w:line="276" w:lineRule="auto"/>
              <w:jc w:val="left"/>
              <w:rPr>
                <w:rFonts w:eastAsiaTheme="minorHAnsi"/>
                <w:noProof/>
                <w:szCs w:val="22"/>
                <w:lang w:eastAsia="en-US"/>
              </w:rPr>
            </w:pPr>
            <w:r w:rsidRPr="00FD4C95">
              <w:rPr>
                <w:rFonts w:eastAsiaTheme="minorHAnsi"/>
                <w:noProof/>
                <w:szCs w:val="22"/>
                <w:lang w:eastAsia="en-US"/>
              </w:rPr>
              <w:t>Multi-layer validation by tax authorities enhances completeness, accuracy, and reliability of submitted data.</w:t>
            </w:r>
          </w:p>
        </w:tc>
      </w:tr>
    </w:tbl>
    <w:p w:rsidR="00FD4C95" w:rsidRPr="00FD4C95" w:rsidRDefault="00FD4C95" w:rsidP="00FD4C95">
      <w:pPr>
        <w:spacing w:before="0" w:after="200" w:line="276" w:lineRule="auto"/>
        <w:jc w:val="left"/>
        <w:rPr>
          <w:i/>
          <w:iCs/>
          <w:noProof/>
          <w:lang w:val="en-US"/>
        </w:rPr>
      </w:pP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t>Art. 9 -</w:t>
            </w:r>
            <w:r w:rsidRPr="00FD4C95">
              <w:rPr>
                <w:rFonts w:eastAsiaTheme="minorHAnsi"/>
                <w:noProof/>
                <w:szCs w:val="22"/>
                <w:lang w:eastAsia="en-US"/>
              </w:rPr>
              <w:t xml:space="preserve"> MANDATORY AUTOMATIC EXCHANGE OF INFORMATION REPORTED BY PLATFORM OPERATORS.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DAC7 is a hybrid system consisting mainly of standardised distributed reporting and exchange module for reportable sellers’ tax data reported into national tax administration systems by platform operators and coordinated through an EU-wide interconnection layer. It operates also as a register for platform operators and reportable sellers to assure data collection interface within national TIS environments. Data is generated from corporate consolidation and accounting systems, then transformed into a standard reporting format. National tax administrations act as data ingestion, validation, and forwarding nodes within a distributed exchange network. Data is generated externally by intermediaries (e.g. tax advisors, lawyers, financial institutions) or taxpayers, then submitted into tax administration systems. National tax authorities act as validation </w:t>
            </w:r>
            <w:r w:rsidRPr="00FD4C95">
              <w:rPr>
                <w:rFonts w:eastAsiaTheme="minorHAnsi"/>
                <w:noProof/>
                <w:szCs w:val="22"/>
                <w:lang w:eastAsia="en-US"/>
              </w:rPr>
              <w:lastRenderedPageBreak/>
              <w:t>and routing nodes, ensuring completeness and compliance before onward transmission.</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DAC7 meets the principles of findability, accessibility, interoperability, and reusability (FAIR) while maintaining high-quality standards.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Findable</w:t>
            </w:r>
          </w:p>
          <w:p w:rsidR="00FD4C95" w:rsidRPr="00FD4C95" w:rsidRDefault="00FD4C95" w:rsidP="00DD466C">
            <w:pPr>
              <w:numPr>
                <w:ilvl w:val="0"/>
                <w:numId w:val="44"/>
              </w:numPr>
              <w:spacing w:before="0" w:after="200" w:line="276" w:lineRule="auto"/>
              <w:jc w:val="left"/>
              <w:rPr>
                <w:rFonts w:eastAsiaTheme="minorHAnsi"/>
                <w:noProof/>
                <w:szCs w:val="22"/>
                <w:lang w:eastAsia="en-US"/>
              </w:rPr>
            </w:pPr>
            <w:r w:rsidRPr="00FD4C95">
              <w:rPr>
                <w:rFonts w:eastAsiaTheme="minorHAnsi"/>
                <w:noProof/>
                <w:szCs w:val="22"/>
                <w:lang w:eastAsia="en-US"/>
              </w:rPr>
              <w:t>DAC7 uses a standardised reporting template based on predefined rules, enabling consistent exchange of tax data on reportable sellers.</w:t>
            </w:r>
          </w:p>
          <w:p w:rsidR="00FD4C95" w:rsidRPr="00FD4C95" w:rsidRDefault="00FD4C95" w:rsidP="00DD466C">
            <w:pPr>
              <w:numPr>
                <w:ilvl w:val="0"/>
                <w:numId w:val="44"/>
              </w:numPr>
              <w:spacing w:before="0" w:after="200" w:line="276" w:lineRule="auto"/>
              <w:jc w:val="left"/>
              <w:rPr>
                <w:rFonts w:eastAsiaTheme="minorHAnsi"/>
                <w:noProof/>
                <w:szCs w:val="22"/>
                <w:lang w:eastAsia="en-US"/>
              </w:rPr>
            </w:pPr>
            <w:r w:rsidRPr="00FD4C95">
              <w:rPr>
                <w:rFonts w:eastAsiaTheme="minorHAnsi"/>
                <w:noProof/>
                <w:szCs w:val="22"/>
                <w:lang w:eastAsia="en-US"/>
              </w:rPr>
              <w:t>Registration of platform operators and sellers is standardised allowing tax authorities to catalogue platforms and sellers in searchable databases and EU-level exchanges.</w:t>
            </w:r>
          </w:p>
          <w:p w:rsidR="00FD4C95" w:rsidRPr="00FD4C95" w:rsidRDefault="00FD4C95" w:rsidP="00DD466C">
            <w:pPr>
              <w:numPr>
                <w:ilvl w:val="0"/>
                <w:numId w:val="44"/>
              </w:numPr>
              <w:spacing w:before="0" w:after="200" w:line="276" w:lineRule="auto"/>
              <w:jc w:val="left"/>
              <w:rPr>
                <w:rFonts w:eastAsiaTheme="minorHAnsi"/>
                <w:noProof/>
                <w:szCs w:val="22"/>
                <w:lang w:eastAsia="en-US"/>
              </w:rPr>
            </w:pPr>
            <w:r w:rsidRPr="00FD4C95">
              <w:rPr>
                <w:rFonts w:eastAsiaTheme="minorHAnsi"/>
                <w:noProof/>
                <w:szCs w:val="22"/>
                <w:lang w:eastAsia="en-US"/>
              </w:rPr>
              <w:t>The Member State of Single Registration principle is assuring that the activity of a reportable seller is constantly reported to the competent tax authority of the place of residence.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Accessible</w:t>
            </w:r>
          </w:p>
          <w:p w:rsidR="00FD4C95" w:rsidRPr="00FD4C95" w:rsidRDefault="00FD4C95" w:rsidP="00DD466C">
            <w:pPr>
              <w:numPr>
                <w:ilvl w:val="0"/>
                <w:numId w:val="45"/>
              </w:numPr>
              <w:spacing w:before="0" w:after="200" w:line="276" w:lineRule="auto"/>
              <w:jc w:val="left"/>
              <w:rPr>
                <w:rFonts w:eastAsiaTheme="minorHAnsi"/>
                <w:noProof/>
                <w:szCs w:val="22"/>
                <w:lang w:eastAsia="en-US"/>
              </w:rPr>
            </w:pPr>
            <w:r w:rsidRPr="00FD4C95">
              <w:rPr>
                <w:rFonts w:eastAsiaTheme="minorHAnsi"/>
                <w:noProof/>
                <w:szCs w:val="22"/>
                <w:lang w:eastAsia="en-US"/>
              </w:rPr>
              <w:t>Data is submitted to and exchanged between competent tax authorities through secure, legally governed administrative cooperation channels.</w:t>
            </w:r>
          </w:p>
          <w:p w:rsidR="00FD4C95" w:rsidRPr="00FD4C95" w:rsidRDefault="00FD4C95" w:rsidP="00DD466C">
            <w:pPr>
              <w:numPr>
                <w:ilvl w:val="0"/>
                <w:numId w:val="45"/>
              </w:numPr>
              <w:spacing w:before="0" w:after="200" w:line="276" w:lineRule="auto"/>
              <w:jc w:val="left"/>
              <w:rPr>
                <w:rFonts w:eastAsiaTheme="minorHAnsi"/>
                <w:noProof/>
                <w:szCs w:val="22"/>
                <w:lang w:eastAsia="en-US"/>
              </w:rPr>
            </w:pPr>
            <w:r w:rsidRPr="00FD4C95">
              <w:rPr>
                <w:rFonts w:eastAsiaTheme="minorHAnsi"/>
                <w:noProof/>
                <w:szCs w:val="22"/>
                <w:lang w:eastAsia="en-US"/>
              </w:rPr>
              <w:t>Access is restricted to authorised public authorities and users, ensuring controlled availability of sensitive compliance information.</w:t>
            </w:r>
          </w:p>
          <w:p w:rsidR="00FD4C95" w:rsidRPr="00FD4C95" w:rsidRDefault="00FD4C95" w:rsidP="00DD466C">
            <w:pPr>
              <w:numPr>
                <w:ilvl w:val="0"/>
                <w:numId w:val="45"/>
              </w:numPr>
              <w:spacing w:before="0" w:after="200" w:line="276" w:lineRule="auto"/>
              <w:jc w:val="left"/>
              <w:rPr>
                <w:rFonts w:eastAsiaTheme="minorHAnsi"/>
                <w:noProof/>
                <w:szCs w:val="22"/>
                <w:lang w:eastAsia="en-US"/>
              </w:rPr>
            </w:pPr>
            <w:r w:rsidRPr="00FD4C95">
              <w:rPr>
                <w:rFonts w:eastAsiaTheme="minorHAnsi"/>
                <w:noProof/>
                <w:szCs w:val="22"/>
                <w:lang w:eastAsia="en-US"/>
              </w:rPr>
              <w:t>Once reported, information becomes accessible across Member States without requiring additional disclosure from platform operators.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Interoperable</w:t>
            </w:r>
          </w:p>
          <w:p w:rsidR="00FD4C95" w:rsidRPr="00FD4C95" w:rsidRDefault="00FD4C95" w:rsidP="00DD466C">
            <w:pPr>
              <w:numPr>
                <w:ilvl w:val="0"/>
                <w:numId w:val="46"/>
              </w:numPr>
              <w:spacing w:before="0" w:after="200" w:line="276" w:lineRule="auto"/>
              <w:jc w:val="left"/>
              <w:rPr>
                <w:rFonts w:eastAsiaTheme="minorHAnsi"/>
                <w:noProof/>
                <w:szCs w:val="22"/>
                <w:lang w:eastAsia="en-US"/>
              </w:rPr>
            </w:pPr>
            <w:r w:rsidRPr="00FD4C95">
              <w:rPr>
                <w:rFonts w:eastAsiaTheme="minorHAnsi"/>
                <w:noProof/>
                <w:szCs w:val="22"/>
                <w:lang w:eastAsia="en-US"/>
              </w:rPr>
              <w:t>DAC7 applies a harmonised reporting schema and common rules taxonomy, ensuring semantic consistency across Member States.</w:t>
            </w:r>
          </w:p>
          <w:p w:rsidR="00FD4C95" w:rsidRPr="00FD4C95" w:rsidRDefault="00FD4C95" w:rsidP="00DD466C">
            <w:pPr>
              <w:numPr>
                <w:ilvl w:val="0"/>
                <w:numId w:val="46"/>
              </w:numPr>
              <w:spacing w:before="0" w:after="200" w:line="276" w:lineRule="auto"/>
              <w:jc w:val="left"/>
              <w:rPr>
                <w:rFonts w:eastAsiaTheme="minorHAnsi"/>
                <w:noProof/>
                <w:szCs w:val="22"/>
                <w:lang w:eastAsia="en-US"/>
              </w:rPr>
            </w:pPr>
            <w:r w:rsidRPr="00FD4C95">
              <w:rPr>
                <w:rFonts w:eastAsiaTheme="minorHAnsi"/>
                <w:noProof/>
                <w:szCs w:val="22"/>
                <w:lang w:eastAsia="en-US"/>
              </w:rPr>
              <w:t>Standardised data fields allow integration into different national tax administration systems.</w:t>
            </w:r>
          </w:p>
          <w:p w:rsidR="00FD4C95" w:rsidRPr="00FD4C95" w:rsidRDefault="00FD4C95" w:rsidP="00DD466C">
            <w:pPr>
              <w:numPr>
                <w:ilvl w:val="0"/>
                <w:numId w:val="46"/>
              </w:numPr>
              <w:spacing w:before="0" w:after="200" w:line="276" w:lineRule="auto"/>
              <w:jc w:val="left"/>
              <w:rPr>
                <w:rFonts w:eastAsiaTheme="minorHAnsi"/>
                <w:noProof/>
                <w:szCs w:val="22"/>
                <w:lang w:eastAsia="en-US"/>
              </w:rPr>
            </w:pPr>
            <w:r w:rsidRPr="00FD4C95">
              <w:rPr>
                <w:rFonts w:eastAsiaTheme="minorHAnsi"/>
                <w:noProof/>
                <w:szCs w:val="22"/>
                <w:lang w:eastAsia="en-US"/>
              </w:rPr>
              <w:t>The uniform structure supports cross-border comparability and enables linkage with other DAC datasets.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 Reusable</w:t>
            </w:r>
          </w:p>
          <w:p w:rsidR="00FD4C95" w:rsidRPr="00FD4C95" w:rsidRDefault="00FD4C95" w:rsidP="00DD466C">
            <w:pPr>
              <w:numPr>
                <w:ilvl w:val="0"/>
                <w:numId w:val="47"/>
              </w:numPr>
              <w:spacing w:before="0" w:after="200" w:line="276" w:lineRule="auto"/>
              <w:jc w:val="left"/>
              <w:rPr>
                <w:rFonts w:eastAsiaTheme="minorHAnsi"/>
                <w:noProof/>
                <w:szCs w:val="22"/>
                <w:lang w:eastAsia="en-US"/>
              </w:rPr>
            </w:pPr>
            <w:r w:rsidRPr="00FD4C95">
              <w:rPr>
                <w:rFonts w:eastAsiaTheme="minorHAnsi"/>
                <w:noProof/>
                <w:szCs w:val="22"/>
                <w:lang w:eastAsia="en-US"/>
              </w:rPr>
              <w:t>Data is reused for risk assessment, audit selection, and detection of fraud and tax avoidance.</w:t>
            </w:r>
          </w:p>
          <w:p w:rsidR="00FD4C95" w:rsidRPr="00FD4C95" w:rsidRDefault="00FD4C95" w:rsidP="00DD466C">
            <w:pPr>
              <w:numPr>
                <w:ilvl w:val="0"/>
                <w:numId w:val="47"/>
              </w:numPr>
              <w:spacing w:before="0" w:after="200" w:line="276" w:lineRule="auto"/>
              <w:jc w:val="left"/>
              <w:rPr>
                <w:rFonts w:eastAsiaTheme="minorHAnsi"/>
                <w:noProof/>
                <w:szCs w:val="22"/>
                <w:lang w:eastAsia="en-US"/>
              </w:rPr>
            </w:pPr>
            <w:r w:rsidRPr="00FD4C95">
              <w:rPr>
                <w:rFonts w:eastAsiaTheme="minorHAnsi"/>
                <w:noProof/>
                <w:szCs w:val="22"/>
                <w:lang w:eastAsia="en-US"/>
              </w:rPr>
              <w:t>Once collected, it supports multiple analytical and enforcement purposes without re-collection from taxpayers (supporting the once-only principle).</w:t>
            </w:r>
          </w:p>
          <w:p w:rsidR="00FD4C95" w:rsidRPr="00FD4C95" w:rsidRDefault="00FD4C95" w:rsidP="00DD466C">
            <w:pPr>
              <w:numPr>
                <w:ilvl w:val="0"/>
                <w:numId w:val="47"/>
              </w:numPr>
              <w:spacing w:before="0" w:after="200" w:line="276" w:lineRule="auto"/>
              <w:jc w:val="left"/>
              <w:rPr>
                <w:rFonts w:eastAsiaTheme="minorHAnsi"/>
                <w:noProof/>
                <w:szCs w:val="22"/>
                <w:lang w:eastAsia="en-US"/>
              </w:rPr>
            </w:pPr>
            <w:r w:rsidRPr="00FD4C95">
              <w:rPr>
                <w:rFonts w:eastAsiaTheme="minorHAnsi"/>
                <w:noProof/>
                <w:szCs w:val="22"/>
                <w:lang w:eastAsia="en-US"/>
              </w:rPr>
              <w:t>Structured reporting enables integration into broader tax intelligence and compliance analytics systems.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High-quality standards</w:t>
            </w:r>
          </w:p>
          <w:p w:rsidR="00FD4C95" w:rsidRPr="00FD4C95" w:rsidRDefault="00FD4C95" w:rsidP="00DD466C">
            <w:pPr>
              <w:numPr>
                <w:ilvl w:val="0"/>
                <w:numId w:val="48"/>
              </w:numPr>
              <w:spacing w:before="0" w:after="200" w:line="276" w:lineRule="auto"/>
              <w:jc w:val="left"/>
              <w:rPr>
                <w:rFonts w:eastAsiaTheme="minorHAnsi"/>
                <w:noProof/>
                <w:szCs w:val="22"/>
                <w:lang w:eastAsia="en-US"/>
              </w:rPr>
            </w:pPr>
            <w:r w:rsidRPr="00FD4C95">
              <w:rPr>
                <w:rFonts w:eastAsiaTheme="minorHAnsi"/>
                <w:noProof/>
                <w:szCs w:val="22"/>
                <w:lang w:eastAsia="en-US"/>
              </w:rPr>
              <w:t>DAC7 imposes strict reporting deadlines and mandatory disclosure obligations, ensuring timeliness.</w:t>
            </w:r>
          </w:p>
          <w:p w:rsidR="00FD4C95" w:rsidRPr="00FD4C95" w:rsidRDefault="00FD4C95" w:rsidP="00DD466C">
            <w:pPr>
              <w:numPr>
                <w:ilvl w:val="0"/>
                <w:numId w:val="48"/>
              </w:numPr>
              <w:spacing w:before="0" w:after="200" w:line="276" w:lineRule="auto"/>
              <w:jc w:val="left"/>
              <w:rPr>
                <w:rFonts w:eastAsiaTheme="minorHAnsi"/>
                <w:noProof/>
                <w:szCs w:val="22"/>
                <w:lang w:eastAsia="en-US"/>
              </w:rPr>
            </w:pPr>
            <w:r w:rsidRPr="00FD4C95">
              <w:rPr>
                <w:rFonts w:eastAsiaTheme="minorHAnsi"/>
                <w:noProof/>
                <w:szCs w:val="22"/>
                <w:lang w:eastAsia="en-US"/>
              </w:rPr>
              <w:t>The application of business and technical rules improves consistency and reduces ambiguity in reporting.</w:t>
            </w:r>
          </w:p>
          <w:p w:rsidR="00FD4C95" w:rsidRPr="00FD4C95" w:rsidRDefault="00FD4C95" w:rsidP="00DD466C">
            <w:pPr>
              <w:numPr>
                <w:ilvl w:val="0"/>
                <w:numId w:val="48"/>
              </w:numPr>
              <w:spacing w:before="0" w:after="200" w:line="276" w:lineRule="auto"/>
              <w:jc w:val="left"/>
              <w:rPr>
                <w:rFonts w:eastAsiaTheme="minorHAnsi"/>
                <w:noProof/>
                <w:szCs w:val="22"/>
                <w:lang w:eastAsia="en-US"/>
              </w:rPr>
            </w:pPr>
            <w:r w:rsidRPr="00FD4C95">
              <w:rPr>
                <w:rFonts w:eastAsiaTheme="minorHAnsi"/>
                <w:noProof/>
                <w:szCs w:val="22"/>
                <w:lang w:eastAsia="en-US"/>
              </w:rPr>
              <w:t>Multi-layer validation by tax authorities enhances completeness, accuracy, and reliability of submitted data.</w:t>
            </w:r>
          </w:p>
        </w:tc>
      </w:tr>
    </w:tbl>
    <w:p w:rsidR="00FD4C95" w:rsidRPr="00FD4C95" w:rsidRDefault="00FD4C95" w:rsidP="00FD4C95">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t xml:space="preserve">Art. 12 - </w:t>
            </w:r>
            <w:r w:rsidRPr="00FD4C95">
              <w:rPr>
                <w:rFonts w:eastAsiaTheme="minorHAnsi"/>
                <w:noProof/>
                <w:szCs w:val="22"/>
                <w:lang w:eastAsia="en-US"/>
              </w:rPr>
              <w:t>MANDATORY AUTOMATIC EXCHANGE OF INFORMATION REPORTED BY REPORTING CRYPTO-ASSET SERVICE PROVIDERS – DAC8</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The DAC8 Taxation Information System is a hybrid system consisting of the Trans-European System communicating with national DAC8 systems for the automatic exchange of DAC8 information, and the DAC8 Central System, structured as a component-based application with two components serving distinct purposes:</w:t>
            </w:r>
          </w:p>
          <w:p w:rsidR="00FD4C95" w:rsidRPr="00FD4C95" w:rsidRDefault="00FD4C95" w:rsidP="00DD466C">
            <w:pPr>
              <w:numPr>
                <w:ilvl w:val="0"/>
                <w:numId w:val="20"/>
              </w:num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The DAC8 Central Register (DAC8 CR) made available by the Commission to Member States for the registration and consultation of information regarding Crypto-Asset Operators (CAOs).</w:t>
            </w:r>
          </w:p>
          <w:p w:rsidR="00FD4C95" w:rsidRPr="00FD4C95" w:rsidRDefault="00FD4C95" w:rsidP="00DD466C">
            <w:pPr>
              <w:numPr>
                <w:ilvl w:val="0"/>
                <w:numId w:val="20"/>
              </w:num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The DAC8 Central Directory (DAC8 CD) supporting the communication of information between the competent authorities of Member States for the reporting of Exchange Transactions operated by Reporting Crypto-Asset Service Providers (RCASPs) on behalf of Crypto-</w:t>
            </w:r>
            <w:r w:rsidRPr="00FD4C95">
              <w:rPr>
                <w:rFonts w:eastAsiaTheme="minorHAnsi"/>
                <w:noProof/>
                <w:szCs w:val="22"/>
                <w:lang w:val="en-US" w:eastAsia="en-US"/>
              </w:rPr>
              <w:lastRenderedPageBreak/>
              <w:t>Asset Users (CAUs) residing in the EU.</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The DAC8 Validation Module (DAC8 VM) is an application developed and tested centrally and provided to MS for the validation of their local DAC8 implementations.</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DAC8 meets the principles of findability, accessibility, interoperability, and reusability (FAIR) while maintaining high-quality standards.</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 xml:space="preserve">Findable, as centralized metadata are maintained in a central register and directory where transactions are linked to Reporting Crypto-Asset Service Providers (RCASPs) identified with a unique number generated by the system. </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Accessible, as transfer of information from national systems via CCN allows secure, controlled and lawful access.</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Interoperable, as data are exchanged in shared XML format (for structure and validation).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Reusable, as data transactions are curated, documented and include cryptographic fingerprints of origin, transformations, and usage—crucial for audit trails.</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eastAsia="en-US"/>
              </w:rPr>
              <w:t>High quality of data is assured by the validation module which will be made available for use by the national systems.</w:t>
            </w:r>
          </w:p>
        </w:tc>
      </w:tr>
    </w:tbl>
    <w:p w:rsidR="00FD4C95" w:rsidRPr="00FD4C95" w:rsidRDefault="00FD4C95" w:rsidP="00FD4C95">
      <w:pPr>
        <w:spacing w:before="0" w:after="200" w:line="276" w:lineRule="auto"/>
        <w:jc w:val="left"/>
        <w:rPr>
          <w:noProof/>
          <w:lang w:val="en-US"/>
        </w:rPr>
      </w:pP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t>Art. 15 -</w:t>
            </w:r>
            <w:r w:rsidRPr="00FD4C95">
              <w:rPr>
                <w:rFonts w:eastAsiaTheme="minorHAnsi"/>
                <w:noProof/>
                <w:szCs w:val="22"/>
                <w:lang w:eastAsia="en-US"/>
              </w:rPr>
              <w:t xml:space="preserve"> EXCHANGE OF INFORMATION WITH RESPECT TO TOP-UP TAX INFORMATION RETURNS UNDER ARTICLE 44 OF DIRECTIVE (EU) 2022/2523.</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eastAsia="en-US"/>
              </w:rPr>
              <w:t xml:space="preserve">DAC9 is </w:t>
            </w:r>
            <w:r w:rsidRPr="00FD4C95">
              <w:rPr>
                <w:rFonts w:eastAsiaTheme="minorHAnsi"/>
                <w:noProof/>
                <w:szCs w:val="22"/>
                <w:lang w:val="en-US" w:eastAsia="en-US"/>
              </w:rPr>
              <w:t xml:space="preserve">a Taxation Information System which functions as a Trans-European System with user-to-system and system-to-system data exchange between Member States’ tax databases. There is no central EU database, but the system’s approach is a push-based automatic data transmission, where source systems periodically export predefined taxpayer datasets. </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In DAC9, the data model is focused on handling the Top-up tax information returns. Each national TIS acts as both a data provider and data consumer node in a distributed network architecture.</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lastRenderedPageBreak/>
              <w:t>DAC9 meets the principles of findability, accessibility, interoperability, and reusability (FAIR) while maintaining high-quality standards.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Findable</w:t>
            </w:r>
          </w:p>
          <w:p w:rsidR="00FD4C95" w:rsidRPr="00FD4C95" w:rsidRDefault="00FD4C95" w:rsidP="00DD466C">
            <w:pPr>
              <w:numPr>
                <w:ilvl w:val="0"/>
                <w:numId w:val="24"/>
              </w:numPr>
              <w:spacing w:before="0" w:after="200" w:line="276" w:lineRule="auto"/>
              <w:jc w:val="left"/>
              <w:rPr>
                <w:rFonts w:eastAsiaTheme="minorHAnsi"/>
                <w:noProof/>
                <w:szCs w:val="22"/>
                <w:lang w:eastAsia="en-US"/>
              </w:rPr>
            </w:pPr>
            <w:r w:rsidRPr="00FD4C95">
              <w:rPr>
                <w:rFonts w:eastAsiaTheme="minorHAnsi"/>
                <w:noProof/>
                <w:szCs w:val="22"/>
                <w:lang w:eastAsia="en-US"/>
              </w:rPr>
              <w:t>DAC9 data form is standardised for MNE groups, making it systematically indexable by tax authorities.</w:t>
            </w:r>
          </w:p>
          <w:p w:rsidR="00FD4C95" w:rsidRPr="00FD4C95" w:rsidRDefault="00FD4C95" w:rsidP="00DD466C">
            <w:pPr>
              <w:numPr>
                <w:ilvl w:val="0"/>
                <w:numId w:val="24"/>
              </w:numPr>
              <w:spacing w:before="0" w:after="200" w:line="276" w:lineRule="auto"/>
              <w:jc w:val="left"/>
              <w:rPr>
                <w:rFonts w:eastAsiaTheme="minorHAnsi"/>
                <w:noProof/>
                <w:szCs w:val="22"/>
                <w:lang w:eastAsia="en-US"/>
              </w:rPr>
            </w:pPr>
            <w:r w:rsidRPr="00FD4C95">
              <w:rPr>
                <w:rFonts w:eastAsiaTheme="minorHAnsi"/>
                <w:noProof/>
                <w:szCs w:val="22"/>
                <w:lang w:eastAsia="en-US"/>
              </w:rPr>
              <w:t>Use of taxpayer identifiers (such as TIN where available) enables reliable matching of records across Member States.</w:t>
            </w:r>
          </w:p>
          <w:p w:rsidR="00FD4C95" w:rsidRPr="00FD4C95" w:rsidRDefault="00FD4C95" w:rsidP="00DD466C">
            <w:pPr>
              <w:numPr>
                <w:ilvl w:val="0"/>
                <w:numId w:val="24"/>
              </w:numPr>
              <w:spacing w:before="0" w:after="200" w:line="276" w:lineRule="auto"/>
              <w:jc w:val="left"/>
              <w:rPr>
                <w:rFonts w:eastAsiaTheme="minorHAnsi"/>
                <w:noProof/>
                <w:szCs w:val="22"/>
                <w:lang w:eastAsia="en-US"/>
              </w:rPr>
            </w:pPr>
            <w:r w:rsidRPr="00FD4C95">
              <w:rPr>
                <w:rFonts w:eastAsiaTheme="minorHAnsi"/>
                <w:noProof/>
                <w:szCs w:val="22"/>
                <w:lang w:eastAsia="en-US"/>
              </w:rPr>
              <w:t>Data is transmitted through established administrative cooperation channels, ensuring it can be located within national and EU-level tax systems.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Accessible</w:t>
            </w:r>
          </w:p>
          <w:p w:rsidR="00FD4C95" w:rsidRPr="00FD4C95" w:rsidRDefault="00FD4C95" w:rsidP="00DD466C">
            <w:pPr>
              <w:numPr>
                <w:ilvl w:val="0"/>
                <w:numId w:val="25"/>
              </w:numPr>
              <w:spacing w:before="0" w:after="200" w:line="276" w:lineRule="auto"/>
              <w:jc w:val="left"/>
              <w:rPr>
                <w:rFonts w:eastAsiaTheme="minorHAnsi"/>
                <w:noProof/>
                <w:szCs w:val="22"/>
                <w:lang w:eastAsia="en-US"/>
              </w:rPr>
            </w:pPr>
            <w:r w:rsidRPr="00FD4C95">
              <w:rPr>
                <w:rFonts w:eastAsiaTheme="minorHAnsi"/>
                <w:noProof/>
                <w:szCs w:val="22"/>
                <w:lang w:eastAsia="en-US"/>
              </w:rPr>
              <w:t>Information is exchanged directly between competent tax authorities via secure, regulated communication systems.</w:t>
            </w:r>
          </w:p>
          <w:p w:rsidR="00FD4C95" w:rsidRPr="00FD4C95" w:rsidRDefault="00FD4C95" w:rsidP="00DD466C">
            <w:pPr>
              <w:numPr>
                <w:ilvl w:val="0"/>
                <w:numId w:val="25"/>
              </w:numPr>
              <w:spacing w:before="0" w:after="200" w:line="276" w:lineRule="auto"/>
              <w:jc w:val="left"/>
              <w:rPr>
                <w:rFonts w:eastAsiaTheme="minorHAnsi"/>
                <w:noProof/>
                <w:szCs w:val="22"/>
                <w:lang w:eastAsia="en-US"/>
              </w:rPr>
            </w:pPr>
            <w:r w:rsidRPr="00FD4C95">
              <w:rPr>
                <w:rFonts w:eastAsiaTheme="minorHAnsi"/>
                <w:noProof/>
                <w:szCs w:val="22"/>
                <w:lang w:eastAsia="en-US"/>
              </w:rPr>
              <w:t>Access is restricted to authorised public bodies, ensuring controlled but reliable retrieval of data.</w:t>
            </w:r>
          </w:p>
          <w:p w:rsidR="00FD4C95" w:rsidRPr="00FD4C95" w:rsidRDefault="00FD4C95" w:rsidP="00DD466C">
            <w:pPr>
              <w:numPr>
                <w:ilvl w:val="0"/>
                <w:numId w:val="25"/>
              </w:numPr>
              <w:spacing w:before="0" w:after="200" w:line="276" w:lineRule="auto"/>
              <w:jc w:val="left"/>
              <w:rPr>
                <w:rFonts w:eastAsiaTheme="minorHAnsi"/>
                <w:noProof/>
                <w:szCs w:val="22"/>
                <w:lang w:eastAsia="en-US"/>
              </w:rPr>
            </w:pPr>
            <w:r w:rsidRPr="00FD4C95">
              <w:rPr>
                <w:rFonts w:eastAsiaTheme="minorHAnsi"/>
                <w:noProof/>
                <w:szCs w:val="22"/>
                <w:lang w:eastAsia="en-US"/>
              </w:rPr>
              <w:t>The legal framework guarantees continuous availability of data once it has been reported by the source Member State.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Interoperable</w:t>
            </w:r>
          </w:p>
          <w:p w:rsidR="00FD4C95" w:rsidRPr="00FD4C95" w:rsidRDefault="00FD4C95" w:rsidP="00DD466C">
            <w:pPr>
              <w:numPr>
                <w:ilvl w:val="0"/>
                <w:numId w:val="26"/>
              </w:numPr>
              <w:spacing w:before="0" w:after="200" w:line="276" w:lineRule="auto"/>
              <w:jc w:val="left"/>
              <w:rPr>
                <w:rFonts w:eastAsiaTheme="minorHAnsi"/>
                <w:noProof/>
                <w:szCs w:val="22"/>
                <w:lang w:eastAsia="en-US"/>
              </w:rPr>
            </w:pPr>
            <w:r w:rsidRPr="00FD4C95">
              <w:rPr>
                <w:rFonts w:eastAsiaTheme="minorHAnsi"/>
                <w:noProof/>
                <w:szCs w:val="22"/>
                <w:lang w:eastAsia="en-US"/>
              </w:rPr>
              <w:t>DAC9 defines common base of income calculation and standardized reporting obligations across Member States.</w:t>
            </w:r>
          </w:p>
          <w:p w:rsidR="00FD4C95" w:rsidRPr="00FD4C95" w:rsidRDefault="00FD4C95" w:rsidP="00DD466C">
            <w:pPr>
              <w:numPr>
                <w:ilvl w:val="0"/>
                <w:numId w:val="26"/>
              </w:numPr>
              <w:spacing w:before="0" w:after="200" w:line="276" w:lineRule="auto"/>
              <w:jc w:val="left"/>
              <w:rPr>
                <w:rFonts w:eastAsiaTheme="minorHAnsi"/>
                <w:noProof/>
                <w:szCs w:val="22"/>
                <w:lang w:eastAsia="en-US"/>
              </w:rPr>
            </w:pPr>
            <w:r w:rsidRPr="00FD4C95">
              <w:rPr>
                <w:rFonts w:eastAsiaTheme="minorHAnsi"/>
                <w:noProof/>
                <w:szCs w:val="22"/>
                <w:lang w:eastAsia="en-US"/>
              </w:rPr>
              <w:t>Although full technical harmonisation is limited, shared legal definitions ensure semantic interoperability of tax data.</w:t>
            </w:r>
          </w:p>
          <w:p w:rsidR="00FD4C95" w:rsidRPr="00FD4C95" w:rsidRDefault="00FD4C95" w:rsidP="00DD466C">
            <w:pPr>
              <w:numPr>
                <w:ilvl w:val="0"/>
                <w:numId w:val="26"/>
              </w:numPr>
              <w:spacing w:before="0" w:after="200" w:line="276" w:lineRule="auto"/>
              <w:jc w:val="left"/>
              <w:rPr>
                <w:rFonts w:eastAsiaTheme="minorHAnsi"/>
                <w:noProof/>
                <w:szCs w:val="22"/>
                <w:lang w:eastAsia="en-US"/>
              </w:rPr>
            </w:pPr>
            <w:r w:rsidRPr="00FD4C95">
              <w:rPr>
                <w:rFonts w:eastAsiaTheme="minorHAnsi"/>
                <w:noProof/>
                <w:szCs w:val="22"/>
                <w:lang w:eastAsia="en-US"/>
              </w:rPr>
              <w:t>Use of common identifiers (e.g., TIN where applicable) supports cross-border matching of taxpayer records.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Reusable</w:t>
            </w:r>
          </w:p>
          <w:p w:rsidR="00FD4C95" w:rsidRPr="00FD4C95" w:rsidRDefault="00FD4C95" w:rsidP="00DD466C">
            <w:pPr>
              <w:numPr>
                <w:ilvl w:val="0"/>
                <w:numId w:val="27"/>
              </w:numPr>
              <w:spacing w:before="0" w:after="200" w:line="276" w:lineRule="auto"/>
              <w:jc w:val="left"/>
              <w:rPr>
                <w:rFonts w:eastAsiaTheme="minorHAnsi"/>
                <w:noProof/>
                <w:szCs w:val="22"/>
                <w:lang w:eastAsia="en-US"/>
              </w:rPr>
            </w:pPr>
            <w:r w:rsidRPr="00FD4C95">
              <w:rPr>
                <w:rFonts w:eastAsiaTheme="minorHAnsi"/>
                <w:noProof/>
                <w:szCs w:val="22"/>
                <w:lang w:eastAsia="en-US"/>
              </w:rPr>
              <w:t>Data is exchanged for multiple lawful tax purposes, including compliance checks, audits, and risk analysis.</w:t>
            </w:r>
          </w:p>
          <w:p w:rsidR="00FD4C95" w:rsidRPr="00FD4C95" w:rsidRDefault="00FD4C95" w:rsidP="00DD466C">
            <w:pPr>
              <w:numPr>
                <w:ilvl w:val="0"/>
                <w:numId w:val="27"/>
              </w:num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Once collected, it can be reused by receiving tax authorities without re-collection from the MNE groups (supporting the once-only </w:t>
            </w:r>
            <w:r w:rsidRPr="00FD4C95">
              <w:rPr>
                <w:rFonts w:eastAsiaTheme="minorHAnsi"/>
                <w:noProof/>
                <w:szCs w:val="22"/>
                <w:lang w:eastAsia="en-US"/>
              </w:rPr>
              <w:lastRenderedPageBreak/>
              <w:t>principle).</w:t>
            </w:r>
          </w:p>
          <w:p w:rsidR="00FD4C95" w:rsidRPr="00FD4C95" w:rsidRDefault="00FD4C95" w:rsidP="00DD466C">
            <w:pPr>
              <w:numPr>
                <w:ilvl w:val="0"/>
                <w:numId w:val="27"/>
              </w:numPr>
              <w:spacing w:before="0" w:after="200" w:line="276" w:lineRule="auto"/>
              <w:jc w:val="left"/>
              <w:rPr>
                <w:rFonts w:eastAsiaTheme="minorHAnsi"/>
                <w:noProof/>
                <w:szCs w:val="22"/>
                <w:lang w:eastAsia="en-US"/>
              </w:rPr>
            </w:pPr>
            <w:r w:rsidRPr="00FD4C95">
              <w:rPr>
                <w:rFonts w:eastAsiaTheme="minorHAnsi"/>
                <w:noProof/>
                <w:szCs w:val="22"/>
                <w:lang w:eastAsia="en-US"/>
              </w:rPr>
              <w:t>Harmonised categories enable secondary analytical uses, such as tax gap analysis and policy evaluation.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High-quality standards</w:t>
            </w:r>
          </w:p>
          <w:p w:rsidR="00FD4C95" w:rsidRPr="00FD4C95" w:rsidRDefault="00FD4C95" w:rsidP="00DD466C">
            <w:pPr>
              <w:numPr>
                <w:ilvl w:val="0"/>
                <w:numId w:val="28"/>
              </w:numPr>
              <w:spacing w:before="0" w:after="200" w:line="276" w:lineRule="auto"/>
              <w:jc w:val="left"/>
              <w:rPr>
                <w:rFonts w:eastAsiaTheme="minorHAnsi"/>
                <w:noProof/>
                <w:szCs w:val="22"/>
                <w:lang w:eastAsia="en-US"/>
              </w:rPr>
            </w:pPr>
            <w:r w:rsidRPr="00FD4C95">
              <w:rPr>
                <w:rFonts w:eastAsiaTheme="minorHAnsi"/>
                <w:noProof/>
                <w:szCs w:val="22"/>
                <w:lang w:eastAsia="en-US"/>
              </w:rPr>
              <w:t>DAC9 imposes obligations for completeness, regularity (at least annual exchange), and timeliness of data submission.</w:t>
            </w:r>
          </w:p>
          <w:p w:rsidR="00FD4C95" w:rsidRPr="00FD4C95" w:rsidRDefault="00FD4C95" w:rsidP="00DD466C">
            <w:pPr>
              <w:numPr>
                <w:ilvl w:val="0"/>
                <w:numId w:val="28"/>
              </w:numPr>
              <w:spacing w:before="0" w:after="200" w:line="276" w:lineRule="auto"/>
              <w:jc w:val="left"/>
              <w:rPr>
                <w:rFonts w:eastAsiaTheme="minorHAnsi"/>
                <w:noProof/>
                <w:szCs w:val="22"/>
                <w:lang w:eastAsia="en-US"/>
              </w:rPr>
            </w:pPr>
            <w:r w:rsidRPr="00FD4C95">
              <w:rPr>
                <w:rFonts w:eastAsiaTheme="minorHAnsi"/>
                <w:noProof/>
                <w:szCs w:val="22"/>
                <w:lang w:eastAsia="en-US"/>
              </w:rPr>
              <w:t>Information is sourced from verified administrative records, enhancing reliability.</w:t>
            </w:r>
          </w:p>
          <w:p w:rsidR="00FD4C95" w:rsidRPr="00FD4C95" w:rsidRDefault="00FD4C95" w:rsidP="00DD466C">
            <w:pPr>
              <w:numPr>
                <w:ilvl w:val="0"/>
                <w:numId w:val="48"/>
              </w:numPr>
              <w:spacing w:before="0" w:after="200" w:line="276" w:lineRule="auto"/>
              <w:jc w:val="left"/>
              <w:rPr>
                <w:rFonts w:eastAsiaTheme="minorHAnsi"/>
                <w:noProof/>
                <w:szCs w:val="22"/>
                <w:lang w:eastAsia="en-US"/>
              </w:rPr>
            </w:pPr>
            <w:r w:rsidRPr="00FD4C95">
              <w:rPr>
                <w:rFonts w:eastAsiaTheme="minorHAnsi"/>
                <w:noProof/>
                <w:szCs w:val="22"/>
                <w:lang w:eastAsia="en-US"/>
              </w:rPr>
              <w:t>Legal accountability of competent authorities ensures accuracy and consistency of reported data across Member States.</w:t>
            </w:r>
          </w:p>
        </w:tc>
      </w:tr>
    </w:tbl>
    <w:p w:rsidR="00FD4C95" w:rsidRPr="00FD4C95" w:rsidRDefault="00FD4C95" w:rsidP="00FD4C95">
      <w:pPr>
        <w:spacing w:before="0" w:after="200" w:line="276" w:lineRule="auto"/>
        <w:jc w:val="left"/>
        <w:rPr>
          <w:noProof/>
          <w:lang w:val="en-US"/>
        </w:rPr>
      </w:pP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t>Art. 16 -</w:t>
            </w:r>
            <w:r w:rsidRPr="00FD4C95">
              <w:rPr>
                <w:rFonts w:eastAsiaTheme="minorHAnsi"/>
                <w:noProof/>
                <w:szCs w:val="22"/>
                <w:lang w:eastAsia="en-US"/>
              </w:rPr>
              <w:t xml:space="preserve"> Notifications for the purpose of Country-by-Country reporting and the </w:t>
            </w:r>
            <w:r w:rsidR="00713ADE">
              <w:rPr>
                <w:rFonts w:eastAsiaTheme="minorHAnsi"/>
                <w:noProof/>
                <w:szCs w:val="22"/>
                <w:lang w:eastAsia="en-US"/>
              </w:rPr>
              <w:t>central filing of the top-up tax information return</w:t>
            </w:r>
            <w:r w:rsidRPr="00FD4C95">
              <w:rPr>
                <w:rFonts w:eastAsiaTheme="minorHAnsi"/>
                <w:noProof/>
                <w:szCs w:val="22"/>
                <w:lang w:eastAsia="en-US"/>
              </w:rPr>
              <w:t xml:space="preserve"> and exchange of information.</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 xml:space="preserve">Taxation Information System which functions as a Trans-European System with user-to-system and system-to-system data exchange between Member States’ tax databases. There is no central EU database, but the system’s approach is a push-based automatic data transmission, where source systems periodically export predefined taxpayer datasets. </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It meets the principles of findability, accessibility, interoperability, and reusability (FAIR) while maintaining high-quality standards.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Findable</w:t>
            </w:r>
          </w:p>
          <w:p w:rsidR="00FD4C95" w:rsidRPr="00FD4C95" w:rsidRDefault="00FD4C95" w:rsidP="00DD466C">
            <w:pPr>
              <w:numPr>
                <w:ilvl w:val="0"/>
                <w:numId w:val="24"/>
              </w:numPr>
              <w:spacing w:before="0" w:after="200" w:line="276" w:lineRule="auto"/>
              <w:jc w:val="left"/>
              <w:rPr>
                <w:rFonts w:eastAsiaTheme="minorHAnsi"/>
                <w:noProof/>
                <w:szCs w:val="22"/>
                <w:lang w:eastAsia="en-US"/>
              </w:rPr>
            </w:pPr>
            <w:r w:rsidRPr="00FD4C95">
              <w:rPr>
                <w:rFonts w:eastAsiaTheme="minorHAnsi"/>
                <w:noProof/>
                <w:szCs w:val="22"/>
                <w:lang w:eastAsia="en-US"/>
              </w:rPr>
              <w:t>data form is standardised for MNE groups, making it systematically indexable by tax authorities.</w:t>
            </w:r>
          </w:p>
          <w:p w:rsidR="00FD4C95" w:rsidRPr="00FD4C95" w:rsidRDefault="00FD4C95" w:rsidP="00DD466C">
            <w:pPr>
              <w:numPr>
                <w:ilvl w:val="0"/>
                <w:numId w:val="24"/>
              </w:numPr>
              <w:spacing w:before="0" w:after="200" w:line="276" w:lineRule="auto"/>
              <w:jc w:val="left"/>
              <w:rPr>
                <w:rFonts w:eastAsiaTheme="minorHAnsi"/>
                <w:noProof/>
                <w:szCs w:val="22"/>
                <w:lang w:eastAsia="en-US"/>
              </w:rPr>
            </w:pPr>
            <w:r w:rsidRPr="00FD4C95">
              <w:rPr>
                <w:rFonts w:eastAsiaTheme="minorHAnsi"/>
                <w:noProof/>
                <w:szCs w:val="22"/>
                <w:lang w:eastAsia="en-US"/>
              </w:rPr>
              <w:t>Use of taxpayer identifiers (such as TIN where available) enables reliable matching of records across Member States.</w:t>
            </w:r>
          </w:p>
          <w:p w:rsidR="00FD4C95" w:rsidRPr="00FD4C95" w:rsidRDefault="00FD4C95" w:rsidP="00DD466C">
            <w:pPr>
              <w:numPr>
                <w:ilvl w:val="0"/>
                <w:numId w:val="24"/>
              </w:numPr>
              <w:spacing w:before="0" w:after="200" w:line="276" w:lineRule="auto"/>
              <w:jc w:val="left"/>
              <w:rPr>
                <w:rFonts w:eastAsiaTheme="minorHAnsi"/>
                <w:noProof/>
                <w:szCs w:val="22"/>
                <w:lang w:eastAsia="en-US"/>
              </w:rPr>
            </w:pPr>
            <w:r w:rsidRPr="00FD4C95">
              <w:rPr>
                <w:rFonts w:eastAsiaTheme="minorHAnsi"/>
                <w:noProof/>
                <w:szCs w:val="22"/>
                <w:lang w:eastAsia="en-US"/>
              </w:rPr>
              <w:t>Data is transmitted through established administrative cooperation channels, ensuring it can be located within national and EU-level tax systems.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 Accessible</w:t>
            </w:r>
          </w:p>
          <w:p w:rsidR="00FD4C95" w:rsidRPr="00FD4C95" w:rsidRDefault="00FD4C95" w:rsidP="00DD466C">
            <w:pPr>
              <w:numPr>
                <w:ilvl w:val="0"/>
                <w:numId w:val="25"/>
              </w:numPr>
              <w:spacing w:before="0" w:after="200" w:line="276" w:lineRule="auto"/>
              <w:jc w:val="left"/>
              <w:rPr>
                <w:rFonts w:eastAsiaTheme="minorHAnsi"/>
                <w:noProof/>
                <w:szCs w:val="22"/>
                <w:lang w:eastAsia="en-US"/>
              </w:rPr>
            </w:pPr>
            <w:r w:rsidRPr="00FD4C95">
              <w:rPr>
                <w:rFonts w:eastAsiaTheme="minorHAnsi"/>
                <w:noProof/>
                <w:szCs w:val="22"/>
                <w:lang w:eastAsia="en-US"/>
              </w:rPr>
              <w:t>Information is exchanged directly between competent tax authorities via secure, regulated communication systems.</w:t>
            </w:r>
          </w:p>
          <w:p w:rsidR="00FD4C95" w:rsidRPr="00FD4C95" w:rsidRDefault="00FD4C95" w:rsidP="00DD466C">
            <w:pPr>
              <w:numPr>
                <w:ilvl w:val="0"/>
                <w:numId w:val="25"/>
              </w:numPr>
              <w:spacing w:before="0" w:after="200" w:line="276" w:lineRule="auto"/>
              <w:jc w:val="left"/>
              <w:rPr>
                <w:rFonts w:eastAsiaTheme="minorHAnsi"/>
                <w:noProof/>
                <w:szCs w:val="22"/>
                <w:lang w:eastAsia="en-US"/>
              </w:rPr>
            </w:pPr>
            <w:r w:rsidRPr="00FD4C95">
              <w:rPr>
                <w:rFonts w:eastAsiaTheme="minorHAnsi"/>
                <w:noProof/>
                <w:szCs w:val="22"/>
                <w:lang w:eastAsia="en-US"/>
              </w:rPr>
              <w:t>Access is restricted to authorised public bodies, ensuring controlled but reliable retrieval of data.</w:t>
            </w:r>
          </w:p>
          <w:p w:rsidR="00FD4C95" w:rsidRPr="00FD4C95" w:rsidRDefault="00FD4C95" w:rsidP="00DD466C">
            <w:pPr>
              <w:numPr>
                <w:ilvl w:val="0"/>
                <w:numId w:val="25"/>
              </w:numPr>
              <w:spacing w:before="0" w:after="200" w:line="276" w:lineRule="auto"/>
              <w:jc w:val="left"/>
              <w:rPr>
                <w:rFonts w:eastAsiaTheme="minorHAnsi"/>
                <w:noProof/>
                <w:szCs w:val="22"/>
                <w:lang w:eastAsia="en-US"/>
              </w:rPr>
            </w:pPr>
            <w:r w:rsidRPr="00FD4C95">
              <w:rPr>
                <w:rFonts w:eastAsiaTheme="minorHAnsi"/>
                <w:noProof/>
                <w:szCs w:val="22"/>
                <w:lang w:eastAsia="en-US"/>
              </w:rPr>
              <w:t>The legal framework guarantees continuous availability of data once it has been reported by the source Member State.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Interoperable</w:t>
            </w:r>
          </w:p>
          <w:p w:rsidR="00FD4C95" w:rsidRPr="00FD4C95" w:rsidRDefault="00FD4C95" w:rsidP="00DD466C">
            <w:pPr>
              <w:numPr>
                <w:ilvl w:val="0"/>
                <w:numId w:val="26"/>
              </w:numPr>
              <w:spacing w:before="0" w:after="200" w:line="276" w:lineRule="auto"/>
              <w:jc w:val="left"/>
              <w:rPr>
                <w:rFonts w:eastAsiaTheme="minorHAnsi"/>
                <w:noProof/>
                <w:szCs w:val="22"/>
                <w:lang w:eastAsia="en-US"/>
              </w:rPr>
            </w:pPr>
            <w:r w:rsidRPr="00FD4C95">
              <w:rPr>
                <w:rFonts w:eastAsiaTheme="minorHAnsi"/>
                <w:noProof/>
                <w:szCs w:val="22"/>
                <w:lang w:eastAsia="en-US"/>
              </w:rPr>
              <w:t>Although full technical harmonisation is limited, shared legal definitions ensure semantic interoperability of tax data.</w:t>
            </w:r>
          </w:p>
          <w:p w:rsidR="00FD4C95" w:rsidRPr="00FD4C95" w:rsidRDefault="00FD4C95" w:rsidP="00DD466C">
            <w:pPr>
              <w:numPr>
                <w:ilvl w:val="0"/>
                <w:numId w:val="26"/>
              </w:numPr>
              <w:spacing w:before="0" w:after="200" w:line="276" w:lineRule="auto"/>
              <w:jc w:val="left"/>
              <w:rPr>
                <w:rFonts w:eastAsiaTheme="minorHAnsi"/>
                <w:noProof/>
                <w:szCs w:val="22"/>
                <w:lang w:eastAsia="en-US"/>
              </w:rPr>
            </w:pPr>
            <w:r w:rsidRPr="00FD4C95">
              <w:rPr>
                <w:rFonts w:eastAsiaTheme="minorHAnsi"/>
                <w:noProof/>
                <w:szCs w:val="22"/>
                <w:lang w:eastAsia="en-US"/>
              </w:rPr>
              <w:t>Use of common identifiers (e.g., TIN where applicable) supports cross-border matching of taxpayer records.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Reusable</w:t>
            </w:r>
          </w:p>
          <w:p w:rsidR="00FD4C95" w:rsidRPr="00FD4C95" w:rsidRDefault="00FD4C95" w:rsidP="00DD466C">
            <w:pPr>
              <w:numPr>
                <w:ilvl w:val="0"/>
                <w:numId w:val="27"/>
              </w:numPr>
              <w:spacing w:before="0" w:after="200" w:line="276" w:lineRule="auto"/>
              <w:jc w:val="left"/>
              <w:rPr>
                <w:rFonts w:eastAsiaTheme="minorHAnsi"/>
                <w:noProof/>
                <w:szCs w:val="22"/>
                <w:lang w:eastAsia="en-US"/>
              </w:rPr>
            </w:pPr>
            <w:r w:rsidRPr="00FD4C95">
              <w:rPr>
                <w:rFonts w:eastAsiaTheme="minorHAnsi"/>
                <w:noProof/>
                <w:szCs w:val="22"/>
                <w:lang w:eastAsia="en-US"/>
              </w:rPr>
              <w:t>Data is exchanged for multiple lawful tax purposes, including compliance checks, audits, and risk analysis.</w:t>
            </w:r>
          </w:p>
          <w:p w:rsidR="00FD4C95" w:rsidRPr="00FD4C95" w:rsidRDefault="00FD4C95" w:rsidP="00DD466C">
            <w:pPr>
              <w:numPr>
                <w:ilvl w:val="0"/>
                <w:numId w:val="27"/>
              </w:numPr>
              <w:spacing w:before="0" w:after="200" w:line="276" w:lineRule="auto"/>
              <w:jc w:val="left"/>
              <w:rPr>
                <w:rFonts w:eastAsiaTheme="minorHAnsi"/>
                <w:noProof/>
                <w:szCs w:val="22"/>
                <w:lang w:eastAsia="en-US"/>
              </w:rPr>
            </w:pPr>
            <w:r w:rsidRPr="00FD4C95">
              <w:rPr>
                <w:rFonts w:eastAsiaTheme="minorHAnsi"/>
                <w:noProof/>
                <w:szCs w:val="22"/>
                <w:lang w:eastAsia="en-US"/>
              </w:rPr>
              <w:t>Once collected, it can be reused by receiving tax authorities without re-collection from the MNE groups (supporting the once-only principle).</w:t>
            </w:r>
          </w:p>
          <w:p w:rsidR="00FD4C95" w:rsidRPr="00FD4C95" w:rsidRDefault="00FD4C95" w:rsidP="00DD466C">
            <w:pPr>
              <w:numPr>
                <w:ilvl w:val="0"/>
                <w:numId w:val="27"/>
              </w:numPr>
              <w:spacing w:before="0" w:after="200" w:line="276" w:lineRule="auto"/>
              <w:jc w:val="left"/>
              <w:rPr>
                <w:rFonts w:eastAsiaTheme="minorHAnsi"/>
                <w:noProof/>
                <w:szCs w:val="22"/>
                <w:lang w:eastAsia="en-US"/>
              </w:rPr>
            </w:pPr>
            <w:r w:rsidRPr="00FD4C95">
              <w:rPr>
                <w:rFonts w:eastAsiaTheme="minorHAnsi"/>
                <w:noProof/>
                <w:szCs w:val="22"/>
                <w:lang w:eastAsia="en-US"/>
              </w:rPr>
              <w:t>Harmonised categories enable secondary analytical uses, such as tax gap analysis and policy evaluation.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 High-quality standards</w:t>
            </w:r>
          </w:p>
          <w:p w:rsidR="00FD4C95" w:rsidRPr="00FD4C95" w:rsidRDefault="00FD4C95" w:rsidP="00DD466C">
            <w:pPr>
              <w:numPr>
                <w:ilvl w:val="0"/>
                <w:numId w:val="28"/>
              </w:numPr>
              <w:spacing w:before="0" w:after="200" w:line="276" w:lineRule="auto"/>
              <w:jc w:val="left"/>
              <w:rPr>
                <w:rFonts w:eastAsiaTheme="minorHAnsi"/>
                <w:noProof/>
                <w:szCs w:val="22"/>
                <w:lang w:eastAsia="en-US"/>
              </w:rPr>
            </w:pPr>
            <w:r w:rsidRPr="00FD4C95">
              <w:rPr>
                <w:rFonts w:eastAsiaTheme="minorHAnsi"/>
                <w:noProof/>
                <w:szCs w:val="22"/>
                <w:lang w:eastAsia="en-US"/>
              </w:rPr>
              <w:t>obligations for completeness, regularity (at least annual exchange), and timeliness of data submission.</w:t>
            </w:r>
          </w:p>
          <w:p w:rsidR="00FD4C95" w:rsidRPr="00FD4C95" w:rsidRDefault="00FD4C95" w:rsidP="00DD466C">
            <w:pPr>
              <w:numPr>
                <w:ilvl w:val="0"/>
                <w:numId w:val="28"/>
              </w:numPr>
              <w:spacing w:before="0" w:after="200" w:line="276" w:lineRule="auto"/>
              <w:jc w:val="left"/>
              <w:rPr>
                <w:rFonts w:eastAsiaTheme="minorHAnsi"/>
                <w:noProof/>
                <w:szCs w:val="22"/>
                <w:lang w:eastAsia="en-US"/>
              </w:rPr>
            </w:pPr>
            <w:r w:rsidRPr="00FD4C95">
              <w:rPr>
                <w:rFonts w:eastAsiaTheme="minorHAnsi"/>
                <w:noProof/>
                <w:szCs w:val="22"/>
                <w:lang w:eastAsia="en-US"/>
              </w:rPr>
              <w:t>Information is sourced from verified administrative records, enhancing reliability.</w:t>
            </w:r>
          </w:p>
          <w:p w:rsidR="00FD4C95" w:rsidRPr="00FD4C95" w:rsidRDefault="00FD4C95" w:rsidP="00DD466C">
            <w:pPr>
              <w:numPr>
                <w:ilvl w:val="0"/>
                <w:numId w:val="48"/>
              </w:numPr>
              <w:spacing w:before="0" w:after="200" w:line="276" w:lineRule="auto"/>
              <w:jc w:val="left"/>
              <w:rPr>
                <w:rFonts w:eastAsiaTheme="minorHAnsi"/>
                <w:noProof/>
                <w:szCs w:val="22"/>
                <w:lang w:eastAsia="en-US"/>
              </w:rPr>
            </w:pPr>
            <w:r w:rsidRPr="00FD4C95">
              <w:rPr>
                <w:rFonts w:eastAsiaTheme="minorHAnsi"/>
                <w:noProof/>
                <w:szCs w:val="22"/>
                <w:lang w:eastAsia="en-US"/>
              </w:rPr>
              <w:t>Legal accountability of competent authorities ensures accuracy and consistency of reported data across Member States.</w:t>
            </w:r>
          </w:p>
        </w:tc>
      </w:tr>
    </w:tbl>
    <w:p w:rsidR="00FD4C95" w:rsidRPr="00FD4C95" w:rsidRDefault="00FD4C95" w:rsidP="00FD4C95">
      <w:pPr>
        <w:spacing w:before="0" w:after="200" w:line="276" w:lineRule="auto"/>
        <w:jc w:val="left"/>
        <w:rPr>
          <w:i/>
          <w:iCs/>
          <w:noProof/>
          <w:lang w:val="en-US"/>
        </w:rPr>
      </w:pPr>
    </w:p>
    <w:tbl>
      <w:tblPr>
        <w:tblStyle w:val="TableGrid"/>
        <w:tblW w:w="0" w:type="auto"/>
        <w:tblLayout w:type="fixed"/>
        <w:tblLook w:val="06A0" w:firstRow="1" w:lastRow="0" w:firstColumn="1" w:lastColumn="0" w:noHBand="1" w:noVBand="1"/>
      </w:tblPr>
      <w:tblGrid>
        <w:gridCol w:w="13995"/>
      </w:tblGrid>
      <w:tr w:rsidR="00FD4C95" w:rsidRPr="00FD4C95">
        <w:trPr>
          <w:trHeight w:val="300"/>
        </w:trPr>
        <w:tc>
          <w:tcPr>
            <w:tcW w:w="13995" w:type="dxa"/>
          </w:tcPr>
          <w:p w:rsidR="00FD4C95" w:rsidRPr="00FD4C95" w:rsidRDefault="00FD4C95" w:rsidP="00FD4C95">
            <w:pPr>
              <w:spacing w:before="0" w:after="200" w:line="276" w:lineRule="auto"/>
              <w:jc w:val="left"/>
              <w:rPr>
                <w:rFonts w:eastAsiaTheme="minorHAnsi"/>
                <w:b/>
                <w:noProof/>
                <w:szCs w:val="22"/>
                <w:lang w:eastAsia="en-US"/>
              </w:rPr>
            </w:pPr>
            <w:r w:rsidRPr="00FD4C95">
              <w:rPr>
                <w:rFonts w:eastAsiaTheme="minorHAnsi"/>
                <w:noProof/>
                <w:szCs w:val="22"/>
                <w:lang w:val="en-US" w:eastAsia="en-US"/>
              </w:rPr>
              <w:lastRenderedPageBreak/>
              <w:t>Art. 36 -</w:t>
            </w:r>
            <w:r w:rsidRPr="00FD4C95">
              <w:rPr>
                <w:rFonts w:eastAsiaTheme="minorHAnsi"/>
                <w:noProof/>
                <w:szCs w:val="22"/>
                <w:lang w:eastAsia="en-US"/>
              </w:rPr>
              <w:t xml:space="preserve"> TIN verification tool</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eastAsia="en-US"/>
              </w:rPr>
              <w:t>ToW (TIN-on-the-Web) is a tool that allows the digital and automated verification of the validity of a TIN provided by a reporting entity or a taxpayer for the purposes of the automatic exchange of information</w:t>
            </w:r>
            <w:r w:rsidRPr="00FD4C95">
              <w:rPr>
                <w:rFonts w:eastAsiaTheme="minorHAnsi"/>
                <w:noProof/>
                <w:szCs w:val="22"/>
                <w:lang w:val="en-US" w:eastAsia="en-US"/>
              </w:rPr>
              <w:t xml:space="preserve">. </w:t>
            </w:r>
          </w:p>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ToW meets the principles of findability, accessibility, interoperability, and reusability (FAIR) while maintaining high-quality standards.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Findable</w:t>
            </w:r>
          </w:p>
          <w:p w:rsidR="00FD4C95" w:rsidRPr="00FD4C95" w:rsidRDefault="00FD4C95" w:rsidP="00DD466C">
            <w:pPr>
              <w:numPr>
                <w:ilvl w:val="0"/>
                <w:numId w:val="48"/>
              </w:numPr>
              <w:spacing w:before="0" w:after="200" w:line="276" w:lineRule="auto"/>
              <w:jc w:val="left"/>
              <w:rPr>
                <w:rFonts w:eastAsiaTheme="minorHAnsi"/>
                <w:noProof/>
                <w:szCs w:val="22"/>
                <w:lang w:eastAsia="en-US"/>
              </w:rPr>
            </w:pPr>
            <w:r w:rsidRPr="00FD4C95">
              <w:rPr>
                <w:rFonts w:eastAsiaTheme="minorHAnsi"/>
                <w:noProof/>
                <w:szCs w:val="22"/>
                <w:lang w:eastAsia="en-US"/>
              </w:rPr>
              <w:t>ToW data is structured around standardized Tax Identification Number formats and country-specific validation rules, enabling efficient identification and matching of taxpayer records across Member States.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Accessible</w:t>
            </w:r>
          </w:p>
          <w:p w:rsidR="00FD4C95" w:rsidRPr="00FD4C95" w:rsidRDefault="00FD4C95" w:rsidP="00DD466C">
            <w:pPr>
              <w:numPr>
                <w:ilvl w:val="0"/>
                <w:numId w:val="48"/>
              </w:numPr>
              <w:spacing w:before="0" w:after="200" w:line="276" w:lineRule="auto"/>
              <w:jc w:val="left"/>
              <w:rPr>
                <w:rFonts w:eastAsiaTheme="minorHAnsi"/>
                <w:noProof/>
                <w:szCs w:val="22"/>
                <w:lang w:eastAsia="en-US"/>
              </w:rPr>
            </w:pPr>
            <w:r w:rsidRPr="00FD4C95">
              <w:rPr>
                <w:rFonts w:eastAsiaTheme="minorHAnsi"/>
                <w:noProof/>
                <w:szCs w:val="22"/>
                <w:lang w:eastAsia="en-US"/>
              </w:rPr>
              <w:t>TIN validation information is accessible to authorised users and tax administrations through a centrally available EU web-based service, ensuring reliable retrieval of taxpayer identification reference 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Interoperable</w:t>
            </w:r>
          </w:p>
          <w:p w:rsidR="00FD4C95" w:rsidRPr="00FD4C95" w:rsidRDefault="00FD4C95" w:rsidP="00DD466C">
            <w:pPr>
              <w:numPr>
                <w:ilvl w:val="0"/>
                <w:numId w:val="48"/>
              </w:numPr>
              <w:spacing w:before="0" w:after="200" w:line="276" w:lineRule="auto"/>
              <w:jc w:val="left"/>
              <w:rPr>
                <w:rFonts w:eastAsiaTheme="minorHAnsi"/>
                <w:noProof/>
                <w:szCs w:val="22"/>
                <w:lang w:eastAsia="en-US"/>
              </w:rPr>
            </w:pPr>
            <w:r w:rsidRPr="00FD4C95">
              <w:rPr>
                <w:rFonts w:eastAsiaTheme="minorHAnsi"/>
                <w:noProof/>
                <w:szCs w:val="22"/>
                <w:lang w:eastAsia="en-US"/>
              </w:rPr>
              <w:t>The system supports interoperability by harmonising TIN validation mechanisms and providing common reference structures usable across different national tax information systems.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Reusable</w:t>
            </w:r>
          </w:p>
          <w:p w:rsidR="00FD4C95" w:rsidRPr="00FD4C95" w:rsidRDefault="00FD4C95" w:rsidP="00DD466C">
            <w:pPr>
              <w:numPr>
                <w:ilvl w:val="0"/>
                <w:numId w:val="48"/>
              </w:numPr>
              <w:spacing w:before="0" w:after="200" w:line="276" w:lineRule="auto"/>
              <w:jc w:val="left"/>
              <w:rPr>
                <w:rFonts w:eastAsiaTheme="minorHAnsi"/>
                <w:noProof/>
                <w:szCs w:val="22"/>
                <w:lang w:eastAsia="en-US"/>
              </w:rPr>
            </w:pPr>
            <w:r w:rsidRPr="00FD4C95">
              <w:rPr>
                <w:rFonts w:eastAsiaTheme="minorHAnsi"/>
                <w:noProof/>
                <w:szCs w:val="22"/>
                <w:lang w:eastAsia="en-US"/>
              </w:rPr>
              <w:t>Once validated, TIN reference data can be reused across multiple tax administration processes and cross-border exchanges without repeated manual verification, supporting the once-only principle.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High-quality standards</w:t>
            </w:r>
          </w:p>
          <w:p w:rsidR="00FD4C95" w:rsidRPr="00FD4C95" w:rsidRDefault="00FD4C95" w:rsidP="00DD466C">
            <w:pPr>
              <w:numPr>
                <w:ilvl w:val="0"/>
                <w:numId w:val="48"/>
              </w:numPr>
              <w:spacing w:before="0" w:after="200" w:line="276" w:lineRule="auto"/>
              <w:jc w:val="left"/>
              <w:rPr>
                <w:rFonts w:eastAsiaTheme="minorHAnsi"/>
                <w:noProof/>
                <w:szCs w:val="22"/>
                <w:lang w:eastAsia="en-US"/>
              </w:rPr>
            </w:pPr>
            <w:r w:rsidRPr="00FD4C95">
              <w:rPr>
                <w:rFonts w:eastAsiaTheme="minorHAnsi"/>
                <w:noProof/>
                <w:szCs w:val="22"/>
                <w:lang w:eastAsia="en-US"/>
              </w:rPr>
              <w:t>The system improves data quality by validating the structure and correctness of taxpayer identifiers, reducing inconsistencies, duplication, and identification errors in exchanged tax data.</w:t>
            </w:r>
          </w:p>
        </w:tc>
      </w:tr>
    </w:tbl>
    <w:p w:rsidR="00FD4C95" w:rsidRPr="00FD4C95" w:rsidRDefault="00FD4C95" w:rsidP="00FD4C95">
      <w:pPr>
        <w:spacing w:before="0" w:after="200" w:line="276" w:lineRule="auto"/>
        <w:jc w:val="left"/>
        <w:rPr>
          <w:noProof/>
        </w:rPr>
      </w:pPr>
      <w:r w:rsidRPr="00FD4C95">
        <w:rPr>
          <w:b/>
          <w:bCs/>
          <w:noProof/>
        </w:rPr>
        <w:lastRenderedPageBreak/>
        <w:t>Data flows</w:t>
      </w:r>
    </w:p>
    <w:tbl>
      <w:tblPr>
        <w:tblStyle w:val="TableGrid"/>
        <w:tblW w:w="14078" w:type="dxa"/>
        <w:tblLook w:val="04A0" w:firstRow="1" w:lastRow="0" w:firstColumn="1" w:lastColumn="0" w:noHBand="0" w:noVBand="1"/>
      </w:tblPr>
      <w:tblGrid>
        <w:gridCol w:w="4296"/>
        <w:gridCol w:w="1749"/>
        <w:gridCol w:w="1876"/>
        <w:gridCol w:w="1865"/>
        <w:gridCol w:w="2152"/>
        <w:gridCol w:w="2140"/>
      </w:tblGrid>
      <w:tr w:rsidR="00FD4C95" w:rsidRPr="00FD4C95">
        <w:trPr>
          <w:trHeight w:val="300"/>
        </w:trPr>
        <w:tc>
          <w:tcPr>
            <w:tcW w:w="444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Type of data</w:t>
            </w:r>
          </w:p>
        </w:tc>
        <w:tc>
          <w:tcPr>
            <w:tcW w:w="14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Reference(s) to the requirement(s)</w:t>
            </w:r>
          </w:p>
        </w:tc>
        <w:tc>
          <w:tcPr>
            <w:tcW w:w="1891"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Actor who provides the data</w:t>
            </w:r>
          </w:p>
        </w:tc>
        <w:tc>
          <w:tcPr>
            <w:tcW w:w="190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Actor who receives the data</w:t>
            </w:r>
          </w:p>
        </w:tc>
        <w:tc>
          <w:tcPr>
            <w:tcW w:w="219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Trigger for the data exchange</w:t>
            </w:r>
          </w:p>
        </w:tc>
        <w:tc>
          <w:tcPr>
            <w:tcW w:w="21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Frequency (if applicable)</w:t>
            </w:r>
          </w:p>
        </w:tc>
      </w:tr>
      <w:tr w:rsidR="00FD4C95" w:rsidRPr="00FD4C95">
        <w:trPr>
          <w:trHeight w:val="300"/>
        </w:trPr>
        <w:tc>
          <w:tcPr>
            <w:tcW w:w="4449"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Art. 4. Tax information on income from employment, director’s fees, pensions, income and ownership of immovable property, royalties and non-custodial dividends.</w:t>
            </w:r>
          </w:p>
        </w:tc>
        <w:tc>
          <w:tcPr>
            <w:tcW w:w="14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4</w:t>
            </w:r>
          </w:p>
        </w:tc>
        <w:tc>
          <w:tcPr>
            <w:tcW w:w="1891"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Public authorities</w:t>
            </w:r>
          </w:p>
        </w:tc>
        <w:tc>
          <w:tcPr>
            <w:tcW w:w="190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Tax authority of the Member State</w:t>
            </w:r>
          </w:p>
        </w:tc>
        <w:tc>
          <w:tcPr>
            <w:tcW w:w="219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Exchanges are performed during periods specified by </w:t>
            </w:r>
            <w:r w:rsidRPr="00FD4C95">
              <w:rPr>
                <w:rFonts w:eastAsiaTheme="minorHAnsi"/>
                <w:noProof/>
                <w:szCs w:val="22"/>
                <w:lang w:val="en-US" w:eastAsia="en-US"/>
              </w:rPr>
              <w:t>Art. 4.</w:t>
            </w:r>
          </w:p>
        </w:tc>
        <w:tc>
          <w:tcPr>
            <w:tcW w:w="21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 is annually and not later than six months following the end of the calendar year.</w:t>
            </w:r>
          </w:p>
        </w:tc>
      </w:tr>
      <w:tr w:rsidR="00FD4C95" w:rsidRPr="00FD4C95">
        <w:trPr>
          <w:trHeight w:val="300"/>
        </w:trPr>
        <w:tc>
          <w:tcPr>
            <w:tcW w:w="4449"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Art. 5. Tax information from financial data from Financial Institutions of each Member State.</w:t>
            </w:r>
          </w:p>
        </w:tc>
        <w:tc>
          <w:tcPr>
            <w:tcW w:w="14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5</w:t>
            </w:r>
          </w:p>
        </w:tc>
        <w:tc>
          <w:tcPr>
            <w:tcW w:w="1891"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Financial institutions</w:t>
            </w:r>
          </w:p>
        </w:tc>
        <w:tc>
          <w:tcPr>
            <w:tcW w:w="190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Tax authority of the Member State</w:t>
            </w:r>
          </w:p>
        </w:tc>
        <w:tc>
          <w:tcPr>
            <w:tcW w:w="219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Exchanges are performed during periods specified by </w:t>
            </w:r>
            <w:r w:rsidRPr="00FD4C95">
              <w:rPr>
                <w:rFonts w:eastAsiaTheme="minorHAnsi"/>
                <w:noProof/>
                <w:szCs w:val="22"/>
                <w:lang w:val="en-US" w:eastAsia="en-US"/>
              </w:rPr>
              <w:t>Art. 5.</w:t>
            </w:r>
          </w:p>
        </w:tc>
        <w:tc>
          <w:tcPr>
            <w:tcW w:w="21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 is annually and not later than nine months following the end of the calendar year.</w:t>
            </w:r>
          </w:p>
        </w:tc>
      </w:tr>
      <w:tr w:rsidR="00FD4C95" w:rsidRPr="00FD4C95">
        <w:trPr>
          <w:trHeight w:val="300"/>
        </w:trPr>
        <w:tc>
          <w:tcPr>
            <w:tcW w:w="4449"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Art. 6. Tax information on advance cross-border rulings and advance pricing arrangements.</w:t>
            </w:r>
          </w:p>
        </w:tc>
        <w:tc>
          <w:tcPr>
            <w:tcW w:w="14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6</w:t>
            </w:r>
          </w:p>
        </w:tc>
        <w:tc>
          <w:tcPr>
            <w:tcW w:w="1891"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Tax authority of the Member State</w:t>
            </w:r>
          </w:p>
        </w:tc>
        <w:tc>
          <w:tcPr>
            <w:tcW w:w="190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Tax authority of the Member State</w:t>
            </w:r>
          </w:p>
        </w:tc>
        <w:tc>
          <w:tcPr>
            <w:tcW w:w="219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Issuance, amendment, or renewal of a cross-border tax ruling or APA</w:t>
            </w:r>
          </w:p>
        </w:tc>
        <w:tc>
          <w:tcPr>
            <w:tcW w:w="21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IE" w:eastAsia="en-US"/>
              </w:rPr>
              <w:t>No later than three months after the end of the half-year.</w:t>
            </w:r>
          </w:p>
        </w:tc>
      </w:tr>
      <w:tr w:rsidR="00FD4C95" w:rsidRPr="00FD4C95">
        <w:trPr>
          <w:trHeight w:val="300"/>
        </w:trPr>
        <w:tc>
          <w:tcPr>
            <w:tcW w:w="4449"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Art. 7. Tax information on country-by-country reports.</w:t>
            </w:r>
          </w:p>
        </w:tc>
        <w:tc>
          <w:tcPr>
            <w:tcW w:w="14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7</w:t>
            </w:r>
          </w:p>
        </w:tc>
        <w:tc>
          <w:tcPr>
            <w:tcW w:w="1891"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MNEs</w:t>
            </w:r>
          </w:p>
        </w:tc>
        <w:tc>
          <w:tcPr>
            <w:tcW w:w="190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Tax authority of the Member </w:t>
            </w:r>
            <w:r w:rsidRPr="00FD4C95">
              <w:rPr>
                <w:rFonts w:eastAsiaTheme="minorHAnsi"/>
                <w:noProof/>
                <w:szCs w:val="22"/>
                <w:lang w:eastAsia="en-US"/>
              </w:rPr>
              <w:lastRenderedPageBreak/>
              <w:t>State</w:t>
            </w:r>
          </w:p>
        </w:tc>
        <w:tc>
          <w:tcPr>
            <w:tcW w:w="219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Exchanges are performed during periods specified by </w:t>
            </w:r>
            <w:r w:rsidRPr="00FD4C95">
              <w:rPr>
                <w:rFonts w:eastAsiaTheme="minorHAnsi"/>
                <w:noProof/>
                <w:szCs w:val="22"/>
                <w:lang w:val="en-US" w:eastAsia="en-US"/>
              </w:rPr>
              <w:lastRenderedPageBreak/>
              <w:t>Art. 7.</w:t>
            </w:r>
          </w:p>
        </w:tc>
        <w:tc>
          <w:tcPr>
            <w:tcW w:w="21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Exchange follows annual reporting </w:t>
            </w:r>
            <w:r w:rsidRPr="00FD4C95">
              <w:rPr>
                <w:rFonts w:eastAsiaTheme="minorHAnsi"/>
                <w:noProof/>
                <w:szCs w:val="22"/>
                <w:lang w:eastAsia="en-US"/>
              </w:rPr>
              <w:lastRenderedPageBreak/>
              <w:t>cycle.</w:t>
            </w:r>
          </w:p>
        </w:tc>
      </w:tr>
      <w:tr w:rsidR="00FD4C95" w:rsidRPr="00FD4C95">
        <w:trPr>
          <w:trHeight w:val="300"/>
        </w:trPr>
        <w:tc>
          <w:tcPr>
            <w:tcW w:w="4449"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lastRenderedPageBreak/>
              <w:t>Art. 8. Tax information on reportable cross-border arrangements</w:t>
            </w:r>
          </w:p>
        </w:tc>
        <w:tc>
          <w:tcPr>
            <w:tcW w:w="14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8</w:t>
            </w:r>
          </w:p>
        </w:tc>
        <w:tc>
          <w:tcPr>
            <w:tcW w:w="1891"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Intermediaries</w:t>
            </w:r>
          </w:p>
        </w:tc>
        <w:tc>
          <w:tcPr>
            <w:tcW w:w="190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Tax authority of the Member State</w:t>
            </w:r>
          </w:p>
        </w:tc>
        <w:tc>
          <w:tcPr>
            <w:tcW w:w="219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Exchanges are performed during periods specified by </w:t>
            </w:r>
            <w:r w:rsidRPr="00FD4C95">
              <w:rPr>
                <w:rFonts w:eastAsiaTheme="minorHAnsi"/>
                <w:noProof/>
                <w:szCs w:val="22"/>
                <w:lang w:val="en-US" w:eastAsia="en-US"/>
              </w:rPr>
              <w:t>Art. 8.</w:t>
            </w:r>
          </w:p>
        </w:tc>
        <w:tc>
          <w:tcPr>
            <w:tcW w:w="21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IE" w:eastAsia="en-US"/>
              </w:rPr>
              <w:t>The exchange should take place as soon as the information becomes available and in no case later than one month after the end of the quarter in which the information was filed.</w:t>
            </w:r>
          </w:p>
        </w:tc>
      </w:tr>
      <w:tr w:rsidR="00FD4C95" w:rsidRPr="00FD4C95">
        <w:trPr>
          <w:trHeight w:val="300"/>
        </w:trPr>
        <w:tc>
          <w:tcPr>
            <w:tcW w:w="4449"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Art. 9, 10, 11 -</w:t>
            </w:r>
            <w:r w:rsidRPr="00FD4C95">
              <w:rPr>
                <w:rFonts w:eastAsiaTheme="minorHAnsi"/>
                <w:noProof/>
                <w:szCs w:val="22"/>
                <w:lang w:eastAsia="en-US"/>
              </w:rPr>
              <w:t xml:space="preserve"> M</w:t>
            </w:r>
            <w:r w:rsidRPr="00FD4C95">
              <w:rPr>
                <w:rFonts w:eastAsiaTheme="minorHAnsi"/>
                <w:bCs/>
                <w:noProof/>
                <w:szCs w:val="22"/>
                <w:lang w:eastAsia="en-US"/>
              </w:rPr>
              <w:t>andatory</w:t>
            </w:r>
            <w:r w:rsidRPr="00FD4C95">
              <w:rPr>
                <w:rFonts w:eastAsiaTheme="minorHAnsi"/>
                <w:noProof/>
                <w:szCs w:val="22"/>
                <w:lang w:eastAsia="en-US"/>
              </w:rPr>
              <w:t xml:space="preserve"> Automatic Exchange of Information reported by Platform Operators.</w:t>
            </w:r>
          </w:p>
        </w:tc>
        <w:tc>
          <w:tcPr>
            <w:tcW w:w="1468"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eastAsia="en-US"/>
              </w:rPr>
              <w:t>Art. 9, S</w:t>
            </w:r>
            <w:r w:rsidRPr="00FD4C95">
              <w:rPr>
                <w:rFonts w:eastAsiaTheme="minorHAnsi"/>
                <w:noProof/>
                <w:szCs w:val="22"/>
                <w:lang w:val="en-US" w:eastAsia="en-US"/>
              </w:rPr>
              <w:t>ection III of Annex V</w:t>
            </w:r>
          </w:p>
        </w:tc>
        <w:tc>
          <w:tcPr>
            <w:tcW w:w="1891"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Platform Operators</w:t>
            </w:r>
          </w:p>
        </w:tc>
        <w:tc>
          <w:tcPr>
            <w:tcW w:w="190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Tax authority of the Member State</w:t>
            </w:r>
          </w:p>
        </w:tc>
        <w:tc>
          <w:tcPr>
            <w:tcW w:w="219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Exchanges are performed during periods specified by </w:t>
            </w:r>
            <w:r w:rsidRPr="00FD4C95">
              <w:rPr>
                <w:rFonts w:eastAsiaTheme="minorHAnsi"/>
                <w:noProof/>
                <w:szCs w:val="22"/>
                <w:lang w:val="en-US" w:eastAsia="en-US"/>
              </w:rPr>
              <w:t>Art. 9.</w:t>
            </w:r>
          </w:p>
        </w:tc>
        <w:tc>
          <w:tcPr>
            <w:tcW w:w="21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Reporting Platform Operator shall report the information with respect to the Reportable Period to the competent authority of the Member State of election, no later than 31</w:t>
            </w:r>
            <w:r w:rsidRPr="00FD4C95">
              <w:rPr>
                <w:rFonts w:eastAsiaTheme="minorHAnsi"/>
                <w:noProof/>
                <w:szCs w:val="22"/>
                <w:vertAlign w:val="superscript"/>
                <w:lang w:eastAsia="en-US"/>
              </w:rPr>
              <w:t>st</w:t>
            </w:r>
            <w:r w:rsidRPr="00FD4C95">
              <w:rPr>
                <w:rFonts w:eastAsiaTheme="minorHAnsi"/>
                <w:noProof/>
                <w:szCs w:val="22"/>
                <w:lang w:eastAsia="en-US"/>
              </w:rPr>
              <w:t xml:space="preserve"> of January of the year following the calendar year in </w:t>
            </w:r>
            <w:r w:rsidRPr="00FD4C95">
              <w:rPr>
                <w:rFonts w:eastAsiaTheme="minorHAnsi"/>
                <w:noProof/>
                <w:szCs w:val="22"/>
                <w:lang w:eastAsia="en-US"/>
              </w:rPr>
              <w:lastRenderedPageBreak/>
              <w:t>which the Seller is identified as a Reportable Seller.</w:t>
            </w:r>
          </w:p>
        </w:tc>
      </w:tr>
      <w:tr w:rsidR="00FD4C95" w:rsidRPr="00FD4C95">
        <w:trPr>
          <w:trHeight w:val="300"/>
        </w:trPr>
        <w:tc>
          <w:tcPr>
            <w:tcW w:w="4449"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lastRenderedPageBreak/>
              <w:t>Art 12 – Tax information on Crypto-asset transactions</w:t>
            </w:r>
          </w:p>
          <w:p w:rsidR="00FD4C95" w:rsidRPr="00FD4C95" w:rsidRDefault="00FD4C95" w:rsidP="00FD4C95">
            <w:pPr>
              <w:spacing w:before="0" w:after="200" w:line="276" w:lineRule="auto"/>
              <w:jc w:val="left"/>
              <w:rPr>
                <w:rFonts w:eastAsiaTheme="minorHAnsi"/>
                <w:noProof/>
                <w:szCs w:val="22"/>
                <w:lang w:eastAsia="en-US"/>
              </w:rPr>
            </w:pPr>
          </w:p>
        </w:tc>
        <w:tc>
          <w:tcPr>
            <w:tcW w:w="14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Art. 12 </w:t>
            </w:r>
          </w:p>
        </w:tc>
        <w:tc>
          <w:tcPr>
            <w:tcW w:w="1891"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RCASPs</w:t>
            </w:r>
          </w:p>
        </w:tc>
        <w:tc>
          <w:tcPr>
            <w:tcW w:w="190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Tax authority of the Member State</w:t>
            </w:r>
          </w:p>
        </w:tc>
        <w:tc>
          <w:tcPr>
            <w:tcW w:w="219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Exchanges are performed during periods specified by the DAC8 Directive </w:t>
            </w:r>
          </w:p>
        </w:tc>
        <w:tc>
          <w:tcPr>
            <w:tcW w:w="21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reporting of crypto-asset transactions is an annual exercise. The first reporting year will be 2026 and the exchange of information will start in September 2027.</w:t>
            </w:r>
          </w:p>
        </w:tc>
      </w:tr>
      <w:tr w:rsidR="00FD4C95" w:rsidRPr="00FD4C95">
        <w:trPr>
          <w:trHeight w:val="300"/>
        </w:trPr>
        <w:tc>
          <w:tcPr>
            <w:tcW w:w="4449"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Art. 15 -</w:t>
            </w:r>
            <w:r w:rsidRPr="00FD4C95">
              <w:rPr>
                <w:rFonts w:eastAsiaTheme="minorHAnsi"/>
                <w:noProof/>
                <w:szCs w:val="22"/>
                <w:lang w:eastAsia="en-US"/>
              </w:rPr>
              <w:t xml:space="preserve"> E</w:t>
            </w:r>
            <w:r w:rsidRPr="00FD4C95">
              <w:rPr>
                <w:rFonts w:eastAsiaTheme="minorHAnsi"/>
                <w:bCs/>
                <w:noProof/>
                <w:szCs w:val="22"/>
                <w:lang w:eastAsia="en-US"/>
              </w:rPr>
              <w:t>xchange</w:t>
            </w:r>
            <w:r w:rsidRPr="00FD4C95">
              <w:rPr>
                <w:rFonts w:eastAsiaTheme="minorHAnsi"/>
                <w:noProof/>
                <w:szCs w:val="22"/>
                <w:lang w:eastAsia="en-US"/>
              </w:rPr>
              <w:t xml:space="preserve"> of Information with respect to Top-up Tax Information Returns under Article 44 of Directive (EU) 2022/2523.</w:t>
            </w:r>
          </w:p>
        </w:tc>
        <w:tc>
          <w:tcPr>
            <w:tcW w:w="14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15</w:t>
            </w:r>
          </w:p>
        </w:tc>
        <w:tc>
          <w:tcPr>
            <w:tcW w:w="1891"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MNE groups</w:t>
            </w:r>
          </w:p>
        </w:tc>
        <w:tc>
          <w:tcPr>
            <w:tcW w:w="190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Tax authority of the Member State</w:t>
            </w:r>
          </w:p>
        </w:tc>
        <w:tc>
          <w:tcPr>
            <w:tcW w:w="219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Exchanges are performed during periods specified by </w:t>
            </w:r>
            <w:r w:rsidRPr="00FD4C95">
              <w:rPr>
                <w:rFonts w:eastAsiaTheme="minorHAnsi"/>
                <w:noProof/>
                <w:szCs w:val="22"/>
                <w:lang w:val="en-US" w:eastAsia="en-US"/>
              </w:rPr>
              <w:t>Art. 15.</w:t>
            </w:r>
          </w:p>
        </w:tc>
        <w:tc>
          <w:tcPr>
            <w:tcW w:w="21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Top-up tax information return received after the filing deadline, shall be communicated in no case later than 3 months after the date on which it is received.</w:t>
            </w:r>
          </w:p>
        </w:tc>
      </w:tr>
      <w:tr w:rsidR="00FD4C95" w:rsidRPr="00FD4C95">
        <w:trPr>
          <w:trHeight w:val="300"/>
        </w:trPr>
        <w:tc>
          <w:tcPr>
            <w:tcW w:w="4449"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Art. 16 –</w:t>
            </w:r>
            <w:r w:rsidRPr="00FD4C95">
              <w:rPr>
                <w:rFonts w:eastAsiaTheme="minorHAnsi"/>
                <w:noProof/>
                <w:szCs w:val="22"/>
                <w:lang w:eastAsia="en-US"/>
              </w:rPr>
              <w:t xml:space="preserve"> Information on notifications for the purpose of Country-by-Country </w:t>
            </w:r>
            <w:r w:rsidRPr="00FD4C95">
              <w:rPr>
                <w:rFonts w:eastAsiaTheme="minorHAnsi"/>
                <w:noProof/>
                <w:szCs w:val="22"/>
                <w:lang w:eastAsia="en-US"/>
              </w:rPr>
              <w:lastRenderedPageBreak/>
              <w:t xml:space="preserve">reporting and the </w:t>
            </w:r>
            <w:r w:rsidR="00713ADE">
              <w:rPr>
                <w:rFonts w:eastAsiaTheme="minorHAnsi"/>
                <w:noProof/>
                <w:szCs w:val="22"/>
                <w:lang w:eastAsia="en-US"/>
              </w:rPr>
              <w:t>central filing of the top-up tax information return</w:t>
            </w:r>
            <w:r w:rsidRPr="00FD4C95">
              <w:rPr>
                <w:rFonts w:eastAsiaTheme="minorHAnsi"/>
                <w:noProof/>
                <w:szCs w:val="22"/>
                <w:lang w:eastAsia="en-US"/>
              </w:rPr>
              <w:t xml:space="preserve"> and exchange of information.</w:t>
            </w:r>
          </w:p>
        </w:tc>
        <w:tc>
          <w:tcPr>
            <w:tcW w:w="14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Art. 16 </w:t>
            </w:r>
          </w:p>
        </w:tc>
        <w:tc>
          <w:tcPr>
            <w:tcW w:w="1891"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MNE groups</w:t>
            </w:r>
          </w:p>
        </w:tc>
        <w:tc>
          <w:tcPr>
            <w:tcW w:w="190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Tax authority of the Member </w:t>
            </w:r>
            <w:r w:rsidRPr="00FD4C95">
              <w:rPr>
                <w:rFonts w:eastAsiaTheme="minorHAnsi"/>
                <w:noProof/>
                <w:szCs w:val="22"/>
                <w:lang w:eastAsia="en-US"/>
              </w:rPr>
              <w:lastRenderedPageBreak/>
              <w:t>State</w:t>
            </w:r>
          </w:p>
        </w:tc>
        <w:tc>
          <w:tcPr>
            <w:tcW w:w="219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Exchanges are performed during </w:t>
            </w:r>
            <w:r w:rsidRPr="00FD4C95">
              <w:rPr>
                <w:rFonts w:eastAsiaTheme="minorHAnsi"/>
                <w:noProof/>
                <w:szCs w:val="22"/>
                <w:lang w:eastAsia="en-US"/>
              </w:rPr>
              <w:lastRenderedPageBreak/>
              <w:t xml:space="preserve">periods specified by </w:t>
            </w:r>
            <w:r w:rsidRPr="00FD4C95">
              <w:rPr>
                <w:rFonts w:eastAsiaTheme="minorHAnsi"/>
                <w:noProof/>
                <w:szCs w:val="22"/>
                <w:lang w:val="en-US" w:eastAsia="en-US"/>
              </w:rPr>
              <w:t xml:space="preserve"> Art. 16.</w:t>
            </w:r>
          </w:p>
        </w:tc>
        <w:tc>
          <w:tcPr>
            <w:tcW w:w="21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The notification to all the Member </w:t>
            </w:r>
            <w:r w:rsidRPr="00FD4C95">
              <w:rPr>
                <w:rFonts w:eastAsiaTheme="minorHAnsi"/>
                <w:noProof/>
                <w:szCs w:val="22"/>
                <w:lang w:eastAsia="en-US"/>
              </w:rPr>
              <w:lastRenderedPageBreak/>
              <w:t>States concerned should be performed and in no case later than 3 months after the date on which it is received.</w:t>
            </w:r>
          </w:p>
        </w:tc>
      </w:tr>
      <w:tr w:rsidR="00FD4C95" w:rsidRPr="00FD4C95">
        <w:trPr>
          <w:trHeight w:val="300"/>
        </w:trPr>
        <w:tc>
          <w:tcPr>
            <w:tcW w:w="4449"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lastRenderedPageBreak/>
              <w:t xml:space="preserve">Art. 36 – Information on the </w:t>
            </w:r>
            <w:r w:rsidRPr="00FD4C95">
              <w:rPr>
                <w:rFonts w:eastAsiaTheme="minorHAnsi"/>
                <w:noProof/>
                <w:szCs w:val="22"/>
                <w:lang w:eastAsia="en-US"/>
              </w:rPr>
              <w:t>automated verification of the validity of a TIN provided by a reporting entity or a taxpayer</w:t>
            </w:r>
          </w:p>
        </w:tc>
        <w:tc>
          <w:tcPr>
            <w:tcW w:w="14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Art. 36 </w:t>
            </w:r>
          </w:p>
        </w:tc>
        <w:tc>
          <w:tcPr>
            <w:tcW w:w="1891"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Reporting entities, taxpayers, public authorities, third-party entities using the service.</w:t>
            </w:r>
          </w:p>
        </w:tc>
        <w:tc>
          <w:tcPr>
            <w:tcW w:w="190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Tax authority of the Member State</w:t>
            </w:r>
          </w:p>
        </w:tc>
        <w:tc>
          <w:tcPr>
            <w:tcW w:w="219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Exchanges are performed during verification processes</w:t>
            </w:r>
            <w:r w:rsidRPr="00FD4C95">
              <w:rPr>
                <w:rFonts w:eastAsiaTheme="minorHAnsi"/>
                <w:noProof/>
                <w:szCs w:val="22"/>
                <w:lang w:val="en-US" w:eastAsia="en-US"/>
              </w:rPr>
              <w:t>.</w:t>
            </w:r>
          </w:p>
        </w:tc>
        <w:tc>
          <w:tcPr>
            <w:tcW w:w="216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verification of the validity of a TIN provided by a reporting entity or a taxpayer should be immediate.</w:t>
            </w:r>
          </w:p>
        </w:tc>
      </w:tr>
    </w:tbl>
    <w:p w:rsidR="00FD4C95" w:rsidRPr="00FD4C95" w:rsidRDefault="00FD4C95" w:rsidP="00FD4C95">
      <w:pPr>
        <w:spacing w:before="0" w:after="200" w:line="276" w:lineRule="auto"/>
        <w:jc w:val="left"/>
        <w:rPr>
          <w:noProof/>
        </w:rPr>
      </w:pPr>
    </w:p>
    <w:p w:rsidR="00FD4C95" w:rsidRPr="00FD4C95" w:rsidRDefault="00FD4C95" w:rsidP="00EC06CC">
      <w:pPr>
        <w:spacing w:before="0" w:after="200" w:line="276" w:lineRule="auto"/>
        <w:jc w:val="left"/>
        <w:rPr>
          <w:b/>
          <w:noProof/>
        </w:rPr>
      </w:pPr>
      <w:bookmarkStart w:id="243" w:name="_Toc167220305"/>
      <w:bookmarkStart w:id="244" w:name="_Toc177549039"/>
      <w:r w:rsidRPr="00FD4C95">
        <w:rPr>
          <w:b/>
          <w:noProof/>
        </w:rPr>
        <w:t>4.3.</w:t>
      </w:r>
      <w:r w:rsidRPr="00FD4C95">
        <w:rPr>
          <w:b/>
          <w:noProof/>
        </w:rPr>
        <w:tab/>
        <w:t>Digital solutions</w:t>
      </w:r>
      <w:bookmarkEnd w:id="243"/>
      <w:bookmarkEnd w:id="244"/>
    </w:p>
    <w:tbl>
      <w:tblPr>
        <w:tblStyle w:val="TableGrid"/>
        <w:tblW w:w="14571" w:type="dxa"/>
        <w:tblLook w:val="04A0" w:firstRow="1" w:lastRow="0" w:firstColumn="1" w:lastColumn="0" w:noHBand="0" w:noVBand="1"/>
      </w:tblPr>
      <w:tblGrid>
        <w:gridCol w:w="1984"/>
        <w:gridCol w:w="1749"/>
        <w:gridCol w:w="2880"/>
        <w:gridCol w:w="1443"/>
        <w:gridCol w:w="2537"/>
        <w:gridCol w:w="2416"/>
        <w:gridCol w:w="1562"/>
      </w:tblGrid>
      <w:tr w:rsidR="00FD4C95" w:rsidRPr="00FD4C95">
        <w:trPr>
          <w:trHeight w:val="300"/>
        </w:trPr>
        <w:tc>
          <w:tcPr>
            <w:tcW w:w="201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 xml:space="preserve"> Digital solution</w:t>
            </w:r>
          </w:p>
        </w:tc>
        <w:tc>
          <w:tcPr>
            <w:tcW w:w="1593"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Reference(s) to the requirement(s)</w:t>
            </w:r>
          </w:p>
        </w:tc>
        <w:tc>
          <w:tcPr>
            <w:tcW w:w="29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Main mandated functionalities</w:t>
            </w:r>
          </w:p>
        </w:tc>
        <w:tc>
          <w:tcPr>
            <w:tcW w:w="1430"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Responsible body</w:t>
            </w:r>
          </w:p>
        </w:tc>
        <w:tc>
          <w:tcPr>
            <w:tcW w:w="2537"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How is accessibility catered for?</w:t>
            </w:r>
          </w:p>
        </w:tc>
        <w:tc>
          <w:tcPr>
            <w:tcW w:w="24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How is reusability considered?</w:t>
            </w:r>
          </w:p>
        </w:tc>
        <w:tc>
          <w:tcPr>
            <w:tcW w:w="156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Use of AI technologies (if applicable)</w:t>
            </w:r>
          </w:p>
        </w:tc>
      </w:tr>
      <w:tr w:rsidR="00FD4C95" w:rsidRPr="00FD4C95">
        <w:trPr>
          <w:trHeight w:val="300"/>
        </w:trPr>
        <w:tc>
          <w:tcPr>
            <w:tcW w:w="201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Standard computerised forms for the automatic </w:t>
            </w:r>
            <w:r w:rsidRPr="00FD4C95">
              <w:rPr>
                <w:rFonts w:eastAsiaTheme="minorHAnsi"/>
                <w:noProof/>
                <w:szCs w:val="22"/>
                <w:lang w:eastAsia="en-US"/>
              </w:rPr>
              <w:lastRenderedPageBreak/>
              <w:t>exchange of information on  Tax information on income from employment, director’s fees, pensions, income and ownership of immovable property, royalties and non-custodial dividends.</w:t>
            </w:r>
          </w:p>
        </w:tc>
        <w:tc>
          <w:tcPr>
            <w:tcW w:w="1593"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val="en-IE" w:eastAsia="en-US"/>
              </w:rPr>
              <w:lastRenderedPageBreak/>
              <w:t>Art. 4.</w:t>
            </w:r>
          </w:p>
          <w:p w:rsidR="00FD4C95" w:rsidRPr="00FD4C95" w:rsidRDefault="00FD4C95" w:rsidP="00FD4C95">
            <w:pPr>
              <w:spacing w:before="0" w:after="200" w:line="276" w:lineRule="auto"/>
              <w:jc w:val="left"/>
              <w:rPr>
                <w:rFonts w:eastAsiaTheme="minorHAnsi"/>
                <w:noProof/>
                <w:szCs w:val="22"/>
                <w:lang w:val="en-IE" w:eastAsia="en-US"/>
              </w:rPr>
            </w:pPr>
          </w:p>
        </w:tc>
        <w:tc>
          <w:tcPr>
            <w:tcW w:w="29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Information to be exchanged is provided in paragraph 4(1) of the </w:t>
            </w:r>
            <w:r w:rsidRPr="00FD4C95">
              <w:rPr>
                <w:rFonts w:eastAsiaTheme="minorHAnsi"/>
                <w:noProof/>
                <w:szCs w:val="22"/>
                <w:lang w:eastAsia="en-US"/>
              </w:rPr>
              <w:lastRenderedPageBreak/>
              <w:t>article.</w:t>
            </w:r>
          </w:p>
        </w:tc>
        <w:tc>
          <w:tcPr>
            <w:tcW w:w="1430"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The Commission</w:t>
            </w:r>
          </w:p>
        </w:tc>
        <w:tc>
          <w:tcPr>
            <w:tcW w:w="2537"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Data exchanged is accessible to authorised tax authorities through secure, standardised </w:t>
            </w:r>
            <w:r w:rsidRPr="00FD4C95">
              <w:rPr>
                <w:rFonts w:eastAsiaTheme="minorHAnsi"/>
                <w:noProof/>
                <w:szCs w:val="22"/>
                <w:lang w:eastAsia="en-US"/>
              </w:rPr>
              <w:lastRenderedPageBreak/>
              <w:t>administrative cooperation channels, ensuring timely and reliable retrieval of information once it has been collected, while remaining restricted to competent authorities in accordance with EU legal and data protection requirements.</w:t>
            </w:r>
          </w:p>
        </w:tc>
        <w:tc>
          <w:tcPr>
            <w:tcW w:w="24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Data exchanged is reusable by competent tax authorities for multiple lawful </w:t>
            </w:r>
            <w:r w:rsidRPr="00FD4C95">
              <w:rPr>
                <w:rFonts w:eastAsiaTheme="minorHAnsi"/>
                <w:noProof/>
                <w:szCs w:val="22"/>
                <w:lang w:eastAsia="en-US"/>
              </w:rPr>
              <w:lastRenderedPageBreak/>
              <w:t>purposes, including tax assessment, compliance verification, risk analysis, and audit activities, without requiring re-collection from the taxpayer, in line with the once-only principle and applicable EU legal frameworks.</w:t>
            </w:r>
          </w:p>
        </w:tc>
        <w:tc>
          <w:tcPr>
            <w:tcW w:w="156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N/A</w:t>
            </w:r>
          </w:p>
        </w:tc>
      </w:tr>
      <w:tr w:rsidR="00FD4C95" w:rsidRPr="00FD4C95">
        <w:trPr>
          <w:trHeight w:val="300"/>
        </w:trPr>
        <w:tc>
          <w:tcPr>
            <w:tcW w:w="201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Standard computerised forms for the automatic exchange of information on </w:t>
            </w:r>
            <w:r w:rsidRPr="00FD4C95">
              <w:rPr>
                <w:rFonts w:eastAsiaTheme="minorHAnsi"/>
                <w:noProof/>
                <w:szCs w:val="22"/>
                <w:lang w:val="en-US" w:eastAsia="en-US"/>
              </w:rPr>
              <w:t>financial data from Financial Institutions of each Member State</w:t>
            </w:r>
          </w:p>
        </w:tc>
        <w:tc>
          <w:tcPr>
            <w:tcW w:w="1593"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val="en-IE" w:eastAsia="en-US"/>
              </w:rPr>
              <w:t>Art. 5</w:t>
            </w:r>
          </w:p>
        </w:tc>
        <w:tc>
          <w:tcPr>
            <w:tcW w:w="29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Information to be exchanged is provided in paragraph 5(1) of the article. The common standardised format set out in Annex I and Annex II of the Recast Directive.</w:t>
            </w:r>
          </w:p>
        </w:tc>
        <w:tc>
          <w:tcPr>
            <w:tcW w:w="1430"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Commission</w:t>
            </w:r>
          </w:p>
        </w:tc>
        <w:tc>
          <w:tcPr>
            <w:tcW w:w="2537"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Data exchanged is accessible to authorised tax authorities through secure, standardised CRS-based administrative cooperation channels, ensuring timely, reliable, and controlled retrieval of validated financial account information, in accordance with EU legal and data protection </w:t>
            </w:r>
            <w:r w:rsidRPr="00FD4C95">
              <w:rPr>
                <w:rFonts w:eastAsiaTheme="minorHAnsi"/>
                <w:noProof/>
                <w:szCs w:val="22"/>
                <w:lang w:eastAsia="en-US"/>
              </w:rPr>
              <w:lastRenderedPageBreak/>
              <w:t>requirements.</w:t>
            </w:r>
          </w:p>
        </w:tc>
        <w:tc>
          <w:tcPr>
            <w:tcW w:w="24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Data exchanged is reusable by competent tax authorities for multiple lawful purposes, including tax compliance verification, risk assessment, audit selection, and detection of offshore financial assets, without requiring re-collection from reporting financial institutions, in line </w:t>
            </w:r>
            <w:r w:rsidRPr="00FD4C95">
              <w:rPr>
                <w:rFonts w:eastAsiaTheme="minorHAnsi"/>
                <w:noProof/>
                <w:szCs w:val="22"/>
                <w:lang w:eastAsia="en-US"/>
              </w:rPr>
              <w:lastRenderedPageBreak/>
              <w:t>with the once-only principle and applicable EU regulatory frameworks.</w:t>
            </w:r>
          </w:p>
        </w:tc>
        <w:tc>
          <w:tcPr>
            <w:tcW w:w="156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N/A</w:t>
            </w:r>
          </w:p>
        </w:tc>
      </w:tr>
      <w:tr w:rsidR="00FD4C95" w:rsidRPr="00FD4C95">
        <w:trPr>
          <w:trHeight w:val="300"/>
        </w:trPr>
        <w:tc>
          <w:tcPr>
            <w:tcW w:w="201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Standard computerised forms for the automatic exchange of information </w:t>
            </w:r>
            <w:r w:rsidRPr="00FD4C95">
              <w:rPr>
                <w:rFonts w:eastAsiaTheme="minorHAnsi"/>
                <w:noProof/>
                <w:szCs w:val="22"/>
                <w:lang w:val="en-US" w:eastAsia="en-US"/>
              </w:rPr>
              <w:t>on advance cross-border rulings and advance pricing arrangements.</w:t>
            </w:r>
          </w:p>
        </w:tc>
        <w:tc>
          <w:tcPr>
            <w:tcW w:w="1593"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val="en-IE" w:eastAsia="en-US"/>
              </w:rPr>
              <w:t>Art. 6</w:t>
            </w:r>
          </w:p>
        </w:tc>
        <w:tc>
          <w:tcPr>
            <w:tcW w:w="29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Information to be exchanged is provided in paragraph 6(5) of the article.</w:t>
            </w:r>
          </w:p>
        </w:tc>
        <w:tc>
          <w:tcPr>
            <w:tcW w:w="1430"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Commission</w:t>
            </w:r>
          </w:p>
        </w:tc>
        <w:tc>
          <w:tcPr>
            <w:tcW w:w="2537"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Data exchanged is accessible to competent tax authorities through secure, standardised administrative cooperation channels and a central EU repository of tax ruling metadata, ensuring controlled, timely retrieval of cross-border tax ruling information in accordance with applicable EU legal and confidentiality requirements.</w:t>
            </w:r>
          </w:p>
        </w:tc>
        <w:tc>
          <w:tcPr>
            <w:tcW w:w="24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Data exchanged is reusable by competent tax authorities for risk assessment, transfer pricing analysis, and evaluation of cross-border tax ruling practices, enabling multiple downstream analytical and compliance uses without re-collection from taxpayers, in line with the once-only principle and applicable EU legal frameworks.</w:t>
            </w:r>
          </w:p>
        </w:tc>
        <w:tc>
          <w:tcPr>
            <w:tcW w:w="156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N/A</w:t>
            </w:r>
          </w:p>
        </w:tc>
      </w:tr>
      <w:tr w:rsidR="00FD4C95" w:rsidRPr="00FD4C95">
        <w:trPr>
          <w:trHeight w:val="300"/>
        </w:trPr>
        <w:tc>
          <w:tcPr>
            <w:tcW w:w="201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Standard computerised forms for the automatic </w:t>
            </w:r>
            <w:r w:rsidRPr="00FD4C95">
              <w:rPr>
                <w:rFonts w:eastAsiaTheme="minorHAnsi"/>
                <w:noProof/>
                <w:szCs w:val="22"/>
                <w:lang w:eastAsia="en-US"/>
              </w:rPr>
              <w:lastRenderedPageBreak/>
              <w:t xml:space="preserve">exchange of information </w:t>
            </w:r>
            <w:r w:rsidRPr="00FD4C95">
              <w:rPr>
                <w:rFonts w:eastAsiaTheme="minorHAnsi"/>
                <w:noProof/>
                <w:szCs w:val="22"/>
                <w:lang w:val="en-US" w:eastAsia="en-US"/>
              </w:rPr>
              <w:t>on country-by-country reports.</w:t>
            </w:r>
          </w:p>
        </w:tc>
        <w:tc>
          <w:tcPr>
            <w:tcW w:w="1593"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val="en-IE" w:eastAsia="en-US"/>
              </w:rPr>
              <w:lastRenderedPageBreak/>
              <w:t>Art. 7</w:t>
            </w:r>
          </w:p>
        </w:tc>
        <w:tc>
          <w:tcPr>
            <w:tcW w:w="29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Information to be exchanged is provided in paragraph 7(3) and the standard defined in Article </w:t>
            </w:r>
            <w:r w:rsidRPr="00FD4C95">
              <w:rPr>
                <w:rFonts w:eastAsiaTheme="minorHAnsi"/>
                <w:noProof/>
                <w:szCs w:val="22"/>
                <w:lang w:eastAsia="en-US"/>
              </w:rPr>
              <w:lastRenderedPageBreak/>
              <w:t>51(2)..</w:t>
            </w:r>
          </w:p>
        </w:tc>
        <w:tc>
          <w:tcPr>
            <w:tcW w:w="1430"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The Commission</w:t>
            </w:r>
          </w:p>
        </w:tc>
        <w:tc>
          <w:tcPr>
            <w:tcW w:w="2537"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Data exchanged is accessible to competent tax authorities through secure, standardised </w:t>
            </w:r>
            <w:r w:rsidRPr="00FD4C95">
              <w:rPr>
                <w:rFonts w:eastAsiaTheme="minorHAnsi"/>
                <w:noProof/>
                <w:szCs w:val="22"/>
                <w:lang w:eastAsia="en-US"/>
              </w:rPr>
              <w:lastRenderedPageBreak/>
              <w:t>administrative cooperation systems for the automatic exchange of Country-by-Country Reports, ensuring timely and controlled access to validated multinational enterprise data in accordance with EU legal and confidentiality requirements.</w:t>
            </w:r>
          </w:p>
        </w:tc>
        <w:tc>
          <w:tcPr>
            <w:tcW w:w="24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Data exchanged is reusable by competent tax authorities for transfer pricing </w:t>
            </w:r>
            <w:r w:rsidRPr="00FD4C95">
              <w:rPr>
                <w:rFonts w:eastAsiaTheme="minorHAnsi"/>
                <w:noProof/>
                <w:szCs w:val="22"/>
                <w:lang w:eastAsia="en-US"/>
              </w:rPr>
              <w:lastRenderedPageBreak/>
              <w:t>analysis, risk assessment, and evaluation of profit allocation within multinational enterprise groups, enabling multiple analytical and compliance uses without re-collection from taxpayers, in line with the once-only principle and applicable EU regulatory frameworks.</w:t>
            </w:r>
          </w:p>
        </w:tc>
        <w:tc>
          <w:tcPr>
            <w:tcW w:w="156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N/A</w:t>
            </w:r>
          </w:p>
        </w:tc>
      </w:tr>
      <w:tr w:rsidR="00FD4C95" w:rsidRPr="00FD4C95">
        <w:trPr>
          <w:trHeight w:val="300"/>
        </w:trPr>
        <w:tc>
          <w:tcPr>
            <w:tcW w:w="201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Standard computerised forms for the automatic exchange of information on </w:t>
            </w:r>
            <w:r w:rsidRPr="00FD4C95">
              <w:rPr>
                <w:rFonts w:eastAsiaTheme="minorHAnsi"/>
                <w:noProof/>
                <w:szCs w:val="22"/>
                <w:lang w:val="en-US" w:eastAsia="en-US"/>
              </w:rPr>
              <w:t>reportable cross-border arrangements.</w:t>
            </w:r>
          </w:p>
        </w:tc>
        <w:tc>
          <w:tcPr>
            <w:tcW w:w="1593"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val="en-IE" w:eastAsia="en-US"/>
              </w:rPr>
              <w:t>Art. 8</w:t>
            </w:r>
          </w:p>
        </w:tc>
        <w:tc>
          <w:tcPr>
            <w:tcW w:w="29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Information to be exchanged is provided in paragraphs 8(3),  8(7), 8(10), 8(13), of the article and Annex IV for details of hallmarks that make the cross-border arrangement reportable.</w:t>
            </w:r>
          </w:p>
        </w:tc>
        <w:tc>
          <w:tcPr>
            <w:tcW w:w="1430"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Commission</w:t>
            </w:r>
          </w:p>
        </w:tc>
        <w:tc>
          <w:tcPr>
            <w:tcW w:w="2537"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Data exchanged is accessible to competent tax authorities through secure, standardised administrative cooperation channels following mandatory disclosure of reportable cross-border arrangements, ensuring timely and controlled </w:t>
            </w:r>
            <w:r w:rsidRPr="00FD4C95">
              <w:rPr>
                <w:rFonts w:eastAsiaTheme="minorHAnsi"/>
                <w:noProof/>
                <w:szCs w:val="22"/>
                <w:lang w:eastAsia="en-US"/>
              </w:rPr>
              <w:lastRenderedPageBreak/>
              <w:t>access to validated compliance information in accordance with EU legal and confidentiality requirements.</w:t>
            </w:r>
          </w:p>
        </w:tc>
        <w:tc>
          <w:tcPr>
            <w:tcW w:w="24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Data exchanged under DAC6 is reusable by competent tax authorities for risk assessment, early detection of aggressive tax planning schemes, and targeted compliance investigations, enabling multiple </w:t>
            </w:r>
            <w:r w:rsidRPr="00FD4C95">
              <w:rPr>
                <w:rFonts w:eastAsiaTheme="minorHAnsi"/>
                <w:noProof/>
                <w:szCs w:val="22"/>
                <w:lang w:eastAsia="en-US"/>
              </w:rPr>
              <w:lastRenderedPageBreak/>
              <w:t>analytical and enforcement uses without re-collection from taxpayers or intermediaries, in line with the once-only principle and applicable EU regulatory frameworks.</w:t>
            </w:r>
          </w:p>
        </w:tc>
        <w:tc>
          <w:tcPr>
            <w:tcW w:w="156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N/A</w:t>
            </w:r>
          </w:p>
        </w:tc>
      </w:tr>
      <w:tr w:rsidR="00FD4C95" w:rsidRPr="00FD4C95">
        <w:trPr>
          <w:trHeight w:val="300"/>
        </w:trPr>
        <w:tc>
          <w:tcPr>
            <w:tcW w:w="201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Standard computerised forms for the automatic exchange of information on Reportable Sellers pursuant to Article 9.</w:t>
            </w:r>
          </w:p>
        </w:tc>
        <w:tc>
          <w:tcPr>
            <w:tcW w:w="1593"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val="en-IE" w:eastAsia="en-US"/>
              </w:rPr>
              <w:t>Art. 9</w:t>
            </w:r>
          </w:p>
        </w:tc>
        <w:tc>
          <w:tcPr>
            <w:tcW w:w="29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Information to be exchanged is provided in paragraph 2 of Art. 9 and section III of Annex 5).</w:t>
            </w:r>
          </w:p>
        </w:tc>
        <w:tc>
          <w:tcPr>
            <w:tcW w:w="1430"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Commission</w:t>
            </w:r>
          </w:p>
        </w:tc>
        <w:tc>
          <w:tcPr>
            <w:tcW w:w="2537"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Data is submitted to and exchanged between competent tax authorities through secure, legally governed administrative cooperation channels.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Access is restricted to authorised public authorities and users, ensuring controlled availability of sensitive compliance information.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Once reported, information becomes accessible across Member States without requiring additional disclosure from platform operators.</w:t>
            </w:r>
          </w:p>
        </w:tc>
        <w:tc>
          <w:tcPr>
            <w:tcW w:w="24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Data is reused for risk assessment, audit selection, and detection of fraud and tax avoidance.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Once collected, it supports multiple analytical and enforcement purposes without re-collection from taxpayers (supporting the once-only principle).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Structured reporting enables integration </w:t>
            </w:r>
            <w:r w:rsidRPr="00FD4C95">
              <w:rPr>
                <w:rFonts w:eastAsiaTheme="minorHAnsi"/>
                <w:noProof/>
                <w:szCs w:val="22"/>
                <w:lang w:eastAsia="en-US"/>
              </w:rPr>
              <w:lastRenderedPageBreak/>
              <w:t>into broader tax intelligence and compliance analytics systems.</w:t>
            </w:r>
          </w:p>
        </w:tc>
        <w:tc>
          <w:tcPr>
            <w:tcW w:w="156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N/A</w:t>
            </w:r>
          </w:p>
        </w:tc>
      </w:tr>
      <w:tr w:rsidR="00FD4C95" w:rsidRPr="00FD4C95">
        <w:trPr>
          <w:trHeight w:val="300"/>
        </w:trPr>
        <w:tc>
          <w:tcPr>
            <w:tcW w:w="201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Standard computerised forms for the automatic exchange of information on Reportable Crypto-Assets pursuant to Article 12.</w:t>
            </w:r>
          </w:p>
        </w:tc>
        <w:tc>
          <w:tcPr>
            <w:tcW w:w="1593"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val="en-IE" w:eastAsia="en-US"/>
              </w:rPr>
              <w:t>Art. 12(3)</w:t>
            </w:r>
          </w:p>
          <w:p w:rsidR="00FD4C95" w:rsidRPr="00FD4C95" w:rsidRDefault="00FD4C95" w:rsidP="00FD4C95">
            <w:pPr>
              <w:spacing w:before="0" w:after="200" w:line="276" w:lineRule="auto"/>
              <w:jc w:val="left"/>
              <w:rPr>
                <w:rFonts w:eastAsiaTheme="minorHAnsi"/>
                <w:noProof/>
                <w:szCs w:val="22"/>
                <w:lang w:val="en-IE" w:eastAsia="en-US"/>
              </w:rPr>
            </w:pPr>
          </w:p>
        </w:tc>
        <w:tc>
          <w:tcPr>
            <w:tcW w:w="2964"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eastAsia="en-US"/>
              </w:rPr>
              <w:t xml:space="preserve">List of information to be exchanged is provided in Section Annex VI of the Recast Directive, Section I Reporting Requirements, for the digital solution; standardised XML format CARF from the OECD is used. </w:t>
            </w:r>
          </w:p>
        </w:tc>
        <w:tc>
          <w:tcPr>
            <w:tcW w:w="1430"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Commission</w:t>
            </w:r>
          </w:p>
        </w:tc>
        <w:tc>
          <w:tcPr>
            <w:tcW w:w="2537"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Common standards are used to assure homogeneity of data, removing any obstacles to the efficient exchange among national administrations</w:t>
            </w:r>
          </w:p>
        </w:tc>
        <w:tc>
          <w:tcPr>
            <w:tcW w:w="24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High-quality public and private sector data across member states will be reused in exchanges of DAC8 data to accommodate the purposes of the DAC8 Directive</w:t>
            </w:r>
          </w:p>
        </w:tc>
        <w:tc>
          <w:tcPr>
            <w:tcW w:w="156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N/A</w:t>
            </w:r>
          </w:p>
        </w:tc>
      </w:tr>
      <w:tr w:rsidR="00FD4C95" w:rsidRPr="00FD4C95">
        <w:trPr>
          <w:trHeight w:val="300"/>
        </w:trPr>
        <w:tc>
          <w:tcPr>
            <w:tcW w:w="201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Standard computerised forms for the automatic exchange of information on Top-up Tax information return pursuant to </w:t>
            </w:r>
            <w:r w:rsidRPr="00FD4C95">
              <w:rPr>
                <w:rFonts w:eastAsiaTheme="minorHAnsi"/>
                <w:noProof/>
                <w:szCs w:val="22"/>
                <w:lang w:eastAsia="en-US"/>
              </w:rPr>
              <w:lastRenderedPageBreak/>
              <w:t>Article 15.</w:t>
            </w:r>
          </w:p>
        </w:tc>
        <w:tc>
          <w:tcPr>
            <w:tcW w:w="1593"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val="en-IE" w:eastAsia="en-US"/>
              </w:rPr>
              <w:lastRenderedPageBreak/>
              <w:t>Art. 15</w:t>
            </w:r>
          </w:p>
        </w:tc>
        <w:tc>
          <w:tcPr>
            <w:tcW w:w="29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Information to be exchanged is provided in  Art. 15.</w:t>
            </w:r>
          </w:p>
        </w:tc>
        <w:tc>
          <w:tcPr>
            <w:tcW w:w="1430"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Commission</w:t>
            </w:r>
          </w:p>
        </w:tc>
        <w:tc>
          <w:tcPr>
            <w:tcW w:w="2537"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Information is exchanged directly between competent tax authorities via secure, regulated communication systems.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Access is restricted to </w:t>
            </w:r>
            <w:r w:rsidRPr="00FD4C95">
              <w:rPr>
                <w:rFonts w:eastAsiaTheme="minorHAnsi"/>
                <w:noProof/>
                <w:szCs w:val="22"/>
                <w:lang w:eastAsia="en-US"/>
              </w:rPr>
              <w:lastRenderedPageBreak/>
              <w:t>authorised public bodies, ensuring controlled but reliable retrieval of 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legal framework guarantees continuous availability of data once it has been reported by the source Member State.</w:t>
            </w:r>
          </w:p>
        </w:tc>
        <w:tc>
          <w:tcPr>
            <w:tcW w:w="24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Data is exchanged for multiple lawful tax purposes, including compliance checks, audits, and risk analysis.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Once collected, it can be reused by receiving </w:t>
            </w:r>
            <w:r w:rsidRPr="00FD4C95">
              <w:rPr>
                <w:rFonts w:eastAsiaTheme="minorHAnsi"/>
                <w:noProof/>
                <w:szCs w:val="22"/>
                <w:lang w:eastAsia="en-US"/>
              </w:rPr>
              <w:lastRenderedPageBreak/>
              <w:t>tax authorities without re-collection from the MNE groups (supporting the once-only principle).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Harmonised categories enable secondary analytical uses, such as tax gap analysis and policy evaluation.</w:t>
            </w:r>
          </w:p>
        </w:tc>
        <w:tc>
          <w:tcPr>
            <w:tcW w:w="156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N/A</w:t>
            </w:r>
          </w:p>
        </w:tc>
      </w:tr>
      <w:tr w:rsidR="00FD4C95" w:rsidRPr="00FD4C95">
        <w:trPr>
          <w:trHeight w:val="300"/>
        </w:trPr>
        <w:tc>
          <w:tcPr>
            <w:tcW w:w="201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Standard computerised forms for the automatic exchange of notifications for Country-by-Country reporting and the </w:t>
            </w:r>
            <w:r w:rsidR="00713ADE">
              <w:rPr>
                <w:rFonts w:eastAsiaTheme="minorHAnsi"/>
                <w:noProof/>
                <w:szCs w:val="22"/>
                <w:lang w:eastAsia="en-US"/>
              </w:rPr>
              <w:t xml:space="preserve">central filing of the top-up tax information return </w:t>
            </w:r>
            <w:r w:rsidRPr="00FD4C95">
              <w:rPr>
                <w:rFonts w:eastAsiaTheme="minorHAnsi"/>
                <w:noProof/>
                <w:szCs w:val="22"/>
                <w:lang w:eastAsia="en-US"/>
              </w:rPr>
              <w:t>pursuant to Article 16.</w:t>
            </w:r>
          </w:p>
        </w:tc>
        <w:tc>
          <w:tcPr>
            <w:tcW w:w="1593"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val="en-IE" w:eastAsia="en-US"/>
              </w:rPr>
              <w:t>Art. 16</w:t>
            </w:r>
          </w:p>
        </w:tc>
        <w:tc>
          <w:tcPr>
            <w:tcW w:w="29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Information to be exchanged is provided in  Art. 16.</w:t>
            </w:r>
          </w:p>
        </w:tc>
        <w:tc>
          <w:tcPr>
            <w:tcW w:w="1430"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Commission</w:t>
            </w:r>
          </w:p>
        </w:tc>
        <w:tc>
          <w:tcPr>
            <w:tcW w:w="2537"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Information is exchanged directly between competent tax authorities via secure, regulated communication systems.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Access is restricted to authorised public bodies, ensuring controlled but reliable retrieval of 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The legal framework guarantees continuous </w:t>
            </w:r>
            <w:r w:rsidRPr="00FD4C95">
              <w:rPr>
                <w:rFonts w:eastAsiaTheme="minorHAnsi"/>
                <w:noProof/>
                <w:szCs w:val="22"/>
                <w:lang w:eastAsia="en-US"/>
              </w:rPr>
              <w:lastRenderedPageBreak/>
              <w:t>availability of data once it has been reported by the source Member State.</w:t>
            </w:r>
          </w:p>
        </w:tc>
        <w:tc>
          <w:tcPr>
            <w:tcW w:w="24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Data is exchanged for multiple lawful tax purposes, including compliance checks, audits, and risk analysis.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Once collected, it can be reused by receiving tax authorities without re-collection from the MNE groups (supporting the once-only principle).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Harmonised </w:t>
            </w:r>
            <w:r w:rsidRPr="00FD4C95">
              <w:rPr>
                <w:rFonts w:eastAsiaTheme="minorHAnsi"/>
                <w:noProof/>
                <w:szCs w:val="22"/>
                <w:lang w:eastAsia="en-US"/>
              </w:rPr>
              <w:lastRenderedPageBreak/>
              <w:t>categories enable secondary analytical uses, such as tax gap analysis and policy evaluation.</w:t>
            </w:r>
          </w:p>
        </w:tc>
        <w:tc>
          <w:tcPr>
            <w:tcW w:w="156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N/A</w:t>
            </w:r>
          </w:p>
        </w:tc>
      </w:tr>
      <w:tr w:rsidR="00FD4C95" w:rsidRPr="00FD4C95">
        <w:trPr>
          <w:trHeight w:val="300"/>
        </w:trPr>
        <w:tc>
          <w:tcPr>
            <w:tcW w:w="201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TIN validation tool</w:t>
            </w:r>
          </w:p>
        </w:tc>
        <w:tc>
          <w:tcPr>
            <w:tcW w:w="1593"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val="en-IE" w:eastAsia="en-US"/>
              </w:rPr>
              <w:t>Art 36</w:t>
            </w:r>
          </w:p>
        </w:tc>
        <w:tc>
          <w:tcPr>
            <w:tcW w:w="29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Automatic and instantaneous TIN validation</w:t>
            </w:r>
          </w:p>
        </w:tc>
        <w:tc>
          <w:tcPr>
            <w:tcW w:w="1430"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Commission</w:t>
            </w:r>
          </w:p>
        </w:tc>
        <w:tc>
          <w:tcPr>
            <w:tcW w:w="2537"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Information is exchanged directly between competent tax authorities via secure, regulated communication systems.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Access is restricted to authorised public bodies, ensuring controlled but reliable retrieval of data.</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legal framework guarantees continuous availability of data once it has been reported by the source Member State.</w:t>
            </w:r>
          </w:p>
        </w:tc>
        <w:tc>
          <w:tcPr>
            <w:tcW w:w="24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TIN on the Web application will be reused to validate the TIN reported by reporting entities, taxpayers, public authorities, third-party entities using the service.</w:t>
            </w:r>
          </w:p>
        </w:tc>
        <w:tc>
          <w:tcPr>
            <w:tcW w:w="156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N/A</w:t>
            </w:r>
          </w:p>
        </w:tc>
      </w:tr>
      <w:tr w:rsidR="00FD4C95" w:rsidRPr="00FD4C95">
        <w:trPr>
          <w:trHeight w:val="300"/>
        </w:trPr>
        <w:tc>
          <w:tcPr>
            <w:tcW w:w="201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Automatic exchange of </w:t>
            </w:r>
            <w:r w:rsidRPr="00FD4C95">
              <w:rPr>
                <w:rFonts w:eastAsiaTheme="minorHAnsi"/>
                <w:noProof/>
                <w:szCs w:val="22"/>
                <w:lang w:eastAsia="en-US"/>
              </w:rPr>
              <w:lastRenderedPageBreak/>
              <w:t>information – common trunk</w:t>
            </w:r>
          </w:p>
        </w:tc>
        <w:tc>
          <w:tcPr>
            <w:tcW w:w="1593"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Recital. 4</w:t>
            </w:r>
          </w:p>
        </w:tc>
        <w:tc>
          <w:tcPr>
            <w:tcW w:w="2964"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val="en-US" w:eastAsia="en-US"/>
              </w:rPr>
              <w:t xml:space="preserve">Practical arrangements to facilitate automatic </w:t>
            </w:r>
            <w:r w:rsidRPr="00FD4C95">
              <w:rPr>
                <w:rFonts w:eastAsiaTheme="minorHAnsi"/>
                <w:noProof/>
                <w:szCs w:val="22"/>
                <w:lang w:val="en-US" w:eastAsia="en-US"/>
              </w:rPr>
              <w:lastRenderedPageBreak/>
              <w:t>exchange of information</w:t>
            </w:r>
          </w:p>
          <w:p w:rsidR="00FD4C95" w:rsidRPr="00FD4C95" w:rsidRDefault="00FD4C95" w:rsidP="00FD4C95">
            <w:pPr>
              <w:spacing w:before="0" w:after="200" w:line="276" w:lineRule="auto"/>
              <w:jc w:val="left"/>
              <w:rPr>
                <w:rFonts w:eastAsiaTheme="minorHAnsi"/>
                <w:noProof/>
                <w:szCs w:val="22"/>
                <w:lang w:eastAsia="en-US"/>
              </w:rPr>
            </w:pPr>
          </w:p>
        </w:tc>
        <w:tc>
          <w:tcPr>
            <w:tcW w:w="1430"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The </w:t>
            </w:r>
            <w:r w:rsidRPr="00FD4C95">
              <w:rPr>
                <w:rFonts w:eastAsiaTheme="minorHAnsi"/>
                <w:noProof/>
                <w:szCs w:val="22"/>
                <w:lang w:eastAsia="en-US"/>
              </w:rPr>
              <w:lastRenderedPageBreak/>
              <w:t>Commission</w:t>
            </w:r>
          </w:p>
        </w:tc>
        <w:tc>
          <w:tcPr>
            <w:tcW w:w="2537"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The Commission shall adopt </w:t>
            </w:r>
            <w:r w:rsidRPr="00FD4C95">
              <w:rPr>
                <w:rFonts w:eastAsiaTheme="minorHAnsi"/>
                <w:noProof/>
                <w:szCs w:val="22"/>
                <w:lang w:eastAsia="en-US"/>
              </w:rPr>
              <w:lastRenderedPageBreak/>
              <w:t>implementing acts establishing common technical specifications</w:t>
            </w:r>
          </w:p>
        </w:tc>
        <w:tc>
          <w:tcPr>
            <w:tcW w:w="24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The Common Communication </w:t>
            </w:r>
            <w:r w:rsidRPr="00FD4C95">
              <w:rPr>
                <w:rFonts w:eastAsiaTheme="minorHAnsi"/>
                <w:noProof/>
                <w:szCs w:val="22"/>
                <w:lang w:eastAsia="en-US"/>
              </w:rPr>
              <w:lastRenderedPageBreak/>
              <w:t>Network infrastructure of the Commission will be reused to support the automatic exchange of information</w:t>
            </w:r>
          </w:p>
        </w:tc>
        <w:tc>
          <w:tcPr>
            <w:tcW w:w="156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N/A</w:t>
            </w:r>
          </w:p>
        </w:tc>
      </w:tr>
      <w:tr w:rsidR="00FD4C95" w:rsidRPr="00FD4C95">
        <w:trPr>
          <w:trHeight w:val="300"/>
        </w:trPr>
        <w:tc>
          <w:tcPr>
            <w:tcW w:w="201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Automatic exchange of information – common trunk</w:t>
            </w:r>
          </w:p>
        </w:tc>
        <w:tc>
          <w:tcPr>
            <w:tcW w:w="1593"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2023/2226/ EU (39)</w:t>
            </w:r>
          </w:p>
        </w:tc>
        <w:tc>
          <w:tcPr>
            <w:tcW w:w="2964" w:type="dxa"/>
          </w:tcPr>
          <w:p w:rsidR="00FD4C95" w:rsidRPr="00FD4C95" w:rsidRDefault="00FD4C95" w:rsidP="00FD4C95">
            <w:pPr>
              <w:spacing w:before="0" w:after="200" w:line="276" w:lineRule="auto"/>
              <w:jc w:val="left"/>
              <w:rPr>
                <w:rFonts w:eastAsiaTheme="minorHAnsi"/>
                <w:noProof/>
                <w:szCs w:val="22"/>
                <w:lang w:val="en-US" w:eastAsia="en-US"/>
              </w:rPr>
            </w:pPr>
            <w:r w:rsidRPr="00FD4C95">
              <w:rPr>
                <w:rFonts w:eastAsiaTheme="minorHAnsi"/>
                <w:noProof/>
                <w:szCs w:val="22"/>
                <w:lang w:eastAsia="en-US"/>
              </w:rPr>
              <w:t xml:space="preserve">To ensure uniform conditions for the implementation of this Directive, implementing powers should be conferred on the Commission to develop a tool allowing an electronic and automated verification of the correctness of the TIN that has been provided by the taxpayer or the reporting entity or reporting individual. Those powers should be exercised in accordance with Regulation (EU) No 182/2011. The IT tool to be provided to Member States is intended to help increase the matching rates for tax </w:t>
            </w:r>
            <w:r w:rsidRPr="00FD4C95">
              <w:rPr>
                <w:rFonts w:eastAsiaTheme="minorHAnsi"/>
                <w:noProof/>
                <w:szCs w:val="22"/>
                <w:lang w:eastAsia="en-US"/>
              </w:rPr>
              <w:lastRenderedPageBreak/>
              <w:t>administrations and improve the quality of the exchanged information in general.</w:t>
            </w:r>
          </w:p>
        </w:tc>
        <w:tc>
          <w:tcPr>
            <w:tcW w:w="1430"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The Commission</w:t>
            </w:r>
          </w:p>
        </w:tc>
        <w:tc>
          <w:tcPr>
            <w:tcW w:w="2537"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Integration with the TIN on the Web application for the automatic verification of TIN is developed as functionality of the DAC8 Central Register</w:t>
            </w:r>
          </w:p>
        </w:tc>
        <w:tc>
          <w:tcPr>
            <w:tcW w:w="246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TIN on the Web application will be reused to validate the TIN of reporting RCASPs and reported sellers</w:t>
            </w:r>
          </w:p>
        </w:tc>
        <w:tc>
          <w:tcPr>
            <w:tcW w:w="156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N/A</w:t>
            </w:r>
          </w:p>
        </w:tc>
      </w:tr>
    </w:tbl>
    <w:p w:rsidR="00FD4C95" w:rsidRPr="00FD4C95" w:rsidRDefault="00FD4C95" w:rsidP="00FD4C95">
      <w:pPr>
        <w:spacing w:before="0" w:after="200" w:line="276" w:lineRule="auto"/>
        <w:jc w:val="left"/>
        <w:rPr>
          <w:noProof/>
        </w:rPr>
      </w:pPr>
    </w:p>
    <w:p w:rsidR="00FD4C95" w:rsidRPr="00FD4C95" w:rsidRDefault="00FD4C95" w:rsidP="00FD4C95">
      <w:pPr>
        <w:spacing w:before="0" w:after="200" w:line="276" w:lineRule="auto"/>
        <w:jc w:val="left"/>
        <w:rPr>
          <w:noProof/>
          <w:lang w:val="en-US"/>
        </w:rPr>
      </w:pPr>
      <w:r w:rsidRPr="00FD4C95">
        <w:rPr>
          <w:i/>
          <w:iCs/>
          <w:noProof/>
          <w:lang w:val="en-US"/>
        </w:rPr>
        <w:t>For each digital solution, explain how the digital solution complies with the requirements and obligations of the EU cybersecurity framework, and other applicable digital policies and legislative enactments (such as eIDAS, Single Digital Gateway, etc.).</w:t>
      </w:r>
    </w:p>
    <w:p w:rsidR="00FD4C95" w:rsidRPr="00FD4C95" w:rsidRDefault="00FD4C95" w:rsidP="00FD4C95">
      <w:pPr>
        <w:spacing w:before="0" w:after="200" w:line="276" w:lineRule="auto"/>
        <w:jc w:val="left"/>
        <w:rPr>
          <w:b/>
          <w:bCs/>
          <w:noProof/>
          <w:lang w:val="en-US"/>
        </w:rPr>
      </w:pPr>
    </w:p>
    <w:p w:rsidR="00FD4C95" w:rsidRPr="00FD4C95" w:rsidRDefault="00FD4C95" w:rsidP="00FD4C95">
      <w:pPr>
        <w:spacing w:before="0" w:after="200" w:line="276" w:lineRule="auto"/>
        <w:jc w:val="left"/>
        <w:rPr>
          <w:b/>
          <w:bCs/>
          <w:noProof/>
          <w:lang w:val="en-US"/>
        </w:rPr>
      </w:pPr>
      <w:r w:rsidRPr="00FD4C95">
        <w:rPr>
          <w:b/>
          <w:bCs/>
          <w:noProof/>
          <w:lang w:val="en-US"/>
        </w:rPr>
        <w:t>Standard template in xml format</w:t>
      </w:r>
    </w:p>
    <w:tbl>
      <w:tblPr>
        <w:tblStyle w:val="TableGrid"/>
        <w:tblW w:w="14077" w:type="dxa"/>
        <w:tblLook w:val="04A0" w:firstRow="1" w:lastRow="0" w:firstColumn="1" w:lastColumn="0" w:noHBand="0" w:noVBand="1"/>
      </w:tblPr>
      <w:tblGrid>
        <w:gridCol w:w="5098"/>
        <w:gridCol w:w="8979"/>
      </w:tblGrid>
      <w:tr w:rsidR="00FD4C95" w:rsidRPr="00FD4C95">
        <w:tc>
          <w:tcPr>
            <w:tcW w:w="509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Digital and/or sectorial policy (when these are applicable)</w:t>
            </w:r>
          </w:p>
        </w:tc>
        <w:tc>
          <w:tcPr>
            <w:tcW w:w="897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Explanation on how it aligns</w:t>
            </w:r>
          </w:p>
        </w:tc>
      </w:tr>
      <w:tr w:rsidR="00FD4C95" w:rsidRPr="00FD4C95">
        <w:tc>
          <w:tcPr>
            <w:tcW w:w="509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i/>
                <w:iCs/>
                <w:noProof/>
                <w:szCs w:val="22"/>
                <w:lang w:val="en-US" w:eastAsia="en-US"/>
              </w:rPr>
              <w:t>AI Act</w:t>
            </w:r>
          </w:p>
        </w:tc>
        <w:tc>
          <w:tcPr>
            <w:tcW w:w="897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Not applicable</w:t>
            </w:r>
          </w:p>
        </w:tc>
      </w:tr>
      <w:tr w:rsidR="00FD4C95" w:rsidRPr="00FD4C95">
        <w:tc>
          <w:tcPr>
            <w:tcW w:w="509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i/>
                <w:iCs/>
                <w:noProof/>
                <w:szCs w:val="22"/>
                <w:lang w:val="en-US" w:eastAsia="en-US"/>
              </w:rPr>
              <w:t>EU Cybersecurity framework</w:t>
            </w:r>
          </w:p>
        </w:tc>
        <w:tc>
          <w:tcPr>
            <w:tcW w:w="897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Without prejudice to DAC RECAST Directive, Member States shall ensure the security, integrity, authenticity and confidentiality of the data collected and stored for the purpose of this Directive. </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DAC RECAST Directive framework is aligned with the EU cybersecurity framework and architecture, since it applies the following principles: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1. Security by Design &amp; Default (GDPR + NIS2)</w:t>
            </w:r>
            <w:r w:rsidRPr="00FD4C95">
              <w:rPr>
                <w:rFonts w:eastAsiaTheme="minorHAnsi"/>
                <w:noProof/>
                <w:szCs w:val="22"/>
                <w:lang w:eastAsia="en-US"/>
              </w:rPr>
              <w:t xml:space="preserve"> with,</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End-to-end encryption (typically TLS or equivalent)</w:t>
            </w:r>
          </w:p>
          <w:p w:rsidR="00FD4C95" w:rsidRPr="00FD4C95" w:rsidRDefault="00FD4C95" w:rsidP="00DD466C">
            <w:pPr>
              <w:numPr>
                <w:ilvl w:val="0"/>
                <w:numId w:val="49"/>
              </w:numPr>
              <w:spacing w:before="0" w:after="200" w:line="276" w:lineRule="auto"/>
              <w:jc w:val="left"/>
              <w:rPr>
                <w:rFonts w:eastAsiaTheme="minorHAnsi"/>
                <w:noProof/>
                <w:szCs w:val="22"/>
                <w:lang w:eastAsia="en-US"/>
              </w:rPr>
            </w:pPr>
            <w:r w:rsidRPr="00FD4C95">
              <w:rPr>
                <w:rFonts w:eastAsiaTheme="minorHAnsi"/>
                <w:noProof/>
                <w:szCs w:val="22"/>
                <w:lang w:eastAsia="en-US"/>
              </w:rPr>
              <w:t>Secure messaging solutions like CCN &amp; CCN2 Mail or CCN/CSI</w:t>
            </w:r>
          </w:p>
          <w:p w:rsidR="00FD4C95" w:rsidRPr="00FD4C95" w:rsidRDefault="00FD4C95" w:rsidP="00DD466C">
            <w:pPr>
              <w:numPr>
                <w:ilvl w:val="0"/>
                <w:numId w:val="49"/>
              </w:num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Strong access control and authentication (role-based access, CCN/CCN2 authentication)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This aligns with:</w:t>
            </w:r>
          </w:p>
          <w:p w:rsidR="00FD4C95" w:rsidRPr="00FD4C95" w:rsidRDefault="00FD4C95" w:rsidP="00DD466C">
            <w:pPr>
              <w:numPr>
                <w:ilvl w:val="0"/>
                <w:numId w:val="50"/>
              </w:numPr>
              <w:spacing w:before="0" w:after="200" w:line="276" w:lineRule="auto"/>
              <w:jc w:val="left"/>
              <w:rPr>
                <w:rFonts w:eastAsiaTheme="minorHAnsi"/>
                <w:noProof/>
                <w:szCs w:val="22"/>
                <w:lang w:eastAsia="en-US"/>
              </w:rPr>
            </w:pPr>
            <w:r w:rsidRPr="00FD4C95">
              <w:rPr>
                <w:rFonts w:eastAsiaTheme="minorHAnsi"/>
                <w:noProof/>
                <w:szCs w:val="22"/>
                <w:lang w:eastAsia="en-US"/>
              </w:rPr>
              <w:t>GDPR Article 25 (data protection by design/default)</w:t>
            </w:r>
          </w:p>
          <w:p w:rsidR="00FD4C95" w:rsidRPr="00FD4C95" w:rsidRDefault="00FD4C95" w:rsidP="00DD466C">
            <w:pPr>
              <w:numPr>
                <w:ilvl w:val="0"/>
                <w:numId w:val="50"/>
              </w:numPr>
              <w:spacing w:before="0" w:after="200" w:line="276" w:lineRule="auto"/>
              <w:jc w:val="left"/>
              <w:rPr>
                <w:rFonts w:eastAsiaTheme="minorHAnsi"/>
                <w:noProof/>
                <w:szCs w:val="22"/>
                <w:lang w:eastAsia="en-US"/>
              </w:rPr>
            </w:pPr>
            <w:r w:rsidRPr="00FD4C95">
              <w:rPr>
                <w:rFonts w:eastAsiaTheme="minorHAnsi"/>
                <w:noProof/>
                <w:szCs w:val="22"/>
                <w:lang w:eastAsia="en-US"/>
              </w:rPr>
              <w:t>NIS2 Directive (network and information systems security for critical entities)</w:t>
            </w:r>
          </w:p>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2. Use of EU Trusted Infrastructure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CCN &amp; CCN2 are operated by the European Commission’s Common Domain (DG TAXUD), under strict IT governance.</w:t>
            </w:r>
          </w:p>
          <w:p w:rsidR="00FD4C95" w:rsidRPr="00FD4C95" w:rsidRDefault="00FD4C95" w:rsidP="00DD466C">
            <w:pPr>
              <w:numPr>
                <w:ilvl w:val="0"/>
                <w:numId w:val="51"/>
              </w:numPr>
              <w:spacing w:before="0" w:after="200" w:line="276" w:lineRule="auto"/>
              <w:jc w:val="left"/>
              <w:rPr>
                <w:rFonts w:eastAsiaTheme="minorHAnsi"/>
                <w:noProof/>
                <w:szCs w:val="22"/>
                <w:lang w:eastAsia="en-US"/>
              </w:rPr>
            </w:pPr>
            <w:r w:rsidRPr="00FD4C95">
              <w:rPr>
                <w:rFonts w:eastAsiaTheme="minorHAnsi"/>
                <w:noProof/>
                <w:szCs w:val="22"/>
                <w:lang w:eastAsia="en-US"/>
              </w:rPr>
              <w:t>CCN &amp; CCN2 use closed-loop, government-only networks, insulated from the public internet.</w:t>
            </w:r>
          </w:p>
          <w:p w:rsidR="00FD4C95" w:rsidRPr="00FD4C95" w:rsidRDefault="00FD4C95" w:rsidP="00DD466C">
            <w:pPr>
              <w:numPr>
                <w:ilvl w:val="0"/>
                <w:numId w:val="51"/>
              </w:numPr>
              <w:spacing w:before="0" w:after="200" w:line="276" w:lineRule="auto"/>
              <w:jc w:val="left"/>
              <w:rPr>
                <w:rFonts w:eastAsiaTheme="minorHAnsi"/>
                <w:noProof/>
                <w:szCs w:val="22"/>
                <w:lang w:eastAsia="en-US"/>
              </w:rPr>
            </w:pPr>
            <w:r w:rsidRPr="00FD4C95">
              <w:rPr>
                <w:rFonts w:eastAsiaTheme="minorHAnsi"/>
                <w:noProof/>
                <w:szCs w:val="22"/>
                <w:lang w:eastAsia="en-US"/>
              </w:rPr>
              <w:t>Only certified national systems can connect via the CCN and CCN2.</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This supports:</w:t>
            </w:r>
          </w:p>
          <w:p w:rsidR="00FD4C95" w:rsidRPr="00FD4C95" w:rsidRDefault="00FD4C95" w:rsidP="00DD466C">
            <w:pPr>
              <w:numPr>
                <w:ilvl w:val="0"/>
                <w:numId w:val="52"/>
              </w:numPr>
              <w:spacing w:before="0" w:after="200" w:line="276" w:lineRule="auto"/>
              <w:jc w:val="left"/>
              <w:rPr>
                <w:rFonts w:eastAsiaTheme="minorHAnsi"/>
                <w:noProof/>
                <w:szCs w:val="22"/>
                <w:lang w:eastAsia="en-US"/>
              </w:rPr>
            </w:pPr>
            <w:r w:rsidRPr="00FD4C95">
              <w:rPr>
                <w:rFonts w:eastAsiaTheme="minorHAnsi"/>
                <w:noProof/>
                <w:szCs w:val="22"/>
                <w:lang w:eastAsia="en-US"/>
              </w:rPr>
              <w:t>ENISA guidance on trusted infrastructures</w:t>
            </w:r>
          </w:p>
          <w:p w:rsidR="00FD4C95" w:rsidRPr="00FD4C95" w:rsidRDefault="00FD4C95" w:rsidP="00DD466C">
            <w:pPr>
              <w:numPr>
                <w:ilvl w:val="0"/>
                <w:numId w:val="52"/>
              </w:numPr>
              <w:spacing w:before="0" w:after="200" w:line="276" w:lineRule="auto"/>
              <w:jc w:val="left"/>
              <w:rPr>
                <w:rFonts w:eastAsiaTheme="minorHAnsi"/>
                <w:noProof/>
                <w:szCs w:val="22"/>
                <w:lang w:eastAsia="en-US"/>
              </w:rPr>
            </w:pPr>
            <w:r w:rsidRPr="00FD4C95">
              <w:rPr>
                <w:rFonts w:eastAsiaTheme="minorHAnsi"/>
                <w:noProof/>
                <w:szCs w:val="22"/>
                <w:lang w:eastAsia="en-US"/>
              </w:rPr>
              <w:t>Digital Europe Programme’s goal of sovereign EU cloud and networks</w:t>
            </w:r>
          </w:p>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3. Monitoring, Logging &amp; Incident Response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All DAC data flows (e.g., under DAC7/DAC8/DAC9) via CCN &amp; CCN2 are:</w:t>
            </w:r>
          </w:p>
          <w:p w:rsidR="00FD4C95" w:rsidRPr="00FD4C95" w:rsidRDefault="00FD4C95" w:rsidP="00DD466C">
            <w:pPr>
              <w:numPr>
                <w:ilvl w:val="0"/>
                <w:numId w:val="53"/>
              </w:numPr>
              <w:spacing w:before="0" w:after="200" w:line="276" w:lineRule="auto"/>
              <w:jc w:val="left"/>
              <w:rPr>
                <w:rFonts w:eastAsiaTheme="minorHAnsi"/>
                <w:noProof/>
                <w:szCs w:val="22"/>
                <w:lang w:eastAsia="en-US"/>
              </w:rPr>
            </w:pPr>
            <w:r w:rsidRPr="00FD4C95">
              <w:rPr>
                <w:rFonts w:eastAsiaTheme="minorHAnsi"/>
                <w:noProof/>
                <w:szCs w:val="22"/>
                <w:lang w:eastAsia="en-US"/>
              </w:rPr>
              <w:t>Monitored in real time</w:t>
            </w:r>
          </w:p>
          <w:p w:rsidR="00FD4C95" w:rsidRPr="00FD4C95" w:rsidRDefault="00FD4C95" w:rsidP="00DD466C">
            <w:pPr>
              <w:numPr>
                <w:ilvl w:val="0"/>
                <w:numId w:val="53"/>
              </w:numPr>
              <w:spacing w:before="0" w:after="200" w:line="276" w:lineRule="auto"/>
              <w:jc w:val="left"/>
              <w:rPr>
                <w:rFonts w:eastAsiaTheme="minorHAnsi"/>
                <w:noProof/>
                <w:szCs w:val="22"/>
                <w:lang w:eastAsia="en-US"/>
              </w:rPr>
            </w:pPr>
            <w:r w:rsidRPr="00FD4C95">
              <w:rPr>
                <w:rFonts w:eastAsiaTheme="minorHAnsi"/>
                <w:noProof/>
                <w:szCs w:val="22"/>
                <w:lang w:eastAsia="en-US"/>
              </w:rPr>
              <w:t>Logged securely for auditing</w:t>
            </w:r>
          </w:p>
          <w:p w:rsidR="00FD4C95" w:rsidRPr="00FD4C95" w:rsidRDefault="00FD4C95" w:rsidP="00DD466C">
            <w:pPr>
              <w:numPr>
                <w:ilvl w:val="0"/>
                <w:numId w:val="53"/>
              </w:num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Backed by incident response protocols</w:t>
            </w:r>
          </w:p>
          <w:p w:rsidR="009B082E" w:rsidRPr="00FD4C95" w:rsidRDefault="009B082E" w:rsidP="009B082E">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Member States must report </w:t>
            </w:r>
            <w:r>
              <w:rPr>
                <w:rFonts w:eastAsiaTheme="minorHAnsi"/>
                <w:noProof/>
                <w:szCs w:val="22"/>
                <w:lang w:eastAsia="en-US"/>
              </w:rPr>
              <w:t>c</w:t>
            </w:r>
            <w:r>
              <w:rPr>
                <w:rFonts w:eastAsiaTheme="minorHAnsi"/>
                <w:noProof/>
              </w:rPr>
              <w:t xml:space="preserve">yber incidents or cybersecurity events </w:t>
            </w:r>
            <w:r w:rsidRPr="00FD4C95">
              <w:rPr>
                <w:rFonts w:eastAsiaTheme="minorHAnsi"/>
                <w:noProof/>
                <w:szCs w:val="22"/>
                <w:lang w:eastAsia="en-US"/>
              </w:rPr>
              <w:t>via coordinated channels</w:t>
            </w:r>
            <w:r>
              <w:rPr>
                <w:rFonts w:eastAsiaTheme="minorHAnsi"/>
                <w:noProof/>
                <w:szCs w:val="22"/>
                <w:lang w:eastAsia="en-US"/>
              </w:rPr>
              <w:t xml:space="preserve"> </w:t>
            </w:r>
            <w:r>
              <w:rPr>
                <w:rFonts w:eastAsiaTheme="minorHAnsi"/>
                <w:noProof/>
              </w:rPr>
              <w:t>under the applicable Union legislation</w:t>
            </w:r>
            <w:r w:rsidRPr="00FD4C95">
              <w:rPr>
                <w:rFonts w:eastAsiaTheme="minorHAnsi"/>
                <w:noProof/>
                <w:szCs w:val="22"/>
                <w:lang w:eastAsia="en-US"/>
              </w:rPr>
              <w:t>.</w:t>
            </w:r>
          </w:p>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4. Interoperability &amp; Standardization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CCN &amp; CCN2 use standardized:</w:t>
            </w:r>
          </w:p>
          <w:p w:rsidR="00FD4C95" w:rsidRPr="00FD4C95" w:rsidRDefault="00FD4C95" w:rsidP="007A1F4B">
            <w:pPr>
              <w:numPr>
                <w:ilvl w:val="0"/>
                <w:numId w:val="54"/>
              </w:numPr>
              <w:spacing w:before="0" w:after="200" w:line="276" w:lineRule="auto"/>
              <w:jc w:val="left"/>
              <w:rPr>
                <w:rFonts w:eastAsiaTheme="minorHAnsi"/>
                <w:noProof/>
                <w:szCs w:val="22"/>
                <w:lang w:eastAsia="en-US"/>
              </w:rPr>
            </w:pPr>
            <w:r w:rsidRPr="00FD4C95">
              <w:rPr>
                <w:rFonts w:eastAsiaTheme="minorHAnsi"/>
                <w:noProof/>
                <w:szCs w:val="22"/>
                <w:lang w:eastAsia="en-US"/>
              </w:rPr>
              <w:t>XML schemas</w:t>
            </w:r>
          </w:p>
          <w:p w:rsidR="00FD4C95" w:rsidRPr="00FD4C95" w:rsidRDefault="00FD4C95" w:rsidP="007A1F4B">
            <w:pPr>
              <w:numPr>
                <w:ilvl w:val="0"/>
                <w:numId w:val="54"/>
              </w:numPr>
              <w:spacing w:before="0" w:after="200" w:line="276" w:lineRule="auto"/>
              <w:jc w:val="left"/>
              <w:rPr>
                <w:rFonts w:eastAsiaTheme="minorHAnsi"/>
                <w:noProof/>
                <w:szCs w:val="22"/>
                <w:lang w:eastAsia="en-US"/>
              </w:rPr>
            </w:pPr>
            <w:r w:rsidRPr="00FD4C95">
              <w:rPr>
                <w:rFonts w:eastAsiaTheme="minorHAnsi"/>
                <w:noProof/>
                <w:szCs w:val="22"/>
                <w:lang w:eastAsia="en-US"/>
              </w:rPr>
              <w:t>Validation mechanisms</w:t>
            </w:r>
          </w:p>
          <w:p w:rsidR="00FD4C95" w:rsidRPr="00FD4C95" w:rsidRDefault="00FD4C95" w:rsidP="007A1F4B">
            <w:pPr>
              <w:numPr>
                <w:ilvl w:val="0"/>
                <w:numId w:val="54"/>
              </w:numPr>
              <w:spacing w:before="0" w:after="200" w:line="276" w:lineRule="auto"/>
              <w:jc w:val="left"/>
              <w:rPr>
                <w:rFonts w:eastAsiaTheme="minorHAnsi"/>
                <w:noProof/>
                <w:szCs w:val="22"/>
                <w:lang w:eastAsia="en-US"/>
              </w:rPr>
            </w:pPr>
            <w:r w:rsidRPr="00FD4C95">
              <w:rPr>
                <w:rFonts w:eastAsiaTheme="minorHAnsi"/>
                <w:noProof/>
                <w:szCs w:val="22"/>
                <w:lang w:eastAsia="en-US"/>
              </w:rPr>
              <w:t>Secure certificates for message signing</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CCN and CCN2 support:</w:t>
            </w:r>
          </w:p>
          <w:p w:rsidR="00FD4C95" w:rsidRPr="00FD4C95" w:rsidRDefault="00FD4C95" w:rsidP="007A1F4B">
            <w:pPr>
              <w:numPr>
                <w:ilvl w:val="0"/>
                <w:numId w:val="55"/>
              </w:numPr>
              <w:spacing w:before="0" w:after="200" w:line="276" w:lineRule="auto"/>
              <w:jc w:val="left"/>
              <w:rPr>
                <w:rFonts w:eastAsiaTheme="minorHAnsi"/>
                <w:noProof/>
                <w:szCs w:val="22"/>
                <w:lang w:eastAsia="en-US"/>
              </w:rPr>
            </w:pPr>
            <w:r w:rsidRPr="00FD4C95">
              <w:rPr>
                <w:rFonts w:eastAsiaTheme="minorHAnsi"/>
                <w:noProof/>
                <w:szCs w:val="22"/>
                <w:lang w:eastAsia="en-US"/>
              </w:rPr>
              <w:t>Secure authentication and trusted services</w:t>
            </w:r>
          </w:p>
          <w:p w:rsidR="00FD4C95" w:rsidRPr="00FD4C95" w:rsidRDefault="00FD4C95" w:rsidP="007A1F4B">
            <w:pPr>
              <w:numPr>
                <w:ilvl w:val="0"/>
                <w:numId w:val="55"/>
              </w:numPr>
              <w:spacing w:before="0" w:after="200" w:line="276" w:lineRule="auto"/>
              <w:jc w:val="left"/>
              <w:rPr>
                <w:rFonts w:eastAsiaTheme="minorHAnsi"/>
                <w:noProof/>
                <w:szCs w:val="22"/>
                <w:lang w:eastAsia="en-US"/>
              </w:rPr>
            </w:pPr>
            <w:r w:rsidRPr="00FD4C95">
              <w:rPr>
                <w:rFonts w:eastAsiaTheme="minorHAnsi"/>
                <w:noProof/>
                <w:szCs w:val="22"/>
                <w:lang w:eastAsia="en-US"/>
              </w:rPr>
              <w:t>Interoperability frameworks</w:t>
            </w:r>
          </w:p>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5. Business Continuity &amp; Redundancy</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CCN and CCN2 ensure redundant systems and failover capabilities for critical services like tax data exchanges.</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cybersecurity alignment of DAC systems can be assessed against the core principles of the EU cybersecurity framework, including the NIS2 Directive, guidance from the ENISA, and EU principles of trust, resilience, and digital sovereignty.</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1. Principle of Security-by-Design and Risk Management</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DAC systems are designed as secure-by-design distributed information systems, where cybersecurity controls are embedded in architecture and operations.</w:t>
            </w:r>
          </w:p>
          <w:p w:rsidR="00FD4C95" w:rsidRPr="00FD4C95" w:rsidRDefault="00FD4C95" w:rsidP="007A1F4B">
            <w:pPr>
              <w:numPr>
                <w:ilvl w:val="0"/>
                <w:numId w:val="56"/>
              </w:numPr>
              <w:spacing w:before="0" w:after="200" w:line="276" w:lineRule="auto"/>
              <w:jc w:val="left"/>
              <w:rPr>
                <w:rFonts w:eastAsiaTheme="minorHAnsi"/>
                <w:noProof/>
                <w:szCs w:val="22"/>
                <w:lang w:eastAsia="en-US"/>
              </w:rPr>
            </w:pPr>
            <w:r w:rsidRPr="00FD4C95">
              <w:rPr>
                <w:rFonts w:eastAsiaTheme="minorHAnsi"/>
                <w:noProof/>
                <w:szCs w:val="22"/>
                <w:lang w:eastAsia="en-US"/>
              </w:rPr>
              <w:t>Security requirements are integrated into system design for all DAC systems</w:t>
            </w:r>
          </w:p>
          <w:p w:rsidR="00FD4C95" w:rsidRPr="00FD4C95" w:rsidRDefault="00FD4C95" w:rsidP="007A1F4B">
            <w:pPr>
              <w:numPr>
                <w:ilvl w:val="0"/>
                <w:numId w:val="56"/>
              </w:numPr>
              <w:spacing w:before="0" w:after="200" w:line="276" w:lineRule="auto"/>
              <w:jc w:val="left"/>
              <w:rPr>
                <w:rFonts w:eastAsiaTheme="minorHAnsi"/>
                <w:noProof/>
                <w:szCs w:val="22"/>
                <w:lang w:eastAsia="en-US"/>
              </w:rPr>
            </w:pPr>
            <w:r w:rsidRPr="00FD4C95">
              <w:rPr>
                <w:rFonts w:eastAsiaTheme="minorHAnsi"/>
                <w:noProof/>
                <w:szCs w:val="22"/>
                <w:lang w:eastAsia="en-US"/>
              </w:rPr>
              <w:t>Risk-based approaches govern data exchange sensitivity (e.g. financial vs. administrative data)</w:t>
            </w:r>
          </w:p>
          <w:p w:rsidR="00FD4C95" w:rsidRPr="00FD4C95" w:rsidRDefault="00FD4C95" w:rsidP="007A1F4B">
            <w:pPr>
              <w:numPr>
                <w:ilvl w:val="0"/>
                <w:numId w:val="56"/>
              </w:numPr>
              <w:spacing w:before="0" w:after="200" w:line="276" w:lineRule="auto"/>
              <w:jc w:val="left"/>
              <w:rPr>
                <w:rFonts w:eastAsiaTheme="minorHAnsi"/>
                <w:noProof/>
                <w:szCs w:val="22"/>
                <w:lang w:eastAsia="en-US"/>
              </w:rPr>
            </w:pPr>
            <w:r w:rsidRPr="00FD4C95">
              <w:rPr>
                <w:rFonts w:eastAsiaTheme="minorHAnsi"/>
                <w:noProof/>
                <w:szCs w:val="22"/>
                <w:lang w:eastAsia="en-US"/>
              </w:rPr>
              <w:t>Member States implement national controls consistent with EU-level coordination requirements</w:t>
            </w:r>
          </w:p>
          <w:p w:rsidR="00FD4C95" w:rsidRPr="00FD4C95" w:rsidRDefault="00FD4C95" w:rsidP="007A1F4B">
            <w:pPr>
              <w:numPr>
                <w:ilvl w:val="0"/>
                <w:numId w:val="56"/>
              </w:numPr>
              <w:spacing w:before="0" w:after="200" w:line="276" w:lineRule="auto"/>
              <w:jc w:val="left"/>
              <w:rPr>
                <w:rFonts w:eastAsiaTheme="minorHAnsi"/>
                <w:noProof/>
                <w:szCs w:val="22"/>
                <w:lang w:eastAsia="en-US"/>
              </w:rPr>
            </w:pPr>
            <w:r w:rsidRPr="00FD4C95">
              <w:rPr>
                <w:rFonts w:eastAsiaTheme="minorHAnsi"/>
                <w:noProof/>
                <w:szCs w:val="22"/>
                <w:lang w:eastAsia="en-US"/>
              </w:rPr>
              <w:t>Continuous risk assessment supports adaptation to evolving cyber threats</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2. Principle of Confidentiality, Integrity, and Availability (CIA Triad)</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DAC systems ensure protection of tax data through the foundational cybersecurity principles:</w:t>
            </w:r>
          </w:p>
          <w:p w:rsidR="00FD4C95" w:rsidRPr="00FD4C95" w:rsidRDefault="00FD4C95" w:rsidP="007A1F4B">
            <w:pPr>
              <w:numPr>
                <w:ilvl w:val="0"/>
                <w:numId w:val="57"/>
              </w:numPr>
              <w:spacing w:before="0" w:after="200" w:line="276" w:lineRule="auto"/>
              <w:jc w:val="left"/>
              <w:rPr>
                <w:rFonts w:eastAsiaTheme="minorHAnsi"/>
                <w:noProof/>
                <w:szCs w:val="22"/>
                <w:lang w:eastAsia="en-US"/>
              </w:rPr>
            </w:pPr>
            <w:r w:rsidRPr="00FD4C95">
              <w:rPr>
                <w:rFonts w:eastAsiaTheme="minorHAnsi"/>
                <w:noProof/>
                <w:szCs w:val="22"/>
                <w:lang w:eastAsia="en-US"/>
              </w:rPr>
              <w:t>Confidentiality: Access is strictly limited to authorised tax authorities under legal mandates</w:t>
            </w:r>
          </w:p>
          <w:p w:rsidR="00FD4C95" w:rsidRPr="00FD4C95" w:rsidRDefault="00FD4C95" w:rsidP="007A1F4B">
            <w:pPr>
              <w:numPr>
                <w:ilvl w:val="0"/>
                <w:numId w:val="57"/>
              </w:numPr>
              <w:spacing w:before="0" w:after="200" w:line="276" w:lineRule="auto"/>
              <w:jc w:val="left"/>
              <w:rPr>
                <w:rFonts w:eastAsiaTheme="minorHAnsi"/>
                <w:noProof/>
                <w:szCs w:val="22"/>
                <w:lang w:eastAsia="en-US"/>
              </w:rPr>
            </w:pPr>
            <w:r w:rsidRPr="00FD4C95">
              <w:rPr>
                <w:rFonts w:eastAsiaTheme="minorHAnsi"/>
                <w:noProof/>
                <w:szCs w:val="22"/>
                <w:lang w:eastAsia="en-US"/>
              </w:rPr>
              <w:t>Integrity: Standardised formats and validation processes ensure data accuracy and prevent tampering</w:t>
            </w:r>
          </w:p>
          <w:p w:rsidR="00FD4C95" w:rsidRPr="00FD4C95" w:rsidRDefault="00FD4C95" w:rsidP="007A1F4B">
            <w:pPr>
              <w:numPr>
                <w:ilvl w:val="0"/>
                <w:numId w:val="57"/>
              </w:num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Availability: Secure communication infrastructures ensure continuous cross-border </w:t>
            </w:r>
            <w:r w:rsidRPr="00FD4C95">
              <w:rPr>
                <w:rFonts w:eastAsiaTheme="minorHAnsi"/>
                <w:noProof/>
                <w:szCs w:val="22"/>
                <w:lang w:eastAsia="en-US"/>
              </w:rPr>
              <w:lastRenderedPageBreak/>
              <w:t>data exchange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These principles are consistently applied across all DAC systems, regardless of data type or frequency.</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3. Principle of Trust and Controlled Data Sharing</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DAC systems operationalise trusted digital cooperation between Member States.</w:t>
            </w:r>
          </w:p>
          <w:p w:rsidR="00FD4C95" w:rsidRPr="00FD4C95" w:rsidRDefault="00FD4C95" w:rsidP="007A1F4B">
            <w:pPr>
              <w:numPr>
                <w:ilvl w:val="0"/>
                <w:numId w:val="58"/>
              </w:numPr>
              <w:spacing w:before="0" w:after="200" w:line="276" w:lineRule="auto"/>
              <w:jc w:val="left"/>
              <w:rPr>
                <w:rFonts w:eastAsiaTheme="minorHAnsi"/>
                <w:noProof/>
                <w:szCs w:val="22"/>
                <w:lang w:eastAsia="en-US"/>
              </w:rPr>
            </w:pPr>
            <w:r w:rsidRPr="00FD4C95">
              <w:rPr>
                <w:rFonts w:eastAsiaTheme="minorHAnsi"/>
                <w:noProof/>
                <w:szCs w:val="22"/>
                <w:lang w:eastAsia="en-US"/>
              </w:rPr>
              <w:t>Data is exchanged only between verified competent authorities</w:t>
            </w:r>
          </w:p>
          <w:p w:rsidR="00FD4C95" w:rsidRPr="00FD4C95" w:rsidRDefault="00FD4C95" w:rsidP="007A1F4B">
            <w:pPr>
              <w:numPr>
                <w:ilvl w:val="0"/>
                <w:numId w:val="58"/>
              </w:numPr>
              <w:spacing w:before="0" w:after="200" w:line="276" w:lineRule="auto"/>
              <w:jc w:val="left"/>
              <w:rPr>
                <w:rFonts w:eastAsiaTheme="minorHAnsi"/>
                <w:noProof/>
                <w:szCs w:val="22"/>
                <w:lang w:eastAsia="en-US"/>
              </w:rPr>
            </w:pPr>
            <w:r w:rsidRPr="00FD4C95">
              <w:rPr>
                <w:rFonts w:eastAsiaTheme="minorHAnsi"/>
                <w:noProof/>
                <w:szCs w:val="22"/>
                <w:lang w:eastAsia="en-US"/>
              </w:rPr>
              <w:t>Legal frameworks define purpose limitation and access rights</w:t>
            </w:r>
          </w:p>
          <w:p w:rsidR="00FD4C95" w:rsidRPr="00FD4C95" w:rsidRDefault="00FD4C95" w:rsidP="007A1F4B">
            <w:pPr>
              <w:numPr>
                <w:ilvl w:val="0"/>
                <w:numId w:val="58"/>
              </w:numPr>
              <w:spacing w:before="0" w:after="200" w:line="276" w:lineRule="auto"/>
              <w:jc w:val="left"/>
              <w:rPr>
                <w:rFonts w:eastAsiaTheme="minorHAnsi"/>
                <w:noProof/>
                <w:szCs w:val="22"/>
                <w:lang w:eastAsia="en-US"/>
              </w:rPr>
            </w:pPr>
            <w:r w:rsidRPr="00FD4C95">
              <w:rPr>
                <w:rFonts w:eastAsiaTheme="minorHAnsi"/>
                <w:noProof/>
                <w:szCs w:val="22"/>
                <w:lang w:eastAsia="en-US"/>
              </w:rPr>
              <w:t>Controlled interoperability ensures that sensitive tax data is shared only within a trusted public-sector ecosystem</w:t>
            </w:r>
          </w:p>
          <w:p w:rsidR="00FD4C95" w:rsidRPr="00FD4C95" w:rsidRDefault="00FD4C95" w:rsidP="007A1F4B">
            <w:pPr>
              <w:numPr>
                <w:ilvl w:val="0"/>
                <w:numId w:val="58"/>
              </w:numPr>
              <w:spacing w:before="0" w:after="200" w:line="276" w:lineRule="auto"/>
              <w:jc w:val="left"/>
              <w:rPr>
                <w:rFonts w:eastAsiaTheme="minorHAnsi"/>
                <w:noProof/>
                <w:szCs w:val="22"/>
                <w:lang w:eastAsia="en-US"/>
              </w:rPr>
            </w:pPr>
            <w:r w:rsidRPr="00FD4C95">
              <w:rPr>
                <w:rFonts w:eastAsiaTheme="minorHAnsi"/>
                <w:noProof/>
                <w:szCs w:val="22"/>
                <w:lang w:eastAsia="en-US"/>
              </w:rPr>
              <w:t>DAC5 extends trust principles by enabling regulated access to AML-derived intelligence data</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4. Principle of Resilience and Continuity of Services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DAC infrastructures are designed to ensure cyber-resilient public-sector operations.</w:t>
            </w:r>
          </w:p>
          <w:p w:rsidR="00FD4C95" w:rsidRPr="00FD4C95" w:rsidRDefault="00FD4C95" w:rsidP="007A1F4B">
            <w:pPr>
              <w:numPr>
                <w:ilvl w:val="0"/>
                <w:numId w:val="59"/>
              </w:numPr>
              <w:spacing w:before="0" w:after="200" w:line="276" w:lineRule="auto"/>
              <w:jc w:val="left"/>
              <w:rPr>
                <w:rFonts w:eastAsiaTheme="minorHAnsi"/>
                <w:noProof/>
                <w:szCs w:val="22"/>
                <w:lang w:eastAsia="en-US"/>
              </w:rPr>
            </w:pPr>
            <w:r w:rsidRPr="00FD4C95">
              <w:rPr>
                <w:rFonts w:eastAsiaTheme="minorHAnsi"/>
                <w:noProof/>
                <w:szCs w:val="22"/>
                <w:lang w:eastAsia="en-US"/>
              </w:rPr>
              <w:t>Redundant and secure communication channels support uninterrupted data flows</w:t>
            </w:r>
          </w:p>
          <w:p w:rsidR="00FD4C95" w:rsidRPr="00FD4C95" w:rsidRDefault="00FD4C95" w:rsidP="007A1F4B">
            <w:pPr>
              <w:numPr>
                <w:ilvl w:val="0"/>
                <w:numId w:val="59"/>
              </w:numPr>
              <w:spacing w:before="0" w:after="200" w:line="276" w:lineRule="auto"/>
              <w:jc w:val="left"/>
              <w:rPr>
                <w:rFonts w:eastAsiaTheme="minorHAnsi"/>
                <w:noProof/>
                <w:szCs w:val="22"/>
                <w:lang w:eastAsia="en-US"/>
              </w:rPr>
            </w:pPr>
            <w:r w:rsidRPr="00FD4C95">
              <w:rPr>
                <w:rFonts w:eastAsiaTheme="minorHAnsi"/>
                <w:noProof/>
                <w:szCs w:val="22"/>
                <w:lang w:eastAsia="en-US"/>
              </w:rPr>
              <w:t>Backup and recovery mechanisms ensure continuity in case of disruption</w:t>
            </w:r>
          </w:p>
          <w:p w:rsidR="00FD4C95" w:rsidRPr="00FD4C95" w:rsidRDefault="00FD4C95" w:rsidP="007A1F4B">
            <w:pPr>
              <w:numPr>
                <w:ilvl w:val="0"/>
                <w:numId w:val="59"/>
              </w:num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Systems are designed to maintain functionality under cyber incidents or high </w:t>
            </w:r>
            <w:r w:rsidRPr="00FD4C95">
              <w:rPr>
                <w:rFonts w:eastAsiaTheme="minorHAnsi"/>
                <w:noProof/>
                <w:szCs w:val="22"/>
                <w:lang w:eastAsia="en-US"/>
              </w:rPr>
              <w:lastRenderedPageBreak/>
              <w:t>operational load</w:t>
            </w:r>
          </w:p>
          <w:p w:rsidR="00FD4C95" w:rsidRPr="00FD4C95" w:rsidRDefault="00FD4C95" w:rsidP="007A1F4B">
            <w:pPr>
              <w:numPr>
                <w:ilvl w:val="0"/>
                <w:numId w:val="59"/>
              </w:numPr>
              <w:spacing w:before="0" w:after="200" w:line="276" w:lineRule="auto"/>
              <w:jc w:val="left"/>
              <w:rPr>
                <w:rFonts w:eastAsiaTheme="minorHAnsi"/>
                <w:noProof/>
                <w:szCs w:val="22"/>
                <w:lang w:eastAsia="en-US"/>
              </w:rPr>
            </w:pPr>
            <w:r w:rsidRPr="00FD4C95">
              <w:rPr>
                <w:rFonts w:eastAsiaTheme="minorHAnsi"/>
                <w:noProof/>
                <w:szCs w:val="22"/>
                <w:lang w:eastAsia="en-US"/>
              </w:rPr>
              <w:t>Supports the NIS2 requirement for resilience of essential digital services</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5. Principle of Secure Interoperability</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DAC systems enable cross-border interoperability without compromising security.</w:t>
            </w:r>
          </w:p>
          <w:p w:rsidR="00FD4C95" w:rsidRPr="00FD4C95" w:rsidRDefault="00FD4C95" w:rsidP="007A1F4B">
            <w:pPr>
              <w:numPr>
                <w:ilvl w:val="0"/>
                <w:numId w:val="60"/>
              </w:numPr>
              <w:spacing w:before="0" w:after="200" w:line="276" w:lineRule="auto"/>
              <w:jc w:val="left"/>
              <w:rPr>
                <w:rFonts w:eastAsiaTheme="minorHAnsi"/>
                <w:noProof/>
                <w:szCs w:val="22"/>
                <w:lang w:eastAsia="en-US"/>
              </w:rPr>
            </w:pPr>
            <w:r w:rsidRPr="00FD4C95">
              <w:rPr>
                <w:rFonts w:eastAsiaTheme="minorHAnsi"/>
                <w:noProof/>
                <w:szCs w:val="22"/>
                <w:lang w:eastAsia="en-US"/>
              </w:rPr>
              <w:t>Standardised data models (CRS, ETR, CbCR, MDR, DPI, CARF, GIR, DAC reporting schemas) reduce integration risks</w:t>
            </w:r>
          </w:p>
          <w:p w:rsidR="00FD4C95" w:rsidRPr="00FD4C95" w:rsidRDefault="00FD4C95" w:rsidP="007A1F4B">
            <w:pPr>
              <w:numPr>
                <w:ilvl w:val="0"/>
                <w:numId w:val="60"/>
              </w:numPr>
              <w:spacing w:before="0" w:after="200" w:line="276" w:lineRule="auto"/>
              <w:jc w:val="left"/>
              <w:rPr>
                <w:rFonts w:eastAsiaTheme="minorHAnsi"/>
                <w:noProof/>
                <w:szCs w:val="22"/>
                <w:lang w:eastAsia="en-US"/>
              </w:rPr>
            </w:pPr>
            <w:r w:rsidRPr="00FD4C95">
              <w:rPr>
                <w:rFonts w:eastAsiaTheme="minorHAnsi"/>
                <w:noProof/>
                <w:szCs w:val="22"/>
                <w:lang w:eastAsia="en-US"/>
              </w:rPr>
              <w:t>Harmonised semantics improve system compatibility across Member States</w:t>
            </w:r>
          </w:p>
          <w:p w:rsidR="00FD4C95" w:rsidRPr="00FD4C95" w:rsidRDefault="00FD4C95" w:rsidP="007A1F4B">
            <w:pPr>
              <w:numPr>
                <w:ilvl w:val="0"/>
                <w:numId w:val="60"/>
              </w:numPr>
              <w:spacing w:before="0" w:after="200" w:line="276" w:lineRule="auto"/>
              <w:jc w:val="left"/>
              <w:rPr>
                <w:rFonts w:eastAsiaTheme="minorHAnsi"/>
                <w:noProof/>
                <w:szCs w:val="22"/>
                <w:lang w:eastAsia="en-US"/>
              </w:rPr>
            </w:pPr>
            <w:r w:rsidRPr="00FD4C95">
              <w:rPr>
                <w:rFonts w:eastAsiaTheme="minorHAnsi"/>
                <w:noProof/>
                <w:szCs w:val="22"/>
                <w:lang w:eastAsia="en-US"/>
              </w:rPr>
              <w:t>Secure APIs and communication protocols enable system-to-system integration</w:t>
            </w:r>
          </w:p>
          <w:p w:rsidR="00FD4C95" w:rsidRPr="00FD4C95" w:rsidRDefault="00FD4C95" w:rsidP="007A1F4B">
            <w:pPr>
              <w:numPr>
                <w:ilvl w:val="0"/>
                <w:numId w:val="60"/>
              </w:numPr>
              <w:spacing w:before="0" w:after="200" w:line="276" w:lineRule="auto"/>
              <w:jc w:val="left"/>
              <w:rPr>
                <w:rFonts w:eastAsiaTheme="minorHAnsi"/>
                <w:noProof/>
                <w:szCs w:val="22"/>
                <w:lang w:eastAsia="en-US"/>
              </w:rPr>
            </w:pPr>
            <w:r w:rsidRPr="00FD4C95">
              <w:rPr>
                <w:rFonts w:eastAsiaTheme="minorHAnsi"/>
                <w:noProof/>
                <w:szCs w:val="22"/>
                <w:lang w:eastAsia="en-US"/>
              </w:rPr>
              <w:t>Interoperability is implemented with embedded security controls rather than added externally</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6. Principle of Accountability and Governance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DAC systems operate under a shared governance model across EU and national levels.</w:t>
            </w:r>
          </w:p>
          <w:p w:rsidR="00FD4C95" w:rsidRPr="00FD4C95" w:rsidRDefault="00FD4C95" w:rsidP="007A1F4B">
            <w:pPr>
              <w:numPr>
                <w:ilvl w:val="0"/>
                <w:numId w:val="61"/>
              </w:numPr>
              <w:spacing w:before="0" w:after="200" w:line="276" w:lineRule="auto"/>
              <w:jc w:val="left"/>
              <w:rPr>
                <w:rFonts w:eastAsiaTheme="minorHAnsi"/>
                <w:noProof/>
                <w:szCs w:val="22"/>
                <w:lang w:eastAsia="en-US"/>
              </w:rPr>
            </w:pPr>
            <w:r w:rsidRPr="00FD4C95">
              <w:rPr>
                <w:rFonts w:eastAsiaTheme="minorHAnsi"/>
                <w:noProof/>
                <w:szCs w:val="22"/>
                <w:lang w:eastAsia="en-US"/>
              </w:rPr>
              <w:t>Member States are responsible for securing national tax information systems</w:t>
            </w:r>
          </w:p>
          <w:p w:rsidR="00FD4C95" w:rsidRPr="00FD4C95" w:rsidRDefault="00FD4C95" w:rsidP="007A1F4B">
            <w:pPr>
              <w:numPr>
                <w:ilvl w:val="0"/>
                <w:numId w:val="61"/>
              </w:numPr>
              <w:spacing w:before="0" w:after="200" w:line="276" w:lineRule="auto"/>
              <w:jc w:val="left"/>
              <w:rPr>
                <w:rFonts w:eastAsiaTheme="minorHAnsi"/>
                <w:noProof/>
                <w:szCs w:val="22"/>
                <w:lang w:eastAsia="en-US"/>
              </w:rPr>
            </w:pPr>
            <w:r w:rsidRPr="00FD4C95">
              <w:rPr>
                <w:rFonts w:eastAsiaTheme="minorHAnsi"/>
                <w:noProof/>
                <w:szCs w:val="22"/>
                <w:lang w:eastAsia="en-US"/>
              </w:rPr>
              <w:t>EU coordination ensures harmonised implementation standards</w:t>
            </w:r>
          </w:p>
          <w:p w:rsidR="00FD4C95" w:rsidRPr="00FD4C95" w:rsidRDefault="00FD4C95" w:rsidP="007A1F4B">
            <w:pPr>
              <w:numPr>
                <w:ilvl w:val="0"/>
                <w:numId w:val="61"/>
              </w:numPr>
              <w:spacing w:before="0" w:after="200" w:line="276" w:lineRule="auto"/>
              <w:jc w:val="left"/>
              <w:rPr>
                <w:rFonts w:eastAsiaTheme="minorHAnsi"/>
                <w:noProof/>
                <w:szCs w:val="22"/>
                <w:lang w:eastAsia="en-US"/>
              </w:rPr>
            </w:pPr>
            <w:r w:rsidRPr="00FD4C95">
              <w:rPr>
                <w:rFonts w:eastAsiaTheme="minorHAnsi"/>
                <w:noProof/>
                <w:szCs w:val="22"/>
                <w:lang w:eastAsia="en-US"/>
              </w:rPr>
              <w:t>Auditability and traceability mechanisms support accountability of data exchanges</w:t>
            </w:r>
          </w:p>
          <w:p w:rsidR="00FD4C95" w:rsidRPr="00FD4C95" w:rsidRDefault="00FD4C95" w:rsidP="007A1F4B">
            <w:pPr>
              <w:numPr>
                <w:ilvl w:val="0"/>
                <w:numId w:val="61"/>
              </w:num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Incident reporting obligations align with EU cyber incident management </w:t>
            </w:r>
            <w:r w:rsidRPr="00FD4C95">
              <w:rPr>
                <w:rFonts w:eastAsiaTheme="minorHAnsi"/>
                <w:noProof/>
                <w:szCs w:val="22"/>
                <w:lang w:eastAsia="en-US"/>
              </w:rPr>
              <w:lastRenderedPageBreak/>
              <w:t>requirements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7. Principle of Data Protection and Purpose Limitation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Cybersecurity in DAC systems is tightly linked to legal safeguards for sensitive data.</w:t>
            </w:r>
          </w:p>
          <w:p w:rsidR="00FD4C95" w:rsidRPr="00FD4C95" w:rsidRDefault="00FD4C95" w:rsidP="007A1F4B">
            <w:pPr>
              <w:numPr>
                <w:ilvl w:val="0"/>
                <w:numId w:val="62"/>
              </w:numPr>
              <w:spacing w:before="0" w:after="200" w:line="276" w:lineRule="auto"/>
              <w:jc w:val="left"/>
              <w:rPr>
                <w:rFonts w:eastAsiaTheme="minorHAnsi"/>
                <w:noProof/>
                <w:szCs w:val="22"/>
                <w:lang w:eastAsia="en-US"/>
              </w:rPr>
            </w:pPr>
            <w:r w:rsidRPr="00FD4C95">
              <w:rPr>
                <w:rFonts w:eastAsiaTheme="minorHAnsi"/>
                <w:noProof/>
                <w:szCs w:val="22"/>
                <w:lang w:eastAsia="en-US"/>
              </w:rPr>
              <w:t>Access is restricted to defined tax and enforcement purposes</w:t>
            </w:r>
          </w:p>
          <w:p w:rsidR="00FD4C95" w:rsidRPr="00FD4C95" w:rsidRDefault="00FD4C95" w:rsidP="007A1F4B">
            <w:pPr>
              <w:numPr>
                <w:ilvl w:val="0"/>
                <w:numId w:val="62"/>
              </w:numPr>
              <w:spacing w:before="0" w:after="200" w:line="276" w:lineRule="auto"/>
              <w:jc w:val="left"/>
              <w:rPr>
                <w:rFonts w:eastAsiaTheme="minorHAnsi"/>
                <w:noProof/>
                <w:szCs w:val="22"/>
                <w:lang w:eastAsia="en-US"/>
              </w:rPr>
            </w:pPr>
            <w:r w:rsidRPr="00FD4C95">
              <w:rPr>
                <w:rFonts w:eastAsiaTheme="minorHAnsi"/>
                <w:noProof/>
                <w:szCs w:val="22"/>
                <w:lang w:eastAsia="en-US"/>
              </w:rPr>
              <w:t>Data use is limited by EU legal frameworks (including GDPR where applicable)</w:t>
            </w:r>
          </w:p>
          <w:p w:rsidR="00FD4C95" w:rsidRPr="00FD4C95" w:rsidRDefault="00FD4C95" w:rsidP="007A1F4B">
            <w:pPr>
              <w:numPr>
                <w:ilvl w:val="0"/>
                <w:numId w:val="62"/>
              </w:numPr>
              <w:spacing w:before="0" w:after="200" w:line="276" w:lineRule="auto"/>
              <w:jc w:val="left"/>
              <w:rPr>
                <w:rFonts w:eastAsiaTheme="minorHAnsi"/>
                <w:noProof/>
                <w:szCs w:val="22"/>
                <w:lang w:eastAsia="en-US"/>
              </w:rPr>
            </w:pPr>
            <w:r w:rsidRPr="00FD4C95">
              <w:rPr>
                <w:rFonts w:eastAsiaTheme="minorHAnsi"/>
                <w:noProof/>
                <w:szCs w:val="22"/>
                <w:lang w:eastAsia="en-US"/>
              </w:rPr>
              <w:t>Role-based access control ensures least-privilege principles</w:t>
            </w:r>
          </w:p>
          <w:p w:rsidR="00FD4C95" w:rsidRPr="00FD4C95" w:rsidRDefault="00FD4C95" w:rsidP="007A1F4B">
            <w:pPr>
              <w:numPr>
                <w:ilvl w:val="0"/>
                <w:numId w:val="62"/>
              </w:numPr>
              <w:spacing w:before="0" w:after="200" w:line="276" w:lineRule="auto"/>
              <w:jc w:val="left"/>
              <w:rPr>
                <w:rFonts w:eastAsiaTheme="minorHAnsi"/>
                <w:noProof/>
                <w:szCs w:val="22"/>
                <w:lang w:eastAsia="en-US"/>
              </w:rPr>
            </w:pPr>
            <w:r w:rsidRPr="00FD4C95">
              <w:rPr>
                <w:rFonts w:eastAsiaTheme="minorHAnsi"/>
                <w:noProof/>
                <w:szCs w:val="22"/>
                <w:lang w:eastAsia="en-US"/>
              </w:rPr>
              <w:t>Logging and monitoring support compliance and misuse detection</w:t>
            </w:r>
          </w:p>
        </w:tc>
      </w:tr>
      <w:tr w:rsidR="00FD4C95" w:rsidRPr="00FD4C95">
        <w:tc>
          <w:tcPr>
            <w:tcW w:w="509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i/>
                <w:iCs/>
                <w:noProof/>
                <w:szCs w:val="22"/>
                <w:lang w:eastAsia="en-US"/>
              </w:rPr>
              <w:lastRenderedPageBreak/>
              <w:t>eIDAS</w:t>
            </w:r>
          </w:p>
        </w:tc>
        <w:tc>
          <w:tcPr>
            <w:tcW w:w="897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DAC RECAST is not aligned with current eIDAS architecture. Exchanges of XML messages in the context DAC automatic exchange of information among national administrations are supported by CCN and CCN2. White-list security is applicable.</w:t>
            </w:r>
          </w:p>
        </w:tc>
      </w:tr>
      <w:tr w:rsidR="00FD4C95" w:rsidRPr="00FD4C95">
        <w:tc>
          <w:tcPr>
            <w:tcW w:w="509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i/>
                <w:iCs/>
                <w:noProof/>
                <w:szCs w:val="22"/>
                <w:lang w:val="en-US" w:eastAsia="en-US"/>
              </w:rPr>
              <w:t>Single Digital Gateway and IMI</w:t>
            </w:r>
          </w:p>
        </w:tc>
        <w:tc>
          <w:tcPr>
            <w:tcW w:w="897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Not applicable,</w:t>
            </w:r>
            <w:r w:rsidRPr="00FD4C95">
              <w:rPr>
                <w:rFonts w:eastAsiaTheme="minorHAnsi"/>
                <w:noProof/>
                <w:szCs w:val="22"/>
                <w:lang w:val="en-IE" w:eastAsia="en-US"/>
              </w:rPr>
              <w:t xml:space="preserve"> a Commission infrastructure is used instead, for the exchange of XML files.</w:t>
            </w:r>
          </w:p>
        </w:tc>
      </w:tr>
      <w:tr w:rsidR="00FD4C95" w:rsidRPr="00FD4C95">
        <w:tc>
          <w:tcPr>
            <w:tcW w:w="509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i/>
                <w:iCs/>
                <w:noProof/>
                <w:szCs w:val="22"/>
                <w:lang w:eastAsia="en-US"/>
              </w:rPr>
              <w:t>Others</w:t>
            </w:r>
          </w:p>
        </w:tc>
        <w:tc>
          <w:tcPr>
            <w:tcW w:w="897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Not applicable</w:t>
            </w:r>
          </w:p>
        </w:tc>
      </w:tr>
    </w:tbl>
    <w:p w:rsidR="00FD4C95" w:rsidRPr="00FD4C95" w:rsidRDefault="00FD4C95" w:rsidP="00FD4C95">
      <w:pPr>
        <w:spacing w:before="0" w:after="200" w:line="276" w:lineRule="auto"/>
        <w:jc w:val="left"/>
        <w:rPr>
          <w:b/>
          <w:bCs/>
          <w:noProof/>
          <w:lang w:val="en-US"/>
        </w:rPr>
      </w:pPr>
      <w:r w:rsidRPr="00FD4C95">
        <w:rPr>
          <w:b/>
          <w:bCs/>
          <w:noProof/>
          <w:lang w:val="en-US"/>
        </w:rPr>
        <w:t>Automatic exchange of information</w:t>
      </w:r>
    </w:p>
    <w:tbl>
      <w:tblPr>
        <w:tblStyle w:val="TableGrid"/>
        <w:tblW w:w="14077" w:type="dxa"/>
        <w:tblLook w:val="04A0" w:firstRow="1" w:lastRow="0" w:firstColumn="1" w:lastColumn="0" w:noHBand="0" w:noVBand="1"/>
      </w:tblPr>
      <w:tblGrid>
        <w:gridCol w:w="5098"/>
        <w:gridCol w:w="8979"/>
      </w:tblGrid>
      <w:tr w:rsidR="00FD4C95" w:rsidRPr="00FD4C95">
        <w:tc>
          <w:tcPr>
            <w:tcW w:w="509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Digital and/or sectorial policy (when these are applicable)</w:t>
            </w:r>
          </w:p>
        </w:tc>
        <w:tc>
          <w:tcPr>
            <w:tcW w:w="8979" w:type="dxa"/>
          </w:tcPr>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Explanation on how it aligns</w:t>
            </w:r>
          </w:p>
        </w:tc>
      </w:tr>
      <w:tr w:rsidR="00FD4C95" w:rsidRPr="00FD4C95">
        <w:tc>
          <w:tcPr>
            <w:tcW w:w="509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i/>
                <w:iCs/>
                <w:noProof/>
                <w:szCs w:val="22"/>
                <w:lang w:val="en-US" w:eastAsia="en-US"/>
              </w:rPr>
              <w:t>AI Act</w:t>
            </w:r>
          </w:p>
        </w:tc>
        <w:tc>
          <w:tcPr>
            <w:tcW w:w="897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Not applicable</w:t>
            </w:r>
          </w:p>
        </w:tc>
      </w:tr>
      <w:tr w:rsidR="00FD4C95" w:rsidRPr="00FD4C95">
        <w:tc>
          <w:tcPr>
            <w:tcW w:w="509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i/>
                <w:iCs/>
                <w:noProof/>
                <w:szCs w:val="22"/>
                <w:lang w:val="en-US" w:eastAsia="en-US"/>
              </w:rPr>
              <w:t>EU Cybersecurity framework</w:t>
            </w:r>
          </w:p>
        </w:tc>
        <w:tc>
          <w:tcPr>
            <w:tcW w:w="897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Without prejudice to DAC RECAST Directive, Member States shall ensure the security, integrity, authenticity and confidentiality of the data collected and stored for the purpose of </w:t>
            </w:r>
            <w:r w:rsidRPr="00FD4C95">
              <w:rPr>
                <w:rFonts w:eastAsiaTheme="minorHAnsi"/>
                <w:noProof/>
                <w:szCs w:val="22"/>
                <w:lang w:eastAsia="en-US"/>
              </w:rPr>
              <w:lastRenderedPageBreak/>
              <w:t>this Directive. </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DAC RECAST Directive framework is aligned with the EU cybersecurity framework and architecture, since it applies the following principles: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noProof/>
                <w:szCs w:val="22"/>
                <w:lang w:eastAsia="en-US"/>
              </w:rPr>
              <w:t>1. Security by Design &amp; Default (GDPR + NIS2)</w:t>
            </w:r>
            <w:r w:rsidRPr="00FD4C95">
              <w:rPr>
                <w:rFonts w:eastAsiaTheme="minorHAnsi"/>
                <w:noProof/>
                <w:szCs w:val="22"/>
                <w:lang w:eastAsia="en-US"/>
              </w:rPr>
              <w:t xml:space="preserve"> with,</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End-to-end encryption (typically TLS or equivalent)</w:t>
            </w:r>
          </w:p>
          <w:p w:rsidR="00FD4C95" w:rsidRPr="00FD4C95" w:rsidRDefault="00FD4C95" w:rsidP="00DD466C">
            <w:pPr>
              <w:numPr>
                <w:ilvl w:val="0"/>
                <w:numId w:val="49"/>
              </w:numPr>
              <w:spacing w:before="0" w:after="200" w:line="276" w:lineRule="auto"/>
              <w:jc w:val="left"/>
              <w:rPr>
                <w:rFonts w:eastAsiaTheme="minorHAnsi"/>
                <w:noProof/>
                <w:szCs w:val="22"/>
                <w:lang w:eastAsia="en-US"/>
              </w:rPr>
            </w:pPr>
            <w:r w:rsidRPr="00FD4C95">
              <w:rPr>
                <w:rFonts w:eastAsiaTheme="minorHAnsi"/>
                <w:noProof/>
                <w:szCs w:val="22"/>
                <w:lang w:eastAsia="en-US"/>
              </w:rPr>
              <w:t>Secure messaging protocols like CCN &amp; CCN2 Mail or CCN/CSI</w:t>
            </w:r>
          </w:p>
          <w:p w:rsidR="00FD4C95" w:rsidRPr="00FD4C95" w:rsidRDefault="00FD4C95" w:rsidP="00DD466C">
            <w:pPr>
              <w:numPr>
                <w:ilvl w:val="0"/>
                <w:numId w:val="49"/>
              </w:numPr>
              <w:spacing w:before="0" w:after="200" w:line="276" w:lineRule="auto"/>
              <w:jc w:val="left"/>
              <w:rPr>
                <w:rFonts w:eastAsiaTheme="minorHAnsi"/>
                <w:noProof/>
                <w:szCs w:val="22"/>
                <w:lang w:eastAsia="en-US"/>
              </w:rPr>
            </w:pPr>
            <w:r w:rsidRPr="00FD4C95">
              <w:rPr>
                <w:rFonts w:eastAsiaTheme="minorHAnsi"/>
                <w:noProof/>
                <w:szCs w:val="22"/>
                <w:lang w:eastAsia="en-US"/>
              </w:rPr>
              <w:t>Strong access control and authentication (role-based access, CCN/CCN2 authentication)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This aligns with:</w:t>
            </w:r>
          </w:p>
          <w:p w:rsidR="00FD4C95" w:rsidRPr="00FD4C95" w:rsidRDefault="00FD4C95" w:rsidP="00DD466C">
            <w:pPr>
              <w:numPr>
                <w:ilvl w:val="0"/>
                <w:numId w:val="50"/>
              </w:numPr>
              <w:spacing w:before="0" w:after="200" w:line="276" w:lineRule="auto"/>
              <w:jc w:val="left"/>
              <w:rPr>
                <w:rFonts w:eastAsiaTheme="minorHAnsi"/>
                <w:noProof/>
                <w:szCs w:val="22"/>
                <w:lang w:eastAsia="en-US"/>
              </w:rPr>
            </w:pPr>
            <w:r w:rsidRPr="00FD4C95">
              <w:rPr>
                <w:rFonts w:eastAsiaTheme="minorHAnsi"/>
                <w:noProof/>
                <w:szCs w:val="22"/>
                <w:lang w:eastAsia="en-US"/>
              </w:rPr>
              <w:t>GDPR Article 25 (data protection by design/default)</w:t>
            </w:r>
          </w:p>
          <w:p w:rsidR="00FD4C95" w:rsidRPr="00FD4C95" w:rsidRDefault="00FD4C95" w:rsidP="00DD466C">
            <w:pPr>
              <w:numPr>
                <w:ilvl w:val="0"/>
                <w:numId w:val="50"/>
              </w:numPr>
              <w:spacing w:before="0" w:after="200" w:line="276" w:lineRule="auto"/>
              <w:jc w:val="left"/>
              <w:rPr>
                <w:rFonts w:eastAsiaTheme="minorHAnsi"/>
                <w:noProof/>
                <w:szCs w:val="22"/>
                <w:lang w:eastAsia="en-US"/>
              </w:rPr>
            </w:pPr>
            <w:r w:rsidRPr="00FD4C95">
              <w:rPr>
                <w:rFonts w:eastAsiaTheme="minorHAnsi"/>
                <w:noProof/>
                <w:szCs w:val="22"/>
                <w:lang w:eastAsia="en-US"/>
              </w:rPr>
              <w:t>NIS2 Directive (network and information systems security for critical entities)</w:t>
            </w:r>
          </w:p>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2. Use of EU Trusted Infrastructure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CCN &amp; CCN2 are operated by the European Commission’s Common Domain (DG TAXUD), under strict IT governance.</w:t>
            </w:r>
          </w:p>
          <w:p w:rsidR="00FD4C95" w:rsidRPr="00FD4C95" w:rsidRDefault="00FD4C95" w:rsidP="00DD466C">
            <w:pPr>
              <w:numPr>
                <w:ilvl w:val="0"/>
                <w:numId w:val="51"/>
              </w:numPr>
              <w:spacing w:before="0" w:after="200" w:line="276" w:lineRule="auto"/>
              <w:jc w:val="left"/>
              <w:rPr>
                <w:rFonts w:eastAsiaTheme="minorHAnsi"/>
                <w:noProof/>
                <w:szCs w:val="22"/>
                <w:lang w:eastAsia="en-US"/>
              </w:rPr>
            </w:pPr>
            <w:r w:rsidRPr="00FD4C95">
              <w:rPr>
                <w:rFonts w:eastAsiaTheme="minorHAnsi"/>
                <w:noProof/>
                <w:szCs w:val="22"/>
                <w:lang w:eastAsia="en-US"/>
              </w:rPr>
              <w:t>CCN &amp; CCN2 use closed-loop, government-only networks, insulated from the public internet.</w:t>
            </w:r>
          </w:p>
          <w:p w:rsidR="00FD4C95" w:rsidRPr="00FD4C95" w:rsidRDefault="00FD4C95" w:rsidP="00DD466C">
            <w:pPr>
              <w:numPr>
                <w:ilvl w:val="0"/>
                <w:numId w:val="51"/>
              </w:numPr>
              <w:spacing w:before="0" w:after="200" w:line="276" w:lineRule="auto"/>
              <w:jc w:val="left"/>
              <w:rPr>
                <w:rFonts w:eastAsiaTheme="minorHAnsi"/>
                <w:noProof/>
                <w:szCs w:val="22"/>
                <w:lang w:eastAsia="en-US"/>
              </w:rPr>
            </w:pPr>
            <w:r w:rsidRPr="00FD4C95">
              <w:rPr>
                <w:rFonts w:eastAsiaTheme="minorHAnsi"/>
                <w:noProof/>
                <w:szCs w:val="22"/>
                <w:lang w:eastAsia="en-US"/>
              </w:rPr>
              <w:t>Only certified national systems can connect via the CCN and CCN2.</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This supports:</w:t>
            </w:r>
          </w:p>
          <w:p w:rsidR="00FD4C95" w:rsidRPr="00FD4C95" w:rsidRDefault="00FD4C95" w:rsidP="00DD466C">
            <w:pPr>
              <w:numPr>
                <w:ilvl w:val="0"/>
                <w:numId w:val="52"/>
              </w:num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ENISA guidance on trusted infrastructures</w:t>
            </w:r>
          </w:p>
          <w:p w:rsidR="00FD4C95" w:rsidRPr="00FD4C95" w:rsidRDefault="00FD4C95" w:rsidP="00DD466C">
            <w:pPr>
              <w:numPr>
                <w:ilvl w:val="0"/>
                <w:numId w:val="52"/>
              </w:numPr>
              <w:spacing w:before="0" w:after="200" w:line="276" w:lineRule="auto"/>
              <w:jc w:val="left"/>
              <w:rPr>
                <w:rFonts w:eastAsiaTheme="minorHAnsi"/>
                <w:noProof/>
                <w:szCs w:val="22"/>
                <w:lang w:eastAsia="en-US"/>
              </w:rPr>
            </w:pPr>
            <w:r w:rsidRPr="00FD4C95">
              <w:rPr>
                <w:rFonts w:eastAsiaTheme="minorHAnsi"/>
                <w:noProof/>
                <w:szCs w:val="22"/>
                <w:lang w:eastAsia="en-US"/>
              </w:rPr>
              <w:t>Digital Europe Programme’s goal of sovereign EU cloud and networks</w:t>
            </w:r>
          </w:p>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3. Monitoring, Logging &amp; Incident Response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All DAC data flows (e.g., under DAC7/DAC8/DAC9) via CCN &amp; CCN2 are:</w:t>
            </w:r>
          </w:p>
          <w:p w:rsidR="00FD4C95" w:rsidRPr="00FD4C95" w:rsidRDefault="00FD4C95" w:rsidP="00DD466C">
            <w:pPr>
              <w:numPr>
                <w:ilvl w:val="0"/>
                <w:numId w:val="53"/>
              </w:numPr>
              <w:spacing w:before="0" w:after="200" w:line="276" w:lineRule="auto"/>
              <w:jc w:val="left"/>
              <w:rPr>
                <w:rFonts w:eastAsiaTheme="minorHAnsi"/>
                <w:noProof/>
                <w:szCs w:val="22"/>
                <w:lang w:eastAsia="en-US"/>
              </w:rPr>
            </w:pPr>
            <w:r w:rsidRPr="00FD4C95">
              <w:rPr>
                <w:rFonts w:eastAsiaTheme="minorHAnsi"/>
                <w:noProof/>
                <w:szCs w:val="22"/>
                <w:lang w:eastAsia="en-US"/>
              </w:rPr>
              <w:t>Monitored in real time</w:t>
            </w:r>
          </w:p>
          <w:p w:rsidR="00FD4C95" w:rsidRPr="00FD4C95" w:rsidRDefault="00FD4C95" w:rsidP="00DD466C">
            <w:pPr>
              <w:numPr>
                <w:ilvl w:val="0"/>
                <w:numId w:val="53"/>
              </w:numPr>
              <w:spacing w:before="0" w:after="200" w:line="276" w:lineRule="auto"/>
              <w:jc w:val="left"/>
              <w:rPr>
                <w:rFonts w:eastAsiaTheme="minorHAnsi"/>
                <w:noProof/>
                <w:szCs w:val="22"/>
                <w:lang w:eastAsia="en-US"/>
              </w:rPr>
            </w:pPr>
            <w:r w:rsidRPr="00FD4C95">
              <w:rPr>
                <w:rFonts w:eastAsiaTheme="minorHAnsi"/>
                <w:noProof/>
                <w:szCs w:val="22"/>
                <w:lang w:eastAsia="en-US"/>
              </w:rPr>
              <w:t>Logged securely for auditing</w:t>
            </w:r>
          </w:p>
          <w:p w:rsidR="00FD4C95" w:rsidRPr="00FD4C95" w:rsidRDefault="00FD4C95" w:rsidP="00DD466C">
            <w:pPr>
              <w:numPr>
                <w:ilvl w:val="0"/>
                <w:numId w:val="53"/>
              </w:numPr>
              <w:spacing w:before="0" w:after="200" w:line="276" w:lineRule="auto"/>
              <w:jc w:val="left"/>
              <w:rPr>
                <w:rFonts w:eastAsiaTheme="minorHAnsi"/>
                <w:noProof/>
                <w:szCs w:val="22"/>
                <w:lang w:eastAsia="en-US"/>
              </w:rPr>
            </w:pPr>
            <w:r w:rsidRPr="00FD4C95">
              <w:rPr>
                <w:rFonts w:eastAsiaTheme="minorHAnsi"/>
                <w:noProof/>
                <w:szCs w:val="22"/>
                <w:lang w:eastAsia="en-US"/>
              </w:rPr>
              <w:t>Backed by incident response protocols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Member States must report </w:t>
            </w:r>
            <w:r w:rsidR="00752019">
              <w:rPr>
                <w:rFonts w:eastAsiaTheme="minorHAnsi"/>
                <w:noProof/>
                <w:szCs w:val="22"/>
                <w:lang w:eastAsia="en-US"/>
              </w:rPr>
              <w:t>c</w:t>
            </w:r>
            <w:r w:rsidR="00752019">
              <w:rPr>
                <w:rFonts w:eastAsiaTheme="minorHAnsi"/>
                <w:noProof/>
              </w:rPr>
              <w:t>yber incidents or cybersecurity events</w:t>
            </w:r>
            <w:r w:rsidR="00773698">
              <w:rPr>
                <w:rFonts w:eastAsiaTheme="minorHAnsi"/>
                <w:noProof/>
              </w:rPr>
              <w:t xml:space="preserve"> </w:t>
            </w:r>
            <w:r w:rsidRPr="00FD4C95">
              <w:rPr>
                <w:rFonts w:eastAsiaTheme="minorHAnsi"/>
                <w:noProof/>
                <w:szCs w:val="22"/>
                <w:lang w:eastAsia="en-US"/>
              </w:rPr>
              <w:t>via coordinated channels</w:t>
            </w:r>
            <w:r w:rsidR="00773698">
              <w:rPr>
                <w:rFonts w:eastAsiaTheme="minorHAnsi"/>
                <w:noProof/>
                <w:szCs w:val="22"/>
                <w:lang w:eastAsia="en-US"/>
              </w:rPr>
              <w:t xml:space="preserve"> </w:t>
            </w:r>
            <w:r w:rsidR="00773698">
              <w:rPr>
                <w:rFonts w:eastAsiaTheme="minorHAnsi"/>
                <w:noProof/>
              </w:rPr>
              <w:t>under the applicable Union legislation</w:t>
            </w:r>
            <w:r w:rsidRPr="00FD4C95">
              <w:rPr>
                <w:rFonts w:eastAsiaTheme="minorHAnsi"/>
                <w:noProof/>
                <w:szCs w:val="22"/>
                <w:lang w:eastAsia="en-US"/>
              </w:rPr>
              <w:t>.</w:t>
            </w:r>
          </w:p>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4. Interoperability &amp; Standardization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CCN &amp; CCN2 use standardized:</w:t>
            </w:r>
          </w:p>
          <w:p w:rsidR="00FD4C95" w:rsidRPr="00FD4C95" w:rsidRDefault="00FD4C95" w:rsidP="007A1F4B">
            <w:pPr>
              <w:numPr>
                <w:ilvl w:val="0"/>
                <w:numId w:val="54"/>
              </w:numPr>
              <w:spacing w:before="0" w:after="200" w:line="276" w:lineRule="auto"/>
              <w:jc w:val="left"/>
              <w:rPr>
                <w:rFonts w:eastAsiaTheme="minorHAnsi"/>
                <w:noProof/>
                <w:szCs w:val="22"/>
                <w:lang w:eastAsia="en-US"/>
              </w:rPr>
            </w:pPr>
            <w:r w:rsidRPr="00FD4C95">
              <w:rPr>
                <w:rFonts w:eastAsiaTheme="minorHAnsi"/>
                <w:noProof/>
                <w:szCs w:val="22"/>
                <w:lang w:eastAsia="en-US"/>
              </w:rPr>
              <w:t>XML schemas</w:t>
            </w:r>
          </w:p>
          <w:p w:rsidR="00FD4C95" w:rsidRPr="00FD4C95" w:rsidRDefault="00FD4C95" w:rsidP="007A1F4B">
            <w:pPr>
              <w:numPr>
                <w:ilvl w:val="0"/>
                <w:numId w:val="54"/>
              </w:numPr>
              <w:spacing w:before="0" w:after="200" w:line="276" w:lineRule="auto"/>
              <w:jc w:val="left"/>
              <w:rPr>
                <w:rFonts w:eastAsiaTheme="minorHAnsi"/>
                <w:noProof/>
                <w:szCs w:val="22"/>
                <w:lang w:eastAsia="en-US"/>
              </w:rPr>
            </w:pPr>
            <w:r w:rsidRPr="00FD4C95">
              <w:rPr>
                <w:rFonts w:eastAsiaTheme="minorHAnsi"/>
                <w:noProof/>
                <w:szCs w:val="22"/>
                <w:lang w:eastAsia="en-US"/>
              </w:rPr>
              <w:t>Validation mechanisms</w:t>
            </w:r>
          </w:p>
          <w:p w:rsidR="00FD4C95" w:rsidRPr="00FD4C95" w:rsidRDefault="00FD4C95" w:rsidP="007A1F4B">
            <w:pPr>
              <w:numPr>
                <w:ilvl w:val="0"/>
                <w:numId w:val="54"/>
              </w:numPr>
              <w:spacing w:before="0" w:after="200" w:line="276" w:lineRule="auto"/>
              <w:jc w:val="left"/>
              <w:rPr>
                <w:rFonts w:eastAsiaTheme="minorHAnsi"/>
                <w:noProof/>
                <w:szCs w:val="22"/>
                <w:lang w:eastAsia="en-US"/>
              </w:rPr>
            </w:pPr>
            <w:r w:rsidRPr="00FD4C95">
              <w:rPr>
                <w:rFonts w:eastAsiaTheme="minorHAnsi"/>
                <w:noProof/>
                <w:szCs w:val="22"/>
                <w:lang w:eastAsia="en-US"/>
              </w:rPr>
              <w:t>Secure certificates for message signing</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CCN and CCN2 support:</w:t>
            </w:r>
          </w:p>
          <w:p w:rsidR="00FD4C95" w:rsidRPr="00FD4C95" w:rsidRDefault="00FD4C95" w:rsidP="007A1F4B">
            <w:pPr>
              <w:numPr>
                <w:ilvl w:val="0"/>
                <w:numId w:val="55"/>
              </w:numPr>
              <w:spacing w:before="0" w:after="200" w:line="276" w:lineRule="auto"/>
              <w:jc w:val="left"/>
              <w:rPr>
                <w:rFonts w:eastAsiaTheme="minorHAnsi"/>
                <w:noProof/>
                <w:szCs w:val="22"/>
                <w:lang w:eastAsia="en-US"/>
              </w:rPr>
            </w:pPr>
            <w:r w:rsidRPr="00FD4C95">
              <w:rPr>
                <w:rFonts w:eastAsiaTheme="minorHAnsi"/>
                <w:noProof/>
                <w:szCs w:val="22"/>
                <w:lang w:eastAsia="en-US"/>
              </w:rPr>
              <w:t>Secure authentication and trusted services</w:t>
            </w:r>
          </w:p>
          <w:p w:rsidR="00FD4C95" w:rsidRPr="00FD4C95" w:rsidRDefault="00FD4C95" w:rsidP="007A1F4B">
            <w:pPr>
              <w:numPr>
                <w:ilvl w:val="0"/>
                <w:numId w:val="55"/>
              </w:numPr>
              <w:spacing w:before="0" w:after="200" w:line="276" w:lineRule="auto"/>
              <w:jc w:val="left"/>
              <w:rPr>
                <w:rFonts w:eastAsiaTheme="minorHAnsi"/>
                <w:noProof/>
                <w:szCs w:val="22"/>
                <w:lang w:eastAsia="en-US"/>
              </w:rPr>
            </w:pPr>
            <w:r w:rsidRPr="00FD4C95">
              <w:rPr>
                <w:rFonts w:eastAsiaTheme="minorHAnsi"/>
                <w:noProof/>
                <w:szCs w:val="22"/>
                <w:lang w:eastAsia="en-US"/>
              </w:rPr>
              <w:t>Interoperability frameworks</w:t>
            </w:r>
          </w:p>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lastRenderedPageBreak/>
              <w:t>5. Business Continuity &amp; Redundancy</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CCN and CCN2 ensure redundant systems and failover capabilities for critical services like tax data exchanges.</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 cybersecurity alignment of DAC systems can be assessed against the core principles of the EU cybersecurity framework, including the NIS2 Directive, guidance from the ENISA, and EU principles of trust, resilience, and digital sovereignty.</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1. Principle of Security-by-Design and Risk Management</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DAC systems are designed as secure-by-design distributed information systems, where cybersecurity controls are embedded in architecture and operations.</w:t>
            </w:r>
          </w:p>
          <w:p w:rsidR="00FD4C95" w:rsidRPr="00FD4C95" w:rsidRDefault="00FD4C95" w:rsidP="007A1F4B">
            <w:pPr>
              <w:numPr>
                <w:ilvl w:val="0"/>
                <w:numId w:val="56"/>
              </w:numPr>
              <w:spacing w:before="0" w:after="200" w:line="276" w:lineRule="auto"/>
              <w:jc w:val="left"/>
              <w:rPr>
                <w:rFonts w:eastAsiaTheme="minorHAnsi"/>
                <w:noProof/>
                <w:szCs w:val="22"/>
                <w:lang w:eastAsia="en-US"/>
              </w:rPr>
            </w:pPr>
            <w:r w:rsidRPr="00FD4C95">
              <w:rPr>
                <w:rFonts w:eastAsiaTheme="minorHAnsi"/>
                <w:noProof/>
                <w:szCs w:val="22"/>
                <w:lang w:eastAsia="en-US"/>
              </w:rPr>
              <w:t>Security requirements are integrated into system design for all DAC systems</w:t>
            </w:r>
          </w:p>
          <w:p w:rsidR="00FD4C95" w:rsidRPr="00FD4C95" w:rsidRDefault="00FD4C95" w:rsidP="007A1F4B">
            <w:pPr>
              <w:numPr>
                <w:ilvl w:val="0"/>
                <w:numId w:val="56"/>
              </w:numPr>
              <w:spacing w:before="0" w:after="200" w:line="276" w:lineRule="auto"/>
              <w:jc w:val="left"/>
              <w:rPr>
                <w:rFonts w:eastAsiaTheme="minorHAnsi"/>
                <w:noProof/>
                <w:szCs w:val="22"/>
                <w:lang w:eastAsia="en-US"/>
              </w:rPr>
            </w:pPr>
            <w:r w:rsidRPr="00FD4C95">
              <w:rPr>
                <w:rFonts w:eastAsiaTheme="minorHAnsi"/>
                <w:noProof/>
                <w:szCs w:val="22"/>
                <w:lang w:eastAsia="en-US"/>
              </w:rPr>
              <w:t>Risk-based approaches govern data exchange sensitivity (e.g. financial vs. administrative data)</w:t>
            </w:r>
          </w:p>
          <w:p w:rsidR="00FD4C95" w:rsidRPr="00FD4C95" w:rsidRDefault="00FD4C95" w:rsidP="007A1F4B">
            <w:pPr>
              <w:numPr>
                <w:ilvl w:val="0"/>
                <w:numId w:val="56"/>
              </w:numPr>
              <w:spacing w:before="0" w:after="200" w:line="276" w:lineRule="auto"/>
              <w:jc w:val="left"/>
              <w:rPr>
                <w:rFonts w:eastAsiaTheme="minorHAnsi"/>
                <w:noProof/>
                <w:szCs w:val="22"/>
                <w:lang w:eastAsia="en-US"/>
              </w:rPr>
            </w:pPr>
            <w:r w:rsidRPr="00FD4C95">
              <w:rPr>
                <w:rFonts w:eastAsiaTheme="minorHAnsi"/>
                <w:noProof/>
                <w:szCs w:val="22"/>
                <w:lang w:eastAsia="en-US"/>
              </w:rPr>
              <w:t>Member States implement national controls consistent with EU-level coordination requirements</w:t>
            </w:r>
          </w:p>
          <w:p w:rsidR="00FD4C95" w:rsidRPr="00FD4C95" w:rsidRDefault="00FD4C95" w:rsidP="007A1F4B">
            <w:pPr>
              <w:numPr>
                <w:ilvl w:val="0"/>
                <w:numId w:val="56"/>
              </w:numPr>
              <w:spacing w:before="0" w:after="200" w:line="276" w:lineRule="auto"/>
              <w:jc w:val="left"/>
              <w:rPr>
                <w:rFonts w:eastAsiaTheme="minorHAnsi"/>
                <w:noProof/>
                <w:szCs w:val="22"/>
                <w:lang w:eastAsia="en-US"/>
              </w:rPr>
            </w:pPr>
            <w:r w:rsidRPr="00FD4C95">
              <w:rPr>
                <w:rFonts w:eastAsiaTheme="minorHAnsi"/>
                <w:noProof/>
                <w:szCs w:val="22"/>
                <w:lang w:eastAsia="en-US"/>
              </w:rPr>
              <w:t>Continuous risk assessment supports adaptation to evolving cyber threats</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2. Principle of Confidentiality, Integrity, and Availability (CIA Triad)</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DAC systems ensure protection of tax data through the foundational cybersecurity principles:</w:t>
            </w:r>
          </w:p>
          <w:p w:rsidR="00FD4C95" w:rsidRPr="00FD4C95" w:rsidRDefault="00FD4C95" w:rsidP="007A1F4B">
            <w:pPr>
              <w:numPr>
                <w:ilvl w:val="0"/>
                <w:numId w:val="57"/>
              </w:numPr>
              <w:spacing w:before="0" w:after="200" w:line="276" w:lineRule="auto"/>
              <w:jc w:val="left"/>
              <w:rPr>
                <w:rFonts w:eastAsiaTheme="minorHAnsi"/>
                <w:noProof/>
                <w:szCs w:val="22"/>
                <w:lang w:eastAsia="en-US"/>
              </w:rPr>
            </w:pPr>
            <w:r w:rsidRPr="00FD4C95">
              <w:rPr>
                <w:rFonts w:eastAsiaTheme="minorHAnsi"/>
                <w:noProof/>
                <w:szCs w:val="22"/>
                <w:lang w:eastAsia="en-US"/>
              </w:rPr>
              <w:t>Confidentiality: Access is strictly limited to authorised tax authorities under legal mandates</w:t>
            </w:r>
          </w:p>
          <w:p w:rsidR="00FD4C95" w:rsidRPr="00FD4C95" w:rsidRDefault="00FD4C95" w:rsidP="007A1F4B">
            <w:pPr>
              <w:numPr>
                <w:ilvl w:val="0"/>
                <w:numId w:val="57"/>
              </w:numPr>
              <w:spacing w:before="0" w:after="200" w:line="276" w:lineRule="auto"/>
              <w:jc w:val="left"/>
              <w:rPr>
                <w:rFonts w:eastAsiaTheme="minorHAnsi"/>
                <w:noProof/>
                <w:szCs w:val="22"/>
                <w:lang w:eastAsia="en-US"/>
              </w:rPr>
            </w:pPr>
            <w:r w:rsidRPr="00FD4C95">
              <w:rPr>
                <w:rFonts w:eastAsiaTheme="minorHAnsi"/>
                <w:noProof/>
                <w:szCs w:val="22"/>
                <w:lang w:eastAsia="en-US"/>
              </w:rPr>
              <w:t>Integrity: Standardised formats and validation processes ensure data accuracy and prevent tampering</w:t>
            </w:r>
          </w:p>
          <w:p w:rsidR="00FD4C95" w:rsidRPr="00FD4C95" w:rsidRDefault="00FD4C95" w:rsidP="007A1F4B">
            <w:pPr>
              <w:numPr>
                <w:ilvl w:val="0"/>
                <w:numId w:val="57"/>
              </w:numPr>
              <w:spacing w:before="0" w:after="200" w:line="276" w:lineRule="auto"/>
              <w:jc w:val="left"/>
              <w:rPr>
                <w:rFonts w:eastAsiaTheme="minorHAnsi"/>
                <w:noProof/>
                <w:szCs w:val="22"/>
                <w:lang w:eastAsia="en-US"/>
              </w:rPr>
            </w:pPr>
            <w:r w:rsidRPr="00FD4C95">
              <w:rPr>
                <w:rFonts w:eastAsiaTheme="minorHAnsi"/>
                <w:noProof/>
                <w:szCs w:val="22"/>
                <w:lang w:eastAsia="en-US"/>
              </w:rPr>
              <w:t>Availability: Secure communication infrastructures ensure continuous cross-border data exchange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These principles are consistently applied across all DAC systems, regardless of data type or frequency.</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3. Principle of Trust and Controlled Data Sharing</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DAC systems operationalise trusted digital cooperation between Member States.</w:t>
            </w:r>
          </w:p>
          <w:p w:rsidR="00FD4C95" w:rsidRPr="00FD4C95" w:rsidRDefault="00FD4C95" w:rsidP="007A1F4B">
            <w:pPr>
              <w:numPr>
                <w:ilvl w:val="0"/>
                <w:numId w:val="58"/>
              </w:numPr>
              <w:spacing w:before="0" w:after="200" w:line="276" w:lineRule="auto"/>
              <w:jc w:val="left"/>
              <w:rPr>
                <w:rFonts w:eastAsiaTheme="minorHAnsi"/>
                <w:noProof/>
                <w:szCs w:val="22"/>
                <w:lang w:eastAsia="en-US"/>
              </w:rPr>
            </w:pPr>
            <w:r w:rsidRPr="00FD4C95">
              <w:rPr>
                <w:rFonts w:eastAsiaTheme="minorHAnsi"/>
                <w:noProof/>
                <w:szCs w:val="22"/>
                <w:lang w:eastAsia="en-US"/>
              </w:rPr>
              <w:t>Data is exchanged only between verified competent authorities</w:t>
            </w:r>
          </w:p>
          <w:p w:rsidR="00FD4C95" w:rsidRPr="00FD4C95" w:rsidRDefault="00FD4C95" w:rsidP="007A1F4B">
            <w:pPr>
              <w:numPr>
                <w:ilvl w:val="0"/>
                <w:numId w:val="58"/>
              </w:numPr>
              <w:spacing w:before="0" w:after="200" w:line="276" w:lineRule="auto"/>
              <w:jc w:val="left"/>
              <w:rPr>
                <w:rFonts w:eastAsiaTheme="minorHAnsi"/>
                <w:noProof/>
                <w:szCs w:val="22"/>
                <w:lang w:eastAsia="en-US"/>
              </w:rPr>
            </w:pPr>
            <w:r w:rsidRPr="00FD4C95">
              <w:rPr>
                <w:rFonts w:eastAsiaTheme="minorHAnsi"/>
                <w:noProof/>
                <w:szCs w:val="22"/>
                <w:lang w:eastAsia="en-US"/>
              </w:rPr>
              <w:t>Legal frameworks define purpose limitation and access rights</w:t>
            </w:r>
          </w:p>
          <w:p w:rsidR="00FD4C95" w:rsidRPr="00FD4C95" w:rsidRDefault="00FD4C95" w:rsidP="007A1F4B">
            <w:pPr>
              <w:numPr>
                <w:ilvl w:val="0"/>
                <w:numId w:val="58"/>
              </w:numPr>
              <w:spacing w:before="0" w:after="200" w:line="276" w:lineRule="auto"/>
              <w:jc w:val="left"/>
              <w:rPr>
                <w:rFonts w:eastAsiaTheme="minorHAnsi"/>
                <w:noProof/>
                <w:szCs w:val="22"/>
                <w:lang w:eastAsia="en-US"/>
              </w:rPr>
            </w:pPr>
            <w:r w:rsidRPr="00FD4C95">
              <w:rPr>
                <w:rFonts w:eastAsiaTheme="minorHAnsi"/>
                <w:noProof/>
                <w:szCs w:val="22"/>
                <w:lang w:eastAsia="en-US"/>
              </w:rPr>
              <w:t>Controlled interoperability ensures that sensitive tax data is shared only within a trusted public-sector ecosystem</w:t>
            </w:r>
          </w:p>
          <w:p w:rsidR="00FD4C95" w:rsidRPr="00FD4C95" w:rsidRDefault="00FD4C95" w:rsidP="007A1F4B">
            <w:pPr>
              <w:numPr>
                <w:ilvl w:val="0"/>
                <w:numId w:val="58"/>
              </w:numPr>
              <w:spacing w:before="0" w:after="200" w:line="276" w:lineRule="auto"/>
              <w:jc w:val="left"/>
              <w:rPr>
                <w:rFonts w:eastAsiaTheme="minorHAnsi"/>
                <w:noProof/>
                <w:szCs w:val="22"/>
                <w:lang w:eastAsia="en-US"/>
              </w:rPr>
            </w:pPr>
            <w:r w:rsidRPr="00FD4C95">
              <w:rPr>
                <w:rFonts w:eastAsiaTheme="minorHAnsi"/>
                <w:noProof/>
                <w:szCs w:val="22"/>
                <w:lang w:eastAsia="en-US"/>
              </w:rPr>
              <w:t>DAC5 extends trust principles by enabling regulated access to AML-derived intelligence data</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4. Principle of Resilience and Continuity of Services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DAC infrastructures are designed to ensure cyber-resilient public-sector operations.</w:t>
            </w:r>
          </w:p>
          <w:p w:rsidR="00FD4C95" w:rsidRPr="00FD4C95" w:rsidRDefault="00FD4C95" w:rsidP="007A1F4B">
            <w:pPr>
              <w:numPr>
                <w:ilvl w:val="0"/>
                <w:numId w:val="59"/>
              </w:numPr>
              <w:spacing w:before="0" w:after="200" w:line="276" w:lineRule="auto"/>
              <w:jc w:val="left"/>
              <w:rPr>
                <w:rFonts w:eastAsiaTheme="minorHAnsi"/>
                <w:noProof/>
                <w:szCs w:val="22"/>
                <w:lang w:eastAsia="en-US"/>
              </w:rPr>
            </w:pPr>
            <w:r w:rsidRPr="00FD4C95">
              <w:rPr>
                <w:rFonts w:eastAsiaTheme="minorHAnsi"/>
                <w:noProof/>
                <w:szCs w:val="22"/>
                <w:lang w:eastAsia="en-US"/>
              </w:rPr>
              <w:t>Redundant and secure communication channels support uninterrupted data flows</w:t>
            </w:r>
          </w:p>
          <w:p w:rsidR="00FD4C95" w:rsidRPr="00FD4C95" w:rsidRDefault="00FD4C95" w:rsidP="007A1F4B">
            <w:pPr>
              <w:numPr>
                <w:ilvl w:val="0"/>
                <w:numId w:val="59"/>
              </w:numPr>
              <w:spacing w:before="0" w:after="200" w:line="276" w:lineRule="auto"/>
              <w:jc w:val="left"/>
              <w:rPr>
                <w:rFonts w:eastAsiaTheme="minorHAnsi"/>
                <w:noProof/>
                <w:szCs w:val="22"/>
                <w:lang w:eastAsia="en-US"/>
              </w:rPr>
            </w:pPr>
            <w:r w:rsidRPr="00FD4C95">
              <w:rPr>
                <w:rFonts w:eastAsiaTheme="minorHAnsi"/>
                <w:noProof/>
                <w:szCs w:val="22"/>
                <w:lang w:eastAsia="en-US"/>
              </w:rPr>
              <w:t>Backup and recovery mechanisms ensure continuity in case of disruption</w:t>
            </w:r>
          </w:p>
          <w:p w:rsidR="00FD4C95" w:rsidRPr="00FD4C95" w:rsidRDefault="00FD4C95" w:rsidP="007A1F4B">
            <w:pPr>
              <w:numPr>
                <w:ilvl w:val="0"/>
                <w:numId w:val="59"/>
              </w:numPr>
              <w:spacing w:before="0" w:after="200" w:line="276" w:lineRule="auto"/>
              <w:jc w:val="left"/>
              <w:rPr>
                <w:rFonts w:eastAsiaTheme="minorHAnsi"/>
                <w:noProof/>
                <w:szCs w:val="22"/>
                <w:lang w:eastAsia="en-US"/>
              </w:rPr>
            </w:pPr>
            <w:r w:rsidRPr="00FD4C95">
              <w:rPr>
                <w:rFonts w:eastAsiaTheme="minorHAnsi"/>
                <w:noProof/>
                <w:szCs w:val="22"/>
                <w:lang w:eastAsia="en-US"/>
              </w:rPr>
              <w:t>Systems are designed to maintain functionality under cyber incidents or high operational load</w:t>
            </w:r>
          </w:p>
          <w:p w:rsidR="00FD4C95" w:rsidRPr="00FD4C95" w:rsidRDefault="00FD4C95" w:rsidP="007A1F4B">
            <w:pPr>
              <w:numPr>
                <w:ilvl w:val="0"/>
                <w:numId w:val="59"/>
              </w:numPr>
              <w:spacing w:before="0" w:after="200" w:line="276" w:lineRule="auto"/>
              <w:jc w:val="left"/>
              <w:rPr>
                <w:rFonts w:eastAsiaTheme="minorHAnsi"/>
                <w:noProof/>
                <w:szCs w:val="22"/>
                <w:lang w:eastAsia="en-US"/>
              </w:rPr>
            </w:pPr>
            <w:r w:rsidRPr="00FD4C95">
              <w:rPr>
                <w:rFonts w:eastAsiaTheme="minorHAnsi"/>
                <w:noProof/>
                <w:szCs w:val="22"/>
                <w:lang w:eastAsia="en-US"/>
              </w:rPr>
              <w:t>Supports the NIS2 requirement for resilience of essential digital services</w:t>
            </w:r>
          </w:p>
          <w:p w:rsidR="00FD4C95" w:rsidRPr="00FD4C95" w:rsidRDefault="00FD4C95" w:rsidP="00FD4C95">
            <w:pPr>
              <w:spacing w:before="0" w:after="200" w:line="276" w:lineRule="auto"/>
              <w:jc w:val="left"/>
              <w:rPr>
                <w:rFonts w:eastAsiaTheme="minorHAnsi"/>
                <w:noProof/>
                <w:szCs w:val="22"/>
                <w:lang w:eastAsia="en-US"/>
              </w:rPr>
            </w:pP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5. Principle of Secure Interoperability</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DAC systems enable cross-border interoperability without compromising security.</w:t>
            </w:r>
          </w:p>
          <w:p w:rsidR="00FD4C95" w:rsidRPr="00FD4C95" w:rsidRDefault="00FD4C95" w:rsidP="007A1F4B">
            <w:pPr>
              <w:numPr>
                <w:ilvl w:val="0"/>
                <w:numId w:val="60"/>
              </w:numPr>
              <w:spacing w:before="0" w:after="200" w:line="276" w:lineRule="auto"/>
              <w:jc w:val="left"/>
              <w:rPr>
                <w:rFonts w:eastAsiaTheme="minorHAnsi"/>
                <w:noProof/>
                <w:szCs w:val="22"/>
                <w:lang w:eastAsia="en-US"/>
              </w:rPr>
            </w:pPr>
            <w:r w:rsidRPr="00FD4C95">
              <w:rPr>
                <w:rFonts w:eastAsiaTheme="minorHAnsi"/>
                <w:noProof/>
                <w:szCs w:val="22"/>
                <w:lang w:eastAsia="en-US"/>
              </w:rPr>
              <w:t>Standardised data models (CRS, ETR, CbCR, MDR, DPI, CARF, GIR, DAC reporting schemas) reduce integration risks</w:t>
            </w:r>
          </w:p>
          <w:p w:rsidR="00FD4C95" w:rsidRPr="00FD4C95" w:rsidRDefault="00FD4C95" w:rsidP="007A1F4B">
            <w:pPr>
              <w:numPr>
                <w:ilvl w:val="0"/>
                <w:numId w:val="60"/>
              </w:numPr>
              <w:spacing w:before="0" w:after="200" w:line="276" w:lineRule="auto"/>
              <w:jc w:val="left"/>
              <w:rPr>
                <w:rFonts w:eastAsiaTheme="minorHAnsi"/>
                <w:noProof/>
                <w:szCs w:val="22"/>
                <w:lang w:eastAsia="en-US"/>
              </w:rPr>
            </w:pPr>
            <w:r w:rsidRPr="00FD4C95">
              <w:rPr>
                <w:rFonts w:eastAsiaTheme="minorHAnsi"/>
                <w:noProof/>
                <w:szCs w:val="22"/>
                <w:lang w:eastAsia="en-US"/>
              </w:rPr>
              <w:t>Harmonised semantics improve system compatibility across Member States</w:t>
            </w:r>
          </w:p>
          <w:p w:rsidR="00FD4C95" w:rsidRPr="00FD4C95" w:rsidRDefault="00FD4C95" w:rsidP="007A1F4B">
            <w:pPr>
              <w:numPr>
                <w:ilvl w:val="0"/>
                <w:numId w:val="60"/>
              </w:numPr>
              <w:spacing w:before="0" w:after="200" w:line="276" w:lineRule="auto"/>
              <w:jc w:val="left"/>
              <w:rPr>
                <w:rFonts w:eastAsiaTheme="minorHAnsi"/>
                <w:noProof/>
                <w:szCs w:val="22"/>
                <w:lang w:eastAsia="en-US"/>
              </w:rPr>
            </w:pPr>
            <w:r w:rsidRPr="00FD4C95">
              <w:rPr>
                <w:rFonts w:eastAsiaTheme="minorHAnsi"/>
                <w:noProof/>
                <w:szCs w:val="22"/>
                <w:lang w:eastAsia="en-US"/>
              </w:rPr>
              <w:t>Secure APIs and communication protocols enable system-to-system integration</w:t>
            </w:r>
          </w:p>
          <w:p w:rsidR="00FD4C95" w:rsidRPr="00FD4C95" w:rsidRDefault="00FD4C95" w:rsidP="007A1F4B">
            <w:pPr>
              <w:numPr>
                <w:ilvl w:val="0"/>
                <w:numId w:val="60"/>
              </w:numPr>
              <w:spacing w:before="0" w:after="200" w:line="276" w:lineRule="auto"/>
              <w:jc w:val="left"/>
              <w:rPr>
                <w:rFonts w:eastAsiaTheme="minorHAnsi"/>
                <w:noProof/>
                <w:szCs w:val="22"/>
                <w:lang w:eastAsia="en-US"/>
              </w:rPr>
            </w:pPr>
            <w:r w:rsidRPr="00FD4C95">
              <w:rPr>
                <w:rFonts w:eastAsiaTheme="minorHAnsi"/>
                <w:noProof/>
                <w:szCs w:val="22"/>
                <w:lang w:eastAsia="en-US"/>
              </w:rPr>
              <w:t>Interoperability is implemented with embedded security controls rather than added externally</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6. Principle of Accountability and Governance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DAC systems operate under a shared governance model across EU and national levels.</w:t>
            </w:r>
          </w:p>
          <w:p w:rsidR="00FD4C95" w:rsidRPr="00FD4C95" w:rsidRDefault="00FD4C95" w:rsidP="007A1F4B">
            <w:pPr>
              <w:numPr>
                <w:ilvl w:val="0"/>
                <w:numId w:val="61"/>
              </w:numPr>
              <w:spacing w:before="0" w:after="200" w:line="276" w:lineRule="auto"/>
              <w:jc w:val="left"/>
              <w:rPr>
                <w:rFonts w:eastAsiaTheme="minorHAnsi"/>
                <w:noProof/>
                <w:szCs w:val="22"/>
                <w:lang w:eastAsia="en-US"/>
              </w:rPr>
            </w:pPr>
            <w:r w:rsidRPr="00FD4C95">
              <w:rPr>
                <w:rFonts w:eastAsiaTheme="minorHAnsi"/>
                <w:noProof/>
                <w:szCs w:val="22"/>
                <w:lang w:eastAsia="en-US"/>
              </w:rPr>
              <w:t>Member States are responsible for securing national tax information systems</w:t>
            </w:r>
          </w:p>
          <w:p w:rsidR="00FD4C95" w:rsidRPr="00FD4C95" w:rsidRDefault="00FD4C95" w:rsidP="007A1F4B">
            <w:pPr>
              <w:numPr>
                <w:ilvl w:val="0"/>
                <w:numId w:val="61"/>
              </w:numPr>
              <w:spacing w:before="0" w:after="200" w:line="276" w:lineRule="auto"/>
              <w:jc w:val="left"/>
              <w:rPr>
                <w:rFonts w:eastAsiaTheme="minorHAnsi"/>
                <w:noProof/>
                <w:szCs w:val="22"/>
                <w:lang w:eastAsia="en-US"/>
              </w:rPr>
            </w:pPr>
            <w:r w:rsidRPr="00FD4C95">
              <w:rPr>
                <w:rFonts w:eastAsiaTheme="minorHAnsi"/>
                <w:noProof/>
                <w:szCs w:val="22"/>
                <w:lang w:eastAsia="en-US"/>
              </w:rPr>
              <w:t>EU coordination ensures harmonised implementation standards</w:t>
            </w:r>
          </w:p>
          <w:p w:rsidR="00FD4C95" w:rsidRPr="00FD4C95" w:rsidRDefault="00FD4C95" w:rsidP="007A1F4B">
            <w:pPr>
              <w:numPr>
                <w:ilvl w:val="0"/>
                <w:numId w:val="61"/>
              </w:numPr>
              <w:spacing w:before="0" w:after="200" w:line="276" w:lineRule="auto"/>
              <w:jc w:val="left"/>
              <w:rPr>
                <w:rFonts w:eastAsiaTheme="minorHAnsi"/>
                <w:noProof/>
                <w:szCs w:val="22"/>
                <w:lang w:eastAsia="en-US"/>
              </w:rPr>
            </w:pPr>
            <w:r w:rsidRPr="00FD4C95">
              <w:rPr>
                <w:rFonts w:eastAsiaTheme="minorHAnsi"/>
                <w:noProof/>
                <w:szCs w:val="22"/>
                <w:lang w:eastAsia="en-US"/>
              </w:rPr>
              <w:t>Auditability and traceability mechanisms support accountability of data exchanges</w:t>
            </w:r>
          </w:p>
          <w:p w:rsidR="00FD4C95" w:rsidRPr="00FD4C95" w:rsidRDefault="00FD4C95" w:rsidP="007A1F4B">
            <w:pPr>
              <w:numPr>
                <w:ilvl w:val="0"/>
                <w:numId w:val="61"/>
              </w:numPr>
              <w:spacing w:before="0" w:after="200" w:line="276" w:lineRule="auto"/>
              <w:jc w:val="left"/>
              <w:rPr>
                <w:rFonts w:eastAsiaTheme="minorHAnsi"/>
                <w:noProof/>
                <w:szCs w:val="22"/>
                <w:lang w:eastAsia="en-US"/>
              </w:rPr>
            </w:pPr>
            <w:r w:rsidRPr="00FD4C95">
              <w:rPr>
                <w:rFonts w:eastAsiaTheme="minorHAnsi"/>
                <w:noProof/>
                <w:szCs w:val="22"/>
                <w:lang w:eastAsia="en-US"/>
              </w:rPr>
              <w:t>Incident reporting obligations align with EU cyber incident management requirements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7. Principle of Data Protection and Purpose Limitation</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Cybersecurity in DAC systems is tightly linked to legal safeguards for sensitive data.</w:t>
            </w:r>
          </w:p>
          <w:p w:rsidR="00FD4C95" w:rsidRPr="00FD4C95" w:rsidRDefault="00FD4C95" w:rsidP="007A1F4B">
            <w:pPr>
              <w:numPr>
                <w:ilvl w:val="0"/>
                <w:numId w:val="62"/>
              </w:numPr>
              <w:spacing w:before="0" w:after="200" w:line="276" w:lineRule="auto"/>
              <w:jc w:val="left"/>
              <w:rPr>
                <w:rFonts w:eastAsiaTheme="minorHAnsi"/>
                <w:noProof/>
                <w:szCs w:val="22"/>
                <w:lang w:eastAsia="en-US"/>
              </w:rPr>
            </w:pPr>
            <w:r w:rsidRPr="00FD4C95">
              <w:rPr>
                <w:rFonts w:eastAsiaTheme="minorHAnsi"/>
                <w:noProof/>
                <w:szCs w:val="22"/>
                <w:lang w:eastAsia="en-US"/>
              </w:rPr>
              <w:t>Access is restricted to defined tax and enforcement purposes</w:t>
            </w:r>
          </w:p>
          <w:p w:rsidR="00FD4C95" w:rsidRPr="00FD4C95" w:rsidRDefault="00FD4C95" w:rsidP="007A1F4B">
            <w:pPr>
              <w:numPr>
                <w:ilvl w:val="0"/>
                <w:numId w:val="62"/>
              </w:numPr>
              <w:spacing w:before="0" w:after="200" w:line="276" w:lineRule="auto"/>
              <w:jc w:val="left"/>
              <w:rPr>
                <w:rFonts w:eastAsiaTheme="minorHAnsi"/>
                <w:noProof/>
                <w:szCs w:val="22"/>
                <w:lang w:eastAsia="en-US"/>
              </w:rPr>
            </w:pPr>
            <w:r w:rsidRPr="00FD4C95">
              <w:rPr>
                <w:rFonts w:eastAsiaTheme="minorHAnsi"/>
                <w:noProof/>
                <w:szCs w:val="22"/>
                <w:lang w:eastAsia="en-US"/>
              </w:rPr>
              <w:t>Data use is limited by EU legal frameworks (including GDPR where applicable)</w:t>
            </w:r>
          </w:p>
          <w:p w:rsidR="00FD4C95" w:rsidRPr="00FD4C95" w:rsidRDefault="00FD4C95" w:rsidP="007A1F4B">
            <w:pPr>
              <w:numPr>
                <w:ilvl w:val="0"/>
                <w:numId w:val="62"/>
              </w:numPr>
              <w:spacing w:before="0" w:after="200" w:line="276" w:lineRule="auto"/>
              <w:jc w:val="left"/>
              <w:rPr>
                <w:rFonts w:eastAsiaTheme="minorHAnsi"/>
                <w:noProof/>
                <w:szCs w:val="22"/>
                <w:lang w:eastAsia="en-US"/>
              </w:rPr>
            </w:pPr>
            <w:r w:rsidRPr="00FD4C95">
              <w:rPr>
                <w:rFonts w:eastAsiaTheme="minorHAnsi"/>
                <w:noProof/>
                <w:szCs w:val="22"/>
                <w:lang w:eastAsia="en-US"/>
              </w:rPr>
              <w:t>Role-based access control ensures least-privilege principles</w:t>
            </w:r>
          </w:p>
          <w:p w:rsidR="00FD4C95" w:rsidRPr="00FD4C95" w:rsidRDefault="00FD4C95" w:rsidP="007A1F4B">
            <w:pPr>
              <w:numPr>
                <w:ilvl w:val="0"/>
                <w:numId w:val="62"/>
              </w:numPr>
              <w:spacing w:before="0" w:after="200" w:line="276" w:lineRule="auto"/>
              <w:jc w:val="left"/>
              <w:rPr>
                <w:rFonts w:eastAsiaTheme="minorHAnsi"/>
                <w:noProof/>
                <w:szCs w:val="22"/>
                <w:lang w:eastAsia="en-US"/>
              </w:rPr>
            </w:pPr>
            <w:r w:rsidRPr="00FD4C95">
              <w:rPr>
                <w:rFonts w:eastAsiaTheme="minorHAnsi"/>
                <w:noProof/>
                <w:szCs w:val="22"/>
                <w:lang w:eastAsia="en-US"/>
              </w:rPr>
              <w:t>Logging and monitoring support compliance and misuse detection</w:t>
            </w:r>
          </w:p>
        </w:tc>
      </w:tr>
      <w:tr w:rsidR="00FD4C95" w:rsidRPr="00FD4C95">
        <w:tc>
          <w:tcPr>
            <w:tcW w:w="509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i/>
                <w:iCs/>
                <w:noProof/>
                <w:szCs w:val="22"/>
                <w:lang w:eastAsia="en-US"/>
              </w:rPr>
              <w:lastRenderedPageBreak/>
              <w:t>eIDAS</w:t>
            </w:r>
          </w:p>
        </w:tc>
        <w:tc>
          <w:tcPr>
            <w:tcW w:w="897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Non-eIDAS aligned. The automatic exchange of information in the context of DAC8 is based on exchanges of XML messages among national administrations’ authenticated users via CCN. White-list security is applicable.</w:t>
            </w:r>
          </w:p>
        </w:tc>
      </w:tr>
      <w:tr w:rsidR="00FD4C95" w:rsidRPr="00FD4C95">
        <w:tc>
          <w:tcPr>
            <w:tcW w:w="509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i/>
                <w:iCs/>
                <w:noProof/>
                <w:szCs w:val="22"/>
                <w:lang w:val="en-US" w:eastAsia="en-US"/>
              </w:rPr>
              <w:t>Single Digital Gateway and IMI</w:t>
            </w:r>
          </w:p>
        </w:tc>
        <w:tc>
          <w:tcPr>
            <w:tcW w:w="8979"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eastAsia="en-US"/>
              </w:rPr>
              <w:t>Not applicable,</w:t>
            </w:r>
            <w:r w:rsidRPr="00FD4C95">
              <w:rPr>
                <w:rFonts w:eastAsiaTheme="minorHAnsi"/>
                <w:noProof/>
                <w:szCs w:val="22"/>
                <w:lang w:val="en-IE" w:eastAsia="en-US"/>
              </w:rPr>
              <w:t xml:space="preserve"> a Commission infrastructure is used instead.</w:t>
            </w:r>
          </w:p>
        </w:tc>
      </w:tr>
      <w:tr w:rsidR="00FD4C95" w:rsidRPr="00FD4C95">
        <w:tc>
          <w:tcPr>
            <w:tcW w:w="509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b/>
                <w:bCs/>
                <w:i/>
                <w:iCs/>
                <w:noProof/>
                <w:szCs w:val="22"/>
                <w:lang w:eastAsia="en-US"/>
              </w:rPr>
              <w:lastRenderedPageBreak/>
              <w:t>Others</w:t>
            </w:r>
          </w:p>
        </w:tc>
        <w:tc>
          <w:tcPr>
            <w:tcW w:w="8979"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Not applicable</w:t>
            </w:r>
          </w:p>
        </w:tc>
      </w:tr>
    </w:tbl>
    <w:p w:rsidR="00FD4C95" w:rsidRPr="00FD4C95" w:rsidRDefault="00FD4C95" w:rsidP="00FD4C95">
      <w:pPr>
        <w:spacing w:before="0" w:after="200" w:line="276" w:lineRule="auto"/>
        <w:jc w:val="left"/>
        <w:rPr>
          <w:noProof/>
        </w:rPr>
      </w:pPr>
    </w:p>
    <w:p w:rsidR="00FD4C95" w:rsidRPr="00FD4C95" w:rsidRDefault="00FD4C95" w:rsidP="00EC06CC">
      <w:pPr>
        <w:spacing w:before="0" w:after="200" w:line="276" w:lineRule="auto"/>
        <w:jc w:val="left"/>
        <w:rPr>
          <w:b/>
          <w:bCs/>
          <w:noProof/>
        </w:rPr>
      </w:pPr>
      <w:bookmarkStart w:id="245" w:name="_Toc167220304"/>
      <w:bookmarkStart w:id="246" w:name="_Toc177549040"/>
      <w:r w:rsidRPr="00FD4C95">
        <w:rPr>
          <w:b/>
          <w:bCs/>
          <w:noProof/>
        </w:rPr>
        <w:t>4.4.</w:t>
      </w:r>
      <w:r w:rsidRPr="00FD4C95">
        <w:rPr>
          <w:b/>
          <w:noProof/>
        </w:rPr>
        <w:tab/>
      </w:r>
      <w:r w:rsidRPr="00FD4C95">
        <w:rPr>
          <w:b/>
          <w:bCs/>
          <w:noProof/>
        </w:rPr>
        <w:t>Interoperability assessment</w:t>
      </w:r>
      <w:bookmarkEnd w:id="245"/>
      <w:bookmarkEnd w:id="246"/>
    </w:p>
    <w:tbl>
      <w:tblPr>
        <w:tblStyle w:val="TableGrid"/>
        <w:tblW w:w="14454" w:type="dxa"/>
        <w:tblLook w:val="04A0" w:firstRow="1" w:lastRow="0" w:firstColumn="1" w:lastColumn="0" w:noHBand="0" w:noVBand="1"/>
      </w:tblPr>
      <w:tblGrid>
        <w:gridCol w:w="2258"/>
        <w:gridCol w:w="3956"/>
        <w:gridCol w:w="1878"/>
        <w:gridCol w:w="2404"/>
        <w:gridCol w:w="3958"/>
      </w:tblGrid>
      <w:tr w:rsidR="00FD4C95" w:rsidRPr="00FD4C95" w:rsidTr="00140F4F">
        <w:trPr>
          <w:trHeight w:val="300"/>
        </w:trPr>
        <w:tc>
          <w:tcPr>
            <w:tcW w:w="2258" w:type="dxa"/>
          </w:tcPr>
          <w:p w:rsidR="00FD4C95" w:rsidRPr="00FD4C95" w:rsidRDefault="00FD4C95" w:rsidP="00FD4C95">
            <w:pPr>
              <w:spacing w:before="0" w:after="200" w:line="276" w:lineRule="auto"/>
              <w:jc w:val="left"/>
              <w:rPr>
                <w:rFonts w:eastAsiaTheme="minorHAnsi"/>
                <w:b/>
                <w:bCs/>
                <w:noProof/>
                <w:szCs w:val="22"/>
                <w:lang w:val="en-US" w:eastAsia="en-US"/>
              </w:rPr>
            </w:pPr>
            <w:r w:rsidRPr="00FD4C95">
              <w:rPr>
                <w:rFonts w:eastAsiaTheme="minorHAnsi"/>
                <w:b/>
                <w:bCs/>
                <w:noProof/>
                <w:szCs w:val="22"/>
                <w:lang w:eastAsia="en-US"/>
              </w:rPr>
              <w:t>Digital public service or category of digital public services</w:t>
            </w:r>
          </w:p>
        </w:tc>
        <w:tc>
          <w:tcPr>
            <w:tcW w:w="3956" w:type="dxa"/>
          </w:tcPr>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Description</w:t>
            </w:r>
          </w:p>
        </w:tc>
        <w:tc>
          <w:tcPr>
            <w:tcW w:w="1878" w:type="dxa"/>
          </w:tcPr>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Reference(s) to the requirement(s)</w:t>
            </w:r>
          </w:p>
        </w:tc>
        <w:tc>
          <w:tcPr>
            <w:tcW w:w="2404" w:type="dxa"/>
          </w:tcPr>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 xml:space="preserve">Interoperable Europe Solution(s) </w:t>
            </w:r>
          </w:p>
        </w:tc>
        <w:tc>
          <w:tcPr>
            <w:tcW w:w="3958" w:type="dxa"/>
          </w:tcPr>
          <w:p w:rsidR="00FD4C95" w:rsidRPr="00FD4C95" w:rsidRDefault="00FD4C95" w:rsidP="00FD4C95">
            <w:pPr>
              <w:spacing w:before="0" w:after="200" w:line="276" w:lineRule="auto"/>
              <w:jc w:val="left"/>
              <w:rPr>
                <w:rFonts w:eastAsiaTheme="minorHAnsi"/>
                <w:b/>
                <w:bCs/>
                <w:noProof/>
                <w:szCs w:val="22"/>
                <w:lang w:eastAsia="en-US"/>
              </w:rPr>
            </w:pPr>
            <w:r w:rsidRPr="00FD4C95">
              <w:rPr>
                <w:rFonts w:eastAsiaTheme="minorHAnsi"/>
                <w:b/>
                <w:bCs/>
                <w:noProof/>
                <w:szCs w:val="22"/>
                <w:lang w:eastAsia="en-US"/>
              </w:rPr>
              <w:t>Other interoperability solution(s)</w:t>
            </w:r>
          </w:p>
        </w:tc>
      </w:tr>
      <w:tr w:rsidR="00FD4C95" w:rsidRPr="00FD4C95" w:rsidTr="00140F4F">
        <w:trPr>
          <w:trHeight w:val="300"/>
        </w:trPr>
        <w:tc>
          <w:tcPr>
            <w:tcW w:w="225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Automatic exchange of income information</w:t>
            </w:r>
          </w:p>
        </w:tc>
        <w:tc>
          <w:tcPr>
            <w:tcW w:w="395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Structured cross-border exchange of predefined income categories (employment, pensions, property income, etc.) between tax authorities on a periodic basis.</w:t>
            </w:r>
          </w:p>
        </w:tc>
        <w:tc>
          <w:tcPr>
            <w:tcW w:w="1878"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val="en-IE" w:eastAsia="en-US"/>
              </w:rPr>
              <w:t>Art. 4.</w:t>
            </w:r>
          </w:p>
          <w:p w:rsidR="00FD4C95" w:rsidRPr="00FD4C95" w:rsidRDefault="00FD4C95" w:rsidP="00FD4C95">
            <w:pPr>
              <w:spacing w:before="0" w:after="200" w:line="276" w:lineRule="auto"/>
              <w:jc w:val="left"/>
              <w:rPr>
                <w:rFonts w:eastAsiaTheme="minorHAnsi"/>
                <w:noProof/>
                <w:szCs w:val="22"/>
                <w:lang w:eastAsia="en-US"/>
              </w:rPr>
            </w:pPr>
          </w:p>
        </w:tc>
        <w:tc>
          <w:tcPr>
            <w:tcW w:w="240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Common structured tax data schemas; CCN/CSI secure exchange network; semantic tax category standardisation</w:t>
            </w:r>
          </w:p>
        </w:tc>
        <w:tc>
          <w:tcPr>
            <w:tcW w:w="3958"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eastAsia="en-US"/>
              </w:rPr>
              <w:t>National tax administration systems; secure inter-authority communication channels; taxpayer identification systems (TIN-based matching)</w:t>
            </w:r>
          </w:p>
        </w:tc>
      </w:tr>
      <w:tr w:rsidR="00FD4C95" w:rsidRPr="00FD4C95" w:rsidTr="00140F4F">
        <w:trPr>
          <w:trHeight w:val="300"/>
        </w:trPr>
        <w:tc>
          <w:tcPr>
            <w:tcW w:w="225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Financial account information exchange (CRS)</w:t>
            </w:r>
          </w:p>
        </w:tc>
        <w:tc>
          <w:tcPr>
            <w:tcW w:w="395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Automatic exchange of financial account data (balances, interest, dividends) reported by financial institutions to tax authorities.</w:t>
            </w:r>
          </w:p>
        </w:tc>
        <w:tc>
          <w:tcPr>
            <w:tcW w:w="187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IE" w:eastAsia="en-US"/>
              </w:rPr>
              <w:t>Art. 5</w:t>
            </w:r>
          </w:p>
        </w:tc>
        <w:tc>
          <w:tcPr>
            <w:tcW w:w="240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OECD Common Reporting Standard (CRS) schema; secure batch exchange systems; standardised financial reporting taxonomy</w:t>
            </w:r>
          </w:p>
        </w:tc>
        <w:tc>
          <w:tcPr>
            <w:tcW w:w="3958"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eastAsia="en-US"/>
              </w:rPr>
              <w:t>Banking reporting systems; national tax data warehouses; validation and reconciliation engines</w:t>
            </w:r>
          </w:p>
        </w:tc>
      </w:tr>
      <w:tr w:rsidR="00FD4C95" w:rsidRPr="00FD4C95" w:rsidTr="00140F4F">
        <w:trPr>
          <w:trHeight w:val="300"/>
        </w:trPr>
        <w:tc>
          <w:tcPr>
            <w:tcW w:w="225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 of tax rulings and APAs</w:t>
            </w:r>
          </w:p>
        </w:tc>
        <w:tc>
          <w:tcPr>
            <w:tcW w:w="395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Exchange of metadata on cross-border tax rulings and advance pricing agreements via a centralised EU </w:t>
            </w:r>
            <w:r w:rsidRPr="00FD4C95">
              <w:rPr>
                <w:rFonts w:eastAsiaTheme="minorHAnsi"/>
                <w:noProof/>
                <w:szCs w:val="22"/>
                <w:lang w:eastAsia="en-US"/>
              </w:rPr>
              <w:lastRenderedPageBreak/>
              <w:t>index.</w:t>
            </w:r>
          </w:p>
        </w:tc>
        <w:tc>
          <w:tcPr>
            <w:tcW w:w="187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IE" w:eastAsia="en-US"/>
              </w:rPr>
              <w:lastRenderedPageBreak/>
              <w:t>Art. 6</w:t>
            </w:r>
          </w:p>
        </w:tc>
        <w:tc>
          <w:tcPr>
            <w:tcW w:w="240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Central EU tax rulings repository (metadata index); standardised </w:t>
            </w:r>
            <w:r w:rsidRPr="00FD4C95">
              <w:rPr>
                <w:rFonts w:eastAsiaTheme="minorHAnsi"/>
                <w:noProof/>
                <w:szCs w:val="22"/>
                <w:lang w:eastAsia="en-US"/>
              </w:rPr>
              <w:lastRenderedPageBreak/>
              <w:t>ruling classification schema</w:t>
            </w:r>
          </w:p>
        </w:tc>
        <w:tc>
          <w:tcPr>
            <w:tcW w:w="3958"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eastAsia="en-US"/>
              </w:rPr>
              <w:lastRenderedPageBreak/>
              <w:t>National tax ruling databases; cross-border risk analysis tools; structured metadata extraction systems</w:t>
            </w:r>
          </w:p>
        </w:tc>
      </w:tr>
      <w:tr w:rsidR="00FD4C95" w:rsidRPr="00FD4C95" w:rsidTr="00140F4F">
        <w:trPr>
          <w:trHeight w:val="300"/>
        </w:trPr>
        <w:tc>
          <w:tcPr>
            <w:tcW w:w="225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Country-by-country reporting</w:t>
            </w:r>
          </w:p>
        </w:tc>
        <w:tc>
          <w:tcPr>
            <w:tcW w:w="395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Exchange of multinational enterprise reports containing aggregated financial and tax data per jurisdiction.</w:t>
            </w:r>
          </w:p>
        </w:tc>
        <w:tc>
          <w:tcPr>
            <w:tcW w:w="187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IE" w:eastAsia="en-US"/>
              </w:rPr>
              <w:t>Art. 7</w:t>
            </w:r>
          </w:p>
        </w:tc>
        <w:tc>
          <w:tcPr>
            <w:tcW w:w="240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Country-by-Country Reporting (CbCR) XML schema; standardised corporate reporting templates; secure EU exchange channels</w:t>
            </w:r>
          </w:p>
        </w:tc>
        <w:tc>
          <w:tcPr>
            <w:tcW w:w="3958"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eastAsia="en-US"/>
              </w:rPr>
              <w:t>Corporate ERP/accounting systems; tax consolidation systems; transfer pricing analytics tools</w:t>
            </w:r>
          </w:p>
        </w:tc>
      </w:tr>
      <w:tr w:rsidR="00FD4C95" w:rsidRPr="00FD4C95" w:rsidTr="00140F4F">
        <w:trPr>
          <w:trHeight w:val="300"/>
        </w:trPr>
        <w:tc>
          <w:tcPr>
            <w:tcW w:w="225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Mandatory disclosure of cross-border tax arrangements</w:t>
            </w:r>
          </w:p>
        </w:tc>
        <w:tc>
          <w:tcPr>
            <w:tcW w:w="395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Event-driven reporting and exchange of reportable cross-border tax arrangements identified through defined hallmarks.</w:t>
            </w:r>
          </w:p>
        </w:tc>
        <w:tc>
          <w:tcPr>
            <w:tcW w:w="187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IE" w:eastAsia="en-US"/>
              </w:rPr>
              <w:t>Art. 8</w:t>
            </w:r>
          </w:p>
        </w:tc>
        <w:tc>
          <w:tcPr>
            <w:tcW w:w="240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Standardised DAC6 reporting schema; structured hallmark taxonomy; secure rapid exchange mechanisms</w:t>
            </w:r>
          </w:p>
        </w:tc>
        <w:tc>
          <w:tcPr>
            <w:tcW w:w="3958"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eastAsia="en-US"/>
              </w:rPr>
              <w:t>Compliance reporting platforms; tax advisory systems; automated risk detection and pattern analysis tools</w:t>
            </w:r>
          </w:p>
        </w:tc>
      </w:tr>
      <w:tr w:rsidR="00FD4C95" w:rsidRPr="00FD4C95" w:rsidTr="00140F4F">
        <w:trPr>
          <w:trHeight w:val="300"/>
        </w:trPr>
        <w:tc>
          <w:tcPr>
            <w:tcW w:w="225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Reporting by Platform Operators on Reportable Sellers</w:t>
            </w:r>
          </w:p>
        </w:tc>
        <w:tc>
          <w:tcPr>
            <w:tcW w:w="395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Register of Platform Operators and Reportable Sellers.</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Automatic exchange of reported information on reportable sellers between tax authorities on a periodic basis.</w:t>
            </w:r>
          </w:p>
        </w:tc>
        <w:tc>
          <w:tcPr>
            <w:tcW w:w="187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9</w:t>
            </w:r>
          </w:p>
        </w:tc>
        <w:tc>
          <w:tcPr>
            <w:tcW w:w="240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NOT APPLICABLE</w:t>
            </w:r>
          </w:p>
        </w:tc>
        <w:tc>
          <w:tcPr>
            <w:tcW w:w="3958"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eastAsia="en-US"/>
              </w:rPr>
              <w:t>National tax administration systems; secure inter-authority communication channels; taxpayer identification systems (TIN-based matching)</w:t>
            </w:r>
          </w:p>
        </w:tc>
      </w:tr>
      <w:tr w:rsidR="00FD4C95" w:rsidRPr="00FD4C95" w:rsidTr="00140F4F">
        <w:trPr>
          <w:trHeight w:val="300"/>
        </w:trPr>
        <w:tc>
          <w:tcPr>
            <w:tcW w:w="225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Mandatory automatic exchange of information </w:t>
            </w:r>
            <w:r w:rsidRPr="00FD4C95">
              <w:rPr>
                <w:rFonts w:eastAsiaTheme="minorHAnsi"/>
                <w:noProof/>
                <w:szCs w:val="22"/>
                <w:lang w:eastAsia="en-US"/>
              </w:rPr>
              <w:lastRenderedPageBreak/>
              <w:t>reported by Reporting Crypto-Asset Service Providers</w:t>
            </w:r>
          </w:p>
        </w:tc>
        <w:tc>
          <w:tcPr>
            <w:tcW w:w="395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Each Member State shall take the necessary measures to require Reporting Crypto-Asset Service </w:t>
            </w:r>
            <w:r w:rsidRPr="00FD4C95">
              <w:rPr>
                <w:rFonts w:eastAsiaTheme="minorHAnsi"/>
                <w:noProof/>
                <w:szCs w:val="22"/>
                <w:lang w:eastAsia="en-US"/>
              </w:rPr>
              <w:lastRenderedPageBreak/>
              <w:t xml:space="preserve">Providers to fulfil the reporting requirements and carry out the due diligence procedures laid down in Sections II and III of Annex VI, respectively. Each Member State shall also ensure the effective implementation of, and compliance with, such measures in accordance with Section V of Annex VI of the DAC8 Directive. </w:t>
            </w:r>
          </w:p>
        </w:tc>
        <w:tc>
          <w:tcPr>
            <w:tcW w:w="187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Art. 12</w:t>
            </w:r>
          </w:p>
        </w:tc>
        <w:tc>
          <w:tcPr>
            <w:tcW w:w="240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NOT APPLICABLE</w:t>
            </w:r>
          </w:p>
        </w:tc>
        <w:tc>
          <w:tcPr>
            <w:tcW w:w="3958"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val="en-IE" w:eastAsia="en-US"/>
              </w:rPr>
              <w:t xml:space="preserve">XML message exchange via the </w:t>
            </w:r>
            <w:r w:rsidRPr="00FD4C95">
              <w:rPr>
                <w:rFonts w:eastAsiaTheme="minorHAnsi"/>
                <w:noProof/>
                <w:szCs w:val="22"/>
                <w:lang w:eastAsia="en-US"/>
              </w:rPr>
              <w:t>Common Communication Network</w:t>
            </w:r>
          </w:p>
        </w:tc>
      </w:tr>
      <w:tr w:rsidR="00FD4C95" w:rsidRPr="00FD4C95" w:rsidTr="00140F4F">
        <w:trPr>
          <w:trHeight w:val="300"/>
        </w:trPr>
        <w:tc>
          <w:tcPr>
            <w:tcW w:w="225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Automatic exchange of information on Reportable Crypto-Assets</w:t>
            </w:r>
          </w:p>
        </w:tc>
        <w:tc>
          <w:tcPr>
            <w:tcW w:w="395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Providing necessary practical arrangements to facilitate the communication</w:t>
            </w:r>
          </w:p>
        </w:tc>
        <w:tc>
          <w:tcPr>
            <w:tcW w:w="187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12</w:t>
            </w:r>
          </w:p>
        </w:tc>
        <w:tc>
          <w:tcPr>
            <w:tcW w:w="240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NOT APPLICABLE</w:t>
            </w:r>
          </w:p>
        </w:tc>
        <w:tc>
          <w:tcPr>
            <w:tcW w:w="395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IE" w:eastAsia="en-US"/>
              </w:rPr>
              <w:t xml:space="preserve">XML message exchange via the </w:t>
            </w:r>
            <w:r w:rsidRPr="00FD4C95">
              <w:rPr>
                <w:rFonts w:eastAsiaTheme="minorHAnsi"/>
                <w:noProof/>
                <w:szCs w:val="22"/>
                <w:lang w:eastAsia="en-US"/>
              </w:rPr>
              <w:t>Common Communication Network</w:t>
            </w:r>
          </w:p>
        </w:tc>
      </w:tr>
      <w:tr w:rsidR="00FD4C95" w:rsidRPr="00FD4C95" w:rsidTr="00140F4F">
        <w:trPr>
          <w:trHeight w:val="300"/>
        </w:trPr>
        <w:tc>
          <w:tcPr>
            <w:tcW w:w="225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Top-up Tax information returns of MNE groups</w:t>
            </w:r>
          </w:p>
        </w:tc>
        <w:tc>
          <w:tcPr>
            <w:tcW w:w="395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Automatic exchange of reported information on Top-up Tax information returns reported to tax authorities by MNE groups on a periodic basis.</w:t>
            </w:r>
          </w:p>
        </w:tc>
        <w:tc>
          <w:tcPr>
            <w:tcW w:w="187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15</w:t>
            </w:r>
          </w:p>
        </w:tc>
        <w:tc>
          <w:tcPr>
            <w:tcW w:w="240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NOT APPLICABLE</w:t>
            </w:r>
          </w:p>
        </w:tc>
        <w:tc>
          <w:tcPr>
            <w:tcW w:w="3958" w:type="dxa"/>
          </w:tcPr>
          <w:p w:rsidR="00FD4C95" w:rsidRPr="00FD4C95" w:rsidRDefault="00FD4C95" w:rsidP="00FD4C95">
            <w:pPr>
              <w:spacing w:before="0" w:after="200" w:line="276" w:lineRule="auto"/>
              <w:jc w:val="left"/>
              <w:rPr>
                <w:rFonts w:eastAsiaTheme="minorHAnsi"/>
                <w:noProof/>
                <w:szCs w:val="22"/>
                <w:lang w:val="en-IE" w:eastAsia="en-US"/>
              </w:rPr>
            </w:pPr>
            <w:r w:rsidRPr="00FD4C95">
              <w:rPr>
                <w:rFonts w:eastAsiaTheme="minorHAnsi"/>
                <w:noProof/>
                <w:szCs w:val="22"/>
                <w:lang w:eastAsia="en-US"/>
              </w:rPr>
              <w:t>National tax administration systems; secure inter-authority communication channels; taxpayer identification systems (TIN-based matching)</w:t>
            </w:r>
          </w:p>
        </w:tc>
      </w:tr>
      <w:tr w:rsidR="00FD4C95" w:rsidRPr="00FD4C95" w:rsidTr="00140F4F">
        <w:trPr>
          <w:trHeight w:val="300"/>
        </w:trPr>
        <w:tc>
          <w:tcPr>
            <w:tcW w:w="225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 xml:space="preserve">Notifications for the purpose of Country-by-Country reporting and the </w:t>
            </w:r>
            <w:r w:rsidR="00713ADE">
              <w:rPr>
                <w:rFonts w:eastAsiaTheme="minorHAnsi"/>
                <w:noProof/>
                <w:szCs w:val="22"/>
                <w:lang w:eastAsia="en-US"/>
              </w:rPr>
              <w:t xml:space="preserve">central filing of the top-up tax </w:t>
            </w:r>
            <w:r w:rsidR="00713ADE">
              <w:rPr>
                <w:rFonts w:eastAsiaTheme="minorHAnsi"/>
                <w:noProof/>
                <w:szCs w:val="22"/>
                <w:lang w:eastAsia="en-US"/>
              </w:rPr>
              <w:lastRenderedPageBreak/>
              <w:t>information return</w:t>
            </w:r>
            <w:r w:rsidRPr="00FD4C95">
              <w:rPr>
                <w:rFonts w:eastAsiaTheme="minorHAnsi"/>
                <w:noProof/>
                <w:szCs w:val="22"/>
                <w:lang w:eastAsia="en-US"/>
              </w:rPr>
              <w:t xml:space="preserve"> and exchange of information.</w:t>
            </w:r>
          </w:p>
        </w:tc>
        <w:tc>
          <w:tcPr>
            <w:tcW w:w="395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lastRenderedPageBreak/>
              <w:t xml:space="preserve">Automatic exchange of reported information on notifications for the purpose of Country-by-Country reporting and the </w:t>
            </w:r>
            <w:r w:rsidR="00713ADE">
              <w:rPr>
                <w:rFonts w:eastAsiaTheme="minorHAnsi"/>
                <w:noProof/>
                <w:szCs w:val="22"/>
                <w:lang w:eastAsia="en-US"/>
              </w:rPr>
              <w:t>central filing of the top-up tax information return</w:t>
            </w:r>
            <w:r w:rsidRPr="00FD4C95">
              <w:rPr>
                <w:rFonts w:eastAsiaTheme="minorHAnsi"/>
                <w:noProof/>
                <w:szCs w:val="22"/>
                <w:lang w:eastAsia="en-US"/>
              </w:rPr>
              <w:t xml:space="preserve"> and exchange of information.</w:t>
            </w:r>
          </w:p>
        </w:tc>
        <w:tc>
          <w:tcPr>
            <w:tcW w:w="187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16</w:t>
            </w:r>
          </w:p>
        </w:tc>
        <w:tc>
          <w:tcPr>
            <w:tcW w:w="240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NOT APPLICABLE</w:t>
            </w:r>
          </w:p>
        </w:tc>
        <w:tc>
          <w:tcPr>
            <w:tcW w:w="395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National tax administration systems; secure inter-authority communication channels; taxpayer identification systems (TIN-based matching)</w:t>
            </w:r>
          </w:p>
        </w:tc>
      </w:tr>
      <w:tr w:rsidR="00FD4C95" w:rsidRPr="00FD4C95" w:rsidTr="00140F4F">
        <w:trPr>
          <w:trHeight w:val="300"/>
        </w:trPr>
        <w:tc>
          <w:tcPr>
            <w:tcW w:w="225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val="en-US" w:eastAsia="en-US"/>
              </w:rPr>
              <w:t>Tax Identification Number (TIN) verification.</w:t>
            </w:r>
          </w:p>
        </w:tc>
        <w:tc>
          <w:tcPr>
            <w:tcW w:w="3956"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Digital and automated verification of the validity of a TIN provided by a reporting entity or a taxpayer for the purposes of the automatic exchange of information.</w:t>
            </w:r>
          </w:p>
          <w:p w:rsidR="00FD4C95" w:rsidRPr="00FD4C95" w:rsidRDefault="00FD4C95" w:rsidP="00FD4C95">
            <w:pPr>
              <w:spacing w:before="0" w:after="200" w:line="276" w:lineRule="auto"/>
              <w:jc w:val="left"/>
              <w:rPr>
                <w:rFonts w:eastAsiaTheme="minorHAnsi"/>
                <w:noProof/>
                <w:szCs w:val="22"/>
                <w:lang w:eastAsia="en-US"/>
              </w:rPr>
            </w:pPr>
          </w:p>
        </w:tc>
        <w:tc>
          <w:tcPr>
            <w:tcW w:w="187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Art. 36</w:t>
            </w:r>
          </w:p>
        </w:tc>
        <w:tc>
          <w:tcPr>
            <w:tcW w:w="2404"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NOT APPLICABLE</w:t>
            </w:r>
          </w:p>
        </w:tc>
        <w:tc>
          <w:tcPr>
            <w:tcW w:w="3958"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National tax administration systems; secure inter-authority communication channels; taxpayer identification systems (TIN-based matching)</w:t>
            </w:r>
          </w:p>
        </w:tc>
      </w:tr>
    </w:tbl>
    <w:p w:rsidR="00FD4C95" w:rsidRPr="00FD4C95" w:rsidRDefault="00FD4C95" w:rsidP="00FD4C95">
      <w:pPr>
        <w:spacing w:before="0" w:after="200" w:line="276" w:lineRule="auto"/>
        <w:jc w:val="left"/>
        <w:rPr>
          <w:noProof/>
        </w:rPr>
      </w:pPr>
    </w:p>
    <w:p w:rsidR="00FD4C95" w:rsidRPr="00FD4C95" w:rsidRDefault="00FD4C95" w:rsidP="00EC06CC">
      <w:pPr>
        <w:spacing w:before="0" w:after="200" w:line="276" w:lineRule="auto"/>
        <w:jc w:val="left"/>
        <w:rPr>
          <w:b/>
          <w:noProof/>
        </w:rPr>
      </w:pPr>
      <w:bookmarkStart w:id="247" w:name="_Toc167220306"/>
      <w:bookmarkStart w:id="248" w:name="_Toc177549041"/>
      <w:r w:rsidRPr="00FD4C95">
        <w:rPr>
          <w:b/>
          <w:noProof/>
        </w:rPr>
        <w:t>4.5.</w:t>
      </w:r>
      <w:r w:rsidRPr="00FD4C95">
        <w:rPr>
          <w:b/>
          <w:noProof/>
        </w:rPr>
        <w:tab/>
        <w:t>Measures to support digital implementation</w:t>
      </w:r>
      <w:bookmarkEnd w:id="247"/>
      <w:bookmarkEnd w:id="248"/>
    </w:p>
    <w:tbl>
      <w:tblPr>
        <w:tblStyle w:val="TableGrid"/>
        <w:tblpPr w:leftFromText="141" w:rightFromText="141" w:vertAnchor="text" w:horzAnchor="margin" w:tblpY="49"/>
        <w:tblW w:w="14425" w:type="dxa"/>
        <w:tblLook w:val="04A0" w:firstRow="1" w:lastRow="0" w:firstColumn="1" w:lastColumn="0" w:noHBand="0" w:noVBand="1"/>
      </w:tblPr>
      <w:tblGrid>
        <w:gridCol w:w="14425"/>
      </w:tblGrid>
      <w:tr w:rsidR="00FD4C95" w:rsidRPr="00FD4C95">
        <w:tc>
          <w:tcPr>
            <w:tcW w:w="14425" w:type="dxa"/>
          </w:tcPr>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For the measures already implemented, the Commission provides continuous support to Member States throughout the life-cylce of each measure.</w:t>
            </w:r>
          </w:p>
          <w:p w:rsidR="00FD4C95" w:rsidRPr="00FD4C95" w:rsidRDefault="00FD4C95" w:rsidP="00FD4C95">
            <w:pPr>
              <w:spacing w:before="0" w:after="200" w:line="276" w:lineRule="auto"/>
              <w:jc w:val="left"/>
              <w:rPr>
                <w:rFonts w:eastAsiaTheme="minorHAnsi"/>
                <w:noProof/>
                <w:szCs w:val="22"/>
                <w:lang w:eastAsia="en-US"/>
              </w:rPr>
            </w:pPr>
            <w:r w:rsidRPr="00FD4C95">
              <w:rPr>
                <w:rFonts w:eastAsiaTheme="minorHAnsi"/>
                <w:noProof/>
                <w:szCs w:val="22"/>
                <w:lang w:eastAsia="en-US"/>
              </w:rPr>
              <w:t>Measures that are yet to be implemented, namely, the exchange foreseen under Article 16 and TIN verification tool under Article 36, the Commission will develop technical specifications for the exchange and the tool together with Member States to be adopted as an implementing act.</w:t>
            </w:r>
          </w:p>
        </w:tc>
      </w:tr>
      <w:bookmarkEnd w:id="235"/>
    </w:tbl>
    <w:p w:rsidR="00FD4C95" w:rsidRPr="00FD4C95" w:rsidRDefault="00FD4C95" w:rsidP="00FD4C95">
      <w:pPr>
        <w:spacing w:before="0" w:after="200" w:line="276" w:lineRule="auto"/>
        <w:jc w:val="left"/>
        <w:rPr>
          <w:noProof/>
        </w:rPr>
      </w:pPr>
    </w:p>
    <w:p w:rsidR="009D2399" w:rsidRDefault="009D2399" w:rsidP="001E22EB">
      <w:pPr>
        <w:spacing w:before="0" w:after="200" w:line="276" w:lineRule="auto"/>
        <w:jc w:val="left"/>
        <w:rPr>
          <w:noProof/>
        </w:rPr>
      </w:pPr>
    </w:p>
    <w:p w:rsidR="005B4725" w:rsidRPr="00D350BB" w:rsidRDefault="005B4725" w:rsidP="001E22EB">
      <w:pPr>
        <w:spacing w:before="0" w:after="200" w:line="276" w:lineRule="auto"/>
        <w:jc w:val="left"/>
        <w:rPr>
          <w:noProof/>
        </w:rPr>
        <w:sectPr w:rsidR="005B4725" w:rsidRPr="00D350BB" w:rsidSect="00CF162C">
          <w:pgSz w:w="16838" w:h="11906" w:orient="landscape"/>
          <w:pgMar w:top="1418" w:right="1134" w:bottom="1418" w:left="1134" w:header="709" w:footer="709" w:gutter="0"/>
          <w:pgNumType w:start="0"/>
          <w:cols w:space="709"/>
          <w:docGrid w:linePitch="326"/>
        </w:sectPr>
      </w:pPr>
    </w:p>
    <w:p w:rsidR="00263344" w:rsidRDefault="00263344" w:rsidP="009D2399">
      <w:pPr>
        <w:adjustRightInd w:val="0"/>
        <w:spacing w:before="0" w:after="0"/>
        <w:jc w:val="left"/>
        <w:rPr>
          <w:rStyle w:val="CRDeleted"/>
          <w:noProof/>
        </w:rPr>
      </w:pPr>
    </w:p>
    <w:p w:rsidR="00102922" w:rsidRPr="006A7B37" w:rsidRDefault="00102922" w:rsidP="009D2399">
      <w:pPr>
        <w:adjustRightInd w:val="0"/>
        <w:spacing w:before="0" w:after="0"/>
        <w:jc w:val="left"/>
        <w:rPr>
          <w:rStyle w:val="CRDeleted"/>
          <w:noProof/>
        </w:rPr>
      </w:pPr>
    </w:p>
    <w:sectPr w:rsidR="00102922" w:rsidRPr="006A7B37" w:rsidSect="00CF162C">
      <w:headerReference w:type="default" r:id="rId22"/>
      <w:footerReference w:type="default" r:id="rId2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796" w:rsidRDefault="00794796" w:rsidP="009D2399">
      <w:pPr>
        <w:spacing w:before="0" w:after="0"/>
      </w:pPr>
      <w:r>
        <w:separator/>
      </w:r>
    </w:p>
  </w:endnote>
  <w:endnote w:type="continuationSeparator" w:id="0">
    <w:p w:rsidR="00794796" w:rsidRDefault="00794796" w:rsidP="009D2399">
      <w:pPr>
        <w:spacing w:before="0" w:after="0"/>
      </w:pPr>
      <w:r>
        <w:continuationSeparator/>
      </w:r>
    </w:p>
  </w:endnote>
  <w:endnote w:type="continuationNotice" w:id="1">
    <w:p w:rsidR="00794796" w:rsidRDefault="0079479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62C" w:rsidRPr="00CF162C" w:rsidRDefault="00CF162C" w:rsidP="00CF162C">
    <w:pPr>
      <w:pStyle w:val="Footer"/>
      <w:rPr>
        <w:rFonts w:ascii="Arial" w:hAnsi="Arial" w:cs="Arial"/>
        <w:b/>
        <w:sz w:val="48"/>
      </w:rPr>
    </w:pPr>
    <w:r w:rsidRPr="00CF162C">
      <w:rPr>
        <w:rFonts w:ascii="Arial" w:hAnsi="Arial" w:cs="Arial"/>
        <w:b/>
        <w:sz w:val="48"/>
      </w:rPr>
      <w:t>EN</w:t>
    </w:r>
    <w:r w:rsidRPr="00CF162C">
      <w:rPr>
        <w:rFonts w:ascii="Arial" w:hAnsi="Arial" w:cs="Arial"/>
        <w:b/>
        <w:sz w:val="48"/>
      </w:rPr>
      <w:tab/>
    </w:r>
    <w:r w:rsidRPr="00CF162C">
      <w:rPr>
        <w:rFonts w:ascii="Arial" w:hAnsi="Arial" w:cs="Arial"/>
        <w:b/>
        <w:sz w:val="48"/>
      </w:rPr>
      <w:tab/>
    </w:r>
    <w:r w:rsidRPr="00CF162C">
      <w:tab/>
    </w:r>
    <w:r w:rsidRPr="00CF162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62C" w:rsidRPr="00CF162C" w:rsidRDefault="00CF162C" w:rsidP="00CF162C">
    <w:pPr>
      <w:pStyle w:val="Footer"/>
      <w:rPr>
        <w:rFonts w:ascii="Arial" w:hAnsi="Arial" w:cs="Arial"/>
        <w:b/>
        <w:sz w:val="48"/>
      </w:rPr>
    </w:pPr>
    <w:r w:rsidRPr="00CF162C">
      <w:rPr>
        <w:rFonts w:ascii="Arial" w:hAnsi="Arial" w:cs="Arial"/>
        <w:b/>
        <w:sz w:val="48"/>
      </w:rPr>
      <w:t>EN</w:t>
    </w:r>
    <w:r w:rsidRPr="00CF162C">
      <w:rPr>
        <w:rFonts w:ascii="Arial" w:hAnsi="Arial" w:cs="Arial"/>
        <w:b/>
        <w:sz w:val="48"/>
      </w:rPr>
      <w:tab/>
    </w:r>
    <w:r w:rsidRPr="00CF162C">
      <w:rPr>
        <w:rFonts w:ascii="Arial" w:hAnsi="Arial" w:cs="Arial"/>
        <w:b/>
        <w:sz w:val="48"/>
      </w:rPr>
      <w:tab/>
    </w:r>
    <w:r w:rsidRPr="00CF162C">
      <w:tab/>
    </w:r>
    <w:r w:rsidRPr="00CF162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62C" w:rsidRDefault="00CF162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62C" w:rsidRPr="00CF162C" w:rsidRDefault="00CF162C" w:rsidP="00CF162C">
    <w:pPr>
      <w:pStyle w:val="Footer"/>
      <w:rPr>
        <w:rFonts w:ascii="Arial" w:hAnsi="Arial" w:cs="Arial"/>
        <w:b/>
        <w:sz w:val="48"/>
      </w:rPr>
    </w:pPr>
    <w:r w:rsidRPr="00CF162C">
      <w:rPr>
        <w:rFonts w:ascii="Arial" w:hAnsi="Arial" w:cs="Arial"/>
        <w:b/>
        <w:sz w:val="48"/>
      </w:rPr>
      <w:t>EN</w:t>
    </w:r>
    <w:r w:rsidRPr="00CF162C">
      <w:rPr>
        <w:rFonts w:ascii="Arial" w:hAnsi="Arial" w:cs="Arial"/>
        <w:b/>
        <w:sz w:val="48"/>
      </w:rPr>
      <w:tab/>
    </w:r>
    <w:r>
      <w:fldChar w:fldCharType="begin"/>
    </w:r>
    <w:r>
      <w:instrText xml:space="preserve"> PAGE  \* MERGEFORMAT </w:instrText>
    </w:r>
    <w:r>
      <w:fldChar w:fldCharType="separate"/>
    </w:r>
    <w:r w:rsidR="00263344">
      <w:rPr>
        <w:noProof/>
      </w:rPr>
      <w:t>12</w:t>
    </w:r>
    <w:r>
      <w:fldChar w:fldCharType="end"/>
    </w:r>
    <w:r>
      <w:tab/>
    </w:r>
    <w:r w:rsidRPr="00CF162C">
      <w:tab/>
    </w:r>
    <w:r w:rsidRPr="00CF162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62C" w:rsidRDefault="00CF162C" w:rsidP="00CF162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62C" w:rsidRPr="00CF162C" w:rsidRDefault="00CF162C" w:rsidP="00CF162C">
    <w:pPr>
      <w:pStyle w:val="FooterLandscape"/>
      <w:rPr>
        <w:rFonts w:ascii="Arial" w:hAnsi="Arial" w:cs="Arial"/>
        <w:b/>
        <w:sz w:val="48"/>
      </w:rPr>
    </w:pPr>
    <w:r w:rsidRPr="00CF162C">
      <w:rPr>
        <w:rFonts w:ascii="Arial" w:hAnsi="Arial" w:cs="Arial"/>
        <w:b/>
        <w:sz w:val="48"/>
      </w:rPr>
      <w:t>EN</w:t>
    </w:r>
    <w:r w:rsidRPr="00CF162C">
      <w:rPr>
        <w:rFonts w:ascii="Arial" w:hAnsi="Arial" w:cs="Arial"/>
        <w:b/>
        <w:sz w:val="48"/>
      </w:rPr>
      <w:tab/>
    </w:r>
    <w:r>
      <w:fldChar w:fldCharType="begin"/>
    </w:r>
    <w:r>
      <w:instrText xml:space="preserve"> PAGE  \* MERGEFORMAT </w:instrText>
    </w:r>
    <w:r>
      <w:fldChar w:fldCharType="separate"/>
    </w:r>
    <w:r w:rsidR="00263344">
      <w:rPr>
        <w:noProof/>
      </w:rPr>
      <w:t>69</w:t>
    </w:r>
    <w:r>
      <w:fldChar w:fldCharType="end"/>
    </w:r>
    <w:r>
      <w:tab/>
    </w:r>
    <w:r w:rsidRPr="00CF162C">
      <w:tab/>
    </w:r>
    <w:r w:rsidRPr="00CF162C">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62C" w:rsidRPr="00CF162C" w:rsidRDefault="00CF162C" w:rsidP="00CF162C">
    <w:pPr>
      <w:pStyle w:val="Footer"/>
      <w:rPr>
        <w:rFonts w:ascii="Arial" w:hAnsi="Arial" w:cs="Arial"/>
        <w:b/>
        <w:sz w:val="48"/>
      </w:rPr>
    </w:pPr>
    <w:r w:rsidRPr="00CF162C">
      <w:rPr>
        <w:rFonts w:ascii="Arial" w:hAnsi="Arial" w:cs="Arial"/>
        <w:b/>
        <w:sz w:val="48"/>
      </w:rPr>
      <w:t>EN</w:t>
    </w:r>
    <w:r w:rsidRPr="00CF162C">
      <w:rPr>
        <w:rFonts w:ascii="Arial" w:hAnsi="Arial" w:cs="Arial"/>
        <w:b/>
        <w:sz w:val="48"/>
      </w:rPr>
      <w:tab/>
    </w:r>
    <w:r>
      <w:fldChar w:fldCharType="begin"/>
    </w:r>
    <w:r>
      <w:instrText xml:space="preserve"> PAGE  \* MERGEFORMAT </w:instrText>
    </w:r>
    <w:r>
      <w:fldChar w:fldCharType="separate"/>
    </w:r>
    <w:r w:rsidR="00263344">
      <w:rPr>
        <w:noProof/>
      </w:rPr>
      <w:t>70</w:t>
    </w:r>
    <w:r>
      <w:fldChar w:fldCharType="end"/>
    </w:r>
    <w:r>
      <w:tab/>
    </w:r>
    <w:r w:rsidRPr="00CF162C">
      <w:tab/>
    </w:r>
    <w:r w:rsidRPr="00CF162C">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796" w:rsidRDefault="00794796" w:rsidP="009D2399">
      <w:pPr>
        <w:spacing w:before="0" w:after="0"/>
      </w:pPr>
      <w:r>
        <w:separator/>
      </w:r>
    </w:p>
  </w:footnote>
  <w:footnote w:type="continuationSeparator" w:id="0">
    <w:p w:rsidR="00794796" w:rsidRDefault="00794796" w:rsidP="009D2399">
      <w:pPr>
        <w:spacing w:before="0" w:after="0"/>
      </w:pPr>
      <w:r>
        <w:continuationSeparator/>
      </w:r>
    </w:p>
  </w:footnote>
  <w:footnote w:type="continuationNotice" w:id="1">
    <w:p w:rsidR="00794796" w:rsidRDefault="00794796">
      <w:pPr>
        <w:spacing w:before="0" w:after="0"/>
      </w:pPr>
    </w:p>
  </w:footnote>
  <w:footnote w:id="2">
    <w:p w:rsidR="000F14E2" w:rsidRPr="0096085E" w:rsidRDefault="000F14E2" w:rsidP="000F14E2">
      <w:pPr>
        <w:pStyle w:val="FootnoteText"/>
      </w:pPr>
      <w:r w:rsidRPr="0096085E">
        <w:rPr>
          <w:rStyle w:val="FootnoteReference"/>
        </w:rPr>
        <w:footnoteRef/>
      </w:r>
      <w:r>
        <w:tab/>
      </w:r>
      <w:r w:rsidRPr="0096085E">
        <w:t xml:space="preserve">European Commission, Political Guidelines for the Next European Commission 2024–2029: Europe’s Choice, July 2024, </w:t>
      </w:r>
      <w:hyperlink r:id="rId1" w:history="1">
        <w:r w:rsidRPr="0096085E">
          <w:rPr>
            <w:rStyle w:val="Hyperlink"/>
          </w:rPr>
          <w:t>https://commission.europa.eu/priorities-2024-2029_en</w:t>
        </w:r>
      </w:hyperlink>
      <w:r w:rsidRPr="0096085E">
        <w:t xml:space="preserve"> </w:t>
      </w:r>
    </w:p>
  </w:footnote>
  <w:footnote w:id="3">
    <w:p w:rsidR="000F14E2" w:rsidRPr="0096085E" w:rsidRDefault="000F14E2" w:rsidP="000F14E2">
      <w:pPr>
        <w:pStyle w:val="FootnoteText"/>
      </w:pPr>
      <w:r w:rsidRPr="0096085E">
        <w:rPr>
          <w:rStyle w:val="FootnoteReference"/>
        </w:rPr>
        <w:footnoteRef/>
      </w:r>
      <w:r>
        <w:tab/>
      </w:r>
      <w:r w:rsidRPr="0096085E">
        <w:t xml:space="preserve">European Commission, Communication from the Commission to the European Parliament, the European Council, the Council, the European Economic and Social Committee and the Committee of the Regions: A Competitiveness Compass for the EU, COM(2025) 30 final, 29 January 2025, </w:t>
      </w:r>
      <w:hyperlink r:id="rId2" w:tgtFrame="_new" w:history="1">
        <w:r w:rsidRPr="0096085E">
          <w:rPr>
            <w:rStyle w:val="Hyperlink"/>
          </w:rPr>
          <w:t>https://commission.europa.eu/document/download/10017eb1-4722-4333-add2-e0ed18105a34_en</w:t>
        </w:r>
      </w:hyperlink>
    </w:p>
  </w:footnote>
  <w:footnote w:id="4">
    <w:p w:rsidR="000F14E2" w:rsidRPr="0096085E" w:rsidRDefault="000F14E2" w:rsidP="000F14E2">
      <w:pPr>
        <w:pStyle w:val="FootnoteText"/>
      </w:pPr>
      <w:r w:rsidRPr="0096085E">
        <w:rPr>
          <w:rStyle w:val="FootnoteReference"/>
        </w:rPr>
        <w:footnoteRef/>
      </w:r>
      <w:r>
        <w:tab/>
      </w:r>
      <w:r w:rsidRPr="0096085E">
        <w:t>European Commission, Competitiveness Compass, COM(2025) 30 final.</w:t>
      </w:r>
    </w:p>
  </w:footnote>
  <w:footnote w:id="5">
    <w:p w:rsidR="000F14E2" w:rsidRPr="0096085E" w:rsidRDefault="000F14E2" w:rsidP="000F14E2">
      <w:pPr>
        <w:pStyle w:val="FootnoteText"/>
      </w:pPr>
      <w:r w:rsidRPr="0096085E">
        <w:rPr>
          <w:rStyle w:val="FootnoteReference"/>
        </w:rPr>
        <w:footnoteRef/>
      </w:r>
      <w:r>
        <w:tab/>
      </w:r>
      <w:r w:rsidRPr="0096085E">
        <w:t xml:space="preserve">European Commission, Communication from the Commission: Commission Work Programme 2026 – Europe’s Independence Moment, 21 October 2025, </w:t>
      </w:r>
      <w:hyperlink r:id="rId3" w:tgtFrame="_new" w:history="1">
        <w:r w:rsidRPr="0096085E">
          <w:rPr>
            <w:rStyle w:val="Hyperlink"/>
          </w:rPr>
          <w:t>https://commission.europa.eu/strategy-and-policy/strategy-documents/commission-work-programme/commission-work-programme-2026_en</w:t>
        </w:r>
      </w:hyperlink>
    </w:p>
  </w:footnote>
  <w:footnote w:id="6">
    <w:p w:rsidR="000F14E2" w:rsidRPr="00122843" w:rsidRDefault="000F14E2" w:rsidP="000F14E2">
      <w:pPr>
        <w:pStyle w:val="FootnoteText"/>
      </w:pPr>
      <w:r w:rsidRPr="00122843">
        <w:rPr>
          <w:rStyle w:val="FootnoteReference"/>
        </w:rPr>
        <w:footnoteRef/>
      </w:r>
      <w:r>
        <w:tab/>
      </w:r>
      <w:r w:rsidRPr="00C20986">
        <w:t>Council Directive 2003/49/EC of 3 June 2003 on a common system of taxation applicable to interest and royalty payments made between associated companies of different Member States, OJ L 157; Council Directive 2009/133/EC of 19 October 2009 on the common system of taxation applicable to mergers, divisions, partial divisions, transfers of assets and exchanges of shares concerning companies of different Member States and to the transfer of the registered office of an SE or SCE between Member States, OJ L 310; Council Directive 2011/96/EU of 30 November 2011 on the common system of taxation applicable in the case of parent companies and subsidiaries of different Member States (recast), OJ L 345;</w:t>
      </w:r>
      <w:r w:rsidRPr="00122843">
        <w:rPr>
          <w:sz w:val="16"/>
          <w:szCs w:val="16"/>
        </w:rPr>
        <w:t xml:space="preserve"> </w:t>
      </w:r>
      <w:r w:rsidRPr="00C20986">
        <w:t xml:space="preserve">Council Directive (EU) 2016/1164 of 12 July 2016 laying down rules against tax avoidance practices that directly affect the functioning of the internal market, OJ L 193; Council Directive (EU) 2017/1852 of 10 October 2017 on tax dispute resolution mechanisms in the European Union, OJ L 265; Council Directive (EU) </w:t>
      </w:r>
      <w:r w:rsidRPr="007F2C09">
        <w:t>2025/50 of 10 December 2024 on faster and safer relief of excess withholding taxes</w:t>
      </w:r>
      <w:r>
        <w:t xml:space="preserve">, OJ </w:t>
      </w:r>
      <w:r w:rsidRPr="00E47C8C">
        <w:t>L</w:t>
      </w:r>
      <w:r>
        <w:t xml:space="preserve"> </w:t>
      </w:r>
      <w:r w:rsidRPr="00E47C8C">
        <w:t>50</w:t>
      </w:r>
      <w:r>
        <w:t>.</w:t>
      </w:r>
    </w:p>
  </w:footnote>
  <w:footnote w:id="7">
    <w:p w:rsidR="000F14E2" w:rsidRPr="00C20986" w:rsidRDefault="000F14E2" w:rsidP="000F14E2">
      <w:pPr>
        <w:pStyle w:val="FootnoteText"/>
        <w:jc w:val="left"/>
      </w:pPr>
      <w:r w:rsidRPr="0096085E">
        <w:rPr>
          <w:rStyle w:val="FootnoteReference"/>
        </w:rPr>
        <w:footnoteRef/>
      </w:r>
      <w:r>
        <w:tab/>
      </w:r>
      <w:r w:rsidRPr="00C20986">
        <w:t>Council Directive 2011/16/EU of 15 February 2011 on administrative cooperation in the field of taxation and repealing Directive 77/799/EEC, OJ L 64</w:t>
      </w:r>
      <w:r>
        <w:t>.</w:t>
      </w:r>
    </w:p>
  </w:footnote>
  <w:footnote w:id="8">
    <w:p w:rsidR="00BE2150" w:rsidRPr="00BE2150" w:rsidRDefault="00BE2150" w:rsidP="00565EEF">
      <w:pPr>
        <w:pStyle w:val="FootnoteText"/>
        <w:rPr>
          <w:lang w:val="en-IE"/>
        </w:rPr>
      </w:pPr>
      <w:r w:rsidRPr="00A47BBC">
        <w:rPr>
          <w:rStyle w:val="FootnoteReference"/>
        </w:rPr>
        <w:footnoteRef/>
      </w:r>
      <w:r w:rsidR="00A47BBC">
        <w:tab/>
      </w:r>
      <w:hyperlink r:id="rId4">
        <w:r w:rsidR="1DD0E6A8" w:rsidRPr="1DD0E6A8">
          <w:rPr>
            <w:rStyle w:val="Hyperlink"/>
          </w:rPr>
          <w:t>Enhancing tax compliance in the European Union - Taxation and Customs Union</w:t>
        </w:r>
      </w:hyperlink>
      <w:r w:rsidR="1DD0E6A8">
        <w:t>.</w:t>
      </w:r>
    </w:p>
  </w:footnote>
  <w:footnote w:id="9">
    <w:p w:rsidR="00553B8C" w:rsidRPr="00553B8C" w:rsidRDefault="00553B8C" w:rsidP="00553B8C">
      <w:pPr>
        <w:pStyle w:val="FootnoteText"/>
        <w:rPr>
          <w:lang w:val="en-IE"/>
        </w:rPr>
      </w:pPr>
      <w:r w:rsidRPr="00BE5763">
        <w:rPr>
          <w:rStyle w:val="FootnoteReference"/>
        </w:rPr>
        <w:footnoteRef/>
      </w:r>
      <w:r w:rsidR="00BE5763">
        <w:tab/>
      </w:r>
      <w:r>
        <w:t xml:space="preserve">Council Conclusions on a tax decluttering and simplification agenda which contributes to the EU's competitiveness, 11 March 2025, </w:t>
      </w:r>
      <w:hyperlink r:id="rId5" w:history="1">
        <w:r w:rsidR="006B6C02" w:rsidRPr="006B6C02">
          <w:rPr>
            <w:rStyle w:val="Hyperlink"/>
          </w:rPr>
          <w:t>pdf</w:t>
        </w:r>
      </w:hyperlink>
      <w:r w:rsidR="006B6C02">
        <w:t>.</w:t>
      </w:r>
    </w:p>
  </w:footnote>
  <w:footnote w:id="10">
    <w:p w:rsidR="000F14E2" w:rsidRPr="00122843" w:rsidRDefault="000F14E2" w:rsidP="000F14E2">
      <w:pPr>
        <w:pStyle w:val="FootnoteText"/>
        <w:rPr>
          <w:lang w:val="en-IE"/>
        </w:rPr>
      </w:pPr>
      <w:r w:rsidRPr="00122843">
        <w:rPr>
          <w:rStyle w:val="FootnoteReference"/>
        </w:rPr>
        <w:footnoteRef/>
      </w:r>
      <w:r w:rsidR="003E594B">
        <w:tab/>
      </w:r>
      <w:r w:rsidRPr="00122843">
        <w:rPr>
          <w:rFonts w:eastAsia="Arial Unicode MS"/>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39–98).</w:t>
      </w:r>
    </w:p>
  </w:footnote>
  <w:footnote w:id="11">
    <w:p w:rsidR="000F14E2" w:rsidRPr="00122843" w:rsidRDefault="000F14E2" w:rsidP="000F14E2">
      <w:pPr>
        <w:pStyle w:val="FootnoteText"/>
        <w:rPr>
          <w:lang w:val="en-IE"/>
        </w:rPr>
      </w:pPr>
      <w:r w:rsidRPr="00122843">
        <w:rPr>
          <w:rStyle w:val="FootnoteReference"/>
        </w:rPr>
        <w:footnoteRef/>
      </w:r>
      <w:r w:rsidR="003E594B">
        <w:tab/>
      </w:r>
      <w:hyperlink r:id="rId6" w:history="1">
        <w:r w:rsidR="003E594B" w:rsidRPr="00651007">
          <w:rPr>
            <w:rStyle w:val="Hyperlink"/>
          </w:rPr>
          <w:t>http://data.europa.eu/eli/dir/2016/2258/oj</w:t>
        </w:r>
      </w:hyperlink>
      <w:r w:rsidRPr="00122843">
        <w:t>.</w:t>
      </w:r>
    </w:p>
  </w:footnote>
  <w:footnote w:id="12">
    <w:p w:rsidR="000F14E2" w:rsidRPr="00122843" w:rsidRDefault="000F14E2" w:rsidP="00565EEF">
      <w:pPr>
        <w:pStyle w:val="FootnoteText"/>
        <w:rPr>
          <w:lang w:val="en-IE"/>
        </w:rPr>
      </w:pPr>
      <w:r w:rsidRPr="00122843">
        <w:rPr>
          <w:rStyle w:val="FootnoteReference"/>
        </w:rPr>
        <w:footnoteRef/>
      </w:r>
      <w:r w:rsidR="003E594B">
        <w:tab/>
      </w:r>
      <w:r w:rsidR="00565EEF">
        <w:t xml:space="preserve">Directive (EU) 2024/1640 of the European Parliament and of the Council of 31 May 2024 on the mechanisms to be put in place by Member States for the prevention of the use of the financial system for the purposes of money laundering or terrorist financing, amending Directive(EU) 2019/1937, and amending and repealing Directive (EU) 2015/849; OJ L, 2024/1640, 19.6.2024, ELI: </w:t>
      </w:r>
      <w:hyperlink r:id="rId7" w:history="1">
        <w:r w:rsidR="00565EEF" w:rsidRPr="000B14BE">
          <w:rPr>
            <w:rStyle w:val="Hyperlink"/>
          </w:rPr>
          <w:t>http://data.europa.eu/eli/dir/2024/1640/oj</w:t>
        </w:r>
      </w:hyperlink>
      <w:r w:rsidRPr="00122843">
        <w:t>.</w:t>
      </w:r>
    </w:p>
  </w:footnote>
  <w:footnote w:id="13">
    <w:p w:rsidR="000F14E2" w:rsidRPr="00122843" w:rsidRDefault="000F14E2" w:rsidP="000F14E2">
      <w:pPr>
        <w:pStyle w:val="FootnoteText"/>
        <w:rPr>
          <w:lang w:val="en-IE"/>
        </w:rPr>
      </w:pPr>
      <w:r w:rsidRPr="00122843">
        <w:rPr>
          <w:rStyle w:val="FootnoteReference"/>
        </w:rPr>
        <w:footnoteRef/>
      </w:r>
      <w:r w:rsidR="003E594B">
        <w:tab/>
      </w:r>
      <w:r w:rsidRPr="00122843">
        <w:t xml:space="preserve">Regulation (EU) 2024/1624 of the European Parliament and of the Council of 31 May 2024 on the prevention of the use of the financial system for the purposes of money laundering or terrorist financing; </w:t>
      </w:r>
      <w:hyperlink r:id="rId8" w:tooltip="Gives access to this document through its ELI URI." w:history="1">
        <w:r w:rsidRPr="00122843">
          <w:rPr>
            <w:rStyle w:val="Hyperlink"/>
          </w:rPr>
          <w:t>http://data.europa.eu/eli/reg/2024/1624/oj</w:t>
        </w:r>
      </w:hyperlink>
      <w:r w:rsidRPr="00122843">
        <w:t>.</w:t>
      </w:r>
    </w:p>
  </w:footnote>
  <w:footnote w:id="14">
    <w:p w:rsidR="000F14E2" w:rsidRPr="00122843" w:rsidRDefault="000F14E2" w:rsidP="003E594B">
      <w:pPr>
        <w:pStyle w:val="FootnoteText"/>
        <w:rPr>
          <w:lang w:val="en-IE"/>
        </w:rPr>
      </w:pPr>
      <w:r w:rsidRPr="00122843">
        <w:rPr>
          <w:rStyle w:val="FootnoteReference"/>
        </w:rPr>
        <w:footnoteRef/>
      </w:r>
      <w:r w:rsidR="003E594B">
        <w:tab/>
      </w:r>
      <w:r w:rsidRPr="00122843">
        <w:t xml:space="preserve">Directive (EU) 2017/1132 of the European Parliament and of the Council of 14 June 2017 relating to certain aspects of company law (codification); </w:t>
      </w:r>
      <w:hyperlink r:id="rId9" w:tooltip="Gives access to this document through its ELI URI." w:history="1">
        <w:r w:rsidRPr="00122843">
          <w:rPr>
            <w:rStyle w:val="Hyperlink"/>
          </w:rPr>
          <w:t>http://data.europa.eu/eli/dir/2017/1132/oj</w:t>
        </w:r>
      </w:hyperlink>
      <w:r w:rsidRPr="00122843">
        <w:t xml:space="preserve">. </w:t>
      </w:r>
    </w:p>
  </w:footnote>
  <w:footnote w:id="15">
    <w:p w:rsidR="000F14E2" w:rsidRPr="00967CE3" w:rsidRDefault="000F14E2" w:rsidP="003E594B">
      <w:pPr>
        <w:pStyle w:val="FootnoteText"/>
        <w:rPr>
          <w:lang w:val="en-IE"/>
        </w:rPr>
      </w:pPr>
      <w:r>
        <w:rPr>
          <w:rStyle w:val="FootnoteReference"/>
        </w:rPr>
        <w:footnoteRef/>
      </w:r>
      <w:r w:rsidR="003E594B">
        <w:tab/>
      </w:r>
      <w:r>
        <w:t xml:space="preserve">Directive (EU) 2021/2101 of the European Parliament and of the Council of 24 November 2021 amending Directive 2013/34/EU as regards disclosure of income tax information by certain undertakings and branches; OJ L 429, 1.12.2021, pp. 1–14, ELI: </w:t>
      </w:r>
      <w:hyperlink r:id="rId10" w:history="1">
        <w:r w:rsidRPr="00651007">
          <w:rPr>
            <w:rStyle w:val="Hyperlink"/>
          </w:rPr>
          <w:t>http://data.europa.eu/eli/dir/2021/2101/oj</w:t>
        </w:r>
      </w:hyperlink>
      <w:r>
        <w:t xml:space="preserve">. </w:t>
      </w:r>
    </w:p>
  </w:footnote>
  <w:footnote w:id="16">
    <w:p w:rsidR="00351DF8" w:rsidRPr="00351DF8" w:rsidRDefault="00351DF8">
      <w:pPr>
        <w:pStyle w:val="FootnoteText"/>
        <w:rPr>
          <w:lang w:val="en-IE"/>
        </w:rPr>
      </w:pPr>
      <w:r w:rsidRPr="00BE5763">
        <w:rPr>
          <w:rStyle w:val="FootnoteReference"/>
        </w:rPr>
        <w:footnoteRef/>
      </w:r>
      <w:r w:rsidR="00BE5763">
        <w:tab/>
      </w:r>
      <w:r w:rsidRPr="00351DF8">
        <w:rPr>
          <w:lang w:val="en-IE"/>
        </w:rPr>
        <w:t xml:space="preserve">Proposal for a </w:t>
      </w:r>
      <w:r>
        <w:rPr>
          <w:lang w:val="en-IE"/>
        </w:rPr>
        <w:t>Regulation of the European Parliament and of the Council on the 28</w:t>
      </w:r>
      <w:r w:rsidRPr="00351DF8">
        <w:rPr>
          <w:vertAlign w:val="superscript"/>
          <w:lang w:val="en-IE"/>
        </w:rPr>
        <w:t>th</w:t>
      </w:r>
      <w:r>
        <w:rPr>
          <w:lang w:val="en-IE"/>
        </w:rPr>
        <w:t xml:space="preserve"> regime corporate legal framework - </w:t>
      </w:r>
      <w:r w:rsidRPr="00351DF8">
        <w:rPr>
          <w:lang w:val="en-IE"/>
        </w:rPr>
        <w:t xml:space="preserve"> 'EU INC.'</w:t>
      </w:r>
      <w:r w:rsidR="00D94222">
        <w:rPr>
          <w:lang w:val="en-IE"/>
        </w:rPr>
        <w:t xml:space="preserve">; </w:t>
      </w:r>
      <w:hyperlink r:id="rId11" w:history="1">
        <w:r w:rsidR="005832AE" w:rsidRPr="005832AE">
          <w:rPr>
            <w:rStyle w:val="Hyperlink"/>
          </w:rPr>
          <w:t>EUR-Lex - 52026PC0321 - EN - EUR-Lex</w:t>
        </w:r>
      </w:hyperlink>
      <w:r w:rsidR="005832AE">
        <w:rPr>
          <w:lang w:val="en-IE"/>
        </w:rPr>
        <w:t>.</w:t>
      </w:r>
    </w:p>
  </w:footnote>
  <w:footnote w:id="17">
    <w:p w:rsidR="000F14E2" w:rsidRPr="00974AFF" w:rsidRDefault="000F14E2" w:rsidP="000F14E2">
      <w:pPr>
        <w:pStyle w:val="FootnoteText"/>
        <w:rPr>
          <w:lang w:val="en-IE"/>
        </w:rPr>
      </w:pPr>
      <w:r w:rsidRPr="000E6303">
        <w:rPr>
          <w:rStyle w:val="FootnoteReference"/>
        </w:rPr>
        <w:footnoteRef/>
      </w:r>
      <w:r w:rsidR="003E594B" w:rsidRPr="00974AFF">
        <w:rPr>
          <w:lang w:val="en-IE"/>
        </w:rPr>
        <w:tab/>
      </w:r>
      <w:hyperlink r:id="rId12" w:history="1">
        <w:r w:rsidRPr="00974AFF">
          <w:rPr>
            <w:rStyle w:val="Hyperlink"/>
            <w:lang w:val="en-IE"/>
          </w:rPr>
          <w:t>1_EN_ACT_part1_v3.docx</w:t>
        </w:r>
      </w:hyperlink>
      <w:r w:rsidRPr="00974AFF">
        <w:rPr>
          <w:lang w:val="en-IE"/>
        </w:rPr>
        <w:t>.</w:t>
      </w:r>
    </w:p>
  </w:footnote>
  <w:footnote w:id="18">
    <w:p w:rsidR="000F14E2" w:rsidRPr="00974AFF" w:rsidRDefault="000F14E2" w:rsidP="000F14E2">
      <w:pPr>
        <w:pStyle w:val="FootnoteText"/>
        <w:rPr>
          <w:lang w:val="en-IE"/>
        </w:rPr>
      </w:pPr>
      <w:r w:rsidRPr="00122843">
        <w:rPr>
          <w:rStyle w:val="FootnoteReference"/>
        </w:rPr>
        <w:footnoteRef/>
      </w:r>
      <w:r w:rsidR="003E594B" w:rsidRPr="00974AFF">
        <w:rPr>
          <w:lang w:val="en-IE"/>
        </w:rPr>
        <w:tab/>
      </w:r>
      <w:hyperlink r:id="rId13" w:history="1">
        <w:r w:rsidR="003E594B" w:rsidRPr="00974AFF">
          <w:rPr>
            <w:rStyle w:val="Hyperlink"/>
            <w:lang w:val="en-IE"/>
          </w:rPr>
          <w:t>https://commission.europa.eu/system/files/2020-04/rsb_op_dac_en.pdf</w:t>
        </w:r>
      </w:hyperlink>
      <w:r w:rsidRPr="00974AFF">
        <w:rPr>
          <w:lang w:val="en-IE"/>
        </w:rPr>
        <w:t xml:space="preserve">. </w:t>
      </w:r>
    </w:p>
  </w:footnote>
  <w:footnote w:id="19">
    <w:p w:rsidR="000F14E2" w:rsidRPr="00E353ED" w:rsidRDefault="000F14E2" w:rsidP="003E594B">
      <w:pPr>
        <w:pStyle w:val="FootnoteText"/>
        <w:rPr>
          <w:lang w:val="nl-BE"/>
        </w:rPr>
      </w:pPr>
      <w:r w:rsidRPr="00BE5763">
        <w:rPr>
          <w:rStyle w:val="FootnoteReference"/>
        </w:rPr>
        <w:footnoteRef/>
      </w:r>
      <w:r w:rsidR="00BE5763">
        <w:rPr>
          <w:lang w:val="nl-BE"/>
        </w:rPr>
        <w:tab/>
      </w:r>
      <w:hyperlink r:id="rId14" w:history="1">
        <w:r w:rsidRPr="00E353ED">
          <w:rPr>
            <w:rStyle w:val="Hyperlink"/>
            <w:lang w:val="nl-BE"/>
          </w:rPr>
          <w:t>Orde van Vlaamse Balies and Others</w:t>
        </w:r>
      </w:hyperlink>
      <w:r w:rsidRPr="00E353ED">
        <w:rPr>
          <w:lang w:val="nl-BE"/>
        </w:rPr>
        <w:t>.</w:t>
      </w:r>
    </w:p>
  </w:footnote>
  <w:footnote w:id="20">
    <w:p w:rsidR="00E321C5" w:rsidRPr="00EF58B0" w:rsidRDefault="00E321C5">
      <w:pPr>
        <w:pStyle w:val="FootnoteText"/>
        <w:rPr>
          <w:lang w:val="en-IE"/>
        </w:rPr>
      </w:pPr>
      <w:r>
        <w:rPr>
          <w:rStyle w:val="FootnoteReference"/>
        </w:rPr>
        <w:footnoteRef/>
      </w:r>
      <w:r>
        <w:rPr>
          <w:lang w:val="en-IE"/>
        </w:rPr>
        <w:tab/>
      </w:r>
      <w:hyperlink r:id="rId15" w:history="1">
        <w:r w:rsidRPr="00652B1B">
          <w:rPr>
            <w:rStyle w:val="Hyperlink"/>
          </w:rPr>
          <w:t>Belgian Association of Tax Lawyers and Others</w:t>
        </w:r>
      </w:hyperlink>
      <w:r>
        <w:t>.</w:t>
      </w:r>
    </w:p>
  </w:footnote>
  <w:footnote w:id="21">
    <w:p w:rsidR="000F14E2" w:rsidRPr="00122843" w:rsidRDefault="000F14E2" w:rsidP="000F14E2">
      <w:pPr>
        <w:pStyle w:val="FootnoteText"/>
        <w:rPr>
          <w:lang w:val="en-IE"/>
        </w:rPr>
      </w:pPr>
      <w:r w:rsidRPr="00BE5763">
        <w:rPr>
          <w:rStyle w:val="FootnoteReference"/>
        </w:rPr>
        <w:footnoteRef/>
      </w:r>
      <w:r w:rsidR="00BE5763">
        <w:tab/>
      </w:r>
      <w:hyperlink r:id="rId16" w:history="1">
        <w:r w:rsidR="00FC3CB9" w:rsidRPr="00FC3CB9">
          <w:rPr>
            <w:rStyle w:val="Hyperlink"/>
          </w:rPr>
          <w:t>Belgian Association of Tax Lawyers and Others</w:t>
        </w:r>
      </w:hyperlink>
      <w:r w:rsidR="00FC3CB9" w:rsidRPr="00FC3CB9">
        <w:t>.</w:t>
      </w:r>
    </w:p>
  </w:footnote>
  <w:footnote w:id="22">
    <w:p w:rsidR="000F14E2" w:rsidRPr="00122843" w:rsidRDefault="000F14E2" w:rsidP="000F14E2">
      <w:pPr>
        <w:pStyle w:val="FootnoteText"/>
        <w:rPr>
          <w:lang w:val="en-IE"/>
        </w:rPr>
      </w:pPr>
      <w:r w:rsidRPr="00122843">
        <w:rPr>
          <w:rStyle w:val="FootnoteReference"/>
        </w:rPr>
        <w:footnoteRef/>
      </w:r>
      <w:r w:rsidR="00565EEF">
        <w:tab/>
      </w:r>
      <w:r>
        <w:t xml:space="preserve">Commission Implementing Regulation (EU) 2018/99 of 22 January 2018 amending Implementing Regulation (EU) 2015/2378 as regards the form and conditions of communication for the yearly assessment of the effectiveness of the automatic exchange of information and the list of statistical data to be provided by Member States for the purposes of evaluating of Council Directive 2011/16/EU; OJ L 17, 23.1.2018, pp. 29–33 ELI: </w:t>
      </w:r>
      <w:hyperlink r:id="rId17" w:history="1">
        <w:r w:rsidRPr="00651007">
          <w:rPr>
            <w:rStyle w:val="Hyperlink"/>
          </w:rPr>
          <w:t>http://data.europa.eu/eli/reg_impl/2018/99/oj</w:t>
        </w:r>
      </w:hyperlink>
      <w:r>
        <w:t xml:space="preserve"> and Commission Implementing Regulation (EU) 2025/1325 of 7 July 2025 amending Implementing Regulation (EU) 2015/2378 as regards the standard forms and computerised formats to be used for the mandatory automatic exchange of information under Council Directive 2011/16/EU as amended by Council Directive (EU) 2025/872; OJ L, 2025/1325, 17.7.2025, ELI: http://data.europa.eu/eli/reg_impl/2025/1325/oj </w:t>
      </w:r>
    </w:p>
  </w:footnote>
  <w:footnote w:id="23">
    <w:p w:rsidR="00C62E12" w:rsidRPr="00A96083" w:rsidRDefault="00C62E12">
      <w:pPr>
        <w:pStyle w:val="FootnoteText"/>
        <w:rPr>
          <w:lang w:val="en-IE"/>
        </w:rPr>
      </w:pPr>
      <w:r w:rsidRPr="00BE5763">
        <w:rPr>
          <w:rStyle w:val="FootnoteReference"/>
        </w:rPr>
        <w:footnoteRef/>
      </w:r>
      <w:r w:rsidR="00BE5763">
        <w:tab/>
      </w:r>
      <w:r>
        <w:t>OJ C […], […], p. […].</w:t>
      </w:r>
    </w:p>
  </w:footnote>
  <w:footnote w:id="24">
    <w:p w:rsidR="00A20F07" w:rsidRDefault="00A20F07" w:rsidP="00A20F07">
      <w:pPr>
        <w:pStyle w:val="FootnoteText"/>
      </w:pPr>
      <w:r>
        <w:rPr>
          <w:rStyle w:val="FootnoteReference"/>
        </w:rPr>
        <w:footnoteRef/>
      </w:r>
      <w:r>
        <w:tab/>
        <w:t>OJ C […], […], p. […].</w:t>
      </w:r>
    </w:p>
  </w:footnote>
  <w:footnote w:id="25">
    <w:p w:rsidR="00A20F07" w:rsidRPr="00D47CD6" w:rsidRDefault="00A20F07" w:rsidP="00A20F07">
      <w:pPr>
        <w:pStyle w:val="FootnoteText"/>
        <w:rPr>
          <w:highlight w:val="lightGray"/>
        </w:rPr>
      </w:pPr>
      <w:r w:rsidRPr="00D47CD6">
        <w:rPr>
          <w:rStyle w:val="FootnoteReference"/>
          <w:highlight w:val="lightGray"/>
        </w:rPr>
        <w:footnoteRef/>
      </w:r>
      <w:r w:rsidRPr="00D47CD6">
        <w:rPr>
          <w:highlight w:val="lightGray"/>
        </w:rPr>
        <w:tab/>
      </w:r>
      <w:r w:rsidRPr="00D47CD6">
        <w:rPr>
          <w:rFonts w:eastAsia="Times New Roman"/>
          <w:highlight w:val="lightGray"/>
          <w:lang w:eastAsia="fr-BE"/>
        </w:rPr>
        <w:t xml:space="preserve">Council Directive 2011/16/EU of 15 February 2011 </w:t>
      </w:r>
      <w:r w:rsidRPr="00D47CD6">
        <w:rPr>
          <w:highlight w:val="lightGray"/>
        </w:rPr>
        <w:t>on administrative cooperation in the field of taxation and repealing Directive 77/799/EEC (OJ L 64, 11.3.2011, p. 1</w:t>
      </w:r>
      <w:r w:rsidR="002438A4" w:rsidRPr="00D758AB">
        <w:rPr>
          <w:highlight w:val="lightGray"/>
          <w:lang w:val="bg-BG"/>
        </w:rPr>
        <w:t>,</w:t>
      </w:r>
      <w:r w:rsidR="002438A4" w:rsidRPr="00D758AB">
        <w:rPr>
          <w:highlight w:val="lightGray"/>
        </w:rPr>
        <w:t xml:space="preserve"> ELI: </w:t>
      </w:r>
      <w:hyperlink r:id="rId18" w:history="1">
        <w:r w:rsidR="002438A4" w:rsidRPr="00280CCD">
          <w:rPr>
            <w:rStyle w:val="Hyperlink"/>
            <w:highlight w:val="lightGray"/>
          </w:rPr>
          <w:t>http://data.europa.eu/eli/dir/2011/16/oj</w:t>
        </w:r>
      </w:hyperlink>
      <w:r w:rsidRPr="00D47CD6">
        <w:rPr>
          <w:highlight w:val="lightGray"/>
        </w:rPr>
        <w:t>).</w:t>
      </w:r>
    </w:p>
  </w:footnote>
  <w:footnote w:id="26">
    <w:p w:rsidR="008F5A86" w:rsidRPr="00D47CD6" w:rsidRDefault="008F5A86">
      <w:pPr>
        <w:pStyle w:val="FootnoteText"/>
        <w:rPr>
          <w:highlight w:val="lightGray"/>
          <w:lang w:val="en-IE"/>
        </w:rPr>
      </w:pPr>
      <w:r w:rsidRPr="00D47CD6">
        <w:rPr>
          <w:rStyle w:val="FootnoteReference"/>
          <w:highlight w:val="lightGray"/>
        </w:rPr>
        <w:footnoteRef/>
      </w:r>
      <w:r w:rsidRPr="00D47CD6">
        <w:rPr>
          <w:highlight w:val="lightGray"/>
        </w:rPr>
        <w:tab/>
      </w:r>
      <w:r w:rsidRPr="00D47CD6">
        <w:rPr>
          <w:rFonts w:eastAsia="Times New Roman"/>
          <w:highlight w:val="lightGray"/>
        </w:rPr>
        <w:t xml:space="preserve">Organisation for Economic Co-operation and Development, </w:t>
      </w:r>
      <w:r w:rsidRPr="00D47CD6">
        <w:rPr>
          <w:rFonts w:eastAsia="Times New Roman"/>
          <w:i/>
          <w:iCs/>
          <w:highlight w:val="lightGray"/>
        </w:rPr>
        <w:t>Framework for the Automatic Exchange of Readily Available Information on Immovable Property for Tax Purposes: OECD Report to G20 Finance Ministers and Central Bank Governors</w:t>
      </w:r>
      <w:r w:rsidRPr="00D47CD6">
        <w:rPr>
          <w:rFonts w:eastAsia="Times New Roman"/>
          <w:highlight w:val="lightGray"/>
        </w:rPr>
        <w:t xml:space="preserve"> (OECD Publishing October 2025) </w:t>
      </w:r>
      <w:hyperlink r:id="rId19" w:history="1">
        <w:r w:rsidRPr="00D47CD6">
          <w:rPr>
            <w:rStyle w:val="Hyperlink"/>
            <w:rFonts w:eastAsia="Times New Roman"/>
            <w:highlight w:val="lightGray"/>
          </w:rPr>
          <w:t>https://www.oecd.org/content/dam/oecd/en/topics/policy-issues/tax-transparency-and-international-co-operation/framework-for-the-automatic-exchange-of-readily-available-information-on-immovable-property-for-tax-purposes.pdf</w:t>
        </w:r>
      </w:hyperlink>
      <w:r w:rsidRPr="00D47CD6">
        <w:rPr>
          <w:highlight w:val="lightGray"/>
        </w:rPr>
        <w:t xml:space="preserve">. </w:t>
      </w:r>
    </w:p>
  </w:footnote>
  <w:footnote w:id="27">
    <w:p w:rsidR="00240EE5" w:rsidRPr="00240EE5" w:rsidRDefault="00240EE5">
      <w:pPr>
        <w:pStyle w:val="FootnoteText"/>
        <w:rPr>
          <w:lang w:val="en-IE"/>
        </w:rPr>
      </w:pPr>
      <w:r w:rsidRPr="00883EE9">
        <w:rPr>
          <w:rStyle w:val="FootnoteReference"/>
        </w:rPr>
        <w:footnoteRef/>
      </w:r>
      <w:r w:rsidR="00883EE9">
        <w:tab/>
      </w:r>
      <w:r w:rsidRPr="00F119B8">
        <w:rPr>
          <w:rStyle w:val="CRMinorChangeAdded"/>
        </w:rPr>
        <w:t>OECD (2025), Consolidated text of the Common Reporting Standard (2025): Standard for Automatic Exchange of Financial Account Information in Tax Matters, OECD Publishing, Paris, </w:t>
      </w:r>
      <w:hyperlink r:id="rId20" w:history="1">
        <w:r w:rsidRPr="00F119B8">
          <w:rPr>
            <w:rStyle w:val="CRMinorChangeAdded"/>
          </w:rPr>
          <w:t>https://doi.org/10.1787/055664b1-en</w:t>
        </w:r>
      </w:hyperlink>
      <w:r w:rsidRPr="00F119B8">
        <w:rPr>
          <w:rStyle w:val="CRMinorChangeAdded"/>
        </w:rPr>
        <w:t>.</w:t>
      </w:r>
    </w:p>
  </w:footnote>
  <w:footnote w:id="28">
    <w:p w:rsidR="00170EF8" w:rsidRPr="00D47CD6" w:rsidRDefault="00170EF8">
      <w:pPr>
        <w:pStyle w:val="FootnoteText"/>
        <w:rPr>
          <w:highlight w:val="lightGray"/>
          <w:lang w:val="en-IE"/>
        </w:rPr>
      </w:pPr>
      <w:r w:rsidRPr="00D47CD6">
        <w:rPr>
          <w:rStyle w:val="FootnoteReference"/>
          <w:highlight w:val="lightGray"/>
        </w:rPr>
        <w:footnoteRef/>
      </w:r>
      <w:r w:rsidR="00BE5763" w:rsidRPr="00D47CD6">
        <w:rPr>
          <w:highlight w:val="lightGray"/>
        </w:rPr>
        <w:tab/>
      </w:r>
      <w:r w:rsidR="002C46BA" w:rsidRPr="00D47CD6">
        <w:rPr>
          <w:highlight w:val="lightGray"/>
        </w:rPr>
        <w:t>OECD (2015), </w:t>
      </w:r>
      <w:r w:rsidR="002C46BA" w:rsidRPr="00D47CD6">
        <w:rPr>
          <w:i/>
          <w:iCs/>
          <w:highlight w:val="lightGray"/>
        </w:rPr>
        <w:t>Transfer Pricing Documentation and Country-by-Country Reporting, Action 13 - 2015 Final Report</w:t>
      </w:r>
      <w:r w:rsidR="002C46BA" w:rsidRPr="00D47CD6">
        <w:rPr>
          <w:highlight w:val="lightGray"/>
        </w:rPr>
        <w:t>, OECD/G20 Base Erosion and Profit Shifting Project, OECD Publishing, Paris, </w:t>
      </w:r>
      <w:hyperlink r:id="rId21" w:history="1">
        <w:r w:rsidR="002C46BA" w:rsidRPr="00D47CD6">
          <w:rPr>
            <w:rStyle w:val="Hyperlink"/>
            <w:highlight w:val="lightGray"/>
          </w:rPr>
          <w:t>https://doi.org/10.1787/9789264241480-en</w:t>
        </w:r>
      </w:hyperlink>
      <w:r w:rsidR="002C46BA" w:rsidRPr="00D47CD6">
        <w:rPr>
          <w:highlight w:val="lightGray"/>
        </w:rPr>
        <w:t>.</w:t>
      </w:r>
    </w:p>
  </w:footnote>
  <w:footnote w:id="29">
    <w:p w:rsidR="00454648" w:rsidRPr="0037543C" w:rsidRDefault="00454648" w:rsidP="00454648">
      <w:pPr>
        <w:pStyle w:val="FootnoteText"/>
        <w:rPr>
          <w:highlight w:val="lightGray"/>
          <w:lang w:val="en-IE"/>
        </w:rPr>
      </w:pPr>
      <w:r w:rsidRPr="00D47CD6">
        <w:rPr>
          <w:rStyle w:val="FootnoteReference"/>
          <w:highlight w:val="lightGray"/>
        </w:rPr>
        <w:footnoteRef/>
      </w:r>
      <w:r w:rsidR="00322BBE" w:rsidRPr="0037543C">
        <w:rPr>
          <w:highlight w:val="lightGray"/>
          <w:lang w:val="en-IE"/>
        </w:rPr>
        <w:tab/>
      </w:r>
      <w:r w:rsidR="0037543C" w:rsidRPr="0037543C">
        <w:rPr>
          <w:highlight w:val="lightGray"/>
          <w:lang w:val="en-IE"/>
        </w:rPr>
        <w:t xml:space="preserve">Judgment of the Court of </w:t>
      </w:r>
      <w:r w:rsidR="0037543C">
        <w:rPr>
          <w:highlight w:val="lightGray"/>
          <w:lang w:val="en-IE"/>
        </w:rPr>
        <w:t>Justice of 8 December 2022</w:t>
      </w:r>
      <w:r w:rsidR="00B10CEA">
        <w:rPr>
          <w:highlight w:val="lightGray"/>
          <w:lang w:val="en-IE"/>
        </w:rPr>
        <w:t xml:space="preserve">, </w:t>
      </w:r>
      <w:r w:rsidR="00322BBE" w:rsidRPr="00B7341C">
        <w:rPr>
          <w:i/>
          <w:iCs/>
          <w:highlight w:val="lightGray"/>
          <w:lang w:val="en-IE"/>
        </w:rPr>
        <w:t>Orde van Vlaamse Balies and Others</w:t>
      </w:r>
      <w:r w:rsidR="00B10CEA">
        <w:rPr>
          <w:highlight w:val="lightGray"/>
        </w:rPr>
        <w:t xml:space="preserve">, C-649/20, ECLI </w:t>
      </w:r>
      <w:hyperlink r:id="rId22" w:history="1">
        <w:r w:rsidR="00B10CEA" w:rsidRPr="00B10CEA">
          <w:rPr>
            <w:rStyle w:val="Hyperlink"/>
            <w:i/>
            <w:iCs/>
            <w:highlight w:val="lightGray"/>
            <w:lang w:val="en-IE"/>
          </w:rPr>
          <w:t>Orde van Vlaamse Balies and Others</w:t>
        </w:r>
      </w:hyperlink>
      <w:r w:rsidR="00322BBE" w:rsidRPr="0037543C">
        <w:rPr>
          <w:highlight w:val="lightGray"/>
          <w:lang w:val="en-IE"/>
        </w:rPr>
        <w:t>.</w:t>
      </w:r>
      <w:r w:rsidRPr="0037543C">
        <w:rPr>
          <w:highlight w:val="lightGray"/>
          <w:lang w:val="en-IE"/>
        </w:rPr>
        <w:t xml:space="preserve"> </w:t>
      </w:r>
    </w:p>
  </w:footnote>
  <w:footnote w:id="30">
    <w:p w:rsidR="00454648" w:rsidRPr="00D47CD6" w:rsidRDefault="00454648" w:rsidP="00454648">
      <w:pPr>
        <w:pStyle w:val="FootnoteText"/>
        <w:rPr>
          <w:highlight w:val="lightGray"/>
        </w:rPr>
      </w:pPr>
      <w:r w:rsidRPr="00D47CD6">
        <w:rPr>
          <w:rStyle w:val="FootnoteReference"/>
          <w:highlight w:val="lightGray"/>
        </w:rPr>
        <w:footnoteRef/>
      </w:r>
      <w:r w:rsidR="00322BBE" w:rsidRPr="00D47CD6">
        <w:rPr>
          <w:highlight w:val="lightGray"/>
        </w:rPr>
        <w:tab/>
      </w:r>
      <w:r w:rsidR="009424F4" w:rsidRPr="003D3DD0">
        <w:rPr>
          <w:highlight w:val="lightGray"/>
        </w:rPr>
        <w:t>Judgment of the Court of Justic</w:t>
      </w:r>
      <w:r w:rsidR="003D3DD0" w:rsidRPr="003D3DD0">
        <w:rPr>
          <w:highlight w:val="lightGray"/>
        </w:rPr>
        <w:t xml:space="preserve">e of 29 July 2024, </w:t>
      </w:r>
      <w:bookmarkStart w:id="28" w:name="_Hlk231460761"/>
      <w:r w:rsidR="000B0EBD" w:rsidRPr="003D3DD0">
        <w:rPr>
          <w:i/>
          <w:iCs/>
          <w:highlight w:val="lightGray"/>
        </w:rPr>
        <w:t>Belgian Association of Tax Lawyers and Others</w:t>
      </w:r>
      <w:bookmarkEnd w:id="28"/>
      <w:r w:rsidR="003D3DD0" w:rsidRPr="003D3DD0">
        <w:rPr>
          <w:highlight w:val="lightGray"/>
        </w:rPr>
        <w:t xml:space="preserve">, C-623/22, ECLI </w:t>
      </w:r>
      <w:hyperlink r:id="rId23" w:history="1">
        <w:r w:rsidR="003D3DD0" w:rsidRPr="003D3DD0">
          <w:rPr>
            <w:rStyle w:val="Hyperlink"/>
            <w:i/>
            <w:iCs/>
            <w:highlight w:val="lightGray"/>
          </w:rPr>
          <w:t>Belgian Association of Tax Lawyers and Other</w:t>
        </w:r>
        <w:r w:rsidR="003D3DD0" w:rsidRPr="00D47CD6">
          <w:rPr>
            <w:rStyle w:val="Hyperlink"/>
            <w:highlight w:val="lightGray"/>
          </w:rPr>
          <w:t>s</w:t>
        </w:r>
      </w:hyperlink>
      <w:r w:rsidR="000B0EBD" w:rsidRPr="00D47CD6">
        <w:rPr>
          <w:highlight w:val="lightGray"/>
        </w:rPr>
        <w:t>.</w:t>
      </w:r>
    </w:p>
  </w:footnote>
  <w:footnote w:id="31">
    <w:p w:rsidR="002E3357" w:rsidRPr="00D47CD6" w:rsidRDefault="002E3357">
      <w:pPr>
        <w:pStyle w:val="FootnoteText"/>
        <w:rPr>
          <w:highlight w:val="lightGray"/>
        </w:rPr>
      </w:pPr>
      <w:r w:rsidRPr="00D47CD6">
        <w:rPr>
          <w:rStyle w:val="FootnoteReference"/>
          <w:highlight w:val="lightGray"/>
        </w:rPr>
        <w:footnoteRef/>
      </w:r>
      <w:r w:rsidR="00BE5763" w:rsidRPr="00D47CD6">
        <w:rPr>
          <w:highlight w:val="lightGray"/>
        </w:rPr>
        <w:tab/>
      </w:r>
      <w:r w:rsidR="0024243D" w:rsidRPr="00D47CD6">
        <w:rPr>
          <w:highlight w:val="lightGray"/>
        </w:rPr>
        <w:t xml:space="preserve">Directive 98/5/EC of the European Parliament and of the Council of 16 February 1998 to facilitate practice of the profession of lawyer on a permanent basis in a Member State other than that in which the qualification was obtained; OJ L 77, 14.3.1998, p. 36, ELI: </w:t>
      </w:r>
      <w:hyperlink r:id="rId24" w:history="1">
        <w:r w:rsidR="0024243D" w:rsidRPr="00D47CD6">
          <w:rPr>
            <w:rStyle w:val="Hyperlink"/>
            <w:highlight w:val="lightGray"/>
          </w:rPr>
          <w:t>http://data.europa.eu/eli/dir/1998/5/oj</w:t>
        </w:r>
      </w:hyperlink>
      <w:r w:rsidR="0024243D" w:rsidRPr="00D47CD6">
        <w:rPr>
          <w:highlight w:val="lightGray"/>
        </w:rPr>
        <w:t>.</w:t>
      </w:r>
    </w:p>
  </w:footnote>
  <w:footnote w:id="32">
    <w:p w:rsidR="00270195" w:rsidRPr="00D47CD6" w:rsidRDefault="00270195">
      <w:pPr>
        <w:pStyle w:val="FootnoteText"/>
        <w:rPr>
          <w:highlight w:val="lightGray"/>
        </w:rPr>
      </w:pPr>
      <w:r w:rsidRPr="00D47CD6">
        <w:rPr>
          <w:rStyle w:val="FootnoteReference"/>
          <w:highlight w:val="lightGray"/>
        </w:rPr>
        <w:footnoteRef/>
      </w:r>
      <w:r w:rsidR="00BE5763" w:rsidRPr="00D47CD6">
        <w:rPr>
          <w:highlight w:val="lightGray"/>
        </w:rPr>
        <w:tab/>
      </w:r>
      <w:r w:rsidR="00A962DB" w:rsidRPr="00D47CD6">
        <w:rPr>
          <w:highlight w:val="lightGray"/>
        </w:rPr>
        <w:t>C</w:t>
      </w:r>
      <w:r w:rsidR="00A962DB" w:rsidRPr="00D47CD6">
        <w:rPr>
          <w:highlight w:val="lightGray"/>
          <w:lang w:val="en-IE"/>
        </w:rPr>
        <w:t>ouncil Directive (EU) 2022/2523 of 14 December 2022 on ensuring a global minimum level of taxation for multinational enterprise groups and large-scale domestic groups in the Union; OJ L 328, 22.12.2022, p. 1</w:t>
      </w:r>
      <w:r w:rsidR="00A962DB" w:rsidRPr="00D47CD6">
        <w:rPr>
          <w:i/>
          <w:iCs/>
          <w:highlight w:val="lightGray"/>
          <w:lang w:val="en-IE"/>
        </w:rPr>
        <w:t xml:space="preserve">, </w:t>
      </w:r>
      <w:r w:rsidR="00A962DB" w:rsidRPr="00D47CD6">
        <w:rPr>
          <w:highlight w:val="lightGray"/>
          <w:lang w:val="en-IE"/>
        </w:rPr>
        <w:t>ELI: </w:t>
      </w:r>
      <w:hyperlink r:id="rId25" w:tooltip="Gives access to this document through its ELI URI." w:history="1">
        <w:r w:rsidR="00A962DB" w:rsidRPr="00D47CD6">
          <w:rPr>
            <w:rStyle w:val="Hyperlink"/>
            <w:highlight w:val="lightGray"/>
            <w:lang w:val="en-IE"/>
          </w:rPr>
          <w:t>http://data.europa.eu/eli/dir/2022/2523/oj</w:t>
        </w:r>
      </w:hyperlink>
    </w:p>
  </w:footnote>
  <w:footnote w:id="33">
    <w:p w:rsidR="00A31B77" w:rsidRPr="004F493F" w:rsidRDefault="00A31B77" w:rsidP="008D789D">
      <w:pPr>
        <w:pStyle w:val="FootnoteText"/>
      </w:pPr>
      <w:r w:rsidRPr="004F493F">
        <w:rPr>
          <w:rStyle w:val="FootnoteReference"/>
        </w:rPr>
        <w:footnoteRef/>
      </w:r>
      <w:r w:rsidR="00BE5763" w:rsidRPr="004F493F">
        <w:tab/>
      </w:r>
      <w:r w:rsidR="008D789D" w:rsidRPr="004F493F">
        <w:t xml:space="preserve">OECD (2020), Model Rules for Reporting by Platform Operators with respect to Sellers in the Sharing and Gig Economy, OECD, Paris; www.oecd.org/tax/exchange-of-tax-information/model-rules-for-reporting-by-platform-operators-with-respect-tosellers-in-the-sharing-and-gig-economy.htm. </w:t>
      </w:r>
    </w:p>
  </w:footnote>
  <w:footnote w:id="34">
    <w:p w:rsidR="006006E3" w:rsidRPr="006006E3" w:rsidRDefault="006006E3">
      <w:pPr>
        <w:pStyle w:val="FootnoteText"/>
      </w:pPr>
      <w:r>
        <w:rPr>
          <w:rStyle w:val="FootnoteReference"/>
        </w:rPr>
        <w:footnoteRef/>
      </w:r>
      <w:r>
        <w:tab/>
      </w:r>
      <w:r w:rsidRPr="006006E3">
        <w:rPr>
          <w:rStyle w:val="CRMinorChangeAdded"/>
        </w:rPr>
        <w:t>Regulation (EU) 2023/1114 of the European Parliament and of the Council of 31 May 2023 on markets in crypto-assets, and amending Regulations (EU) No 1093/2010 and (EU) No 1095/2010 and Directives 2013/36/EU and (EU) 2019/1937; OJ L 150, 9.6.2023, p. 40; ELI: http://data.europa.eu/eli/reg/2023/1114/oj.</w:t>
      </w:r>
    </w:p>
  </w:footnote>
  <w:footnote w:id="35">
    <w:p w:rsidR="006006E3" w:rsidRPr="006006E3" w:rsidRDefault="006006E3">
      <w:pPr>
        <w:pStyle w:val="FootnoteText"/>
        <w:rPr>
          <w:lang w:val="en-IE"/>
        </w:rPr>
      </w:pPr>
      <w:r>
        <w:rPr>
          <w:rStyle w:val="FootnoteReference"/>
        </w:rPr>
        <w:footnoteRef/>
      </w:r>
      <w:r>
        <w:rPr>
          <w:lang w:val="en-IE"/>
        </w:rPr>
        <w:tab/>
      </w:r>
      <w:r w:rsidRPr="006006E3">
        <w:rPr>
          <w:rStyle w:val="CRMinorChangeAdded"/>
          <w:lang w:val="en-IE"/>
        </w:rPr>
        <w:t>Regulation (EU) 2023/1113 of the European Parliament and of the Council of 31 May 2023 on information accompanying transfers of funds and certain crypto-assets and amending Directive (EU) 2015/849; OJ L 150, 9.6.2023, p. 1; ELI: http://data.europa.eu/eli/reg/2023/1113/oj.</w:t>
      </w:r>
    </w:p>
  </w:footnote>
  <w:footnote w:id="36">
    <w:p w:rsidR="006006E3" w:rsidRPr="006006E3" w:rsidRDefault="006006E3">
      <w:pPr>
        <w:pStyle w:val="FootnoteText"/>
        <w:rPr>
          <w:lang w:val="en-IE"/>
        </w:rPr>
      </w:pPr>
      <w:r>
        <w:rPr>
          <w:rStyle w:val="FootnoteReference"/>
        </w:rPr>
        <w:footnoteRef/>
      </w:r>
      <w:r>
        <w:rPr>
          <w:lang w:val="en-IE"/>
        </w:rPr>
        <w:tab/>
      </w:r>
      <w:r w:rsidRPr="006006E3">
        <w:rPr>
          <w:rStyle w:val="CRMinorChangeAdded"/>
          <w:lang w:val="en-IE"/>
        </w:rPr>
        <w:t>OECD (2023), International Standards for Automatic Exchange of Information in Tax Matters: Crypto-Asset Reporting Framework and 2023 update to the Common Reporting Standard, OECD Publishing, Paris, https://doi.org/10.1787/896d79d1-en.</w:t>
      </w:r>
    </w:p>
  </w:footnote>
  <w:footnote w:id="37">
    <w:p w:rsidR="008306E0" w:rsidRPr="00D47CD6" w:rsidRDefault="008306E0">
      <w:pPr>
        <w:pStyle w:val="FootnoteText"/>
        <w:rPr>
          <w:highlight w:val="lightGray"/>
        </w:rPr>
      </w:pPr>
      <w:r w:rsidRPr="00D47CD6">
        <w:rPr>
          <w:rStyle w:val="FootnoteReference"/>
          <w:highlight w:val="lightGray"/>
        </w:rPr>
        <w:footnoteRef/>
      </w:r>
      <w:r w:rsidR="001244F5" w:rsidRPr="00D47CD6">
        <w:rPr>
          <w:highlight w:val="lightGray"/>
        </w:rPr>
        <w:tab/>
      </w:r>
      <w:r w:rsidR="001244F5" w:rsidRPr="00D172D9">
        <w:rPr>
          <w:rStyle w:val="CRMinorChangeAdded"/>
          <w:highlight w:val="lightGray"/>
        </w:rPr>
        <w:t>OECD (2025), Tax Challenges Arising from the Digitalisation of the Economy – GloBE Information Return (January 2025): Inclusive Framework on BEPS, OECD/G20 Base Erosion and Profit Shifting Project, OECD Publishing, Paris, https://doi.org/10.1787/a05ec99a-en .</w:t>
      </w:r>
    </w:p>
  </w:footnote>
  <w:footnote w:id="38">
    <w:p w:rsidR="006006E3" w:rsidRPr="006006E3" w:rsidRDefault="006006E3">
      <w:pPr>
        <w:pStyle w:val="FootnoteText"/>
        <w:rPr>
          <w:lang w:val="en-IE"/>
        </w:rPr>
      </w:pPr>
      <w:r>
        <w:rPr>
          <w:rStyle w:val="FootnoteReference"/>
        </w:rPr>
        <w:footnoteRef/>
      </w:r>
      <w:r>
        <w:rPr>
          <w:lang w:val="en-IE"/>
        </w:rPr>
        <w:tab/>
      </w:r>
      <w:r w:rsidRPr="006006E3">
        <w:rPr>
          <w:rStyle w:val="CRMinorChangeAdded"/>
          <w:lang w:val="en-IE"/>
        </w:rPr>
        <w:t xml:space="preserve">Regulation (EU) 2021/847 of the European Parliament and of the Council of 20 May 2021 establishing the ‘Fiscalis’ programme for cooperation in the field of taxation and repealing Regulation (EU) No 1286/2013; OJ L 188, 28.5.2021, p. 1; ELI: http://data.europa.eu/eli/reg/2021/847/oj. </w:t>
      </w:r>
    </w:p>
  </w:footnote>
  <w:footnote w:id="39">
    <w:p w:rsidR="00976C48" w:rsidRPr="00976C48" w:rsidRDefault="00976C48" w:rsidP="00976C48">
      <w:pPr>
        <w:pStyle w:val="FootnoteText"/>
        <w:rPr>
          <w:lang w:val="en-IE"/>
        </w:rPr>
      </w:pPr>
      <w:r w:rsidRPr="00976C48">
        <w:rPr>
          <w:rStyle w:val="FootnoteReference"/>
        </w:rPr>
        <w:footnoteRef/>
      </w:r>
      <w:r w:rsidRPr="00976C48">
        <w:rPr>
          <w:lang w:val="en-IE"/>
        </w:rPr>
        <w:tab/>
      </w:r>
      <w:r w:rsidRPr="00976C48">
        <w:rPr>
          <w:rStyle w:val="CRMinorChangeAdded"/>
          <w:lang w:val="en-IE"/>
        </w:rPr>
        <w:t>Regulation (EU) No 182/2011 of the European Parliament and of the Council of 16 February 2011 laying down the rules and general principles concerning mechanisms for control by the Member States of the Commission's exercise of implementing powers (OJ L 55, 28.2.2011, p. 13, ELI: http://data.europa.eu/eli/reg/2011/182/oj).</w:t>
      </w:r>
    </w:p>
  </w:footnote>
  <w:footnote w:id="40">
    <w:p w:rsidR="00ED24CA" w:rsidRPr="00FE36B2" w:rsidRDefault="00ED24CA" w:rsidP="00BF6D31">
      <w:pPr>
        <w:pStyle w:val="FootnoteText"/>
        <w:rPr>
          <w:highlight w:val="lightGray"/>
        </w:rPr>
      </w:pPr>
      <w:r w:rsidRPr="00FE36B2">
        <w:rPr>
          <w:rStyle w:val="FootnoteReference"/>
          <w:highlight w:val="lightGray"/>
        </w:rPr>
        <w:footnoteRef/>
      </w:r>
      <w:r w:rsidR="00BE5763" w:rsidRPr="00FE36B2">
        <w:rPr>
          <w:highlight w:val="lightGray"/>
        </w:rPr>
        <w:tab/>
      </w:r>
      <w:r w:rsidR="00BF6D31" w:rsidRPr="00FE36B2">
        <w:rPr>
          <w:highlight w:val="lightGray"/>
        </w:rPr>
        <w:t xml:space="preserve">Consolidated text: Regulation (EU) No 910/2014 of the European Parliament and of the Council of 23 July 2014 on electronic identification and trust services for electronic transactions in the internal market and repealing Directive 1999/93/EC; ELI: </w:t>
      </w:r>
      <w:hyperlink r:id="rId26" w:history="1">
        <w:r w:rsidR="00BF6D31" w:rsidRPr="00FE36B2">
          <w:rPr>
            <w:rStyle w:val="Hyperlink"/>
            <w:highlight w:val="lightGray"/>
          </w:rPr>
          <w:t>http://data.europa.eu/eli/reg/2014/910/2024-10-18</w:t>
        </w:r>
      </w:hyperlink>
      <w:r w:rsidR="00BF6D31" w:rsidRPr="00FE36B2">
        <w:rPr>
          <w:highlight w:val="lightGray"/>
        </w:rPr>
        <w:t xml:space="preserve">. </w:t>
      </w:r>
    </w:p>
  </w:footnote>
  <w:footnote w:id="41">
    <w:p w:rsidR="00544F8E" w:rsidRPr="00D47CD6" w:rsidRDefault="00544F8E">
      <w:pPr>
        <w:pStyle w:val="FootnoteText"/>
        <w:rPr>
          <w:highlight w:val="lightGray"/>
        </w:rPr>
      </w:pPr>
      <w:r w:rsidRPr="00D47CD6">
        <w:rPr>
          <w:rStyle w:val="FootnoteReference"/>
          <w:highlight w:val="lightGray"/>
        </w:rPr>
        <w:footnoteRef/>
      </w:r>
      <w:r w:rsidR="00BE5763" w:rsidRPr="00D47CD6">
        <w:rPr>
          <w:highlight w:val="lightGray"/>
        </w:rPr>
        <w:tab/>
      </w:r>
      <w:r w:rsidR="0027738C" w:rsidRPr="00D47CD6">
        <w:rPr>
          <w:highlight w:val="lightGray"/>
        </w:rPr>
        <w:t xml:space="preserve">Directive (EU) 2024/1640 of the European Parliament and of the Council of 31 May 2024 on the mechanisms to be put in place by Member States for the prevention of the use of the financial system for the purposes of money laundering or terrorist financing, amending Directive (EU) 2019/1937, and amending and repealing Directive (EU) 2015/849; OJ L, 2024/1640, 19.6.2024; ELI: </w:t>
      </w:r>
      <w:hyperlink r:id="rId27" w:history="1">
        <w:r w:rsidR="0027738C" w:rsidRPr="00D47CD6">
          <w:rPr>
            <w:rStyle w:val="Hyperlink"/>
            <w:highlight w:val="lightGray"/>
          </w:rPr>
          <w:t>http://data.europa.eu/eli/dir/2024/1640/oj</w:t>
        </w:r>
      </w:hyperlink>
      <w:r w:rsidR="0027738C" w:rsidRPr="00D47CD6">
        <w:rPr>
          <w:highlight w:val="lightGray"/>
        </w:rPr>
        <w:t xml:space="preserve">. </w:t>
      </w:r>
    </w:p>
  </w:footnote>
  <w:footnote w:id="42">
    <w:p w:rsidR="00450DE6" w:rsidRPr="00450DE6" w:rsidRDefault="00450DE6">
      <w:pPr>
        <w:pStyle w:val="FootnoteText"/>
      </w:pPr>
      <w:r w:rsidRPr="00BE5763">
        <w:rPr>
          <w:rStyle w:val="FootnoteReference"/>
        </w:rPr>
        <w:footnoteRef/>
      </w:r>
      <w:r w:rsidR="00BE5763">
        <w:tab/>
      </w:r>
      <w:r w:rsidR="004338CE" w:rsidRPr="00E30B82">
        <w:rPr>
          <w:lang w:val="en-US"/>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w:t>
      </w:r>
      <w:r w:rsidR="004338CE">
        <w:rPr>
          <w:lang w:val="en-US"/>
        </w:rPr>
        <w:t xml:space="preserve">; </w:t>
      </w:r>
      <w:r w:rsidR="004338CE" w:rsidRPr="00E30B82">
        <w:rPr>
          <w:lang w:val="en-US"/>
        </w:rPr>
        <w:t>OJ L 119, 4.5.2016, p. 1</w:t>
      </w:r>
      <w:r w:rsidR="004338CE">
        <w:rPr>
          <w:lang w:val="en-US"/>
        </w:rPr>
        <w:t xml:space="preserve">, </w:t>
      </w:r>
      <w:r w:rsidR="004338CE" w:rsidRPr="007A6194">
        <w:t>ELI: </w:t>
      </w:r>
      <w:hyperlink r:id="rId28" w:tooltip="Gives access to this document through its ELI URI." w:history="1">
        <w:r w:rsidR="004338CE" w:rsidRPr="007A6194">
          <w:rPr>
            <w:rStyle w:val="Hyperlink"/>
          </w:rPr>
          <w:t>http://data.europa.eu/eli/reg/2016/679/oj</w:t>
        </w:r>
      </w:hyperlink>
      <w:r w:rsidR="004338CE">
        <w:rPr>
          <w:lang w:val="en-US"/>
        </w:rPr>
        <w:t xml:space="preserve">. </w:t>
      </w:r>
    </w:p>
  </w:footnote>
  <w:footnote w:id="43">
    <w:p w:rsidR="009538CB" w:rsidRPr="001D4D9A" w:rsidRDefault="009538CB" w:rsidP="001D5980">
      <w:pPr>
        <w:pStyle w:val="FootnoteText"/>
        <w:rPr>
          <w:highlight w:val="lightGray"/>
          <w:lang w:val="en-IE"/>
        </w:rPr>
      </w:pPr>
      <w:r w:rsidRPr="001D4D9A">
        <w:rPr>
          <w:rStyle w:val="FootnoteReference"/>
          <w:highlight w:val="lightGray"/>
        </w:rPr>
        <w:footnoteRef/>
      </w:r>
      <w:r w:rsidRPr="001D4D9A">
        <w:rPr>
          <w:highlight w:val="lightGray"/>
          <w:lang w:val="en-IE"/>
        </w:rPr>
        <w:tab/>
      </w:r>
      <w:r w:rsidR="001D5980" w:rsidRPr="001D4D9A">
        <w:rPr>
          <w:highlight w:val="lightGray"/>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00707CDB" w:rsidRPr="001D4D9A">
        <w:rPr>
          <w:highlight w:val="lightGray"/>
          <w:lang w:val="en-IE"/>
        </w:rPr>
        <w:t>,</w:t>
      </w:r>
      <w:r w:rsidR="001D5980" w:rsidRPr="001D4D9A">
        <w:rPr>
          <w:highlight w:val="lightGray"/>
          <w:lang w:val="en-IE"/>
        </w:rPr>
        <w:t xml:space="preserve"> OJ L 295, 21.11.2018, pp. 39–98</w:t>
      </w:r>
      <w:r w:rsidR="00707CDB" w:rsidRPr="001D4D9A">
        <w:rPr>
          <w:highlight w:val="lightGray"/>
          <w:lang w:val="en-IE"/>
        </w:rPr>
        <w:t xml:space="preserve">, </w:t>
      </w:r>
      <w:r w:rsidR="001D4D9A" w:rsidRPr="001D4D9A">
        <w:rPr>
          <w:highlight w:val="lightGray"/>
        </w:rPr>
        <w:t>ELI: </w:t>
      </w:r>
      <w:hyperlink r:id="rId29" w:tooltip="Gives access to this document through its ELI URI." w:history="1">
        <w:r w:rsidR="001D4D9A" w:rsidRPr="001D4D9A">
          <w:rPr>
            <w:rStyle w:val="Hyperlink"/>
            <w:highlight w:val="lightGray"/>
          </w:rPr>
          <w:t>http://data.europa.eu/eli/reg/2018/1725/oj</w:t>
        </w:r>
      </w:hyperlink>
      <w:r w:rsidR="001D4D9A" w:rsidRPr="001D4D9A">
        <w:rPr>
          <w:highlight w:val="lightGray"/>
          <w:lang w:val="en-IE"/>
        </w:rPr>
        <w:t>.</w:t>
      </w:r>
    </w:p>
  </w:footnote>
  <w:footnote w:id="44">
    <w:p w:rsidR="0070242D" w:rsidRPr="00D47CD6" w:rsidRDefault="0070242D">
      <w:pPr>
        <w:pStyle w:val="FootnoteText"/>
        <w:rPr>
          <w:highlight w:val="lightGray"/>
          <w:lang w:val="en-IE"/>
        </w:rPr>
      </w:pPr>
      <w:r w:rsidRPr="00D47CD6">
        <w:rPr>
          <w:rStyle w:val="FootnoteReference"/>
          <w:highlight w:val="lightGray"/>
        </w:rPr>
        <w:footnoteRef/>
      </w:r>
      <w:r w:rsidR="00BE5763" w:rsidRPr="00D47CD6">
        <w:rPr>
          <w:highlight w:val="lightGray"/>
        </w:rPr>
        <w:tab/>
      </w:r>
      <w:r w:rsidRPr="00D47CD6">
        <w:rPr>
          <w:highlight w:val="lightGray"/>
        </w:rPr>
        <w:t>Regulation (EC) No 223/2009 of the European Parliament and of the Council of 11 March 2009 on European statistics and repealing Regulation (EC, Euratom) No 1101/2008 of the European Parliament and of the Council on the transmission of data subject to statistical confidentiality to the Statistical Office of the European Communities, Council Regulation (EC) No 322/97 on Community Statistics, and Council Decision 89/382/EEC, Euratom establishing a Committee on the Statistical Programmes of the European Communities (Text with relevance for the EEA and for Switzerland)</w:t>
      </w:r>
      <w:r w:rsidR="00172767" w:rsidRPr="00D47CD6">
        <w:rPr>
          <w:highlight w:val="lightGray"/>
        </w:rPr>
        <w:t xml:space="preserve">; </w:t>
      </w:r>
      <w:hyperlink r:id="rId30" w:history="1">
        <w:r w:rsidR="00172767" w:rsidRPr="00D47CD6">
          <w:rPr>
            <w:rStyle w:val="Hyperlink"/>
            <w:highlight w:val="lightGray"/>
          </w:rPr>
          <w:t>http://data.europa.eu/eli/reg/2009/223/2024-12-26</w:t>
        </w:r>
      </w:hyperlink>
      <w:r w:rsidR="00172767" w:rsidRPr="00D47CD6">
        <w:rPr>
          <w:highlight w:val="lightGray"/>
        </w:rPr>
        <w:t xml:space="preserve">. </w:t>
      </w:r>
    </w:p>
  </w:footnote>
  <w:footnote w:id="45">
    <w:p w:rsidR="00551E5B" w:rsidRPr="005457B4" w:rsidRDefault="00551E5B" w:rsidP="00D75AB9">
      <w:pPr>
        <w:pStyle w:val="FootnoteText"/>
        <w:rPr>
          <w:highlight w:val="lightGray"/>
          <w:lang w:val="en-IE"/>
        </w:rPr>
      </w:pPr>
      <w:r w:rsidRPr="005457B4">
        <w:rPr>
          <w:rStyle w:val="FootnoteReference"/>
          <w:highlight w:val="lightGray"/>
        </w:rPr>
        <w:footnoteRef/>
      </w:r>
      <w:r w:rsidRPr="005457B4">
        <w:rPr>
          <w:highlight w:val="lightGray"/>
          <w:lang w:val="en-IE"/>
        </w:rPr>
        <w:tab/>
      </w:r>
      <w:r w:rsidR="00D75AB9" w:rsidRPr="005457B4">
        <w:rPr>
          <w:highlight w:val="lightGray"/>
          <w:lang w:val="en-IE"/>
        </w:rPr>
        <w:t>Regulation (EU) 2022/2065 of the European Parliament and of the Council of 19 October 2022 on a Single Market For Digital Services and amending Directive 2000/31/EC (Digital Services Act) OJ L 277, 27.10.2022, pp. 1</w:t>
      </w:r>
      <w:r w:rsidR="005457B4" w:rsidRPr="005457B4">
        <w:rPr>
          <w:highlight w:val="lightGray"/>
          <w:lang w:val="en-IE"/>
        </w:rPr>
        <w:t xml:space="preserve">, </w:t>
      </w:r>
      <w:r w:rsidR="00D75AB9" w:rsidRPr="005457B4">
        <w:rPr>
          <w:highlight w:val="lightGray"/>
          <w:lang w:val="en-IE"/>
        </w:rPr>
        <w:t xml:space="preserve">ELI: </w:t>
      </w:r>
      <w:hyperlink r:id="rId31" w:history="1">
        <w:r w:rsidR="005457B4" w:rsidRPr="005457B4">
          <w:rPr>
            <w:rStyle w:val="Hyperlink"/>
            <w:highlight w:val="lightGray"/>
            <w:lang w:val="en-IE"/>
          </w:rPr>
          <w:t>http://data.europa.eu/eli/reg/2022/2065/oj</w:t>
        </w:r>
      </w:hyperlink>
      <w:r w:rsidR="005457B4" w:rsidRPr="005457B4">
        <w:rPr>
          <w:highlight w:val="lightGray"/>
          <w:lang w:val="en-IE"/>
        </w:rPr>
        <w:t xml:space="preserve">. </w:t>
      </w:r>
    </w:p>
  </w:footnote>
  <w:footnote w:id="46">
    <w:p w:rsidR="00010A58" w:rsidRPr="00D47CD6" w:rsidRDefault="00010A58" w:rsidP="00310191">
      <w:pPr>
        <w:pStyle w:val="FootnoteText"/>
        <w:rPr>
          <w:highlight w:val="lightGray"/>
          <w:lang w:val="en-IE"/>
        </w:rPr>
      </w:pPr>
      <w:r w:rsidRPr="00D47CD6">
        <w:rPr>
          <w:rStyle w:val="FootnoteReference"/>
          <w:highlight w:val="lightGray"/>
        </w:rPr>
        <w:footnoteRef/>
      </w:r>
      <w:r w:rsidR="00BE5763" w:rsidRPr="00D47CD6">
        <w:rPr>
          <w:highlight w:val="lightGray"/>
        </w:rPr>
        <w:tab/>
      </w:r>
      <w:r w:rsidR="00310191" w:rsidRPr="00D47CD6">
        <w:rPr>
          <w:highlight w:val="lightGray"/>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pp. 39–98; ELI: </w:t>
      </w:r>
      <w:hyperlink r:id="rId32" w:history="1">
        <w:r w:rsidR="00310191" w:rsidRPr="00D47CD6">
          <w:rPr>
            <w:rStyle w:val="Hyperlink"/>
            <w:highlight w:val="lightGray"/>
          </w:rPr>
          <w:t>http://data.europa.eu/eli/reg/2018/1725/oj</w:t>
        </w:r>
      </w:hyperlink>
      <w:r w:rsidR="00310191" w:rsidRPr="00D47CD6">
        <w:rPr>
          <w:highlight w:val="lightGray"/>
        </w:rPr>
        <w:t xml:space="preserve">. </w:t>
      </w:r>
    </w:p>
  </w:footnote>
  <w:footnote w:id="47">
    <w:p w:rsidR="00E064C7" w:rsidRPr="00D47CD6" w:rsidRDefault="00E064C7">
      <w:pPr>
        <w:pStyle w:val="FootnoteText"/>
        <w:rPr>
          <w:highlight w:val="lightGray"/>
        </w:rPr>
      </w:pPr>
      <w:r w:rsidRPr="00D47CD6">
        <w:rPr>
          <w:rStyle w:val="FootnoteReference"/>
          <w:highlight w:val="lightGray"/>
        </w:rPr>
        <w:footnoteRef/>
      </w:r>
      <w:r w:rsidR="00BE5763" w:rsidRPr="00D47CD6">
        <w:rPr>
          <w:highlight w:val="lightGray"/>
        </w:rPr>
        <w:tab/>
      </w:r>
      <w:r w:rsidR="0054608F" w:rsidRPr="00D47CD6">
        <w:rPr>
          <w:highlight w:val="lightGray"/>
        </w:rPr>
        <w:t>[….]</w:t>
      </w:r>
    </w:p>
  </w:footnote>
  <w:footnote w:id="48">
    <w:p w:rsidR="009D2399" w:rsidRPr="005D4430" w:rsidRDefault="009D2399" w:rsidP="009D2399">
      <w:pPr>
        <w:pStyle w:val="FootnoteText"/>
        <w:rPr>
          <w:lang w:val="en-US"/>
        </w:rPr>
      </w:pPr>
      <w:r>
        <w:rPr>
          <w:rStyle w:val="FootnoteReference"/>
          <w:lang w:val="en-US"/>
        </w:rPr>
        <w:footnoteRef/>
      </w:r>
      <w:r>
        <w:rPr>
          <w:lang w:val="en-US"/>
        </w:rPr>
        <w:tab/>
      </w:r>
      <w:r w:rsidRPr="005D4430">
        <w:rPr>
          <w:lang w:val="en-US"/>
        </w:rPr>
        <w:t>Regulation (EU) 2023/1114 of the European Parliament and of the Council of 31 May 2023 on markets in crypto-assets, and amending Regulations (EU) No 1093/2010 and (EU) No 1095/2010 and Directives 2013/36/EU and (EU) 2019/1937 (OJ L 150, 9.6.2023, p. 40).</w:t>
      </w:r>
    </w:p>
  </w:footnote>
  <w:footnote w:id="49">
    <w:p w:rsidR="00AA111B" w:rsidRPr="005D4430" w:rsidRDefault="00AA111B" w:rsidP="00AA111B">
      <w:pPr>
        <w:pStyle w:val="FootnoteText"/>
        <w:rPr>
          <w:lang w:val="en-US"/>
        </w:rPr>
      </w:pPr>
      <w:r>
        <w:rPr>
          <w:rStyle w:val="FootnoteReference"/>
          <w:lang w:val="en-US"/>
        </w:rPr>
        <w:footnoteRef/>
      </w:r>
      <w:r>
        <w:rPr>
          <w:lang w:val="en-US"/>
        </w:rPr>
        <w:tab/>
      </w:r>
      <w:r w:rsidRPr="0004794D">
        <w:rPr>
          <w:rStyle w:val="CRMinorChangeDeleted"/>
        </w:rPr>
        <w:t>Council Directive (EU) 2022/2523 of 15 December 2022 on ensuring a global minimum level of taxation for multinational enterprise groups and large-scale domestic groups in the Union (OJ L 328, 22.12.2022, p. 1, ELI: http://data.europa.eu/eli/dir/2022/2523/oj).</w:t>
      </w:r>
    </w:p>
  </w:footnote>
  <w:footnote w:id="50">
    <w:p w:rsidR="009B6F9E" w:rsidRPr="00D47CD6" w:rsidRDefault="009B6F9E">
      <w:pPr>
        <w:pStyle w:val="FootnoteText"/>
        <w:rPr>
          <w:highlight w:val="lightGray"/>
          <w:lang w:val="en-IE"/>
        </w:rPr>
      </w:pPr>
      <w:r w:rsidRPr="00D47CD6">
        <w:rPr>
          <w:rStyle w:val="FootnoteReference"/>
          <w:highlight w:val="lightGray"/>
        </w:rPr>
        <w:footnoteRef/>
      </w:r>
      <w:r w:rsidR="00BE5763" w:rsidRPr="00D47CD6">
        <w:rPr>
          <w:highlight w:val="lightGray"/>
        </w:rPr>
        <w:tab/>
      </w:r>
      <w:r w:rsidRPr="00D47CD6">
        <w:rPr>
          <w:highlight w:val="lightGray"/>
        </w:rPr>
        <w:t>Regulation (EU) 2024/1624 of the European Parliament and of the Council of 31 May 2024 on the prevention of the use of the financial system for the purposes of money laundering or terrorist financing (Text with EEA relevance)</w:t>
      </w:r>
      <w:r w:rsidR="00D91E59" w:rsidRPr="00D47CD6">
        <w:rPr>
          <w:highlight w:val="lightGray"/>
        </w:rPr>
        <w:t xml:space="preserve">; </w:t>
      </w:r>
      <w:r w:rsidRPr="00D47CD6">
        <w:rPr>
          <w:highlight w:val="lightGray"/>
        </w:rPr>
        <w:t xml:space="preserve">OJ L, 2024/1624, 19.6.2024, ELI: </w:t>
      </w:r>
      <w:hyperlink r:id="rId33" w:history="1">
        <w:r w:rsidR="00D91E59" w:rsidRPr="00D47CD6">
          <w:rPr>
            <w:rStyle w:val="Hyperlink"/>
            <w:highlight w:val="lightGray"/>
          </w:rPr>
          <w:t>http://data.europa.eu/eli/reg/2024/1624/oj</w:t>
        </w:r>
      </w:hyperlink>
      <w:r w:rsidR="00D91E59" w:rsidRPr="00D47CD6">
        <w:rPr>
          <w:highlight w:val="lightGray"/>
        </w:rPr>
        <w:t xml:space="preserve">. </w:t>
      </w:r>
      <w:r w:rsidRPr="00D47CD6">
        <w:rPr>
          <w:highlight w:val="lightGray"/>
        </w:rPr>
        <w:t xml:space="preserve"> </w:t>
      </w:r>
    </w:p>
  </w:footnote>
  <w:footnote w:id="51">
    <w:p w:rsidR="009D2399" w:rsidRPr="005D4430" w:rsidRDefault="009D2399" w:rsidP="009D2399">
      <w:pPr>
        <w:pStyle w:val="FootnoteText"/>
        <w:rPr>
          <w:lang w:val="en-US"/>
        </w:rPr>
      </w:pPr>
      <w:r>
        <w:rPr>
          <w:rStyle w:val="FootnoteReference"/>
          <w:lang w:val="en-US"/>
        </w:rPr>
        <w:footnoteRef/>
      </w:r>
      <w:r>
        <w:rPr>
          <w:lang w:val="en-US"/>
        </w:rPr>
        <w:tab/>
      </w:r>
      <w:r w:rsidRPr="005D4430">
        <w:rPr>
          <w:lang w:val="en-US"/>
        </w:rPr>
        <w:t>Council Directive 2011/96/EU of 30 November 2011 on the common system of taxation applicable in the case of parent companies and subsidiaries of different Member States (OJ L 345, 29.12.2011, p. 8</w:t>
      </w:r>
      <w:r w:rsidR="00120D44">
        <w:rPr>
          <w:lang w:val="en-US"/>
        </w:rPr>
        <w:t xml:space="preserve"> </w:t>
      </w:r>
      <w:bookmarkStart w:id="36" w:name="_Hlk231475286"/>
      <w:r w:rsidR="00120D44" w:rsidRPr="00120D44">
        <w:rPr>
          <w:rStyle w:val="CRMinorChangeAdded"/>
        </w:rPr>
        <w:t>ELI: http://data.europa.eu/eli/dir/2011/96/oj</w:t>
      </w:r>
      <w:bookmarkEnd w:id="36"/>
      <w:r w:rsidRPr="005D4430">
        <w:rPr>
          <w:lang w:val="en-US"/>
        </w:rPr>
        <w:t>).</w:t>
      </w:r>
    </w:p>
  </w:footnote>
  <w:footnote w:id="52">
    <w:p w:rsidR="009D2399" w:rsidRPr="00220F95" w:rsidRDefault="009D2399" w:rsidP="009D2399">
      <w:pPr>
        <w:pStyle w:val="FootnoteText"/>
        <w:rPr>
          <w:lang w:val="en-US"/>
        </w:rPr>
      </w:pPr>
      <w:r w:rsidRPr="00220F95">
        <w:rPr>
          <w:rStyle w:val="FootnoteReference"/>
          <w:lang w:val="en-US"/>
        </w:rPr>
        <w:footnoteRef/>
      </w:r>
      <w:r w:rsidRPr="00220F95">
        <w:rPr>
          <w:lang w:val="en-US"/>
        </w:rPr>
        <w:tab/>
      </w:r>
      <w:r w:rsidRPr="00220F95">
        <w:rPr>
          <w:rStyle w:val="CRDeleted"/>
        </w:rPr>
        <w:t>Directive 2013/34/EU of the European Parliament and of the Council of 26 June 2013 on the annual financial statements, consolidated financial statements and related reports of certain types of undertakings, amending Directive 2006/43/EC of the European Parliament and of the Council and repealing Council Directives 78/660/EEC and 83/349/EEC (OJ L 182, 29.6.2013, p. 19).</w:t>
      </w:r>
    </w:p>
  </w:footnote>
  <w:footnote w:id="53">
    <w:p w:rsidR="009D2399" w:rsidRPr="005D4430" w:rsidRDefault="009D2399" w:rsidP="009D2399">
      <w:pPr>
        <w:pStyle w:val="FootnoteText"/>
        <w:rPr>
          <w:lang w:val="en-US"/>
        </w:rPr>
      </w:pPr>
      <w:r>
        <w:rPr>
          <w:rStyle w:val="FootnoteReference"/>
          <w:lang w:val="en-US"/>
        </w:rPr>
        <w:footnoteRef/>
      </w:r>
      <w:r>
        <w:rPr>
          <w:lang w:val="en-US"/>
        </w:rPr>
        <w:tab/>
      </w:r>
      <w:r w:rsidR="009F1080" w:rsidRPr="00AD0B36">
        <w:t>Council Directive 2010/24/EU of 16 March 2010 concerning mutual assistance for the recovery of claims relating to taxes, duties and other measures</w:t>
      </w:r>
      <w:r w:rsidR="009F1080" w:rsidRPr="00CE7FD7">
        <w:rPr>
          <w:lang w:val="en-US"/>
        </w:rPr>
        <w:t xml:space="preserve"> </w:t>
      </w:r>
      <w:r w:rsidR="009F1080">
        <w:rPr>
          <w:lang w:val="en-US"/>
        </w:rPr>
        <w:t>(</w:t>
      </w:r>
      <w:r w:rsidR="009F1080" w:rsidRPr="00CE7FD7">
        <w:rPr>
          <w:lang w:val="en-US"/>
        </w:rPr>
        <w:t>OJ L 84, 31.3.2010, p. 1</w:t>
      </w:r>
      <w:r w:rsidR="009F1080">
        <w:rPr>
          <w:lang w:val="en-US"/>
        </w:rPr>
        <w:t xml:space="preserve">, </w:t>
      </w:r>
      <w:r w:rsidR="009F1080" w:rsidRPr="00A8621A">
        <w:t>ELI: </w:t>
      </w:r>
      <w:hyperlink r:id="rId34" w:tooltip="Gives access to this document through its ELI URI." w:history="1">
        <w:r w:rsidR="009F1080" w:rsidRPr="00A8621A">
          <w:rPr>
            <w:rStyle w:val="Hyperlink"/>
          </w:rPr>
          <w:t>http://data.europa.eu/eli/dir/2010/24/oj</w:t>
        </w:r>
      </w:hyperlink>
      <w:r w:rsidR="009F1080">
        <w:rPr>
          <w:lang w:val="en-US"/>
        </w:rPr>
        <w:t>)</w:t>
      </w:r>
      <w:r w:rsidR="009F1080" w:rsidRPr="00CE7FD7">
        <w:rPr>
          <w:lang w:val="en-US"/>
        </w:rPr>
        <w:t>.</w:t>
      </w:r>
    </w:p>
  </w:footnote>
  <w:footnote w:id="54">
    <w:p w:rsidR="00A1670D" w:rsidRPr="005D4430" w:rsidRDefault="00A1670D" w:rsidP="00A1670D">
      <w:pPr>
        <w:pStyle w:val="FootnoteText"/>
        <w:rPr>
          <w:lang w:val="en-US"/>
        </w:rPr>
      </w:pPr>
      <w:r>
        <w:rPr>
          <w:rStyle w:val="FootnoteReference"/>
          <w:lang w:val="en-US"/>
        </w:rPr>
        <w:footnoteRef/>
      </w:r>
      <w:r>
        <w:rPr>
          <w:lang w:val="en-US"/>
        </w:rPr>
        <w:tab/>
      </w:r>
      <w:r w:rsidRPr="002C778A">
        <w:rPr>
          <w:rStyle w:val="CRMinorChangeDeleted"/>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w:t>
      </w:r>
    </w:p>
  </w:footnote>
  <w:footnote w:id="55">
    <w:p w:rsidR="006006E3" w:rsidRPr="006006E3" w:rsidRDefault="006006E3">
      <w:pPr>
        <w:pStyle w:val="FootnoteText"/>
        <w:rPr>
          <w:lang w:val="en-IE"/>
        </w:rPr>
      </w:pPr>
      <w:r>
        <w:rPr>
          <w:rStyle w:val="FootnoteReference"/>
        </w:rPr>
        <w:footnoteRef/>
      </w:r>
      <w:r>
        <w:rPr>
          <w:lang w:val="en-IE"/>
        </w:rPr>
        <w:tab/>
      </w:r>
      <w:r w:rsidRPr="006006E3">
        <w:rPr>
          <w:rStyle w:val="CRMinorChangeDeleted"/>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30; ELI: http://data.europa.eu/eli/reg/2018/1725/oj.</w:t>
      </w:r>
    </w:p>
  </w:footnote>
  <w:footnote w:id="56">
    <w:p w:rsidR="009D2399" w:rsidRPr="005D4430" w:rsidRDefault="009D2399" w:rsidP="009D2399">
      <w:pPr>
        <w:pStyle w:val="FootnoteText"/>
        <w:rPr>
          <w:lang w:val="en-US"/>
        </w:rPr>
      </w:pPr>
      <w:r>
        <w:rPr>
          <w:rStyle w:val="FootnoteReference"/>
          <w:lang w:val="en-US"/>
        </w:rPr>
        <w:footnoteRef/>
      </w:r>
      <w:r>
        <w:rPr>
          <w:lang w:val="en-US"/>
        </w:rPr>
        <w:tab/>
      </w:r>
      <w:r w:rsidRPr="005D4430">
        <w:rPr>
          <w:lang w:val="en-US"/>
        </w:rPr>
        <w:t>Regulation (EU) No 182/2011 of the European Parliament and of the Council of 16 February 2011 laying down the rules and general principles concerning mechanisms for control by the Member States of the Commission's exercise of implementing powers (OJ L 55, 28.2.2011, p. 13).</w:t>
      </w:r>
    </w:p>
  </w:footnote>
  <w:footnote w:id="57">
    <w:p w:rsidR="00FD4C95" w:rsidRDefault="00FD4C95" w:rsidP="00FD4C95">
      <w:pPr>
        <w:pStyle w:val="FootnoteText"/>
      </w:pPr>
      <w:r w:rsidRPr="00760368">
        <w:rPr>
          <w:rStyle w:val="FootnoteReference"/>
        </w:rPr>
        <w:footnoteRef/>
      </w:r>
      <w:r>
        <w:tab/>
        <w:t>As referred to in Article 58(2), point (a) or (b) of the Financial Regulation.</w:t>
      </w:r>
    </w:p>
  </w:footnote>
  <w:footnote w:id="58">
    <w:p w:rsidR="00FD4C95" w:rsidRPr="008E5E43" w:rsidRDefault="00FD4C95" w:rsidP="00FD4C95">
      <w:pPr>
        <w:pStyle w:val="FootnoteText"/>
        <w:rPr>
          <w:lang w:val="en-IE"/>
        </w:rPr>
      </w:pPr>
      <w:r w:rsidRPr="00BE5763">
        <w:rPr>
          <w:rStyle w:val="FootnoteReference"/>
        </w:rPr>
        <w:footnoteRef/>
      </w:r>
      <w:r w:rsidR="00BE5763">
        <w:rPr>
          <w:lang w:val="en-IE"/>
        </w:rPr>
        <w:tab/>
      </w:r>
      <w:r w:rsidRPr="008E5E43">
        <w:t xml:space="preserve">Proposal for a </w:t>
      </w:r>
      <w:r>
        <w:t>Regulation of the European Parliament and of the Council</w:t>
      </w:r>
      <w:r w:rsidRPr="008E5E43">
        <w:t xml:space="preserve"> establishing the Single Market and Customs Programme for the period 2028-2034 and repealing Regulations (EU) 2021/444, (EU) 2021/690, (EU) 2021/785, (EU) 2021/847 and (EU) 2021/1077</w:t>
      </w:r>
      <w:r>
        <w:t xml:space="preserve"> </w:t>
      </w:r>
      <w:hyperlink r:id="rId35" w:history="1">
        <w:r w:rsidRPr="008E5E43">
          <w:rPr>
            <w:rStyle w:val="Hyperlink"/>
            <w:lang w:val="en-IE"/>
          </w:rPr>
          <w:t>2b258769-ecbc-4b4a-b3d5-e99c28752c75_en</w:t>
        </w:r>
      </w:hyperlink>
      <w:r>
        <w:t xml:space="preserve">. </w:t>
      </w:r>
    </w:p>
  </w:footnote>
  <w:footnote w:id="59">
    <w:p w:rsidR="00FD4C95" w:rsidRPr="00AA6E07" w:rsidRDefault="00FD4C95" w:rsidP="00FD4C95">
      <w:pPr>
        <w:pStyle w:val="FootnoteText"/>
        <w:rPr>
          <w:lang w:val="en-US"/>
        </w:rPr>
      </w:pPr>
      <w:r w:rsidRPr="00C34D9C">
        <w:rPr>
          <w:rStyle w:val="FootnoteReference"/>
        </w:rPr>
        <w:footnoteRef/>
      </w:r>
      <w:r>
        <w:tab/>
        <w:t>Regulation (EC) No 1073/1999 of the European Parliament and of the Council of 25 May 1999 concerning investigations conducted by the European Anti-Fraud Office (OLAF), OJ L 136 p. 1, 31.5.1999.</w:t>
      </w:r>
    </w:p>
  </w:footnote>
  <w:footnote w:id="60">
    <w:p w:rsidR="00FD4C95" w:rsidRPr="009335ED" w:rsidRDefault="00FD4C95" w:rsidP="00FD4C95">
      <w:pPr>
        <w:pStyle w:val="FootnoteText"/>
        <w:rPr>
          <w:lang w:val="en-US"/>
        </w:rPr>
      </w:pPr>
      <w:r w:rsidRPr="00C34D9C">
        <w:rPr>
          <w:rStyle w:val="FootnoteReference"/>
        </w:rPr>
        <w:footnoteRef/>
      </w:r>
      <w:r>
        <w:tab/>
        <w:t>Council Regulation (Euratom, EC) No 2185/96 of 11 November 1996 concerning on-the-spot checks and inspections carried out by the Commission in order to protect the European Communities' financial interests against fraud and other irregularities, OJ L 292 p. 2, 15.11.96.</w:t>
      </w:r>
    </w:p>
  </w:footnote>
  <w:footnote w:id="61">
    <w:p w:rsidR="00FD4C95" w:rsidRDefault="00FD4C95" w:rsidP="00FD4C95">
      <w:pPr>
        <w:pStyle w:val="FootnoteText"/>
        <w:rPr>
          <w:szCs w:val="24"/>
        </w:rPr>
      </w:pPr>
      <w:r>
        <w:rPr>
          <w:rStyle w:val="FootnoteReference"/>
        </w:rPr>
        <w:footnoteRef/>
      </w:r>
      <w:r>
        <w:tab/>
        <w:t>Diff. = Differentiated appropriations / Non-diff. = Non-differentiated appropriations.</w:t>
      </w:r>
    </w:p>
  </w:footnote>
  <w:footnote w:id="62">
    <w:p w:rsidR="00FD4C95" w:rsidRDefault="00FD4C95" w:rsidP="00FD4C95">
      <w:pPr>
        <w:pStyle w:val="FootnoteText"/>
        <w:rPr>
          <w:szCs w:val="24"/>
        </w:rPr>
      </w:pPr>
      <w:r>
        <w:rPr>
          <w:rStyle w:val="FootnoteReference"/>
        </w:rPr>
        <w:footnoteRef/>
      </w:r>
      <w:r>
        <w:tab/>
        <w:t xml:space="preserve">EFTA: European Free Trade Association. </w:t>
      </w:r>
    </w:p>
  </w:footnote>
  <w:footnote w:id="63">
    <w:p w:rsidR="00FD4C95" w:rsidRDefault="00FD4C95" w:rsidP="00FD4C95">
      <w:pPr>
        <w:pStyle w:val="FootnoteText"/>
        <w:rPr>
          <w:szCs w:val="24"/>
        </w:rPr>
      </w:pPr>
      <w:r>
        <w:rPr>
          <w:rStyle w:val="FootnoteReference"/>
        </w:rPr>
        <w:footnoteRef/>
      </w:r>
      <w:r>
        <w:tab/>
        <w:t>Candidate countries and, where applicable, potential candidates from the Western Balkans.</w:t>
      </w:r>
    </w:p>
  </w:footnote>
  <w:footnote w:id="64">
    <w:p w:rsidR="00FD4C95" w:rsidRPr="001A37C8" w:rsidRDefault="00FD4C95" w:rsidP="00FD4C95">
      <w:pPr>
        <w:pStyle w:val="FootnoteText"/>
        <w:rPr>
          <w:lang w:val="en-IE"/>
        </w:rPr>
      </w:pPr>
      <w:r>
        <w:rPr>
          <w:rStyle w:val="FootnoteReference"/>
        </w:rPr>
        <w:footnoteRef/>
      </w:r>
      <w:r>
        <w:tab/>
      </w:r>
      <w:r w:rsidRPr="001A37C8">
        <w:rPr>
          <w:rFonts w:eastAsia="Times New Roman"/>
          <w:color w:val="000000"/>
          <w:sz w:val="18"/>
          <w:szCs w:val="18"/>
          <w:lang w:eastAsia="en-IE"/>
        </w:rPr>
        <w:t>Technical and/or administrative assistance and expenditure in support of the implementation of EU programmes and/or actions (former ‘BA’ lines), indirect research, direct research.</w:t>
      </w:r>
    </w:p>
  </w:footnote>
  <w:footnote w:id="65">
    <w:p w:rsidR="00FD4C95" w:rsidRDefault="00FD4C95" w:rsidP="00FD4C95">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66">
    <w:p w:rsidR="00FD4C95" w:rsidRDefault="00FD4C95" w:rsidP="00FD4C95">
      <w:pPr>
        <w:pStyle w:val="FootnoteText"/>
        <w:rPr>
          <w:szCs w:val="24"/>
        </w:rPr>
      </w:pPr>
      <w:r>
        <w:rPr>
          <w:rStyle w:val="FootnoteReference"/>
        </w:rPr>
        <w:footnoteRef/>
      </w:r>
      <w:r>
        <w:tab/>
        <w:t xml:space="preserve">As described in Section 1.3.2. ‘Specific objective(s)’ </w:t>
      </w:r>
    </w:p>
  </w:footnote>
  <w:footnote w:id="67">
    <w:p w:rsidR="00FD4C95" w:rsidRPr="00F94A0A" w:rsidRDefault="00FD4C95" w:rsidP="00FD4C95">
      <w:pPr>
        <w:pStyle w:val="FootnoteText"/>
        <w:rPr>
          <w:lang w:val="en-IE"/>
        </w:rPr>
      </w:pPr>
      <w:r w:rsidRPr="00760368">
        <w:rPr>
          <w:rStyle w:val="FootnoteReference"/>
        </w:rPr>
        <w:footnoteRef/>
      </w:r>
      <w:r>
        <w:tab/>
      </w:r>
      <w:r>
        <w:rPr>
          <w:lang w:val="en-IE"/>
        </w:rPr>
        <w:t>Please specify below the table how many FTEs within the number indicated are already assigned to the management of the action and/or can be redeployed within your DG and what are your net needs.</w:t>
      </w:r>
    </w:p>
  </w:footnote>
  <w:footnote w:id="68">
    <w:p w:rsidR="00FD4C95" w:rsidRDefault="00FD4C95" w:rsidP="00FD4C95">
      <w:pPr>
        <w:pStyle w:val="FootnoteText"/>
        <w:rPr>
          <w:szCs w:val="24"/>
        </w:rPr>
      </w:pPr>
      <w:r>
        <w:rPr>
          <w:rStyle w:val="FootnoteReference"/>
        </w:rPr>
        <w:footnoteRef/>
      </w:r>
      <w:r>
        <w:tab/>
      </w:r>
      <w:r w:rsidRPr="00C752F0">
        <w:t>In the case of traditional own resources (customs duties, sugar levies), the amounts indicated must be net amounts, i.e. gross amounts after deduction of 10</w:t>
      </w:r>
      <w:r>
        <w:t> </w:t>
      </w:r>
      <w:r w:rsidRPr="00C752F0">
        <w:t>% for collection costs, as proposed in COM(2025)574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62C" w:rsidRDefault="00CF16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62C" w:rsidRDefault="00CF162C" w:rsidP="00CF16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62C" w:rsidRPr="00CF162C" w:rsidRDefault="00CF162C" w:rsidP="00CF162C">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62C" w:rsidRPr="00CF162C" w:rsidRDefault="00CF162C" w:rsidP="00CF16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BF84A4F"/>
    <w:multiLevelType w:val="hybridMultilevel"/>
    <w:tmpl w:val="D82A3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C519D1"/>
    <w:multiLevelType w:val="hybridMultilevel"/>
    <w:tmpl w:val="347AAB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1478E7"/>
    <w:multiLevelType w:val="hybridMultilevel"/>
    <w:tmpl w:val="24AE6B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6403D4"/>
    <w:multiLevelType w:val="hybridMultilevel"/>
    <w:tmpl w:val="0CB871B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46755D1"/>
    <w:multiLevelType w:val="hybridMultilevel"/>
    <w:tmpl w:val="017C60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8425806"/>
    <w:multiLevelType w:val="hybridMultilevel"/>
    <w:tmpl w:val="2BCCBA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B66027"/>
    <w:multiLevelType w:val="hybridMultilevel"/>
    <w:tmpl w:val="E5B6286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1DF2136C"/>
    <w:multiLevelType w:val="hybridMultilevel"/>
    <w:tmpl w:val="B37E72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E7F30DD"/>
    <w:multiLevelType w:val="hybridMultilevel"/>
    <w:tmpl w:val="95D488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FFF2928"/>
    <w:multiLevelType w:val="hybridMultilevel"/>
    <w:tmpl w:val="3EC6A5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3735CF"/>
    <w:multiLevelType w:val="hybridMultilevel"/>
    <w:tmpl w:val="21F4CF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9A02A64"/>
    <w:multiLevelType w:val="hybridMultilevel"/>
    <w:tmpl w:val="F244D5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A506F20"/>
    <w:multiLevelType w:val="hybridMultilevel"/>
    <w:tmpl w:val="BCB8631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AE55538"/>
    <w:multiLevelType w:val="hybridMultilevel"/>
    <w:tmpl w:val="345040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4"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2FDF3B87"/>
    <w:multiLevelType w:val="hybridMultilevel"/>
    <w:tmpl w:val="B15CB7E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7" w15:restartNumberingAfterBreak="0">
    <w:nsid w:val="326F7922"/>
    <w:multiLevelType w:val="hybridMultilevel"/>
    <w:tmpl w:val="C5D4F41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29827FB"/>
    <w:multiLevelType w:val="hybridMultilevel"/>
    <w:tmpl w:val="F7307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3F155C82"/>
    <w:multiLevelType w:val="hybridMultilevel"/>
    <w:tmpl w:val="573CE9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1325E4A"/>
    <w:multiLevelType w:val="hybridMultilevel"/>
    <w:tmpl w:val="F36C1E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35" w15:restartNumberingAfterBreak="0">
    <w:nsid w:val="42FF6B42"/>
    <w:multiLevelType w:val="hybridMultilevel"/>
    <w:tmpl w:val="EAEE605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32700C7"/>
    <w:multiLevelType w:val="hybridMultilevel"/>
    <w:tmpl w:val="1BB66B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445F2D8A"/>
    <w:multiLevelType w:val="hybridMultilevel"/>
    <w:tmpl w:val="6CCE76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9" w15:restartNumberingAfterBreak="0">
    <w:nsid w:val="46060C52"/>
    <w:multiLevelType w:val="hybridMultilevel"/>
    <w:tmpl w:val="C5DE7C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4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42" w15:restartNumberingAfterBreak="0">
    <w:nsid w:val="4FD8692B"/>
    <w:multiLevelType w:val="hybridMultilevel"/>
    <w:tmpl w:val="A9E4FD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4FF35C35"/>
    <w:multiLevelType w:val="hybridMultilevel"/>
    <w:tmpl w:val="4FEC7C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1D9422F"/>
    <w:multiLevelType w:val="hybridMultilevel"/>
    <w:tmpl w:val="79FAF6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534F545D"/>
    <w:multiLevelType w:val="hybridMultilevel"/>
    <w:tmpl w:val="51FCAB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48" w15:restartNumberingAfterBreak="0">
    <w:nsid w:val="55B43161"/>
    <w:multiLevelType w:val="hybridMultilevel"/>
    <w:tmpl w:val="0E10C7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58C96A10"/>
    <w:multiLevelType w:val="hybridMultilevel"/>
    <w:tmpl w:val="6E2C18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595F6037"/>
    <w:multiLevelType w:val="hybridMultilevel"/>
    <w:tmpl w:val="9C6A1514"/>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59DB7541"/>
    <w:multiLevelType w:val="hybridMultilevel"/>
    <w:tmpl w:val="17DA69B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5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57" w15:restartNumberingAfterBreak="0">
    <w:nsid w:val="5F43468F"/>
    <w:multiLevelType w:val="hybridMultilevel"/>
    <w:tmpl w:val="298E956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5F5D41A0"/>
    <w:multiLevelType w:val="hybridMultilevel"/>
    <w:tmpl w:val="A0A670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5F7F4B58"/>
    <w:multiLevelType w:val="hybridMultilevel"/>
    <w:tmpl w:val="4DA4EA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67572FF3"/>
    <w:multiLevelType w:val="hybridMultilevel"/>
    <w:tmpl w:val="8F2630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67A441C0"/>
    <w:multiLevelType w:val="hybridMultilevel"/>
    <w:tmpl w:val="553C3D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4" w15:restartNumberingAfterBreak="0">
    <w:nsid w:val="68E02B69"/>
    <w:multiLevelType w:val="hybridMultilevel"/>
    <w:tmpl w:val="0C9E5E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69454259"/>
    <w:multiLevelType w:val="hybridMultilevel"/>
    <w:tmpl w:val="450AF0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69FA6D76"/>
    <w:multiLevelType w:val="hybridMultilevel"/>
    <w:tmpl w:val="21B22D6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6E661E1D"/>
    <w:multiLevelType w:val="hybridMultilevel"/>
    <w:tmpl w:val="EC5C193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700E0FC4"/>
    <w:multiLevelType w:val="hybridMultilevel"/>
    <w:tmpl w:val="1C323360"/>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9" w15:restartNumberingAfterBreak="0">
    <w:nsid w:val="71B90EF6"/>
    <w:multiLevelType w:val="hybridMultilevel"/>
    <w:tmpl w:val="2716D2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7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73" w15:restartNumberingAfterBreak="0">
    <w:nsid w:val="785074A3"/>
    <w:multiLevelType w:val="hybridMultilevel"/>
    <w:tmpl w:val="DB02565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79B14E36"/>
    <w:multiLevelType w:val="hybridMultilevel"/>
    <w:tmpl w:val="535208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6" w15:restartNumberingAfterBreak="0">
    <w:nsid w:val="7E1127AE"/>
    <w:multiLevelType w:val="hybridMultilevel"/>
    <w:tmpl w:val="FDF2DF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52"/>
  </w:num>
  <w:num w:numId="3">
    <w:abstractNumId w:val="23"/>
  </w:num>
  <w:num w:numId="4">
    <w:abstractNumId w:val="41"/>
  </w:num>
  <w:num w:numId="5">
    <w:abstractNumId w:val="40"/>
  </w:num>
  <w:num w:numId="6">
    <w:abstractNumId w:val="70"/>
  </w:num>
  <w:num w:numId="7">
    <w:abstractNumId w:val="56"/>
  </w:num>
  <w:num w:numId="8">
    <w:abstractNumId w:val="71"/>
  </w:num>
  <w:num w:numId="9">
    <w:abstractNumId w:val="72"/>
  </w:num>
  <w:num w:numId="10">
    <w:abstractNumId w:val="6"/>
  </w:num>
  <w:num w:numId="11">
    <w:abstractNumId w:val="26"/>
  </w:num>
  <w:num w:numId="12">
    <w:abstractNumId w:val="7"/>
  </w:num>
  <w:num w:numId="13">
    <w:abstractNumId w:val="29"/>
  </w:num>
  <w:num w:numId="14">
    <w:abstractNumId w:val="24"/>
  </w:num>
  <w:num w:numId="15">
    <w:abstractNumId w:val="46"/>
  </w:num>
  <w:num w:numId="16">
    <w:abstractNumId w:val="22"/>
  </w:num>
  <w:num w:numId="17">
    <w:abstractNumId w:val="5"/>
  </w:num>
  <w:num w:numId="18">
    <w:abstractNumId w:val="27"/>
  </w:num>
  <w:num w:numId="19">
    <w:abstractNumId w:val="67"/>
  </w:num>
  <w:num w:numId="20">
    <w:abstractNumId w:val="68"/>
  </w:num>
  <w:num w:numId="21">
    <w:abstractNumId w:val="18"/>
  </w:num>
  <w:num w:numId="22">
    <w:abstractNumId w:val="50"/>
  </w:num>
  <w:num w:numId="23">
    <w:abstractNumId w:val="35"/>
  </w:num>
  <w:num w:numId="24">
    <w:abstractNumId w:val="48"/>
  </w:num>
  <w:num w:numId="25">
    <w:abstractNumId w:val="2"/>
  </w:num>
  <w:num w:numId="26">
    <w:abstractNumId w:val="1"/>
  </w:num>
  <w:num w:numId="27">
    <w:abstractNumId w:val="37"/>
  </w:num>
  <w:num w:numId="28">
    <w:abstractNumId w:val="49"/>
  </w:num>
  <w:num w:numId="29">
    <w:abstractNumId w:val="69"/>
  </w:num>
  <w:num w:numId="30">
    <w:abstractNumId w:val="65"/>
  </w:num>
  <w:num w:numId="31">
    <w:abstractNumId w:val="3"/>
  </w:num>
  <w:num w:numId="32">
    <w:abstractNumId w:val="59"/>
  </w:num>
  <w:num w:numId="33">
    <w:abstractNumId w:val="39"/>
  </w:num>
  <w:num w:numId="34">
    <w:abstractNumId w:val="12"/>
  </w:num>
  <w:num w:numId="35">
    <w:abstractNumId w:val="30"/>
  </w:num>
  <w:num w:numId="36">
    <w:abstractNumId w:val="17"/>
  </w:num>
  <w:num w:numId="37">
    <w:abstractNumId w:val="74"/>
  </w:num>
  <w:num w:numId="38">
    <w:abstractNumId w:val="64"/>
  </w:num>
  <w:num w:numId="39">
    <w:abstractNumId w:val="19"/>
  </w:num>
  <w:num w:numId="40">
    <w:abstractNumId w:val="8"/>
  </w:num>
  <w:num w:numId="41">
    <w:abstractNumId w:val="62"/>
  </w:num>
  <w:num w:numId="42">
    <w:abstractNumId w:val="43"/>
  </w:num>
  <w:num w:numId="43">
    <w:abstractNumId w:val="13"/>
  </w:num>
  <w:num w:numId="44">
    <w:abstractNumId w:val="9"/>
  </w:num>
  <w:num w:numId="45">
    <w:abstractNumId w:val="28"/>
  </w:num>
  <w:num w:numId="46">
    <w:abstractNumId w:val="14"/>
  </w:num>
  <w:num w:numId="47">
    <w:abstractNumId w:val="44"/>
  </w:num>
  <w:num w:numId="48">
    <w:abstractNumId w:val="76"/>
  </w:num>
  <w:num w:numId="49">
    <w:abstractNumId w:val="73"/>
  </w:num>
  <w:num w:numId="50">
    <w:abstractNumId w:val="10"/>
  </w:num>
  <w:num w:numId="51">
    <w:abstractNumId w:val="25"/>
  </w:num>
  <w:num w:numId="52">
    <w:abstractNumId w:val="51"/>
  </w:num>
  <w:num w:numId="53">
    <w:abstractNumId w:val="57"/>
  </w:num>
  <w:num w:numId="54">
    <w:abstractNumId w:val="66"/>
  </w:num>
  <w:num w:numId="55">
    <w:abstractNumId w:val="4"/>
  </w:num>
  <w:num w:numId="56">
    <w:abstractNumId w:val="45"/>
  </w:num>
  <w:num w:numId="57">
    <w:abstractNumId w:val="61"/>
  </w:num>
  <w:num w:numId="58">
    <w:abstractNumId w:val="31"/>
  </w:num>
  <w:num w:numId="59">
    <w:abstractNumId w:val="16"/>
  </w:num>
  <w:num w:numId="60">
    <w:abstractNumId w:val="58"/>
  </w:num>
  <w:num w:numId="61">
    <w:abstractNumId w:val="42"/>
  </w:num>
  <w:num w:numId="62">
    <w:abstractNumId w:val="36"/>
  </w:num>
  <w:num w:numId="63">
    <w:abstractNumId w:val="55"/>
    <w:lvlOverride w:ilvl="0">
      <w:startOverride w:val="1"/>
    </w:lvlOverride>
  </w:num>
  <w:num w:numId="64">
    <w:abstractNumId w:val="38"/>
    <w:lvlOverride w:ilvl="0">
      <w:startOverride w:val="1"/>
    </w:lvlOverride>
  </w:num>
  <w:num w:numId="65">
    <w:abstractNumId w:val="55"/>
  </w:num>
  <w:num w:numId="66">
    <w:abstractNumId w:val="32"/>
  </w:num>
  <w:num w:numId="67">
    <w:abstractNumId w:val="63"/>
  </w:num>
  <w:num w:numId="68">
    <w:abstractNumId w:val="21"/>
  </w:num>
  <w:num w:numId="69">
    <w:abstractNumId w:val="33"/>
  </w:num>
  <w:num w:numId="70">
    <w:abstractNumId w:val="34"/>
  </w:num>
  <w:num w:numId="71">
    <w:abstractNumId w:val="15"/>
  </w:num>
  <w:num w:numId="72">
    <w:abstractNumId w:val="60"/>
  </w:num>
  <w:num w:numId="73">
    <w:abstractNumId w:val="11"/>
  </w:num>
  <w:num w:numId="74">
    <w:abstractNumId w:val="38"/>
  </w:num>
  <w:num w:numId="75">
    <w:abstractNumId w:val="53"/>
  </w:num>
  <w:num w:numId="76">
    <w:abstractNumId w:val="54"/>
  </w:num>
  <w:num w:numId="77">
    <w:abstractNumId w:val="20"/>
  </w:num>
  <w:num w:numId="78">
    <w:abstractNumId w:val="47"/>
  </w:num>
  <w:num w:numId="79">
    <w:abstractNumId w:val="7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11/16/EU"/>
    <w:docVar w:name="CR_Ref1" w:val="(EU) 2021/514 recital "/>
    <w:docVar w:name="CR_Ref2" w:val="(EU) 2023/2226 recital "/>
    <w:docVar w:name="CR_Ref3" w:val="(EU) 2025/872 recital "/>
    <w:docVar w:name="CR_Ref4" w:val="2014/107/EU"/>
    <w:docVar w:name="CR_RefCount" w:val="5"/>
    <w:docVar w:name="CR_RefLast" w:val="0"/>
    <w:docVar w:name="DQCDateTime" w:val="2026-06-23 15:22:2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842FA3C-A8D1-45E9-AB02-2E22B7A322F1"/>
    <w:docVar w:name="LW_COVERPAGE_TYPE" w:val="1"/>
    <w:docVar w:name="LW_CreatedUtc" w:val="2025-06-24T11:14:59.1199414Z"/>
    <w:docVar w:name="LW_CROSSREFERENCE" w:val="{SEC(2026) 186 final} - {SWD(2026) 164 final} - {SWD(2026) 165 final} - {SWD(2026) 166 final}"/>
    <w:docVar w:name="LW_DocType" w:val="COM"/>
    <w:docVar w:name="LW_EMISSION" w:val="24.6.2026"/>
    <w:docVar w:name="LW_EMISSION_ISODATE" w:val="2026-06-24"/>
    <w:docVar w:name="LW_EMISSION_LOCATION" w:val="BRX"/>
    <w:docVar w:name="LW_EMISSION_PREFIX" w:val="Brussels, "/>
    <w:docVar w:name="LW_EMISSION_SUFFIX" w:val=" "/>
    <w:docVar w:name="LW_ID_DOCMODEL" w:val="SJ-017"/>
    <w:docVar w:name="LW_ID_DOCSIGNATURE" w:val="SJ-017"/>
    <w:docVar w:name="LW_ID_DOCSTRUCTURE" w:val="COM/PL/ORG"/>
    <w:docVar w:name="LW_ID_DOCTYPE" w:val="SJ-017"/>
    <w:docVar w:name="LW_ID_STATUT" w:val="SJ-017"/>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NS"/>
    <w:docVar w:name="LW_REF.II.NEW.CP_NUMBER" w:val="0168"/>
    <w:docVar w:name="LW_REF.II.NEW.CP_YEAR" w:val="2026"/>
    <w:docVar w:name="LW_REF.INST.NEW" w:val="COM"/>
    <w:docVar w:name="LW_REF.INST.NEW_ADOPTED" w:val="final"/>
    <w:docVar w:name="LW_REF.INST.NEW_TEXT" w:val="(2026) 30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administrative cooperation in the field of taxation (recast)"/>
    <w:docVar w:name="LW_TYPE.DOC.CP" w:val="COUNCIL DIRECTIVE"/>
    <w:docVar w:name="LwApiVersions" w:val="LW4CoDe 1.24.5.0; LW 9.2, Build 20251112"/>
  </w:docVars>
  <w:rsids>
    <w:rsidRoot w:val="009D2399"/>
    <w:rsid w:val="0000008A"/>
    <w:rsid w:val="00000576"/>
    <w:rsid w:val="0000078A"/>
    <w:rsid w:val="00001914"/>
    <w:rsid w:val="00001BE2"/>
    <w:rsid w:val="0000203E"/>
    <w:rsid w:val="000023DC"/>
    <w:rsid w:val="00002C90"/>
    <w:rsid w:val="00003540"/>
    <w:rsid w:val="0000439A"/>
    <w:rsid w:val="000043F9"/>
    <w:rsid w:val="000046F0"/>
    <w:rsid w:val="00004BB2"/>
    <w:rsid w:val="00004C64"/>
    <w:rsid w:val="00005210"/>
    <w:rsid w:val="000053CA"/>
    <w:rsid w:val="000055AF"/>
    <w:rsid w:val="000056C2"/>
    <w:rsid w:val="000057F2"/>
    <w:rsid w:val="00005B24"/>
    <w:rsid w:val="0000608E"/>
    <w:rsid w:val="00006B8E"/>
    <w:rsid w:val="00006D91"/>
    <w:rsid w:val="00007717"/>
    <w:rsid w:val="00007F4A"/>
    <w:rsid w:val="0001027E"/>
    <w:rsid w:val="00010498"/>
    <w:rsid w:val="000108C6"/>
    <w:rsid w:val="00010A58"/>
    <w:rsid w:val="000111FF"/>
    <w:rsid w:val="000113EC"/>
    <w:rsid w:val="00011858"/>
    <w:rsid w:val="00011ADE"/>
    <w:rsid w:val="00011B8E"/>
    <w:rsid w:val="00011C6E"/>
    <w:rsid w:val="00012044"/>
    <w:rsid w:val="0001212E"/>
    <w:rsid w:val="0001220F"/>
    <w:rsid w:val="00012474"/>
    <w:rsid w:val="0001286A"/>
    <w:rsid w:val="0001290E"/>
    <w:rsid w:val="00012A72"/>
    <w:rsid w:val="00013757"/>
    <w:rsid w:val="00013865"/>
    <w:rsid w:val="00013980"/>
    <w:rsid w:val="00013B64"/>
    <w:rsid w:val="00014368"/>
    <w:rsid w:val="0001463A"/>
    <w:rsid w:val="00014D35"/>
    <w:rsid w:val="0001512D"/>
    <w:rsid w:val="0001580F"/>
    <w:rsid w:val="00015967"/>
    <w:rsid w:val="00015993"/>
    <w:rsid w:val="000159B3"/>
    <w:rsid w:val="000163FB"/>
    <w:rsid w:val="00016F58"/>
    <w:rsid w:val="00017128"/>
    <w:rsid w:val="0001747D"/>
    <w:rsid w:val="0001779B"/>
    <w:rsid w:val="00020235"/>
    <w:rsid w:val="00020275"/>
    <w:rsid w:val="00020379"/>
    <w:rsid w:val="000208D6"/>
    <w:rsid w:val="00020958"/>
    <w:rsid w:val="00020C54"/>
    <w:rsid w:val="00020F93"/>
    <w:rsid w:val="0002151D"/>
    <w:rsid w:val="00021D28"/>
    <w:rsid w:val="00021D47"/>
    <w:rsid w:val="00021FF3"/>
    <w:rsid w:val="0002227E"/>
    <w:rsid w:val="000227C8"/>
    <w:rsid w:val="00022AE9"/>
    <w:rsid w:val="000230E9"/>
    <w:rsid w:val="00023380"/>
    <w:rsid w:val="000233EB"/>
    <w:rsid w:val="00023B4A"/>
    <w:rsid w:val="00023B76"/>
    <w:rsid w:val="00023C2B"/>
    <w:rsid w:val="0002435C"/>
    <w:rsid w:val="00024362"/>
    <w:rsid w:val="000244DB"/>
    <w:rsid w:val="0002496F"/>
    <w:rsid w:val="00024D5B"/>
    <w:rsid w:val="00024E11"/>
    <w:rsid w:val="00024E99"/>
    <w:rsid w:val="00025C98"/>
    <w:rsid w:val="00026E46"/>
    <w:rsid w:val="00027412"/>
    <w:rsid w:val="00027CF9"/>
    <w:rsid w:val="000307B7"/>
    <w:rsid w:val="00030C97"/>
    <w:rsid w:val="00030DD4"/>
    <w:rsid w:val="0003143F"/>
    <w:rsid w:val="000315CB"/>
    <w:rsid w:val="000322C7"/>
    <w:rsid w:val="00032849"/>
    <w:rsid w:val="00032A32"/>
    <w:rsid w:val="00032D61"/>
    <w:rsid w:val="000335AD"/>
    <w:rsid w:val="000338DB"/>
    <w:rsid w:val="000341CF"/>
    <w:rsid w:val="00034A51"/>
    <w:rsid w:val="00034F03"/>
    <w:rsid w:val="00035478"/>
    <w:rsid w:val="000355A6"/>
    <w:rsid w:val="000355DB"/>
    <w:rsid w:val="000359CF"/>
    <w:rsid w:val="00035E58"/>
    <w:rsid w:val="0003608C"/>
    <w:rsid w:val="000363FC"/>
    <w:rsid w:val="0003673B"/>
    <w:rsid w:val="00037765"/>
    <w:rsid w:val="00037BD7"/>
    <w:rsid w:val="00037D5E"/>
    <w:rsid w:val="00037F86"/>
    <w:rsid w:val="00040325"/>
    <w:rsid w:val="000407AE"/>
    <w:rsid w:val="000407F3"/>
    <w:rsid w:val="00040B21"/>
    <w:rsid w:val="00040B5F"/>
    <w:rsid w:val="00040CC5"/>
    <w:rsid w:val="00040CCD"/>
    <w:rsid w:val="00040EEA"/>
    <w:rsid w:val="00040FAF"/>
    <w:rsid w:val="000414A0"/>
    <w:rsid w:val="0004176B"/>
    <w:rsid w:val="00041885"/>
    <w:rsid w:val="00041AA9"/>
    <w:rsid w:val="00041CBC"/>
    <w:rsid w:val="00042335"/>
    <w:rsid w:val="0004246D"/>
    <w:rsid w:val="00042DF4"/>
    <w:rsid w:val="00042FD4"/>
    <w:rsid w:val="0004309A"/>
    <w:rsid w:val="000439B6"/>
    <w:rsid w:val="00043A4C"/>
    <w:rsid w:val="00043BD6"/>
    <w:rsid w:val="00043D63"/>
    <w:rsid w:val="00043F3B"/>
    <w:rsid w:val="00043FCC"/>
    <w:rsid w:val="00044129"/>
    <w:rsid w:val="000444E0"/>
    <w:rsid w:val="00045676"/>
    <w:rsid w:val="0004577F"/>
    <w:rsid w:val="000457FE"/>
    <w:rsid w:val="00045FFD"/>
    <w:rsid w:val="0004650A"/>
    <w:rsid w:val="000465E2"/>
    <w:rsid w:val="000467F4"/>
    <w:rsid w:val="00046839"/>
    <w:rsid w:val="000468BF"/>
    <w:rsid w:val="00046F79"/>
    <w:rsid w:val="0004794D"/>
    <w:rsid w:val="00047E0B"/>
    <w:rsid w:val="000506D1"/>
    <w:rsid w:val="00050768"/>
    <w:rsid w:val="00050843"/>
    <w:rsid w:val="00050CB6"/>
    <w:rsid w:val="00051066"/>
    <w:rsid w:val="00051717"/>
    <w:rsid w:val="0005182A"/>
    <w:rsid w:val="00051F8A"/>
    <w:rsid w:val="00052D3D"/>
    <w:rsid w:val="00053037"/>
    <w:rsid w:val="000534D4"/>
    <w:rsid w:val="00053630"/>
    <w:rsid w:val="00053C95"/>
    <w:rsid w:val="00053EEB"/>
    <w:rsid w:val="00053FA8"/>
    <w:rsid w:val="000540A3"/>
    <w:rsid w:val="00054169"/>
    <w:rsid w:val="0005420B"/>
    <w:rsid w:val="0005458D"/>
    <w:rsid w:val="000545ED"/>
    <w:rsid w:val="00054E4A"/>
    <w:rsid w:val="00055B34"/>
    <w:rsid w:val="00055D92"/>
    <w:rsid w:val="00055FAD"/>
    <w:rsid w:val="000560B4"/>
    <w:rsid w:val="000569F5"/>
    <w:rsid w:val="000571CF"/>
    <w:rsid w:val="00057250"/>
    <w:rsid w:val="0005726E"/>
    <w:rsid w:val="0005740F"/>
    <w:rsid w:val="000574C3"/>
    <w:rsid w:val="00057607"/>
    <w:rsid w:val="0005793F"/>
    <w:rsid w:val="00060373"/>
    <w:rsid w:val="00060890"/>
    <w:rsid w:val="00060CEA"/>
    <w:rsid w:val="00060EBA"/>
    <w:rsid w:val="000620F5"/>
    <w:rsid w:val="00062117"/>
    <w:rsid w:val="00062974"/>
    <w:rsid w:val="0006341A"/>
    <w:rsid w:val="000635E4"/>
    <w:rsid w:val="00063A38"/>
    <w:rsid w:val="00063B35"/>
    <w:rsid w:val="00064888"/>
    <w:rsid w:val="00064E0D"/>
    <w:rsid w:val="0006585A"/>
    <w:rsid w:val="00065983"/>
    <w:rsid w:val="00065AA7"/>
    <w:rsid w:val="00065E68"/>
    <w:rsid w:val="00065FAB"/>
    <w:rsid w:val="0006672F"/>
    <w:rsid w:val="00066890"/>
    <w:rsid w:val="000668D1"/>
    <w:rsid w:val="00067229"/>
    <w:rsid w:val="00067339"/>
    <w:rsid w:val="000675F4"/>
    <w:rsid w:val="00067C40"/>
    <w:rsid w:val="0007003D"/>
    <w:rsid w:val="000704B3"/>
    <w:rsid w:val="000705A8"/>
    <w:rsid w:val="0007069A"/>
    <w:rsid w:val="000714EB"/>
    <w:rsid w:val="0007182E"/>
    <w:rsid w:val="00071E37"/>
    <w:rsid w:val="00072597"/>
    <w:rsid w:val="00072685"/>
    <w:rsid w:val="00072760"/>
    <w:rsid w:val="00072824"/>
    <w:rsid w:val="00072900"/>
    <w:rsid w:val="000729E5"/>
    <w:rsid w:val="00072EB2"/>
    <w:rsid w:val="000732FF"/>
    <w:rsid w:val="0007332F"/>
    <w:rsid w:val="00073788"/>
    <w:rsid w:val="000737A8"/>
    <w:rsid w:val="000737D8"/>
    <w:rsid w:val="00073885"/>
    <w:rsid w:val="00073A97"/>
    <w:rsid w:val="000741A3"/>
    <w:rsid w:val="000745AA"/>
    <w:rsid w:val="000745D9"/>
    <w:rsid w:val="00074C97"/>
    <w:rsid w:val="00074DCC"/>
    <w:rsid w:val="00074F5F"/>
    <w:rsid w:val="000753F2"/>
    <w:rsid w:val="00075E35"/>
    <w:rsid w:val="000762BF"/>
    <w:rsid w:val="00076445"/>
    <w:rsid w:val="00076576"/>
    <w:rsid w:val="0007663F"/>
    <w:rsid w:val="00076731"/>
    <w:rsid w:val="00076925"/>
    <w:rsid w:val="0007698F"/>
    <w:rsid w:val="0007725F"/>
    <w:rsid w:val="000775C0"/>
    <w:rsid w:val="000776B5"/>
    <w:rsid w:val="0007772B"/>
    <w:rsid w:val="00077953"/>
    <w:rsid w:val="00077A62"/>
    <w:rsid w:val="00077B4C"/>
    <w:rsid w:val="00077D80"/>
    <w:rsid w:val="000801DD"/>
    <w:rsid w:val="0008090F"/>
    <w:rsid w:val="00080CD0"/>
    <w:rsid w:val="000819DB"/>
    <w:rsid w:val="00082280"/>
    <w:rsid w:val="00082551"/>
    <w:rsid w:val="00082868"/>
    <w:rsid w:val="00082DF2"/>
    <w:rsid w:val="00082EF0"/>
    <w:rsid w:val="00082FCC"/>
    <w:rsid w:val="0008356D"/>
    <w:rsid w:val="00083A60"/>
    <w:rsid w:val="00083C83"/>
    <w:rsid w:val="0008424B"/>
    <w:rsid w:val="000842CB"/>
    <w:rsid w:val="00084D15"/>
    <w:rsid w:val="00085432"/>
    <w:rsid w:val="000856AC"/>
    <w:rsid w:val="00085751"/>
    <w:rsid w:val="000857DD"/>
    <w:rsid w:val="0008610F"/>
    <w:rsid w:val="000869F1"/>
    <w:rsid w:val="00086B0E"/>
    <w:rsid w:val="00087736"/>
    <w:rsid w:val="000878A5"/>
    <w:rsid w:val="00087930"/>
    <w:rsid w:val="00087B7F"/>
    <w:rsid w:val="00087F82"/>
    <w:rsid w:val="00090250"/>
    <w:rsid w:val="000905EE"/>
    <w:rsid w:val="000907D4"/>
    <w:rsid w:val="00090895"/>
    <w:rsid w:val="00090AD1"/>
    <w:rsid w:val="00090CA3"/>
    <w:rsid w:val="00090DAD"/>
    <w:rsid w:val="000912E6"/>
    <w:rsid w:val="00092239"/>
    <w:rsid w:val="00092CC2"/>
    <w:rsid w:val="00092DB8"/>
    <w:rsid w:val="0009321C"/>
    <w:rsid w:val="000937F6"/>
    <w:rsid w:val="00093B96"/>
    <w:rsid w:val="0009486B"/>
    <w:rsid w:val="00094A4B"/>
    <w:rsid w:val="00095161"/>
    <w:rsid w:val="000951ED"/>
    <w:rsid w:val="000952C9"/>
    <w:rsid w:val="00095466"/>
    <w:rsid w:val="0009598A"/>
    <w:rsid w:val="00095F10"/>
    <w:rsid w:val="00095FDD"/>
    <w:rsid w:val="00096540"/>
    <w:rsid w:val="00096895"/>
    <w:rsid w:val="0009697F"/>
    <w:rsid w:val="00097377"/>
    <w:rsid w:val="00097AAC"/>
    <w:rsid w:val="00097D83"/>
    <w:rsid w:val="000A04B0"/>
    <w:rsid w:val="000A057F"/>
    <w:rsid w:val="000A0935"/>
    <w:rsid w:val="000A0AE0"/>
    <w:rsid w:val="000A11EC"/>
    <w:rsid w:val="000A1212"/>
    <w:rsid w:val="000A19CA"/>
    <w:rsid w:val="000A1B24"/>
    <w:rsid w:val="000A1BA5"/>
    <w:rsid w:val="000A1EC6"/>
    <w:rsid w:val="000A2009"/>
    <w:rsid w:val="000A2C79"/>
    <w:rsid w:val="000A31DB"/>
    <w:rsid w:val="000A3416"/>
    <w:rsid w:val="000A3BE2"/>
    <w:rsid w:val="000A4141"/>
    <w:rsid w:val="000A4357"/>
    <w:rsid w:val="000A454E"/>
    <w:rsid w:val="000A45F5"/>
    <w:rsid w:val="000A4672"/>
    <w:rsid w:val="000A4E21"/>
    <w:rsid w:val="000A4E87"/>
    <w:rsid w:val="000A5121"/>
    <w:rsid w:val="000A51EE"/>
    <w:rsid w:val="000A568C"/>
    <w:rsid w:val="000A56B8"/>
    <w:rsid w:val="000A5E36"/>
    <w:rsid w:val="000A5E3D"/>
    <w:rsid w:val="000A6365"/>
    <w:rsid w:val="000A63BA"/>
    <w:rsid w:val="000A64BE"/>
    <w:rsid w:val="000A6571"/>
    <w:rsid w:val="000A6B97"/>
    <w:rsid w:val="000A71F5"/>
    <w:rsid w:val="000A7222"/>
    <w:rsid w:val="000A7232"/>
    <w:rsid w:val="000A767F"/>
    <w:rsid w:val="000A78A5"/>
    <w:rsid w:val="000A7B8C"/>
    <w:rsid w:val="000A7E8F"/>
    <w:rsid w:val="000B0594"/>
    <w:rsid w:val="000B0945"/>
    <w:rsid w:val="000B0B17"/>
    <w:rsid w:val="000B0EBD"/>
    <w:rsid w:val="000B187C"/>
    <w:rsid w:val="000B1FF0"/>
    <w:rsid w:val="000B22B5"/>
    <w:rsid w:val="000B27B7"/>
    <w:rsid w:val="000B2C41"/>
    <w:rsid w:val="000B2D44"/>
    <w:rsid w:val="000B2EFD"/>
    <w:rsid w:val="000B3153"/>
    <w:rsid w:val="000B3337"/>
    <w:rsid w:val="000B3593"/>
    <w:rsid w:val="000B3F34"/>
    <w:rsid w:val="000B4351"/>
    <w:rsid w:val="000B46F2"/>
    <w:rsid w:val="000B5057"/>
    <w:rsid w:val="000B506E"/>
    <w:rsid w:val="000B559D"/>
    <w:rsid w:val="000B5A4C"/>
    <w:rsid w:val="000B5C8D"/>
    <w:rsid w:val="000B5D50"/>
    <w:rsid w:val="000B6ADA"/>
    <w:rsid w:val="000B6BD0"/>
    <w:rsid w:val="000B6DB2"/>
    <w:rsid w:val="000B78EB"/>
    <w:rsid w:val="000B79AF"/>
    <w:rsid w:val="000B7E3D"/>
    <w:rsid w:val="000C0927"/>
    <w:rsid w:val="000C097D"/>
    <w:rsid w:val="000C0ACD"/>
    <w:rsid w:val="000C0AFC"/>
    <w:rsid w:val="000C0E7B"/>
    <w:rsid w:val="000C1DD9"/>
    <w:rsid w:val="000C2548"/>
    <w:rsid w:val="000C29FB"/>
    <w:rsid w:val="000C2CB0"/>
    <w:rsid w:val="000C2D49"/>
    <w:rsid w:val="000C3470"/>
    <w:rsid w:val="000C3484"/>
    <w:rsid w:val="000C3730"/>
    <w:rsid w:val="000C384B"/>
    <w:rsid w:val="000C3A57"/>
    <w:rsid w:val="000C3AE3"/>
    <w:rsid w:val="000C4434"/>
    <w:rsid w:val="000C47D7"/>
    <w:rsid w:val="000C47F2"/>
    <w:rsid w:val="000C488C"/>
    <w:rsid w:val="000C48FE"/>
    <w:rsid w:val="000C4E84"/>
    <w:rsid w:val="000C507A"/>
    <w:rsid w:val="000C5189"/>
    <w:rsid w:val="000C52E6"/>
    <w:rsid w:val="000C5F19"/>
    <w:rsid w:val="000C5FB5"/>
    <w:rsid w:val="000C5FF4"/>
    <w:rsid w:val="000C6182"/>
    <w:rsid w:val="000C6992"/>
    <w:rsid w:val="000C6A14"/>
    <w:rsid w:val="000C739A"/>
    <w:rsid w:val="000C76C4"/>
    <w:rsid w:val="000C76D0"/>
    <w:rsid w:val="000C78F6"/>
    <w:rsid w:val="000C7A2A"/>
    <w:rsid w:val="000C7B35"/>
    <w:rsid w:val="000C7BB6"/>
    <w:rsid w:val="000C7DD9"/>
    <w:rsid w:val="000D0008"/>
    <w:rsid w:val="000D08E5"/>
    <w:rsid w:val="000D0AE7"/>
    <w:rsid w:val="000D0C22"/>
    <w:rsid w:val="000D13EE"/>
    <w:rsid w:val="000D14C8"/>
    <w:rsid w:val="000D190A"/>
    <w:rsid w:val="000D1A2D"/>
    <w:rsid w:val="000D2049"/>
    <w:rsid w:val="000D24C0"/>
    <w:rsid w:val="000D250C"/>
    <w:rsid w:val="000D2579"/>
    <w:rsid w:val="000D276C"/>
    <w:rsid w:val="000D2CD5"/>
    <w:rsid w:val="000D2CE1"/>
    <w:rsid w:val="000D2DC1"/>
    <w:rsid w:val="000D2F9B"/>
    <w:rsid w:val="000D371B"/>
    <w:rsid w:val="000D37E7"/>
    <w:rsid w:val="000D3BE7"/>
    <w:rsid w:val="000D40F7"/>
    <w:rsid w:val="000D4214"/>
    <w:rsid w:val="000D4488"/>
    <w:rsid w:val="000D44D2"/>
    <w:rsid w:val="000D4D06"/>
    <w:rsid w:val="000D4E1E"/>
    <w:rsid w:val="000D5AB4"/>
    <w:rsid w:val="000D5C2C"/>
    <w:rsid w:val="000D6120"/>
    <w:rsid w:val="000D6BF7"/>
    <w:rsid w:val="000D6D09"/>
    <w:rsid w:val="000D6D85"/>
    <w:rsid w:val="000D7A1A"/>
    <w:rsid w:val="000D7AA0"/>
    <w:rsid w:val="000D7C47"/>
    <w:rsid w:val="000E00A1"/>
    <w:rsid w:val="000E0971"/>
    <w:rsid w:val="000E09A5"/>
    <w:rsid w:val="000E0BC7"/>
    <w:rsid w:val="000E0E13"/>
    <w:rsid w:val="000E139A"/>
    <w:rsid w:val="000E17AD"/>
    <w:rsid w:val="000E22B0"/>
    <w:rsid w:val="000E2468"/>
    <w:rsid w:val="000E29B1"/>
    <w:rsid w:val="000E2A45"/>
    <w:rsid w:val="000E2FA7"/>
    <w:rsid w:val="000E3202"/>
    <w:rsid w:val="000E3A89"/>
    <w:rsid w:val="000E41E3"/>
    <w:rsid w:val="000E4612"/>
    <w:rsid w:val="000E4682"/>
    <w:rsid w:val="000E4713"/>
    <w:rsid w:val="000E4A31"/>
    <w:rsid w:val="000E540B"/>
    <w:rsid w:val="000E550C"/>
    <w:rsid w:val="000E5C51"/>
    <w:rsid w:val="000E6163"/>
    <w:rsid w:val="000E65FF"/>
    <w:rsid w:val="000E67CC"/>
    <w:rsid w:val="000E6ACB"/>
    <w:rsid w:val="000E6ACE"/>
    <w:rsid w:val="000E6CD1"/>
    <w:rsid w:val="000E6EA1"/>
    <w:rsid w:val="000E6F49"/>
    <w:rsid w:val="000F02A1"/>
    <w:rsid w:val="000F09C6"/>
    <w:rsid w:val="000F14E2"/>
    <w:rsid w:val="000F20BF"/>
    <w:rsid w:val="000F21CE"/>
    <w:rsid w:val="000F226B"/>
    <w:rsid w:val="000F22BC"/>
    <w:rsid w:val="000F247C"/>
    <w:rsid w:val="000F250F"/>
    <w:rsid w:val="000F320D"/>
    <w:rsid w:val="000F36AA"/>
    <w:rsid w:val="000F3B6F"/>
    <w:rsid w:val="000F3DD7"/>
    <w:rsid w:val="000F49AB"/>
    <w:rsid w:val="000F50AC"/>
    <w:rsid w:val="000F53F7"/>
    <w:rsid w:val="000F57F6"/>
    <w:rsid w:val="000F583F"/>
    <w:rsid w:val="000F6087"/>
    <w:rsid w:val="000F60AF"/>
    <w:rsid w:val="000F6A09"/>
    <w:rsid w:val="000F6A87"/>
    <w:rsid w:val="000F6E9C"/>
    <w:rsid w:val="000F731B"/>
    <w:rsid w:val="000F766B"/>
    <w:rsid w:val="000F770B"/>
    <w:rsid w:val="000F7E8A"/>
    <w:rsid w:val="001000D8"/>
    <w:rsid w:val="0010094F"/>
    <w:rsid w:val="00100B6E"/>
    <w:rsid w:val="00100E79"/>
    <w:rsid w:val="00100FB1"/>
    <w:rsid w:val="001011BD"/>
    <w:rsid w:val="0010137C"/>
    <w:rsid w:val="0010161D"/>
    <w:rsid w:val="0010172C"/>
    <w:rsid w:val="001018DC"/>
    <w:rsid w:val="00101D4A"/>
    <w:rsid w:val="00102474"/>
    <w:rsid w:val="001024EA"/>
    <w:rsid w:val="001027B7"/>
    <w:rsid w:val="00102922"/>
    <w:rsid w:val="00102D35"/>
    <w:rsid w:val="00102EC5"/>
    <w:rsid w:val="00103208"/>
    <w:rsid w:val="001034B6"/>
    <w:rsid w:val="00103E4E"/>
    <w:rsid w:val="001041B1"/>
    <w:rsid w:val="0010437D"/>
    <w:rsid w:val="001048B1"/>
    <w:rsid w:val="001048EB"/>
    <w:rsid w:val="00104A56"/>
    <w:rsid w:val="00104E3F"/>
    <w:rsid w:val="00105622"/>
    <w:rsid w:val="001056D9"/>
    <w:rsid w:val="00105E86"/>
    <w:rsid w:val="0010619A"/>
    <w:rsid w:val="00106214"/>
    <w:rsid w:val="0010641B"/>
    <w:rsid w:val="001065F5"/>
    <w:rsid w:val="0010660B"/>
    <w:rsid w:val="00106755"/>
    <w:rsid w:val="001067AE"/>
    <w:rsid w:val="00106FB2"/>
    <w:rsid w:val="00107483"/>
    <w:rsid w:val="00107636"/>
    <w:rsid w:val="00107DB1"/>
    <w:rsid w:val="00107FFC"/>
    <w:rsid w:val="0011022A"/>
    <w:rsid w:val="001104C6"/>
    <w:rsid w:val="00110649"/>
    <w:rsid w:val="00110654"/>
    <w:rsid w:val="00110948"/>
    <w:rsid w:val="001115AB"/>
    <w:rsid w:val="00111842"/>
    <w:rsid w:val="00111853"/>
    <w:rsid w:val="00111CA6"/>
    <w:rsid w:val="00111EBF"/>
    <w:rsid w:val="0011251C"/>
    <w:rsid w:val="00112617"/>
    <w:rsid w:val="0011326A"/>
    <w:rsid w:val="00113E25"/>
    <w:rsid w:val="00113FA3"/>
    <w:rsid w:val="001142BE"/>
    <w:rsid w:val="001143D9"/>
    <w:rsid w:val="0011458B"/>
    <w:rsid w:val="00114927"/>
    <w:rsid w:val="00114FB1"/>
    <w:rsid w:val="001159B1"/>
    <w:rsid w:val="00115A8E"/>
    <w:rsid w:val="00115C1A"/>
    <w:rsid w:val="00115C49"/>
    <w:rsid w:val="001162F2"/>
    <w:rsid w:val="00116584"/>
    <w:rsid w:val="00116809"/>
    <w:rsid w:val="00116910"/>
    <w:rsid w:val="0011694D"/>
    <w:rsid w:val="00116F22"/>
    <w:rsid w:val="00117708"/>
    <w:rsid w:val="00117BB2"/>
    <w:rsid w:val="00117D81"/>
    <w:rsid w:val="00120410"/>
    <w:rsid w:val="00120D44"/>
    <w:rsid w:val="00120F49"/>
    <w:rsid w:val="00121302"/>
    <w:rsid w:val="00121461"/>
    <w:rsid w:val="00121613"/>
    <w:rsid w:val="001217A8"/>
    <w:rsid w:val="001217ED"/>
    <w:rsid w:val="001218EA"/>
    <w:rsid w:val="00121C96"/>
    <w:rsid w:val="00121E1D"/>
    <w:rsid w:val="001225B4"/>
    <w:rsid w:val="00122CC1"/>
    <w:rsid w:val="001230EC"/>
    <w:rsid w:val="0012387E"/>
    <w:rsid w:val="001238EF"/>
    <w:rsid w:val="00123C87"/>
    <w:rsid w:val="0012442F"/>
    <w:rsid w:val="001244F5"/>
    <w:rsid w:val="001245D8"/>
    <w:rsid w:val="001248D7"/>
    <w:rsid w:val="001248EB"/>
    <w:rsid w:val="001252DE"/>
    <w:rsid w:val="00125D13"/>
    <w:rsid w:val="0012607C"/>
    <w:rsid w:val="00126134"/>
    <w:rsid w:val="0012646A"/>
    <w:rsid w:val="00126973"/>
    <w:rsid w:val="001269C6"/>
    <w:rsid w:val="00126C1F"/>
    <w:rsid w:val="00126E7B"/>
    <w:rsid w:val="001273C9"/>
    <w:rsid w:val="001300E4"/>
    <w:rsid w:val="0013017C"/>
    <w:rsid w:val="00130262"/>
    <w:rsid w:val="00130667"/>
    <w:rsid w:val="001306F4"/>
    <w:rsid w:val="001306F9"/>
    <w:rsid w:val="00130BAB"/>
    <w:rsid w:val="0013144E"/>
    <w:rsid w:val="0013167F"/>
    <w:rsid w:val="00131AEF"/>
    <w:rsid w:val="00132ACA"/>
    <w:rsid w:val="00133414"/>
    <w:rsid w:val="00133436"/>
    <w:rsid w:val="00133552"/>
    <w:rsid w:val="001339F5"/>
    <w:rsid w:val="00133A18"/>
    <w:rsid w:val="00133BDA"/>
    <w:rsid w:val="00133C68"/>
    <w:rsid w:val="00133F1E"/>
    <w:rsid w:val="001341EB"/>
    <w:rsid w:val="0013424E"/>
    <w:rsid w:val="001342B6"/>
    <w:rsid w:val="0013490E"/>
    <w:rsid w:val="00135567"/>
    <w:rsid w:val="001358B8"/>
    <w:rsid w:val="00135ED0"/>
    <w:rsid w:val="00136439"/>
    <w:rsid w:val="00136E4A"/>
    <w:rsid w:val="00136EB7"/>
    <w:rsid w:val="00137184"/>
    <w:rsid w:val="0013720A"/>
    <w:rsid w:val="00137B9E"/>
    <w:rsid w:val="0014017D"/>
    <w:rsid w:val="0014035A"/>
    <w:rsid w:val="001403A2"/>
    <w:rsid w:val="00140B0A"/>
    <w:rsid w:val="00140F18"/>
    <w:rsid w:val="00140F4F"/>
    <w:rsid w:val="00141D01"/>
    <w:rsid w:val="00141E59"/>
    <w:rsid w:val="00142221"/>
    <w:rsid w:val="0014280B"/>
    <w:rsid w:val="00142B78"/>
    <w:rsid w:val="00142CBD"/>
    <w:rsid w:val="00142CC2"/>
    <w:rsid w:val="00142D73"/>
    <w:rsid w:val="00142F6D"/>
    <w:rsid w:val="001431E5"/>
    <w:rsid w:val="00143591"/>
    <w:rsid w:val="0014371C"/>
    <w:rsid w:val="00143D50"/>
    <w:rsid w:val="0014409F"/>
    <w:rsid w:val="0014427A"/>
    <w:rsid w:val="0014436D"/>
    <w:rsid w:val="001447C8"/>
    <w:rsid w:val="00144918"/>
    <w:rsid w:val="0014498F"/>
    <w:rsid w:val="00144BE4"/>
    <w:rsid w:val="00144BFD"/>
    <w:rsid w:val="00144C29"/>
    <w:rsid w:val="00145270"/>
    <w:rsid w:val="001452A9"/>
    <w:rsid w:val="001454A1"/>
    <w:rsid w:val="00145C5D"/>
    <w:rsid w:val="00145F5B"/>
    <w:rsid w:val="00145FBE"/>
    <w:rsid w:val="00146F83"/>
    <w:rsid w:val="00147211"/>
    <w:rsid w:val="00147547"/>
    <w:rsid w:val="00147CB1"/>
    <w:rsid w:val="00147D77"/>
    <w:rsid w:val="001502A0"/>
    <w:rsid w:val="001502BD"/>
    <w:rsid w:val="00150646"/>
    <w:rsid w:val="00150671"/>
    <w:rsid w:val="0015071C"/>
    <w:rsid w:val="00150826"/>
    <w:rsid w:val="001509DB"/>
    <w:rsid w:val="00150BE7"/>
    <w:rsid w:val="00151486"/>
    <w:rsid w:val="00151A3E"/>
    <w:rsid w:val="00151CFF"/>
    <w:rsid w:val="00151F43"/>
    <w:rsid w:val="00151F80"/>
    <w:rsid w:val="001520CD"/>
    <w:rsid w:val="001520F3"/>
    <w:rsid w:val="00152265"/>
    <w:rsid w:val="001522F1"/>
    <w:rsid w:val="00152376"/>
    <w:rsid w:val="0015275F"/>
    <w:rsid w:val="00152913"/>
    <w:rsid w:val="00152C3D"/>
    <w:rsid w:val="00152D02"/>
    <w:rsid w:val="001533CA"/>
    <w:rsid w:val="001536FC"/>
    <w:rsid w:val="00153973"/>
    <w:rsid w:val="00153C60"/>
    <w:rsid w:val="00154041"/>
    <w:rsid w:val="0015464A"/>
    <w:rsid w:val="00155179"/>
    <w:rsid w:val="001558C5"/>
    <w:rsid w:val="00155938"/>
    <w:rsid w:val="0015599F"/>
    <w:rsid w:val="00155A27"/>
    <w:rsid w:val="00155A72"/>
    <w:rsid w:val="00155F8F"/>
    <w:rsid w:val="00155FBA"/>
    <w:rsid w:val="001560A0"/>
    <w:rsid w:val="00156314"/>
    <w:rsid w:val="00156329"/>
    <w:rsid w:val="001564D3"/>
    <w:rsid w:val="001568ED"/>
    <w:rsid w:val="0015716E"/>
    <w:rsid w:val="0015717A"/>
    <w:rsid w:val="00157727"/>
    <w:rsid w:val="001577BD"/>
    <w:rsid w:val="00157B79"/>
    <w:rsid w:val="00157BFC"/>
    <w:rsid w:val="00157F06"/>
    <w:rsid w:val="001601A0"/>
    <w:rsid w:val="001601D4"/>
    <w:rsid w:val="0016097D"/>
    <w:rsid w:val="00160A9E"/>
    <w:rsid w:val="00160D8D"/>
    <w:rsid w:val="001610F3"/>
    <w:rsid w:val="001612FE"/>
    <w:rsid w:val="001613AC"/>
    <w:rsid w:val="001614C4"/>
    <w:rsid w:val="00161581"/>
    <w:rsid w:val="00161ACE"/>
    <w:rsid w:val="00161C29"/>
    <w:rsid w:val="00162008"/>
    <w:rsid w:val="001626BD"/>
    <w:rsid w:val="00162E5F"/>
    <w:rsid w:val="00162F9B"/>
    <w:rsid w:val="001636A4"/>
    <w:rsid w:val="001638BA"/>
    <w:rsid w:val="001645BF"/>
    <w:rsid w:val="001648E0"/>
    <w:rsid w:val="00164A08"/>
    <w:rsid w:val="0016507A"/>
    <w:rsid w:val="0016514C"/>
    <w:rsid w:val="00165A31"/>
    <w:rsid w:val="00166145"/>
    <w:rsid w:val="0016647B"/>
    <w:rsid w:val="00166554"/>
    <w:rsid w:val="00166806"/>
    <w:rsid w:val="001673C1"/>
    <w:rsid w:val="00167B27"/>
    <w:rsid w:val="001700DA"/>
    <w:rsid w:val="00170171"/>
    <w:rsid w:val="00170C81"/>
    <w:rsid w:val="00170CE7"/>
    <w:rsid w:val="00170EF8"/>
    <w:rsid w:val="00171453"/>
    <w:rsid w:val="00171517"/>
    <w:rsid w:val="00171FBA"/>
    <w:rsid w:val="00172767"/>
    <w:rsid w:val="00172825"/>
    <w:rsid w:val="00172D41"/>
    <w:rsid w:val="001736E7"/>
    <w:rsid w:val="00173838"/>
    <w:rsid w:val="00173A49"/>
    <w:rsid w:val="00173A82"/>
    <w:rsid w:val="00173EA3"/>
    <w:rsid w:val="00173F71"/>
    <w:rsid w:val="001741F5"/>
    <w:rsid w:val="0017530E"/>
    <w:rsid w:val="00175831"/>
    <w:rsid w:val="001758F8"/>
    <w:rsid w:val="00175C67"/>
    <w:rsid w:val="00175C93"/>
    <w:rsid w:val="00175FBF"/>
    <w:rsid w:val="001761D0"/>
    <w:rsid w:val="00176337"/>
    <w:rsid w:val="00176417"/>
    <w:rsid w:val="00177010"/>
    <w:rsid w:val="001776D9"/>
    <w:rsid w:val="00177AF6"/>
    <w:rsid w:val="00177DC2"/>
    <w:rsid w:val="0018032A"/>
    <w:rsid w:val="0018036F"/>
    <w:rsid w:val="00180381"/>
    <w:rsid w:val="00182010"/>
    <w:rsid w:val="001821D7"/>
    <w:rsid w:val="00182358"/>
    <w:rsid w:val="00182AE1"/>
    <w:rsid w:val="00182E31"/>
    <w:rsid w:val="00182F23"/>
    <w:rsid w:val="00182F71"/>
    <w:rsid w:val="00182FD8"/>
    <w:rsid w:val="00182FFD"/>
    <w:rsid w:val="0018333A"/>
    <w:rsid w:val="0018349C"/>
    <w:rsid w:val="001837D1"/>
    <w:rsid w:val="00183982"/>
    <w:rsid w:val="0018448C"/>
    <w:rsid w:val="00184A0E"/>
    <w:rsid w:val="00184CC4"/>
    <w:rsid w:val="0018507E"/>
    <w:rsid w:val="00185883"/>
    <w:rsid w:val="00185ABA"/>
    <w:rsid w:val="00185BED"/>
    <w:rsid w:val="00185CA0"/>
    <w:rsid w:val="00185CA4"/>
    <w:rsid w:val="00185EB4"/>
    <w:rsid w:val="00185F4C"/>
    <w:rsid w:val="00186475"/>
    <w:rsid w:val="00186613"/>
    <w:rsid w:val="00187395"/>
    <w:rsid w:val="00187404"/>
    <w:rsid w:val="00187B85"/>
    <w:rsid w:val="00187E93"/>
    <w:rsid w:val="0019027B"/>
    <w:rsid w:val="00190A7A"/>
    <w:rsid w:val="00191241"/>
    <w:rsid w:val="00191D1E"/>
    <w:rsid w:val="001929FE"/>
    <w:rsid w:val="001935F9"/>
    <w:rsid w:val="0019367A"/>
    <w:rsid w:val="00194006"/>
    <w:rsid w:val="001940EE"/>
    <w:rsid w:val="00194689"/>
    <w:rsid w:val="00194861"/>
    <w:rsid w:val="00194A6B"/>
    <w:rsid w:val="00194DDC"/>
    <w:rsid w:val="001952C8"/>
    <w:rsid w:val="00195604"/>
    <w:rsid w:val="0019579A"/>
    <w:rsid w:val="001958B8"/>
    <w:rsid w:val="0019596C"/>
    <w:rsid w:val="00195994"/>
    <w:rsid w:val="00196161"/>
    <w:rsid w:val="0019637C"/>
    <w:rsid w:val="00197613"/>
    <w:rsid w:val="0019779E"/>
    <w:rsid w:val="00197CB3"/>
    <w:rsid w:val="001A0472"/>
    <w:rsid w:val="001A0B26"/>
    <w:rsid w:val="001A0CDF"/>
    <w:rsid w:val="001A1001"/>
    <w:rsid w:val="001A11A6"/>
    <w:rsid w:val="001A1805"/>
    <w:rsid w:val="001A1D28"/>
    <w:rsid w:val="001A1F37"/>
    <w:rsid w:val="001A22A8"/>
    <w:rsid w:val="001A260F"/>
    <w:rsid w:val="001A26ED"/>
    <w:rsid w:val="001A2B9D"/>
    <w:rsid w:val="001A2BBE"/>
    <w:rsid w:val="001A36D6"/>
    <w:rsid w:val="001A40AF"/>
    <w:rsid w:val="001A48A1"/>
    <w:rsid w:val="001A4922"/>
    <w:rsid w:val="001A4970"/>
    <w:rsid w:val="001A5021"/>
    <w:rsid w:val="001A539A"/>
    <w:rsid w:val="001A56FB"/>
    <w:rsid w:val="001A59CC"/>
    <w:rsid w:val="001A5B79"/>
    <w:rsid w:val="001A605D"/>
    <w:rsid w:val="001A6142"/>
    <w:rsid w:val="001A7180"/>
    <w:rsid w:val="001A72D1"/>
    <w:rsid w:val="001A77DB"/>
    <w:rsid w:val="001A7966"/>
    <w:rsid w:val="001B08A5"/>
    <w:rsid w:val="001B0A76"/>
    <w:rsid w:val="001B1634"/>
    <w:rsid w:val="001B1881"/>
    <w:rsid w:val="001B2721"/>
    <w:rsid w:val="001B278D"/>
    <w:rsid w:val="001B291F"/>
    <w:rsid w:val="001B2EB7"/>
    <w:rsid w:val="001B3142"/>
    <w:rsid w:val="001B3183"/>
    <w:rsid w:val="001B324C"/>
    <w:rsid w:val="001B370D"/>
    <w:rsid w:val="001B37E6"/>
    <w:rsid w:val="001B3FF1"/>
    <w:rsid w:val="001B40CF"/>
    <w:rsid w:val="001B4114"/>
    <w:rsid w:val="001B4345"/>
    <w:rsid w:val="001B4A8B"/>
    <w:rsid w:val="001B4BEA"/>
    <w:rsid w:val="001B5393"/>
    <w:rsid w:val="001B5723"/>
    <w:rsid w:val="001B5782"/>
    <w:rsid w:val="001B57D7"/>
    <w:rsid w:val="001B62FB"/>
    <w:rsid w:val="001B64CE"/>
    <w:rsid w:val="001B6B2A"/>
    <w:rsid w:val="001B6DAC"/>
    <w:rsid w:val="001B7175"/>
    <w:rsid w:val="001B7428"/>
    <w:rsid w:val="001B7620"/>
    <w:rsid w:val="001B7791"/>
    <w:rsid w:val="001B7DB5"/>
    <w:rsid w:val="001B7E45"/>
    <w:rsid w:val="001C08DF"/>
    <w:rsid w:val="001C093D"/>
    <w:rsid w:val="001C0E90"/>
    <w:rsid w:val="001C0EEB"/>
    <w:rsid w:val="001C0FEE"/>
    <w:rsid w:val="001C141E"/>
    <w:rsid w:val="001C23FA"/>
    <w:rsid w:val="001C2578"/>
    <w:rsid w:val="001C2933"/>
    <w:rsid w:val="001C2BC4"/>
    <w:rsid w:val="001C2C52"/>
    <w:rsid w:val="001C2E9D"/>
    <w:rsid w:val="001C30A8"/>
    <w:rsid w:val="001C30DD"/>
    <w:rsid w:val="001C348E"/>
    <w:rsid w:val="001C3D64"/>
    <w:rsid w:val="001C3E11"/>
    <w:rsid w:val="001C4169"/>
    <w:rsid w:val="001C4541"/>
    <w:rsid w:val="001C48CE"/>
    <w:rsid w:val="001C4969"/>
    <w:rsid w:val="001C4D40"/>
    <w:rsid w:val="001C4F3C"/>
    <w:rsid w:val="001C5125"/>
    <w:rsid w:val="001C5774"/>
    <w:rsid w:val="001C5B87"/>
    <w:rsid w:val="001C6C98"/>
    <w:rsid w:val="001C7386"/>
    <w:rsid w:val="001C7560"/>
    <w:rsid w:val="001C7801"/>
    <w:rsid w:val="001C7D91"/>
    <w:rsid w:val="001D0C2B"/>
    <w:rsid w:val="001D0FA3"/>
    <w:rsid w:val="001D1EC4"/>
    <w:rsid w:val="001D268E"/>
    <w:rsid w:val="001D2C58"/>
    <w:rsid w:val="001D3716"/>
    <w:rsid w:val="001D3A8A"/>
    <w:rsid w:val="001D3C14"/>
    <w:rsid w:val="001D3E15"/>
    <w:rsid w:val="001D448D"/>
    <w:rsid w:val="001D4511"/>
    <w:rsid w:val="001D48AB"/>
    <w:rsid w:val="001D4AF5"/>
    <w:rsid w:val="001D4B31"/>
    <w:rsid w:val="001D4CB1"/>
    <w:rsid w:val="001D4D38"/>
    <w:rsid w:val="001D4D9A"/>
    <w:rsid w:val="001D4DC2"/>
    <w:rsid w:val="001D4F54"/>
    <w:rsid w:val="001D52B8"/>
    <w:rsid w:val="001D546C"/>
    <w:rsid w:val="001D5663"/>
    <w:rsid w:val="001D5931"/>
    <w:rsid w:val="001D5980"/>
    <w:rsid w:val="001D5B3F"/>
    <w:rsid w:val="001D5C58"/>
    <w:rsid w:val="001D5F31"/>
    <w:rsid w:val="001D5F7E"/>
    <w:rsid w:val="001D60F3"/>
    <w:rsid w:val="001D6413"/>
    <w:rsid w:val="001D693E"/>
    <w:rsid w:val="001D73D5"/>
    <w:rsid w:val="001D799E"/>
    <w:rsid w:val="001D7D02"/>
    <w:rsid w:val="001D7D51"/>
    <w:rsid w:val="001E0208"/>
    <w:rsid w:val="001E03C6"/>
    <w:rsid w:val="001E05F3"/>
    <w:rsid w:val="001E0718"/>
    <w:rsid w:val="001E077D"/>
    <w:rsid w:val="001E0B0E"/>
    <w:rsid w:val="001E0B1D"/>
    <w:rsid w:val="001E0C17"/>
    <w:rsid w:val="001E0ECE"/>
    <w:rsid w:val="001E11BA"/>
    <w:rsid w:val="001E135B"/>
    <w:rsid w:val="001E1A9C"/>
    <w:rsid w:val="001E1B4B"/>
    <w:rsid w:val="001E1D53"/>
    <w:rsid w:val="001E22EB"/>
    <w:rsid w:val="001E26DE"/>
    <w:rsid w:val="001E2761"/>
    <w:rsid w:val="001E2774"/>
    <w:rsid w:val="001E2974"/>
    <w:rsid w:val="001E3397"/>
    <w:rsid w:val="001E35B9"/>
    <w:rsid w:val="001E3FFA"/>
    <w:rsid w:val="001E40DF"/>
    <w:rsid w:val="001E4972"/>
    <w:rsid w:val="001E4CD8"/>
    <w:rsid w:val="001E504C"/>
    <w:rsid w:val="001E51FB"/>
    <w:rsid w:val="001E5207"/>
    <w:rsid w:val="001E5454"/>
    <w:rsid w:val="001E564F"/>
    <w:rsid w:val="001E577B"/>
    <w:rsid w:val="001E5948"/>
    <w:rsid w:val="001E59C2"/>
    <w:rsid w:val="001E62F5"/>
    <w:rsid w:val="001E6789"/>
    <w:rsid w:val="001E7223"/>
    <w:rsid w:val="001E78F2"/>
    <w:rsid w:val="001E7A98"/>
    <w:rsid w:val="001E7CB6"/>
    <w:rsid w:val="001F00DD"/>
    <w:rsid w:val="001F0972"/>
    <w:rsid w:val="001F0D8E"/>
    <w:rsid w:val="001F1137"/>
    <w:rsid w:val="001F1235"/>
    <w:rsid w:val="001F17AC"/>
    <w:rsid w:val="001F1B42"/>
    <w:rsid w:val="001F1C7F"/>
    <w:rsid w:val="001F2028"/>
    <w:rsid w:val="001F279A"/>
    <w:rsid w:val="001F27F8"/>
    <w:rsid w:val="001F2B11"/>
    <w:rsid w:val="001F2D12"/>
    <w:rsid w:val="001F2DAC"/>
    <w:rsid w:val="001F3299"/>
    <w:rsid w:val="001F35B0"/>
    <w:rsid w:val="001F3A57"/>
    <w:rsid w:val="001F3D1A"/>
    <w:rsid w:val="001F3D77"/>
    <w:rsid w:val="001F41FF"/>
    <w:rsid w:val="001F4B0C"/>
    <w:rsid w:val="001F5044"/>
    <w:rsid w:val="001F51F0"/>
    <w:rsid w:val="001F5339"/>
    <w:rsid w:val="001F5552"/>
    <w:rsid w:val="001F569F"/>
    <w:rsid w:val="001F618D"/>
    <w:rsid w:val="001F65F8"/>
    <w:rsid w:val="001F6E4E"/>
    <w:rsid w:val="001F7BD4"/>
    <w:rsid w:val="001F7D92"/>
    <w:rsid w:val="001F7FCB"/>
    <w:rsid w:val="0020013E"/>
    <w:rsid w:val="0020063D"/>
    <w:rsid w:val="0020115E"/>
    <w:rsid w:val="002012CF"/>
    <w:rsid w:val="00201740"/>
    <w:rsid w:val="0020242E"/>
    <w:rsid w:val="002026B5"/>
    <w:rsid w:val="00202F2D"/>
    <w:rsid w:val="00203A8E"/>
    <w:rsid w:val="00203F65"/>
    <w:rsid w:val="0020473C"/>
    <w:rsid w:val="00204CF1"/>
    <w:rsid w:val="00204CF9"/>
    <w:rsid w:val="00204E5D"/>
    <w:rsid w:val="00205266"/>
    <w:rsid w:val="002052A1"/>
    <w:rsid w:val="00205719"/>
    <w:rsid w:val="0020576E"/>
    <w:rsid w:val="002057FA"/>
    <w:rsid w:val="00205CC6"/>
    <w:rsid w:val="00205D1C"/>
    <w:rsid w:val="002065C8"/>
    <w:rsid w:val="0020663C"/>
    <w:rsid w:val="002067EE"/>
    <w:rsid w:val="00206900"/>
    <w:rsid w:val="00206966"/>
    <w:rsid w:val="00206C86"/>
    <w:rsid w:val="00207076"/>
    <w:rsid w:val="00207DCB"/>
    <w:rsid w:val="00207DD0"/>
    <w:rsid w:val="0021036F"/>
    <w:rsid w:val="002107BB"/>
    <w:rsid w:val="00210A50"/>
    <w:rsid w:val="00210BD1"/>
    <w:rsid w:val="00210F60"/>
    <w:rsid w:val="00211698"/>
    <w:rsid w:val="00211C76"/>
    <w:rsid w:val="00211F64"/>
    <w:rsid w:val="002126E7"/>
    <w:rsid w:val="00212AFE"/>
    <w:rsid w:val="00212FD8"/>
    <w:rsid w:val="00213025"/>
    <w:rsid w:val="002131D9"/>
    <w:rsid w:val="002134A7"/>
    <w:rsid w:val="002135F7"/>
    <w:rsid w:val="00213921"/>
    <w:rsid w:val="00213AAD"/>
    <w:rsid w:val="00214114"/>
    <w:rsid w:val="0021459E"/>
    <w:rsid w:val="002148B5"/>
    <w:rsid w:val="00214C73"/>
    <w:rsid w:val="00214F0B"/>
    <w:rsid w:val="00214F1A"/>
    <w:rsid w:val="0021571A"/>
    <w:rsid w:val="00215CF6"/>
    <w:rsid w:val="00216159"/>
    <w:rsid w:val="002162CB"/>
    <w:rsid w:val="00216571"/>
    <w:rsid w:val="00216625"/>
    <w:rsid w:val="0021681F"/>
    <w:rsid w:val="00216873"/>
    <w:rsid w:val="00216CE9"/>
    <w:rsid w:val="00216E80"/>
    <w:rsid w:val="00216F2F"/>
    <w:rsid w:val="0021744D"/>
    <w:rsid w:val="002177BF"/>
    <w:rsid w:val="002179AC"/>
    <w:rsid w:val="00217DF1"/>
    <w:rsid w:val="002202E6"/>
    <w:rsid w:val="0022030D"/>
    <w:rsid w:val="00220668"/>
    <w:rsid w:val="00220A4D"/>
    <w:rsid w:val="00220E35"/>
    <w:rsid w:val="00220EA6"/>
    <w:rsid w:val="00220F57"/>
    <w:rsid w:val="00220F95"/>
    <w:rsid w:val="00221215"/>
    <w:rsid w:val="002216A0"/>
    <w:rsid w:val="00221E8F"/>
    <w:rsid w:val="002220DA"/>
    <w:rsid w:val="0022255C"/>
    <w:rsid w:val="002226BF"/>
    <w:rsid w:val="00222A19"/>
    <w:rsid w:val="002231B2"/>
    <w:rsid w:val="002238CC"/>
    <w:rsid w:val="0022417D"/>
    <w:rsid w:val="0022429D"/>
    <w:rsid w:val="00224C7B"/>
    <w:rsid w:val="00224D6E"/>
    <w:rsid w:val="00224DE9"/>
    <w:rsid w:val="00225C1C"/>
    <w:rsid w:val="002260EA"/>
    <w:rsid w:val="0022644D"/>
    <w:rsid w:val="00226A52"/>
    <w:rsid w:val="00226AC2"/>
    <w:rsid w:val="00226BF9"/>
    <w:rsid w:val="00226C66"/>
    <w:rsid w:val="00226CB5"/>
    <w:rsid w:val="00226CEB"/>
    <w:rsid w:val="00226F65"/>
    <w:rsid w:val="00227A50"/>
    <w:rsid w:val="00227EFC"/>
    <w:rsid w:val="0023022D"/>
    <w:rsid w:val="002309FA"/>
    <w:rsid w:val="00230A0D"/>
    <w:rsid w:val="00231EF7"/>
    <w:rsid w:val="002321CA"/>
    <w:rsid w:val="00232544"/>
    <w:rsid w:val="002327C8"/>
    <w:rsid w:val="0023281C"/>
    <w:rsid w:val="00233129"/>
    <w:rsid w:val="00233367"/>
    <w:rsid w:val="00233398"/>
    <w:rsid w:val="00233DC7"/>
    <w:rsid w:val="00233E2E"/>
    <w:rsid w:val="0023402F"/>
    <w:rsid w:val="0023429A"/>
    <w:rsid w:val="002346F2"/>
    <w:rsid w:val="00235561"/>
    <w:rsid w:val="002358D5"/>
    <w:rsid w:val="00235FAB"/>
    <w:rsid w:val="00236265"/>
    <w:rsid w:val="00236CB0"/>
    <w:rsid w:val="00236EB6"/>
    <w:rsid w:val="00237518"/>
    <w:rsid w:val="00237737"/>
    <w:rsid w:val="00237768"/>
    <w:rsid w:val="002379C6"/>
    <w:rsid w:val="00237E13"/>
    <w:rsid w:val="00237E41"/>
    <w:rsid w:val="00240040"/>
    <w:rsid w:val="0024054E"/>
    <w:rsid w:val="00240EE5"/>
    <w:rsid w:val="00241BF2"/>
    <w:rsid w:val="00241C70"/>
    <w:rsid w:val="00241D95"/>
    <w:rsid w:val="00241E07"/>
    <w:rsid w:val="0024235A"/>
    <w:rsid w:val="0024243D"/>
    <w:rsid w:val="00242783"/>
    <w:rsid w:val="00242870"/>
    <w:rsid w:val="00242CAE"/>
    <w:rsid w:val="00242EAD"/>
    <w:rsid w:val="002431E9"/>
    <w:rsid w:val="0024325B"/>
    <w:rsid w:val="002438A4"/>
    <w:rsid w:val="00243B83"/>
    <w:rsid w:val="00243BDA"/>
    <w:rsid w:val="00243E60"/>
    <w:rsid w:val="00243EA0"/>
    <w:rsid w:val="00243EFF"/>
    <w:rsid w:val="002441A2"/>
    <w:rsid w:val="0024445A"/>
    <w:rsid w:val="00244540"/>
    <w:rsid w:val="002446B2"/>
    <w:rsid w:val="002447EB"/>
    <w:rsid w:val="00244A8A"/>
    <w:rsid w:val="00244C4D"/>
    <w:rsid w:val="00244D48"/>
    <w:rsid w:val="0024500B"/>
    <w:rsid w:val="002455B7"/>
    <w:rsid w:val="00245C82"/>
    <w:rsid w:val="00245CBE"/>
    <w:rsid w:val="0024619C"/>
    <w:rsid w:val="0024627D"/>
    <w:rsid w:val="00246760"/>
    <w:rsid w:val="002467CD"/>
    <w:rsid w:val="00246821"/>
    <w:rsid w:val="00246AA1"/>
    <w:rsid w:val="00246BDD"/>
    <w:rsid w:val="00246DDA"/>
    <w:rsid w:val="00246E38"/>
    <w:rsid w:val="00247337"/>
    <w:rsid w:val="002475CD"/>
    <w:rsid w:val="002476FB"/>
    <w:rsid w:val="00247731"/>
    <w:rsid w:val="0024775E"/>
    <w:rsid w:val="00247779"/>
    <w:rsid w:val="002477E7"/>
    <w:rsid w:val="002479DD"/>
    <w:rsid w:val="00247E53"/>
    <w:rsid w:val="0025040A"/>
    <w:rsid w:val="00250C29"/>
    <w:rsid w:val="00250E79"/>
    <w:rsid w:val="0025128B"/>
    <w:rsid w:val="002512C0"/>
    <w:rsid w:val="00251C60"/>
    <w:rsid w:val="00251F60"/>
    <w:rsid w:val="00252506"/>
    <w:rsid w:val="00252572"/>
    <w:rsid w:val="00252A39"/>
    <w:rsid w:val="0025301A"/>
    <w:rsid w:val="00253480"/>
    <w:rsid w:val="002537C2"/>
    <w:rsid w:val="00253B81"/>
    <w:rsid w:val="00254033"/>
    <w:rsid w:val="00254413"/>
    <w:rsid w:val="00254ACA"/>
    <w:rsid w:val="00254C69"/>
    <w:rsid w:val="00254E0E"/>
    <w:rsid w:val="00254EE1"/>
    <w:rsid w:val="0025518E"/>
    <w:rsid w:val="002553EE"/>
    <w:rsid w:val="00255531"/>
    <w:rsid w:val="00255BCA"/>
    <w:rsid w:val="0025686D"/>
    <w:rsid w:val="00256B49"/>
    <w:rsid w:val="00256DB4"/>
    <w:rsid w:val="0025712E"/>
    <w:rsid w:val="00257C84"/>
    <w:rsid w:val="00257E83"/>
    <w:rsid w:val="00257EA2"/>
    <w:rsid w:val="00257EA6"/>
    <w:rsid w:val="002602D0"/>
    <w:rsid w:val="002603DD"/>
    <w:rsid w:val="0026054D"/>
    <w:rsid w:val="00260DCA"/>
    <w:rsid w:val="00261294"/>
    <w:rsid w:val="00261CAC"/>
    <w:rsid w:val="00261FD6"/>
    <w:rsid w:val="002624A6"/>
    <w:rsid w:val="002624D8"/>
    <w:rsid w:val="002625D7"/>
    <w:rsid w:val="00262FDF"/>
    <w:rsid w:val="00263344"/>
    <w:rsid w:val="002633F9"/>
    <w:rsid w:val="00263873"/>
    <w:rsid w:val="00263B7B"/>
    <w:rsid w:val="002641B9"/>
    <w:rsid w:val="00264553"/>
    <w:rsid w:val="0026465E"/>
    <w:rsid w:val="00264C89"/>
    <w:rsid w:val="00265206"/>
    <w:rsid w:val="002655AE"/>
    <w:rsid w:val="002656BC"/>
    <w:rsid w:val="002656EF"/>
    <w:rsid w:val="00265922"/>
    <w:rsid w:val="00265D02"/>
    <w:rsid w:val="002661A8"/>
    <w:rsid w:val="0026623F"/>
    <w:rsid w:val="002662B9"/>
    <w:rsid w:val="002666EA"/>
    <w:rsid w:val="00266B41"/>
    <w:rsid w:val="00266E1C"/>
    <w:rsid w:val="002671F5"/>
    <w:rsid w:val="00267676"/>
    <w:rsid w:val="00267970"/>
    <w:rsid w:val="00267B59"/>
    <w:rsid w:val="00270195"/>
    <w:rsid w:val="002702D6"/>
    <w:rsid w:val="0027036F"/>
    <w:rsid w:val="00270375"/>
    <w:rsid w:val="002705FA"/>
    <w:rsid w:val="0027070C"/>
    <w:rsid w:val="00270F1C"/>
    <w:rsid w:val="0027102B"/>
    <w:rsid w:val="00271236"/>
    <w:rsid w:val="0027131E"/>
    <w:rsid w:val="00271349"/>
    <w:rsid w:val="002721C2"/>
    <w:rsid w:val="00272932"/>
    <w:rsid w:val="00272FD5"/>
    <w:rsid w:val="00273C35"/>
    <w:rsid w:val="00273DF1"/>
    <w:rsid w:val="00273F3D"/>
    <w:rsid w:val="00275FAF"/>
    <w:rsid w:val="0027641B"/>
    <w:rsid w:val="00276888"/>
    <w:rsid w:val="00276ADF"/>
    <w:rsid w:val="00276C3D"/>
    <w:rsid w:val="0027704E"/>
    <w:rsid w:val="00277332"/>
    <w:rsid w:val="0027738C"/>
    <w:rsid w:val="00277430"/>
    <w:rsid w:val="00277514"/>
    <w:rsid w:val="002775A1"/>
    <w:rsid w:val="00277894"/>
    <w:rsid w:val="0028009F"/>
    <w:rsid w:val="0028023E"/>
    <w:rsid w:val="0028036F"/>
    <w:rsid w:val="0028047A"/>
    <w:rsid w:val="00280598"/>
    <w:rsid w:val="0028065B"/>
    <w:rsid w:val="0028102A"/>
    <w:rsid w:val="00281250"/>
    <w:rsid w:val="0028177D"/>
    <w:rsid w:val="0028183F"/>
    <w:rsid w:val="002819DE"/>
    <w:rsid w:val="00281B0D"/>
    <w:rsid w:val="00281BDE"/>
    <w:rsid w:val="00281CC2"/>
    <w:rsid w:val="002820DF"/>
    <w:rsid w:val="002822B7"/>
    <w:rsid w:val="00282302"/>
    <w:rsid w:val="0028267A"/>
    <w:rsid w:val="002826D4"/>
    <w:rsid w:val="002828C5"/>
    <w:rsid w:val="00282BD9"/>
    <w:rsid w:val="00282CED"/>
    <w:rsid w:val="00282ED5"/>
    <w:rsid w:val="00283075"/>
    <w:rsid w:val="00283487"/>
    <w:rsid w:val="002837D6"/>
    <w:rsid w:val="00283B12"/>
    <w:rsid w:val="00283FAD"/>
    <w:rsid w:val="002843A7"/>
    <w:rsid w:val="002847C1"/>
    <w:rsid w:val="00284968"/>
    <w:rsid w:val="00284B68"/>
    <w:rsid w:val="00284BA6"/>
    <w:rsid w:val="002853B1"/>
    <w:rsid w:val="002854AF"/>
    <w:rsid w:val="00285BEE"/>
    <w:rsid w:val="00285C02"/>
    <w:rsid w:val="00286249"/>
    <w:rsid w:val="0028674D"/>
    <w:rsid w:val="00286757"/>
    <w:rsid w:val="0028678B"/>
    <w:rsid w:val="00286C36"/>
    <w:rsid w:val="00287027"/>
    <w:rsid w:val="002872CD"/>
    <w:rsid w:val="00287920"/>
    <w:rsid w:val="00287C2C"/>
    <w:rsid w:val="00290032"/>
    <w:rsid w:val="002909DD"/>
    <w:rsid w:val="00290F31"/>
    <w:rsid w:val="002913C3"/>
    <w:rsid w:val="0029146B"/>
    <w:rsid w:val="0029151D"/>
    <w:rsid w:val="00292245"/>
    <w:rsid w:val="002923AC"/>
    <w:rsid w:val="00292469"/>
    <w:rsid w:val="002925BC"/>
    <w:rsid w:val="002925FC"/>
    <w:rsid w:val="0029336D"/>
    <w:rsid w:val="00293441"/>
    <w:rsid w:val="00293B6B"/>
    <w:rsid w:val="00293D3A"/>
    <w:rsid w:val="00293F1D"/>
    <w:rsid w:val="002943A9"/>
    <w:rsid w:val="002946C7"/>
    <w:rsid w:val="00294720"/>
    <w:rsid w:val="00294CBD"/>
    <w:rsid w:val="00294E2E"/>
    <w:rsid w:val="00295069"/>
    <w:rsid w:val="0029533F"/>
    <w:rsid w:val="00295C9D"/>
    <w:rsid w:val="002963EF"/>
    <w:rsid w:val="002965E4"/>
    <w:rsid w:val="002966D9"/>
    <w:rsid w:val="00297651"/>
    <w:rsid w:val="00297769"/>
    <w:rsid w:val="00297A84"/>
    <w:rsid w:val="002A0027"/>
    <w:rsid w:val="002A0544"/>
    <w:rsid w:val="002A0A17"/>
    <w:rsid w:val="002A1134"/>
    <w:rsid w:val="002A1484"/>
    <w:rsid w:val="002A1A26"/>
    <w:rsid w:val="002A1B44"/>
    <w:rsid w:val="002A1BFE"/>
    <w:rsid w:val="002A22C4"/>
    <w:rsid w:val="002A2351"/>
    <w:rsid w:val="002A2AF9"/>
    <w:rsid w:val="002A2B84"/>
    <w:rsid w:val="002A2C31"/>
    <w:rsid w:val="002A3430"/>
    <w:rsid w:val="002A3759"/>
    <w:rsid w:val="002A38F0"/>
    <w:rsid w:val="002A3B7E"/>
    <w:rsid w:val="002A3C10"/>
    <w:rsid w:val="002A3F49"/>
    <w:rsid w:val="002A42A4"/>
    <w:rsid w:val="002A49B0"/>
    <w:rsid w:val="002A49D8"/>
    <w:rsid w:val="002A5018"/>
    <w:rsid w:val="002A5516"/>
    <w:rsid w:val="002A5626"/>
    <w:rsid w:val="002A56B5"/>
    <w:rsid w:val="002A57AB"/>
    <w:rsid w:val="002A5C27"/>
    <w:rsid w:val="002A5E55"/>
    <w:rsid w:val="002A615A"/>
    <w:rsid w:val="002A63E5"/>
    <w:rsid w:val="002A6519"/>
    <w:rsid w:val="002A660E"/>
    <w:rsid w:val="002A6668"/>
    <w:rsid w:val="002A6A6C"/>
    <w:rsid w:val="002A705B"/>
    <w:rsid w:val="002A7077"/>
    <w:rsid w:val="002A782E"/>
    <w:rsid w:val="002B0334"/>
    <w:rsid w:val="002B07DD"/>
    <w:rsid w:val="002B082F"/>
    <w:rsid w:val="002B0838"/>
    <w:rsid w:val="002B098E"/>
    <w:rsid w:val="002B0BC5"/>
    <w:rsid w:val="002B0C78"/>
    <w:rsid w:val="002B0D5E"/>
    <w:rsid w:val="002B0E86"/>
    <w:rsid w:val="002B0FBA"/>
    <w:rsid w:val="002B11E3"/>
    <w:rsid w:val="002B18AC"/>
    <w:rsid w:val="002B192C"/>
    <w:rsid w:val="002B1AFC"/>
    <w:rsid w:val="002B1B3C"/>
    <w:rsid w:val="002B1E30"/>
    <w:rsid w:val="002B2152"/>
    <w:rsid w:val="002B2249"/>
    <w:rsid w:val="002B24C4"/>
    <w:rsid w:val="002B251A"/>
    <w:rsid w:val="002B2753"/>
    <w:rsid w:val="002B2982"/>
    <w:rsid w:val="002B29E2"/>
    <w:rsid w:val="002B2EB0"/>
    <w:rsid w:val="002B303D"/>
    <w:rsid w:val="002B30AF"/>
    <w:rsid w:val="002B346A"/>
    <w:rsid w:val="002B368E"/>
    <w:rsid w:val="002B3988"/>
    <w:rsid w:val="002B3C30"/>
    <w:rsid w:val="002B3F65"/>
    <w:rsid w:val="002B3F7D"/>
    <w:rsid w:val="002B4303"/>
    <w:rsid w:val="002B43D6"/>
    <w:rsid w:val="002B462F"/>
    <w:rsid w:val="002B47F2"/>
    <w:rsid w:val="002B4825"/>
    <w:rsid w:val="002B48FC"/>
    <w:rsid w:val="002B4968"/>
    <w:rsid w:val="002B4AB1"/>
    <w:rsid w:val="002B4BEF"/>
    <w:rsid w:val="002B4FE6"/>
    <w:rsid w:val="002B6027"/>
    <w:rsid w:val="002B6183"/>
    <w:rsid w:val="002B637F"/>
    <w:rsid w:val="002B67A2"/>
    <w:rsid w:val="002B6B1D"/>
    <w:rsid w:val="002B7271"/>
    <w:rsid w:val="002B7367"/>
    <w:rsid w:val="002B75FF"/>
    <w:rsid w:val="002B76D8"/>
    <w:rsid w:val="002B7A60"/>
    <w:rsid w:val="002B7B37"/>
    <w:rsid w:val="002B7E5F"/>
    <w:rsid w:val="002B7F77"/>
    <w:rsid w:val="002C0356"/>
    <w:rsid w:val="002C06A0"/>
    <w:rsid w:val="002C154B"/>
    <w:rsid w:val="002C1808"/>
    <w:rsid w:val="002C20E1"/>
    <w:rsid w:val="002C2366"/>
    <w:rsid w:val="002C2B4B"/>
    <w:rsid w:val="002C2F0D"/>
    <w:rsid w:val="002C31B4"/>
    <w:rsid w:val="002C3363"/>
    <w:rsid w:val="002C3956"/>
    <w:rsid w:val="002C3972"/>
    <w:rsid w:val="002C3C2C"/>
    <w:rsid w:val="002C3DC4"/>
    <w:rsid w:val="002C3E7C"/>
    <w:rsid w:val="002C46A6"/>
    <w:rsid w:val="002C46BA"/>
    <w:rsid w:val="002C4E23"/>
    <w:rsid w:val="002C4E95"/>
    <w:rsid w:val="002C4F2C"/>
    <w:rsid w:val="002C522B"/>
    <w:rsid w:val="002C538E"/>
    <w:rsid w:val="002C5460"/>
    <w:rsid w:val="002C562E"/>
    <w:rsid w:val="002C60C0"/>
    <w:rsid w:val="002C60D0"/>
    <w:rsid w:val="002C640F"/>
    <w:rsid w:val="002C6428"/>
    <w:rsid w:val="002C6877"/>
    <w:rsid w:val="002C6C29"/>
    <w:rsid w:val="002C7042"/>
    <w:rsid w:val="002C74F9"/>
    <w:rsid w:val="002C778A"/>
    <w:rsid w:val="002D021E"/>
    <w:rsid w:val="002D05F6"/>
    <w:rsid w:val="002D099F"/>
    <w:rsid w:val="002D0A77"/>
    <w:rsid w:val="002D0CBB"/>
    <w:rsid w:val="002D0F00"/>
    <w:rsid w:val="002D1057"/>
    <w:rsid w:val="002D1147"/>
    <w:rsid w:val="002D1676"/>
    <w:rsid w:val="002D16E7"/>
    <w:rsid w:val="002D1900"/>
    <w:rsid w:val="002D1A4C"/>
    <w:rsid w:val="002D1AAE"/>
    <w:rsid w:val="002D1D45"/>
    <w:rsid w:val="002D22A3"/>
    <w:rsid w:val="002D22F6"/>
    <w:rsid w:val="002D25C8"/>
    <w:rsid w:val="002D2C75"/>
    <w:rsid w:val="002D34C4"/>
    <w:rsid w:val="002D3807"/>
    <w:rsid w:val="002D3F6D"/>
    <w:rsid w:val="002D4026"/>
    <w:rsid w:val="002D48B7"/>
    <w:rsid w:val="002D49ED"/>
    <w:rsid w:val="002D4C86"/>
    <w:rsid w:val="002D4E4B"/>
    <w:rsid w:val="002D4E58"/>
    <w:rsid w:val="002D525E"/>
    <w:rsid w:val="002D5288"/>
    <w:rsid w:val="002D58A2"/>
    <w:rsid w:val="002D6299"/>
    <w:rsid w:val="002D6479"/>
    <w:rsid w:val="002D6791"/>
    <w:rsid w:val="002D689A"/>
    <w:rsid w:val="002D7119"/>
    <w:rsid w:val="002D7308"/>
    <w:rsid w:val="002D78AF"/>
    <w:rsid w:val="002E0114"/>
    <w:rsid w:val="002E0115"/>
    <w:rsid w:val="002E02FE"/>
    <w:rsid w:val="002E0C45"/>
    <w:rsid w:val="002E0D24"/>
    <w:rsid w:val="002E12D5"/>
    <w:rsid w:val="002E18E9"/>
    <w:rsid w:val="002E1BD7"/>
    <w:rsid w:val="002E2880"/>
    <w:rsid w:val="002E2C40"/>
    <w:rsid w:val="002E2DC4"/>
    <w:rsid w:val="002E2FAF"/>
    <w:rsid w:val="002E32A9"/>
    <w:rsid w:val="002E333D"/>
    <w:rsid w:val="002E3357"/>
    <w:rsid w:val="002E3E89"/>
    <w:rsid w:val="002E3F70"/>
    <w:rsid w:val="002E4C34"/>
    <w:rsid w:val="002E4EB8"/>
    <w:rsid w:val="002E5521"/>
    <w:rsid w:val="002E557C"/>
    <w:rsid w:val="002E5837"/>
    <w:rsid w:val="002E5C52"/>
    <w:rsid w:val="002E5DBB"/>
    <w:rsid w:val="002E61E8"/>
    <w:rsid w:val="002E68F0"/>
    <w:rsid w:val="002E6D74"/>
    <w:rsid w:val="002E6E09"/>
    <w:rsid w:val="002E6EF5"/>
    <w:rsid w:val="002E7062"/>
    <w:rsid w:val="002E7D24"/>
    <w:rsid w:val="002F089C"/>
    <w:rsid w:val="002F096F"/>
    <w:rsid w:val="002F0A89"/>
    <w:rsid w:val="002F0AE2"/>
    <w:rsid w:val="002F0CF7"/>
    <w:rsid w:val="002F0FC6"/>
    <w:rsid w:val="002F139D"/>
    <w:rsid w:val="002F1561"/>
    <w:rsid w:val="002F1EBA"/>
    <w:rsid w:val="002F1FB2"/>
    <w:rsid w:val="002F20BE"/>
    <w:rsid w:val="002F2488"/>
    <w:rsid w:val="002F2960"/>
    <w:rsid w:val="002F2E97"/>
    <w:rsid w:val="002F3294"/>
    <w:rsid w:val="002F331D"/>
    <w:rsid w:val="002F3402"/>
    <w:rsid w:val="002F3DB8"/>
    <w:rsid w:val="002F5044"/>
    <w:rsid w:val="002F52CF"/>
    <w:rsid w:val="002F5595"/>
    <w:rsid w:val="002F5B89"/>
    <w:rsid w:val="002F5E76"/>
    <w:rsid w:val="002F5EA5"/>
    <w:rsid w:val="002F6461"/>
    <w:rsid w:val="002F6667"/>
    <w:rsid w:val="002F6A75"/>
    <w:rsid w:val="002F6F37"/>
    <w:rsid w:val="002F6F78"/>
    <w:rsid w:val="002F705E"/>
    <w:rsid w:val="002F706D"/>
    <w:rsid w:val="002F7237"/>
    <w:rsid w:val="002F7B49"/>
    <w:rsid w:val="0030006B"/>
    <w:rsid w:val="00300181"/>
    <w:rsid w:val="00300194"/>
    <w:rsid w:val="0030028C"/>
    <w:rsid w:val="00300649"/>
    <w:rsid w:val="00300833"/>
    <w:rsid w:val="00300877"/>
    <w:rsid w:val="00300D45"/>
    <w:rsid w:val="00300E7A"/>
    <w:rsid w:val="003010CA"/>
    <w:rsid w:val="003016A8"/>
    <w:rsid w:val="003018DA"/>
    <w:rsid w:val="00301912"/>
    <w:rsid w:val="00301C84"/>
    <w:rsid w:val="00301FBD"/>
    <w:rsid w:val="00302218"/>
    <w:rsid w:val="00302717"/>
    <w:rsid w:val="003029BA"/>
    <w:rsid w:val="00302A09"/>
    <w:rsid w:val="00303095"/>
    <w:rsid w:val="00303C6F"/>
    <w:rsid w:val="00303CBE"/>
    <w:rsid w:val="00303CEB"/>
    <w:rsid w:val="00303E25"/>
    <w:rsid w:val="00304343"/>
    <w:rsid w:val="0030462B"/>
    <w:rsid w:val="00304910"/>
    <w:rsid w:val="0030522A"/>
    <w:rsid w:val="00305393"/>
    <w:rsid w:val="003053D4"/>
    <w:rsid w:val="003057BD"/>
    <w:rsid w:val="0030581C"/>
    <w:rsid w:val="003058A3"/>
    <w:rsid w:val="00305DCF"/>
    <w:rsid w:val="003067B2"/>
    <w:rsid w:val="003069EF"/>
    <w:rsid w:val="00307308"/>
    <w:rsid w:val="00307C27"/>
    <w:rsid w:val="00307DEF"/>
    <w:rsid w:val="00307F3D"/>
    <w:rsid w:val="00307F6C"/>
    <w:rsid w:val="003100A7"/>
    <w:rsid w:val="003100EC"/>
    <w:rsid w:val="00310191"/>
    <w:rsid w:val="003102DC"/>
    <w:rsid w:val="00310505"/>
    <w:rsid w:val="00310724"/>
    <w:rsid w:val="00310D25"/>
    <w:rsid w:val="0031135F"/>
    <w:rsid w:val="0031141F"/>
    <w:rsid w:val="0031163D"/>
    <w:rsid w:val="00311A3B"/>
    <w:rsid w:val="00311ACF"/>
    <w:rsid w:val="00311D20"/>
    <w:rsid w:val="00311D8D"/>
    <w:rsid w:val="00311E12"/>
    <w:rsid w:val="0031270E"/>
    <w:rsid w:val="0031287D"/>
    <w:rsid w:val="00312B3A"/>
    <w:rsid w:val="00312C6C"/>
    <w:rsid w:val="00312C9E"/>
    <w:rsid w:val="00312DB4"/>
    <w:rsid w:val="00312EC9"/>
    <w:rsid w:val="0031311C"/>
    <w:rsid w:val="003131C5"/>
    <w:rsid w:val="00314594"/>
    <w:rsid w:val="003148B2"/>
    <w:rsid w:val="00315A0D"/>
    <w:rsid w:val="00315ABB"/>
    <w:rsid w:val="00315ABD"/>
    <w:rsid w:val="00315BF3"/>
    <w:rsid w:val="00315C60"/>
    <w:rsid w:val="00316109"/>
    <w:rsid w:val="0031642E"/>
    <w:rsid w:val="003166EF"/>
    <w:rsid w:val="0031683B"/>
    <w:rsid w:val="00316943"/>
    <w:rsid w:val="00316A53"/>
    <w:rsid w:val="00316AED"/>
    <w:rsid w:val="00316FA1"/>
    <w:rsid w:val="0031783B"/>
    <w:rsid w:val="003201FC"/>
    <w:rsid w:val="00320233"/>
    <w:rsid w:val="0032039A"/>
    <w:rsid w:val="003205CD"/>
    <w:rsid w:val="00320928"/>
    <w:rsid w:val="00320EFC"/>
    <w:rsid w:val="0032102E"/>
    <w:rsid w:val="00321550"/>
    <w:rsid w:val="00321867"/>
    <w:rsid w:val="00321D4C"/>
    <w:rsid w:val="00321FEB"/>
    <w:rsid w:val="00322194"/>
    <w:rsid w:val="00322203"/>
    <w:rsid w:val="00322365"/>
    <w:rsid w:val="003225EF"/>
    <w:rsid w:val="003228F5"/>
    <w:rsid w:val="00322BBE"/>
    <w:rsid w:val="00323147"/>
    <w:rsid w:val="00323593"/>
    <w:rsid w:val="0032361B"/>
    <w:rsid w:val="00323836"/>
    <w:rsid w:val="00323865"/>
    <w:rsid w:val="0032497F"/>
    <w:rsid w:val="0032537B"/>
    <w:rsid w:val="00325780"/>
    <w:rsid w:val="00325851"/>
    <w:rsid w:val="003258B4"/>
    <w:rsid w:val="00325987"/>
    <w:rsid w:val="00325A1D"/>
    <w:rsid w:val="00325E85"/>
    <w:rsid w:val="003261AA"/>
    <w:rsid w:val="0032767A"/>
    <w:rsid w:val="00327812"/>
    <w:rsid w:val="00327A95"/>
    <w:rsid w:val="003306DA"/>
    <w:rsid w:val="00330AE5"/>
    <w:rsid w:val="00331026"/>
    <w:rsid w:val="00331591"/>
    <w:rsid w:val="00332726"/>
    <w:rsid w:val="00332781"/>
    <w:rsid w:val="00332C65"/>
    <w:rsid w:val="0033344A"/>
    <w:rsid w:val="003334B7"/>
    <w:rsid w:val="00333D78"/>
    <w:rsid w:val="00334823"/>
    <w:rsid w:val="00335205"/>
    <w:rsid w:val="003359A0"/>
    <w:rsid w:val="00335A3D"/>
    <w:rsid w:val="00335A88"/>
    <w:rsid w:val="00335CC4"/>
    <w:rsid w:val="00335E11"/>
    <w:rsid w:val="00335F3D"/>
    <w:rsid w:val="003360BC"/>
    <w:rsid w:val="003363B8"/>
    <w:rsid w:val="00336B12"/>
    <w:rsid w:val="00336E80"/>
    <w:rsid w:val="003376EB"/>
    <w:rsid w:val="00337EAB"/>
    <w:rsid w:val="00340043"/>
    <w:rsid w:val="003404E0"/>
    <w:rsid w:val="00340B8D"/>
    <w:rsid w:val="00340C9F"/>
    <w:rsid w:val="00340CEE"/>
    <w:rsid w:val="003415FC"/>
    <w:rsid w:val="00341ADB"/>
    <w:rsid w:val="00341CB0"/>
    <w:rsid w:val="00341FBD"/>
    <w:rsid w:val="00341FC2"/>
    <w:rsid w:val="003420DE"/>
    <w:rsid w:val="00342527"/>
    <w:rsid w:val="00342EE9"/>
    <w:rsid w:val="003432D1"/>
    <w:rsid w:val="003437DF"/>
    <w:rsid w:val="0034398C"/>
    <w:rsid w:val="00343B85"/>
    <w:rsid w:val="00343C34"/>
    <w:rsid w:val="00343DC8"/>
    <w:rsid w:val="003445C3"/>
    <w:rsid w:val="0034477D"/>
    <w:rsid w:val="00344B9C"/>
    <w:rsid w:val="003451A7"/>
    <w:rsid w:val="0034617E"/>
    <w:rsid w:val="00346277"/>
    <w:rsid w:val="00346297"/>
    <w:rsid w:val="0034691E"/>
    <w:rsid w:val="00346CC0"/>
    <w:rsid w:val="00347013"/>
    <w:rsid w:val="003472FD"/>
    <w:rsid w:val="0034732D"/>
    <w:rsid w:val="00347B21"/>
    <w:rsid w:val="003503C9"/>
    <w:rsid w:val="00350AC7"/>
    <w:rsid w:val="003517EB"/>
    <w:rsid w:val="00351DF8"/>
    <w:rsid w:val="00352054"/>
    <w:rsid w:val="003520B3"/>
    <w:rsid w:val="00352375"/>
    <w:rsid w:val="00352A0D"/>
    <w:rsid w:val="00353611"/>
    <w:rsid w:val="00353834"/>
    <w:rsid w:val="00353864"/>
    <w:rsid w:val="003538BC"/>
    <w:rsid w:val="0035394B"/>
    <w:rsid w:val="003539EC"/>
    <w:rsid w:val="00353A6F"/>
    <w:rsid w:val="0035441B"/>
    <w:rsid w:val="003545CD"/>
    <w:rsid w:val="00354B4D"/>
    <w:rsid w:val="00354C95"/>
    <w:rsid w:val="00354CA1"/>
    <w:rsid w:val="00354CAC"/>
    <w:rsid w:val="0035500C"/>
    <w:rsid w:val="0035598C"/>
    <w:rsid w:val="00355CA7"/>
    <w:rsid w:val="00355FB1"/>
    <w:rsid w:val="0035604A"/>
    <w:rsid w:val="003565EC"/>
    <w:rsid w:val="00356B2A"/>
    <w:rsid w:val="00356CBC"/>
    <w:rsid w:val="003573C7"/>
    <w:rsid w:val="00360178"/>
    <w:rsid w:val="003605DD"/>
    <w:rsid w:val="003609E8"/>
    <w:rsid w:val="00360B23"/>
    <w:rsid w:val="00360ED6"/>
    <w:rsid w:val="003610AD"/>
    <w:rsid w:val="003612BC"/>
    <w:rsid w:val="00361429"/>
    <w:rsid w:val="00361C24"/>
    <w:rsid w:val="00361C3B"/>
    <w:rsid w:val="00361ECA"/>
    <w:rsid w:val="003624E6"/>
    <w:rsid w:val="003625A5"/>
    <w:rsid w:val="00362EAD"/>
    <w:rsid w:val="00362ED4"/>
    <w:rsid w:val="003635BF"/>
    <w:rsid w:val="003636E3"/>
    <w:rsid w:val="0036391D"/>
    <w:rsid w:val="00363CA8"/>
    <w:rsid w:val="00363CC9"/>
    <w:rsid w:val="00363E82"/>
    <w:rsid w:val="00365048"/>
    <w:rsid w:val="0036556A"/>
    <w:rsid w:val="00365E64"/>
    <w:rsid w:val="003664E7"/>
    <w:rsid w:val="003667B0"/>
    <w:rsid w:val="0037026D"/>
    <w:rsid w:val="00370430"/>
    <w:rsid w:val="00370450"/>
    <w:rsid w:val="00370B78"/>
    <w:rsid w:val="00370B94"/>
    <w:rsid w:val="0037106E"/>
    <w:rsid w:val="0037125D"/>
    <w:rsid w:val="0037184F"/>
    <w:rsid w:val="0037188B"/>
    <w:rsid w:val="0037193A"/>
    <w:rsid w:val="00371B1C"/>
    <w:rsid w:val="00371CBA"/>
    <w:rsid w:val="003723D0"/>
    <w:rsid w:val="0037243F"/>
    <w:rsid w:val="003727CB"/>
    <w:rsid w:val="00372851"/>
    <w:rsid w:val="00372B78"/>
    <w:rsid w:val="00372BD0"/>
    <w:rsid w:val="00373595"/>
    <w:rsid w:val="0037365E"/>
    <w:rsid w:val="003742D6"/>
    <w:rsid w:val="00374D1F"/>
    <w:rsid w:val="00374EA6"/>
    <w:rsid w:val="00374EB4"/>
    <w:rsid w:val="003753CE"/>
    <w:rsid w:val="0037543C"/>
    <w:rsid w:val="0037559E"/>
    <w:rsid w:val="00375DB2"/>
    <w:rsid w:val="00375EA8"/>
    <w:rsid w:val="00375FFF"/>
    <w:rsid w:val="003772C7"/>
    <w:rsid w:val="0037742E"/>
    <w:rsid w:val="003774A0"/>
    <w:rsid w:val="00377EE7"/>
    <w:rsid w:val="0037AA51"/>
    <w:rsid w:val="0038016C"/>
    <w:rsid w:val="003807A6"/>
    <w:rsid w:val="00380AD2"/>
    <w:rsid w:val="00380F08"/>
    <w:rsid w:val="00381234"/>
    <w:rsid w:val="00381DD1"/>
    <w:rsid w:val="0038323A"/>
    <w:rsid w:val="0038394F"/>
    <w:rsid w:val="00383DA0"/>
    <w:rsid w:val="00383E1E"/>
    <w:rsid w:val="0038400A"/>
    <w:rsid w:val="003842F6"/>
    <w:rsid w:val="00384476"/>
    <w:rsid w:val="0038483C"/>
    <w:rsid w:val="00384917"/>
    <w:rsid w:val="00384E03"/>
    <w:rsid w:val="003853B8"/>
    <w:rsid w:val="00385650"/>
    <w:rsid w:val="003858BE"/>
    <w:rsid w:val="0038592E"/>
    <w:rsid w:val="003859C7"/>
    <w:rsid w:val="00385B80"/>
    <w:rsid w:val="00385CE7"/>
    <w:rsid w:val="003860D1"/>
    <w:rsid w:val="00386461"/>
    <w:rsid w:val="003865B6"/>
    <w:rsid w:val="003867B4"/>
    <w:rsid w:val="00386C7A"/>
    <w:rsid w:val="0038760C"/>
    <w:rsid w:val="0038788F"/>
    <w:rsid w:val="003878A0"/>
    <w:rsid w:val="00387917"/>
    <w:rsid w:val="00387D71"/>
    <w:rsid w:val="003901D5"/>
    <w:rsid w:val="00390322"/>
    <w:rsid w:val="00390345"/>
    <w:rsid w:val="00390E0A"/>
    <w:rsid w:val="00390F70"/>
    <w:rsid w:val="00391068"/>
    <w:rsid w:val="003920A4"/>
    <w:rsid w:val="00392526"/>
    <w:rsid w:val="00392893"/>
    <w:rsid w:val="003933BF"/>
    <w:rsid w:val="003937C1"/>
    <w:rsid w:val="00393F50"/>
    <w:rsid w:val="00394879"/>
    <w:rsid w:val="00394CEC"/>
    <w:rsid w:val="00394DE7"/>
    <w:rsid w:val="0039525E"/>
    <w:rsid w:val="003952B7"/>
    <w:rsid w:val="0039543E"/>
    <w:rsid w:val="00395765"/>
    <w:rsid w:val="00395EA6"/>
    <w:rsid w:val="00395FD7"/>
    <w:rsid w:val="003960CF"/>
    <w:rsid w:val="0039615C"/>
    <w:rsid w:val="00396664"/>
    <w:rsid w:val="00396687"/>
    <w:rsid w:val="00396A2E"/>
    <w:rsid w:val="0039714F"/>
    <w:rsid w:val="0039756E"/>
    <w:rsid w:val="00397724"/>
    <w:rsid w:val="00397B3C"/>
    <w:rsid w:val="00397B3F"/>
    <w:rsid w:val="00397C42"/>
    <w:rsid w:val="003A00F4"/>
    <w:rsid w:val="003A01A2"/>
    <w:rsid w:val="003A0969"/>
    <w:rsid w:val="003A11FE"/>
    <w:rsid w:val="003A1A52"/>
    <w:rsid w:val="003A1CC4"/>
    <w:rsid w:val="003A1F81"/>
    <w:rsid w:val="003A1FD2"/>
    <w:rsid w:val="003A275A"/>
    <w:rsid w:val="003A2A75"/>
    <w:rsid w:val="003A39DC"/>
    <w:rsid w:val="003A3DE9"/>
    <w:rsid w:val="003A4033"/>
    <w:rsid w:val="003A4075"/>
    <w:rsid w:val="003A40AE"/>
    <w:rsid w:val="003A4404"/>
    <w:rsid w:val="003A4CB5"/>
    <w:rsid w:val="003A5527"/>
    <w:rsid w:val="003A5604"/>
    <w:rsid w:val="003A5625"/>
    <w:rsid w:val="003A57F7"/>
    <w:rsid w:val="003A5E40"/>
    <w:rsid w:val="003A60F8"/>
    <w:rsid w:val="003A616F"/>
    <w:rsid w:val="003A7078"/>
    <w:rsid w:val="003A72B4"/>
    <w:rsid w:val="003A7513"/>
    <w:rsid w:val="003A7B88"/>
    <w:rsid w:val="003B00F5"/>
    <w:rsid w:val="003B041E"/>
    <w:rsid w:val="003B04CF"/>
    <w:rsid w:val="003B0CD8"/>
    <w:rsid w:val="003B0E13"/>
    <w:rsid w:val="003B12B6"/>
    <w:rsid w:val="003B13A4"/>
    <w:rsid w:val="003B1440"/>
    <w:rsid w:val="003B16AC"/>
    <w:rsid w:val="003B1737"/>
    <w:rsid w:val="003B1908"/>
    <w:rsid w:val="003B1A78"/>
    <w:rsid w:val="003B1DAA"/>
    <w:rsid w:val="003B1F4C"/>
    <w:rsid w:val="003B1F75"/>
    <w:rsid w:val="003B2192"/>
    <w:rsid w:val="003B253F"/>
    <w:rsid w:val="003B2B1D"/>
    <w:rsid w:val="003B2D07"/>
    <w:rsid w:val="003B2E01"/>
    <w:rsid w:val="003B2FAE"/>
    <w:rsid w:val="003B3433"/>
    <w:rsid w:val="003B35B3"/>
    <w:rsid w:val="003B3A76"/>
    <w:rsid w:val="003B4843"/>
    <w:rsid w:val="003B49C9"/>
    <w:rsid w:val="003B4BFE"/>
    <w:rsid w:val="003B4C9E"/>
    <w:rsid w:val="003B4F71"/>
    <w:rsid w:val="003B51C9"/>
    <w:rsid w:val="003B5740"/>
    <w:rsid w:val="003B58C1"/>
    <w:rsid w:val="003B5D72"/>
    <w:rsid w:val="003B5DC0"/>
    <w:rsid w:val="003B5E13"/>
    <w:rsid w:val="003B6278"/>
    <w:rsid w:val="003B6565"/>
    <w:rsid w:val="003B6634"/>
    <w:rsid w:val="003B6909"/>
    <w:rsid w:val="003B72E8"/>
    <w:rsid w:val="003B7326"/>
    <w:rsid w:val="003B7A24"/>
    <w:rsid w:val="003B7C64"/>
    <w:rsid w:val="003B7CF9"/>
    <w:rsid w:val="003C0585"/>
    <w:rsid w:val="003C0743"/>
    <w:rsid w:val="003C116B"/>
    <w:rsid w:val="003C11A4"/>
    <w:rsid w:val="003C1530"/>
    <w:rsid w:val="003C169F"/>
    <w:rsid w:val="003C177F"/>
    <w:rsid w:val="003C17D5"/>
    <w:rsid w:val="003C1BD5"/>
    <w:rsid w:val="003C1C3C"/>
    <w:rsid w:val="003C29E3"/>
    <w:rsid w:val="003C2B99"/>
    <w:rsid w:val="003C2CA7"/>
    <w:rsid w:val="003C3111"/>
    <w:rsid w:val="003C3429"/>
    <w:rsid w:val="003C3689"/>
    <w:rsid w:val="003C3B68"/>
    <w:rsid w:val="003C3D8D"/>
    <w:rsid w:val="003C4306"/>
    <w:rsid w:val="003C4390"/>
    <w:rsid w:val="003C487C"/>
    <w:rsid w:val="003C49C6"/>
    <w:rsid w:val="003C4AC0"/>
    <w:rsid w:val="003C4E01"/>
    <w:rsid w:val="003C4F52"/>
    <w:rsid w:val="003C5248"/>
    <w:rsid w:val="003C5509"/>
    <w:rsid w:val="003C55FA"/>
    <w:rsid w:val="003C5686"/>
    <w:rsid w:val="003C56AD"/>
    <w:rsid w:val="003C64F5"/>
    <w:rsid w:val="003C6550"/>
    <w:rsid w:val="003C65A7"/>
    <w:rsid w:val="003C698A"/>
    <w:rsid w:val="003C6A3A"/>
    <w:rsid w:val="003C6B4D"/>
    <w:rsid w:val="003C6C8F"/>
    <w:rsid w:val="003C7068"/>
    <w:rsid w:val="003C79ED"/>
    <w:rsid w:val="003C7E53"/>
    <w:rsid w:val="003D01D5"/>
    <w:rsid w:val="003D04E0"/>
    <w:rsid w:val="003D05E5"/>
    <w:rsid w:val="003D070A"/>
    <w:rsid w:val="003D0CB3"/>
    <w:rsid w:val="003D1173"/>
    <w:rsid w:val="003D150E"/>
    <w:rsid w:val="003D1A3C"/>
    <w:rsid w:val="003D1CC9"/>
    <w:rsid w:val="003D1DB3"/>
    <w:rsid w:val="003D20AC"/>
    <w:rsid w:val="003D28F4"/>
    <w:rsid w:val="003D356E"/>
    <w:rsid w:val="003D3C29"/>
    <w:rsid w:val="003D3DD0"/>
    <w:rsid w:val="003D41BA"/>
    <w:rsid w:val="003D4B75"/>
    <w:rsid w:val="003D4BA2"/>
    <w:rsid w:val="003D4FAC"/>
    <w:rsid w:val="003D5D23"/>
    <w:rsid w:val="003D6279"/>
    <w:rsid w:val="003D6285"/>
    <w:rsid w:val="003D6AD5"/>
    <w:rsid w:val="003D6AE6"/>
    <w:rsid w:val="003D6B8B"/>
    <w:rsid w:val="003D6DCA"/>
    <w:rsid w:val="003D7322"/>
    <w:rsid w:val="003D7986"/>
    <w:rsid w:val="003D7B84"/>
    <w:rsid w:val="003D7D41"/>
    <w:rsid w:val="003E0D13"/>
    <w:rsid w:val="003E12F7"/>
    <w:rsid w:val="003E15B3"/>
    <w:rsid w:val="003E192B"/>
    <w:rsid w:val="003E1AB4"/>
    <w:rsid w:val="003E1F29"/>
    <w:rsid w:val="003E2E86"/>
    <w:rsid w:val="003E2F3A"/>
    <w:rsid w:val="003E33B5"/>
    <w:rsid w:val="003E361A"/>
    <w:rsid w:val="003E46AF"/>
    <w:rsid w:val="003E4FF1"/>
    <w:rsid w:val="003E5050"/>
    <w:rsid w:val="003E575B"/>
    <w:rsid w:val="003E594B"/>
    <w:rsid w:val="003E5AA5"/>
    <w:rsid w:val="003E5F60"/>
    <w:rsid w:val="003E664A"/>
    <w:rsid w:val="003E67DF"/>
    <w:rsid w:val="003E6890"/>
    <w:rsid w:val="003E6B1D"/>
    <w:rsid w:val="003E6CD3"/>
    <w:rsid w:val="003E6D93"/>
    <w:rsid w:val="003E6E7B"/>
    <w:rsid w:val="003E70A5"/>
    <w:rsid w:val="003E73CC"/>
    <w:rsid w:val="003E74CE"/>
    <w:rsid w:val="003F00CA"/>
    <w:rsid w:val="003F06BB"/>
    <w:rsid w:val="003F0A4C"/>
    <w:rsid w:val="003F0C64"/>
    <w:rsid w:val="003F0DED"/>
    <w:rsid w:val="003F1176"/>
    <w:rsid w:val="003F16D8"/>
    <w:rsid w:val="003F1B37"/>
    <w:rsid w:val="003F1B48"/>
    <w:rsid w:val="003F1BCC"/>
    <w:rsid w:val="003F2018"/>
    <w:rsid w:val="003F26C9"/>
    <w:rsid w:val="003F2775"/>
    <w:rsid w:val="003F34C2"/>
    <w:rsid w:val="003F35A8"/>
    <w:rsid w:val="003F3804"/>
    <w:rsid w:val="003F397A"/>
    <w:rsid w:val="003F3B31"/>
    <w:rsid w:val="003F3BCC"/>
    <w:rsid w:val="003F3C03"/>
    <w:rsid w:val="003F3D83"/>
    <w:rsid w:val="003F402A"/>
    <w:rsid w:val="003F41F0"/>
    <w:rsid w:val="003F441F"/>
    <w:rsid w:val="003F590C"/>
    <w:rsid w:val="003F5E95"/>
    <w:rsid w:val="003F5F80"/>
    <w:rsid w:val="003F6360"/>
    <w:rsid w:val="003F6829"/>
    <w:rsid w:val="003F6AC4"/>
    <w:rsid w:val="003F6DF6"/>
    <w:rsid w:val="003F6E4D"/>
    <w:rsid w:val="003F70E8"/>
    <w:rsid w:val="003F71B4"/>
    <w:rsid w:val="003F72D9"/>
    <w:rsid w:val="003F76E6"/>
    <w:rsid w:val="003F7DD4"/>
    <w:rsid w:val="004003B3"/>
    <w:rsid w:val="004003F5"/>
    <w:rsid w:val="00400601"/>
    <w:rsid w:val="00400756"/>
    <w:rsid w:val="004013A7"/>
    <w:rsid w:val="00401457"/>
    <w:rsid w:val="00401DDF"/>
    <w:rsid w:val="00401F43"/>
    <w:rsid w:val="00402050"/>
    <w:rsid w:val="0040207D"/>
    <w:rsid w:val="004026EA"/>
    <w:rsid w:val="00402781"/>
    <w:rsid w:val="00402863"/>
    <w:rsid w:val="004030A8"/>
    <w:rsid w:val="00403106"/>
    <w:rsid w:val="004032B4"/>
    <w:rsid w:val="004041FC"/>
    <w:rsid w:val="00404387"/>
    <w:rsid w:val="004048F9"/>
    <w:rsid w:val="00404D39"/>
    <w:rsid w:val="00404EDF"/>
    <w:rsid w:val="00405667"/>
    <w:rsid w:val="00405717"/>
    <w:rsid w:val="004058C8"/>
    <w:rsid w:val="00405A65"/>
    <w:rsid w:val="00406290"/>
    <w:rsid w:val="0040639F"/>
    <w:rsid w:val="004064BF"/>
    <w:rsid w:val="004065DB"/>
    <w:rsid w:val="00407075"/>
    <w:rsid w:val="00407314"/>
    <w:rsid w:val="00407A8F"/>
    <w:rsid w:val="00407AFF"/>
    <w:rsid w:val="00407D92"/>
    <w:rsid w:val="00407E04"/>
    <w:rsid w:val="00411276"/>
    <w:rsid w:val="00411369"/>
    <w:rsid w:val="004115EB"/>
    <w:rsid w:val="00411F58"/>
    <w:rsid w:val="0041286C"/>
    <w:rsid w:val="00413B98"/>
    <w:rsid w:val="00413F97"/>
    <w:rsid w:val="004140B1"/>
    <w:rsid w:val="004144BD"/>
    <w:rsid w:val="00414907"/>
    <w:rsid w:val="00414A8B"/>
    <w:rsid w:val="00414B0B"/>
    <w:rsid w:val="00415052"/>
    <w:rsid w:val="00415450"/>
    <w:rsid w:val="004154FD"/>
    <w:rsid w:val="00415C4E"/>
    <w:rsid w:val="00415D0B"/>
    <w:rsid w:val="00415DEE"/>
    <w:rsid w:val="00416199"/>
    <w:rsid w:val="004162BF"/>
    <w:rsid w:val="00416626"/>
    <w:rsid w:val="00416B50"/>
    <w:rsid w:val="00416F6E"/>
    <w:rsid w:val="00416F72"/>
    <w:rsid w:val="00417D60"/>
    <w:rsid w:val="00420226"/>
    <w:rsid w:val="004207E9"/>
    <w:rsid w:val="0042088E"/>
    <w:rsid w:val="00420940"/>
    <w:rsid w:val="00420D21"/>
    <w:rsid w:val="004222F8"/>
    <w:rsid w:val="00422712"/>
    <w:rsid w:val="00422E67"/>
    <w:rsid w:val="00423303"/>
    <w:rsid w:val="00423393"/>
    <w:rsid w:val="004235F5"/>
    <w:rsid w:val="004236EF"/>
    <w:rsid w:val="00423739"/>
    <w:rsid w:val="004238C1"/>
    <w:rsid w:val="0042398E"/>
    <w:rsid w:val="00423A67"/>
    <w:rsid w:val="00423DE8"/>
    <w:rsid w:val="00423F88"/>
    <w:rsid w:val="00424219"/>
    <w:rsid w:val="00424483"/>
    <w:rsid w:val="00424B01"/>
    <w:rsid w:val="00424E08"/>
    <w:rsid w:val="004250B0"/>
    <w:rsid w:val="004250B6"/>
    <w:rsid w:val="00425100"/>
    <w:rsid w:val="004251AF"/>
    <w:rsid w:val="0042541B"/>
    <w:rsid w:val="00425C2D"/>
    <w:rsid w:val="004261B6"/>
    <w:rsid w:val="004261B8"/>
    <w:rsid w:val="00426233"/>
    <w:rsid w:val="0042648E"/>
    <w:rsid w:val="004265C2"/>
    <w:rsid w:val="00426B2F"/>
    <w:rsid w:val="004272F9"/>
    <w:rsid w:val="004273BC"/>
    <w:rsid w:val="004274D6"/>
    <w:rsid w:val="004278F6"/>
    <w:rsid w:val="00427F6B"/>
    <w:rsid w:val="00427FA6"/>
    <w:rsid w:val="00430049"/>
    <w:rsid w:val="004303AB"/>
    <w:rsid w:val="0043099A"/>
    <w:rsid w:val="00430FA6"/>
    <w:rsid w:val="00431578"/>
    <w:rsid w:val="00431718"/>
    <w:rsid w:val="004319AA"/>
    <w:rsid w:val="00431B55"/>
    <w:rsid w:val="00431D1F"/>
    <w:rsid w:val="00432083"/>
    <w:rsid w:val="00432161"/>
    <w:rsid w:val="004323A0"/>
    <w:rsid w:val="0043265E"/>
    <w:rsid w:val="004327EF"/>
    <w:rsid w:val="00432939"/>
    <w:rsid w:val="00432A49"/>
    <w:rsid w:val="00432BE2"/>
    <w:rsid w:val="00432F91"/>
    <w:rsid w:val="00432FA3"/>
    <w:rsid w:val="0043309A"/>
    <w:rsid w:val="004330CA"/>
    <w:rsid w:val="004338CE"/>
    <w:rsid w:val="00433A3C"/>
    <w:rsid w:val="00433F38"/>
    <w:rsid w:val="004342F8"/>
    <w:rsid w:val="0043440C"/>
    <w:rsid w:val="00434575"/>
    <w:rsid w:val="00434862"/>
    <w:rsid w:val="00434A59"/>
    <w:rsid w:val="00434B4C"/>
    <w:rsid w:val="00434DFD"/>
    <w:rsid w:val="00434E79"/>
    <w:rsid w:val="00435098"/>
    <w:rsid w:val="00435896"/>
    <w:rsid w:val="00435A6D"/>
    <w:rsid w:val="00435D24"/>
    <w:rsid w:val="0043621F"/>
    <w:rsid w:val="00436509"/>
    <w:rsid w:val="00436D5F"/>
    <w:rsid w:val="00437B5A"/>
    <w:rsid w:val="00437B79"/>
    <w:rsid w:val="00437ECF"/>
    <w:rsid w:val="00440027"/>
    <w:rsid w:val="00440EA2"/>
    <w:rsid w:val="00441498"/>
    <w:rsid w:val="00441861"/>
    <w:rsid w:val="00441D65"/>
    <w:rsid w:val="00441D66"/>
    <w:rsid w:val="00442094"/>
    <w:rsid w:val="00442163"/>
    <w:rsid w:val="004426A2"/>
    <w:rsid w:val="00442BCA"/>
    <w:rsid w:val="00442F2F"/>
    <w:rsid w:val="004434FF"/>
    <w:rsid w:val="00443CD6"/>
    <w:rsid w:val="004443A9"/>
    <w:rsid w:val="004444D2"/>
    <w:rsid w:val="00444CD3"/>
    <w:rsid w:val="00445B0F"/>
    <w:rsid w:val="004468E0"/>
    <w:rsid w:val="00446989"/>
    <w:rsid w:val="004469D1"/>
    <w:rsid w:val="004476EB"/>
    <w:rsid w:val="0044771C"/>
    <w:rsid w:val="00447750"/>
    <w:rsid w:val="004477D8"/>
    <w:rsid w:val="00447B99"/>
    <w:rsid w:val="0045039B"/>
    <w:rsid w:val="00450588"/>
    <w:rsid w:val="004505CF"/>
    <w:rsid w:val="004506CC"/>
    <w:rsid w:val="00450DE6"/>
    <w:rsid w:val="004519C2"/>
    <w:rsid w:val="00451C6B"/>
    <w:rsid w:val="00451FC6"/>
    <w:rsid w:val="00452581"/>
    <w:rsid w:val="0045284A"/>
    <w:rsid w:val="00452F10"/>
    <w:rsid w:val="00452FF1"/>
    <w:rsid w:val="00453050"/>
    <w:rsid w:val="00453918"/>
    <w:rsid w:val="0045397B"/>
    <w:rsid w:val="00454221"/>
    <w:rsid w:val="004543E5"/>
    <w:rsid w:val="004544D7"/>
    <w:rsid w:val="0045459E"/>
    <w:rsid w:val="00454648"/>
    <w:rsid w:val="00454701"/>
    <w:rsid w:val="00454C6D"/>
    <w:rsid w:val="0045509A"/>
    <w:rsid w:val="00455173"/>
    <w:rsid w:val="004551DB"/>
    <w:rsid w:val="00455617"/>
    <w:rsid w:val="00455B91"/>
    <w:rsid w:val="00456C81"/>
    <w:rsid w:val="00456E31"/>
    <w:rsid w:val="00456ED9"/>
    <w:rsid w:val="0045715B"/>
    <w:rsid w:val="0045749F"/>
    <w:rsid w:val="00457838"/>
    <w:rsid w:val="00457A05"/>
    <w:rsid w:val="00457C55"/>
    <w:rsid w:val="00457DE1"/>
    <w:rsid w:val="004602C0"/>
    <w:rsid w:val="00460321"/>
    <w:rsid w:val="00460652"/>
    <w:rsid w:val="004608E2"/>
    <w:rsid w:val="00460C21"/>
    <w:rsid w:val="00461649"/>
    <w:rsid w:val="0046183F"/>
    <w:rsid w:val="00461860"/>
    <w:rsid w:val="00462B36"/>
    <w:rsid w:val="00462CA8"/>
    <w:rsid w:val="00462F59"/>
    <w:rsid w:val="0046320D"/>
    <w:rsid w:val="00463422"/>
    <w:rsid w:val="00463DF9"/>
    <w:rsid w:val="0046411A"/>
    <w:rsid w:val="00464917"/>
    <w:rsid w:val="00464B8F"/>
    <w:rsid w:val="00464E1F"/>
    <w:rsid w:val="0046503C"/>
    <w:rsid w:val="004656B3"/>
    <w:rsid w:val="0046581A"/>
    <w:rsid w:val="00465B3F"/>
    <w:rsid w:val="00465B73"/>
    <w:rsid w:val="00465D7A"/>
    <w:rsid w:val="0046628E"/>
    <w:rsid w:val="00466300"/>
    <w:rsid w:val="004664A9"/>
    <w:rsid w:val="0046665D"/>
    <w:rsid w:val="00466987"/>
    <w:rsid w:val="00466C63"/>
    <w:rsid w:val="0047038B"/>
    <w:rsid w:val="00470C0E"/>
    <w:rsid w:val="00470D61"/>
    <w:rsid w:val="00470DD0"/>
    <w:rsid w:val="00470F8F"/>
    <w:rsid w:val="0047109D"/>
    <w:rsid w:val="004711FB"/>
    <w:rsid w:val="00471496"/>
    <w:rsid w:val="0047186A"/>
    <w:rsid w:val="00471AE0"/>
    <w:rsid w:val="00471EEC"/>
    <w:rsid w:val="004727DB"/>
    <w:rsid w:val="004731A8"/>
    <w:rsid w:val="004734E1"/>
    <w:rsid w:val="004736A1"/>
    <w:rsid w:val="00473852"/>
    <w:rsid w:val="00473CA5"/>
    <w:rsid w:val="00473F79"/>
    <w:rsid w:val="00474067"/>
    <w:rsid w:val="0047479C"/>
    <w:rsid w:val="004748DD"/>
    <w:rsid w:val="00474DE1"/>
    <w:rsid w:val="00475590"/>
    <w:rsid w:val="004756A4"/>
    <w:rsid w:val="004758DD"/>
    <w:rsid w:val="004759C8"/>
    <w:rsid w:val="00475C2D"/>
    <w:rsid w:val="00475FC0"/>
    <w:rsid w:val="00476105"/>
    <w:rsid w:val="00476659"/>
    <w:rsid w:val="0047692B"/>
    <w:rsid w:val="00480177"/>
    <w:rsid w:val="004803AF"/>
    <w:rsid w:val="0048079B"/>
    <w:rsid w:val="0048097E"/>
    <w:rsid w:val="00480D01"/>
    <w:rsid w:val="00480F02"/>
    <w:rsid w:val="00481A10"/>
    <w:rsid w:val="004820E1"/>
    <w:rsid w:val="00482733"/>
    <w:rsid w:val="004827B4"/>
    <w:rsid w:val="0048294C"/>
    <w:rsid w:val="0048299B"/>
    <w:rsid w:val="00482DD5"/>
    <w:rsid w:val="00482FBB"/>
    <w:rsid w:val="00483951"/>
    <w:rsid w:val="004839DF"/>
    <w:rsid w:val="00483F92"/>
    <w:rsid w:val="00484493"/>
    <w:rsid w:val="00484681"/>
    <w:rsid w:val="004848C6"/>
    <w:rsid w:val="00485326"/>
    <w:rsid w:val="0048534B"/>
    <w:rsid w:val="00485965"/>
    <w:rsid w:val="00485A8B"/>
    <w:rsid w:val="004869F4"/>
    <w:rsid w:val="00486F41"/>
    <w:rsid w:val="00486FBF"/>
    <w:rsid w:val="00487097"/>
    <w:rsid w:val="004870D9"/>
    <w:rsid w:val="004877C4"/>
    <w:rsid w:val="00487974"/>
    <w:rsid w:val="00487B72"/>
    <w:rsid w:val="0049029A"/>
    <w:rsid w:val="004905C7"/>
    <w:rsid w:val="0049062E"/>
    <w:rsid w:val="004907A9"/>
    <w:rsid w:val="0049088C"/>
    <w:rsid w:val="0049105C"/>
    <w:rsid w:val="004917AF"/>
    <w:rsid w:val="004917FA"/>
    <w:rsid w:val="00492066"/>
    <w:rsid w:val="004922FB"/>
    <w:rsid w:val="00492572"/>
    <w:rsid w:val="004925C9"/>
    <w:rsid w:val="004926C9"/>
    <w:rsid w:val="004936D2"/>
    <w:rsid w:val="004936F1"/>
    <w:rsid w:val="004938C6"/>
    <w:rsid w:val="0049392A"/>
    <w:rsid w:val="00493B15"/>
    <w:rsid w:val="00493B34"/>
    <w:rsid w:val="00493D30"/>
    <w:rsid w:val="00493D45"/>
    <w:rsid w:val="00493FDA"/>
    <w:rsid w:val="00494454"/>
    <w:rsid w:val="00494679"/>
    <w:rsid w:val="00494CD4"/>
    <w:rsid w:val="00494D27"/>
    <w:rsid w:val="004952A5"/>
    <w:rsid w:val="00495CE4"/>
    <w:rsid w:val="004960E2"/>
    <w:rsid w:val="00496778"/>
    <w:rsid w:val="004968D3"/>
    <w:rsid w:val="00496C28"/>
    <w:rsid w:val="00496D71"/>
    <w:rsid w:val="0049728E"/>
    <w:rsid w:val="0049731B"/>
    <w:rsid w:val="004973BB"/>
    <w:rsid w:val="0049751C"/>
    <w:rsid w:val="00497C68"/>
    <w:rsid w:val="00497D59"/>
    <w:rsid w:val="004A07BF"/>
    <w:rsid w:val="004A0AAF"/>
    <w:rsid w:val="004A0CC0"/>
    <w:rsid w:val="004A1059"/>
    <w:rsid w:val="004A1530"/>
    <w:rsid w:val="004A1A6C"/>
    <w:rsid w:val="004A1DE0"/>
    <w:rsid w:val="004A1FAD"/>
    <w:rsid w:val="004A21E9"/>
    <w:rsid w:val="004A25E5"/>
    <w:rsid w:val="004A2890"/>
    <w:rsid w:val="004A33D8"/>
    <w:rsid w:val="004A34FE"/>
    <w:rsid w:val="004A3506"/>
    <w:rsid w:val="004A3A57"/>
    <w:rsid w:val="004A3E2A"/>
    <w:rsid w:val="004A4132"/>
    <w:rsid w:val="004A45A6"/>
    <w:rsid w:val="004A46AD"/>
    <w:rsid w:val="004A48D9"/>
    <w:rsid w:val="004A4BE4"/>
    <w:rsid w:val="004A508B"/>
    <w:rsid w:val="004A565B"/>
    <w:rsid w:val="004A5A4D"/>
    <w:rsid w:val="004A5C25"/>
    <w:rsid w:val="004A5CB6"/>
    <w:rsid w:val="004A6751"/>
    <w:rsid w:val="004A7380"/>
    <w:rsid w:val="004A7BAB"/>
    <w:rsid w:val="004A7F20"/>
    <w:rsid w:val="004B0132"/>
    <w:rsid w:val="004B0298"/>
    <w:rsid w:val="004B03F3"/>
    <w:rsid w:val="004B0A3C"/>
    <w:rsid w:val="004B0B2E"/>
    <w:rsid w:val="004B0F9B"/>
    <w:rsid w:val="004B1954"/>
    <w:rsid w:val="004B1983"/>
    <w:rsid w:val="004B21FA"/>
    <w:rsid w:val="004B2442"/>
    <w:rsid w:val="004B269F"/>
    <w:rsid w:val="004B273C"/>
    <w:rsid w:val="004B2DAD"/>
    <w:rsid w:val="004B332D"/>
    <w:rsid w:val="004B333C"/>
    <w:rsid w:val="004B348D"/>
    <w:rsid w:val="004B37C7"/>
    <w:rsid w:val="004B3C2B"/>
    <w:rsid w:val="004B3DD2"/>
    <w:rsid w:val="004B4119"/>
    <w:rsid w:val="004B4820"/>
    <w:rsid w:val="004B4FC1"/>
    <w:rsid w:val="004B5243"/>
    <w:rsid w:val="004B5E2C"/>
    <w:rsid w:val="004B6000"/>
    <w:rsid w:val="004B6958"/>
    <w:rsid w:val="004B6A21"/>
    <w:rsid w:val="004B6C6C"/>
    <w:rsid w:val="004B7058"/>
    <w:rsid w:val="004B71C0"/>
    <w:rsid w:val="004B7C75"/>
    <w:rsid w:val="004B7E8E"/>
    <w:rsid w:val="004C0627"/>
    <w:rsid w:val="004C0808"/>
    <w:rsid w:val="004C0836"/>
    <w:rsid w:val="004C09B0"/>
    <w:rsid w:val="004C0E6E"/>
    <w:rsid w:val="004C0EF9"/>
    <w:rsid w:val="004C1957"/>
    <w:rsid w:val="004C1D10"/>
    <w:rsid w:val="004C218B"/>
    <w:rsid w:val="004C21C8"/>
    <w:rsid w:val="004C23A3"/>
    <w:rsid w:val="004C2693"/>
    <w:rsid w:val="004C2BC2"/>
    <w:rsid w:val="004C2BF7"/>
    <w:rsid w:val="004C2D17"/>
    <w:rsid w:val="004C2F9B"/>
    <w:rsid w:val="004C3183"/>
    <w:rsid w:val="004C32ED"/>
    <w:rsid w:val="004C3B66"/>
    <w:rsid w:val="004C3BBA"/>
    <w:rsid w:val="004C3F46"/>
    <w:rsid w:val="004C4B12"/>
    <w:rsid w:val="004C4DC2"/>
    <w:rsid w:val="004C4E0D"/>
    <w:rsid w:val="004C52FD"/>
    <w:rsid w:val="004C54A8"/>
    <w:rsid w:val="004C576C"/>
    <w:rsid w:val="004C62B3"/>
    <w:rsid w:val="004C6D6B"/>
    <w:rsid w:val="004C7278"/>
    <w:rsid w:val="004C7514"/>
    <w:rsid w:val="004C7548"/>
    <w:rsid w:val="004C755F"/>
    <w:rsid w:val="004C76D9"/>
    <w:rsid w:val="004D005E"/>
    <w:rsid w:val="004D00A7"/>
    <w:rsid w:val="004D04E2"/>
    <w:rsid w:val="004D0CF5"/>
    <w:rsid w:val="004D0D07"/>
    <w:rsid w:val="004D1375"/>
    <w:rsid w:val="004D1B94"/>
    <w:rsid w:val="004D1D26"/>
    <w:rsid w:val="004D1D8F"/>
    <w:rsid w:val="004D1DEC"/>
    <w:rsid w:val="004D1E03"/>
    <w:rsid w:val="004D1E7B"/>
    <w:rsid w:val="004D2400"/>
    <w:rsid w:val="004D2EC3"/>
    <w:rsid w:val="004D2EFB"/>
    <w:rsid w:val="004D35D6"/>
    <w:rsid w:val="004D3B70"/>
    <w:rsid w:val="004D4138"/>
    <w:rsid w:val="004D43FA"/>
    <w:rsid w:val="004D446B"/>
    <w:rsid w:val="004D48C7"/>
    <w:rsid w:val="004D5606"/>
    <w:rsid w:val="004D64A6"/>
    <w:rsid w:val="004D64DD"/>
    <w:rsid w:val="004D65C7"/>
    <w:rsid w:val="004D6AFB"/>
    <w:rsid w:val="004D77EC"/>
    <w:rsid w:val="004D78FD"/>
    <w:rsid w:val="004D7C31"/>
    <w:rsid w:val="004D7CED"/>
    <w:rsid w:val="004D7E12"/>
    <w:rsid w:val="004E0621"/>
    <w:rsid w:val="004E108B"/>
    <w:rsid w:val="004E1352"/>
    <w:rsid w:val="004E14CE"/>
    <w:rsid w:val="004E1944"/>
    <w:rsid w:val="004E1FD2"/>
    <w:rsid w:val="004E205C"/>
    <w:rsid w:val="004E20E8"/>
    <w:rsid w:val="004E2201"/>
    <w:rsid w:val="004E2C0E"/>
    <w:rsid w:val="004E3073"/>
    <w:rsid w:val="004E31F7"/>
    <w:rsid w:val="004E3297"/>
    <w:rsid w:val="004E39C1"/>
    <w:rsid w:val="004E3E69"/>
    <w:rsid w:val="004E3EFA"/>
    <w:rsid w:val="004E4624"/>
    <w:rsid w:val="004E4A92"/>
    <w:rsid w:val="004E4CCC"/>
    <w:rsid w:val="004E5F8E"/>
    <w:rsid w:val="004E60C4"/>
    <w:rsid w:val="004E6222"/>
    <w:rsid w:val="004E62AE"/>
    <w:rsid w:val="004E62EF"/>
    <w:rsid w:val="004E6308"/>
    <w:rsid w:val="004E6838"/>
    <w:rsid w:val="004E696D"/>
    <w:rsid w:val="004E6D6C"/>
    <w:rsid w:val="004E6EE1"/>
    <w:rsid w:val="004E71F8"/>
    <w:rsid w:val="004E7539"/>
    <w:rsid w:val="004E7875"/>
    <w:rsid w:val="004E7C55"/>
    <w:rsid w:val="004F0114"/>
    <w:rsid w:val="004F02F4"/>
    <w:rsid w:val="004F068D"/>
    <w:rsid w:val="004F094F"/>
    <w:rsid w:val="004F09E8"/>
    <w:rsid w:val="004F0C47"/>
    <w:rsid w:val="004F0E3B"/>
    <w:rsid w:val="004F0FA0"/>
    <w:rsid w:val="004F10F2"/>
    <w:rsid w:val="004F1336"/>
    <w:rsid w:val="004F1410"/>
    <w:rsid w:val="004F1807"/>
    <w:rsid w:val="004F1A7D"/>
    <w:rsid w:val="004F20E9"/>
    <w:rsid w:val="004F2291"/>
    <w:rsid w:val="004F2311"/>
    <w:rsid w:val="004F2359"/>
    <w:rsid w:val="004F2701"/>
    <w:rsid w:val="004F2B91"/>
    <w:rsid w:val="004F333E"/>
    <w:rsid w:val="004F3450"/>
    <w:rsid w:val="004F351E"/>
    <w:rsid w:val="004F3547"/>
    <w:rsid w:val="004F36B2"/>
    <w:rsid w:val="004F39C6"/>
    <w:rsid w:val="004F3A0A"/>
    <w:rsid w:val="004F40D1"/>
    <w:rsid w:val="004F4247"/>
    <w:rsid w:val="004F493F"/>
    <w:rsid w:val="004F4BA0"/>
    <w:rsid w:val="004F4E99"/>
    <w:rsid w:val="004F4F36"/>
    <w:rsid w:val="004F5600"/>
    <w:rsid w:val="004F5BB0"/>
    <w:rsid w:val="004F5D40"/>
    <w:rsid w:val="004F5D50"/>
    <w:rsid w:val="004F60A7"/>
    <w:rsid w:val="004F6A36"/>
    <w:rsid w:val="004F7494"/>
    <w:rsid w:val="004F771F"/>
    <w:rsid w:val="004F7880"/>
    <w:rsid w:val="004F7C5D"/>
    <w:rsid w:val="004F7EAD"/>
    <w:rsid w:val="00500799"/>
    <w:rsid w:val="0050139D"/>
    <w:rsid w:val="005015C4"/>
    <w:rsid w:val="005016AA"/>
    <w:rsid w:val="00501BE5"/>
    <w:rsid w:val="00501C3C"/>
    <w:rsid w:val="00501F5F"/>
    <w:rsid w:val="00502F15"/>
    <w:rsid w:val="005035BD"/>
    <w:rsid w:val="00503761"/>
    <w:rsid w:val="00503E54"/>
    <w:rsid w:val="005042FC"/>
    <w:rsid w:val="005045CC"/>
    <w:rsid w:val="00505518"/>
    <w:rsid w:val="00505A61"/>
    <w:rsid w:val="00505AB3"/>
    <w:rsid w:val="00506118"/>
    <w:rsid w:val="00506119"/>
    <w:rsid w:val="00506230"/>
    <w:rsid w:val="0050644A"/>
    <w:rsid w:val="005064C9"/>
    <w:rsid w:val="0050656D"/>
    <w:rsid w:val="0050658E"/>
    <w:rsid w:val="005065AD"/>
    <w:rsid w:val="00506FA8"/>
    <w:rsid w:val="00507214"/>
    <w:rsid w:val="005072C8"/>
    <w:rsid w:val="00507712"/>
    <w:rsid w:val="00507776"/>
    <w:rsid w:val="005079CC"/>
    <w:rsid w:val="00507C74"/>
    <w:rsid w:val="00510841"/>
    <w:rsid w:val="005108CF"/>
    <w:rsid w:val="00511191"/>
    <w:rsid w:val="005111F1"/>
    <w:rsid w:val="005115EC"/>
    <w:rsid w:val="0051200A"/>
    <w:rsid w:val="005121A6"/>
    <w:rsid w:val="005122E8"/>
    <w:rsid w:val="005123E5"/>
    <w:rsid w:val="00512B2C"/>
    <w:rsid w:val="00512B35"/>
    <w:rsid w:val="00512DEA"/>
    <w:rsid w:val="005136F0"/>
    <w:rsid w:val="00513D22"/>
    <w:rsid w:val="00513D28"/>
    <w:rsid w:val="00513F60"/>
    <w:rsid w:val="00514373"/>
    <w:rsid w:val="005145F0"/>
    <w:rsid w:val="005147ED"/>
    <w:rsid w:val="00514B72"/>
    <w:rsid w:val="00515F93"/>
    <w:rsid w:val="00516273"/>
    <w:rsid w:val="0051641B"/>
    <w:rsid w:val="0051683D"/>
    <w:rsid w:val="00516DAF"/>
    <w:rsid w:val="00517AF6"/>
    <w:rsid w:val="00517CE2"/>
    <w:rsid w:val="00517E8C"/>
    <w:rsid w:val="0052005D"/>
    <w:rsid w:val="005204D5"/>
    <w:rsid w:val="00520728"/>
    <w:rsid w:val="00520C34"/>
    <w:rsid w:val="005210E6"/>
    <w:rsid w:val="005216C7"/>
    <w:rsid w:val="0052172F"/>
    <w:rsid w:val="005217D9"/>
    <w:rsid w:val="00521C79"/>
    <w:rsid w:val="00521E8C"/>
    <w:rsid w:val="00522055"/>
    <w:rsid w:val="00522503"/>
    <w:rsid w:val="00522635"/>
    <w:rsid w:val="00522643"/>
    <w:rsid w:val="00522C31"/>
    <w:rsid w:val="00522C6C"/>
    <w:rsid w:val="00522FF2"/>
    <w:rsid w:val="005231D4"/>
    <w:rsid w:val="00523583"/>
    <w:rsid w:val="0052373D"/>
    <w:rsid w:val="00523D11"/>
    <w:rsid w:val="005245EC"/>
    <w:rsid w:val="0052467D"/>
    <w:rsid w:val="0052473A"/>
    <w:rsid w:val="005247A1"/>
    <w:rsid w:val="005248CD"/>
    <w:rsid w:val="005249CA"/>
    <w:rsid w:val="005249D3"/>
    <w:rsid w:val="00524E72"/>
    <w:rsid w:val="00524F39"/>
    <w:rsid w:val="00525154"/>
    <w:rsid w:val="005251E5"/>
    <w:rsid w:val="005251E8"/>
    <w:rsid w:val="0052544D"/>
    <w:rsid w:val="0052553D"/>
    <w:rsid w:val="005259CB"/>
    <w:rsid w:val="0052605B"/>
    <w:rsid w:val="005265EE"/>
    <w:rsid w:val="005266E3"/>
    <w:rsid w:val="00526DFC"/>
    <w:rsid w:val="00527037"/>
    <w:rsid w:val="00527289"/>
    <w:rsid w:val="00527977"/>
    <w:rsid w:val="0053004C"/>
    <w:rsid w:val="005301EA"/>
    <w:rsid w:val="0053074C"/>
    <w:rsid w:val="00530751"/>
    <w:rsid w:val="00530984"/>
    <w:rsid w:val="00530BDE"/>
    <w:rsid w:val="00531BC6"/>
    <w:rsid w:val="00531EDC"/>
    <w:rsid w:val="00532202"/>
    <w:rsid w:val="005324EB"/>
    <w:rsid w:val="00532D24"/>
    <w:rsid w:val="00533385"/>
    <w:rsid w:val="00533B84"/>
    <w:rsid w:val="00534249"/>
    <w:rsid w:val="00534A56"/>
    <w:rsid w:val="00534D8C"/>
    <w:rsid w:val="005353F5"/>
    <w:rsid w:val="00535AE9"/>
    <w:rsid w:val="00535B15"/>
    <w:rsid w:val="00536D1B"/>
    <w:rsid w:val="00537222"/>
    <w:rsid w:val="00537D05"/>
    <w:rsid w:val="0054012C"/>
    <w:rsid w:val="00541B63"/>
    <w:rsid w:val="00541EA3"/>
    <w:rsid w:val="00542001"/>
    <w:rsid w:val="00542476"/>
    <w:rsid w:val="00542A2F"/>
    <w:rsid w:val="00543357"/>
    <w:rsid w:val="00543445"/>
    <w:rsid w:val="005440A4"/>
    <w:rsid w:val="00544143"/>
    <w:rsid w:val="00544728"/>
    <w:rsid w:val="00544CB0"/>
    <w:rsid w:val="00544F8E"/>
    <w:rsid w:val="00545710"/>
    <w:rsid w:val="005457B4"/>
    <w:rsid w:val="00545C2D"/>
    <w:rsid w:val="0054608F"/>
    <w:rsid w:val="00546102"/>
    <w:rsid w:val="0054706B"/>
    <w:rsid w:val="005476B5"/>
    <w:rsid w:val="005476DB"/>
    <w:rsid w:val="00550073"/>
    <w:rsid w:val="00550A63"/>
    <w:rsid w:val="00550E0A"/>
    <w:rsid w:val="00550F27"/>
    <w:rsid w:val="005513B4"/>
    <w:rsid w:val="00551421"/>
    <w:rsid w:val="005514DD"/>
    <w:rsid w:val="005516A5"/>
    <w:rsid w:val="005516AF"/>
    <w:rsid w:val="0055187C"/>
    <w:rsid w:val="00551A3E"/>
    <w:rsid w:val="00551E5B"/>
    <w:rsid w:val="00551FE1"/>
    <w:rsid w:val="005529E1"/>
    <w:rsid w:val="00552B4F"/>
    <w:rsid w:val="00552BE7"/>
    <w:rsid w:val="00553171"/>
    <w:rsid w:val="005539EB"/>
    <w:rsid w:val="00553B8C"/>
    <w:rsid w:val="00553C49"/>
    <w:rsid w:val="00554497"/>
    <w:rsid w:val="00554636"/>
    <w:rsid w:val="0055469A"/>
    <w:rsid w:val="00554CC3"/>
    <w:rsid w:val="00554F21"/>
    <w:rsid w:val="005559BA"/>
    <w:rsid w:val="00555A98"/>
    <w:rsid w:val="005569CA"/>
    <w:rsid w:val="005602AB"/>
    <w:rsid w:val="00560356"/>
    <w:rsid w:val="00560611"/>
    <w:rsid w:val="0056070D"/>
    <w:rsid w:val="00560A40"/>
    <w:rsid w:val="00560AC8"/>
    <w:rsid w:val="00560BA8"/>
    <w:rsid w:val="00560C3B"/>
    <w:rsid w:val="00560CC9"/>
    <w:rsid w:val="00561356"/>
    <w:rsid w:val="00561631"/>
    <w:rsid w:val="005618E2"/>
    <w:rsid w:val="005618E8"/>
    <w:rsid w:val="00561C1D"/>
    <w:rsid w:val="00562222"/>
    <w:rsid w:val="0056229D"/>
    <w:rsid w:val="00562353"/>
    <w:rsid w:val="005623A5"/>
    <w:rsid w:val="0056256D"/>
    <w:rsid w:val="005625BF"/>
    <w:rsid w:val="005626AA"/>
    <w:rsid w:val="00562A57"/>
    <w:rsid w:val="00562AA4"/>
    <w:rsid w:val="00562E24"/>
    <w:rsid w:val="0056397F"/>
    <w:rsid w:val="00563A09"/>
    <w:rsid w:val="00563B20"/>
    <w:rsid w:val="00564249"/>
    <w:rsid w:val="005646DA"/>
    <w:rsid w:val="00564E55"/>
    <w:rsid w:val="00565EEF"/>
    <w:rsid w:val="00566C52"/>
    <w:rsid w:val="00566D45"/>
    <w:rsid w:val="00567596"/>
    <w:rsid w:val="00567C5D"/>
    <w:rsid w:val="00567D88"/>
    <w:rsid w:val="005701B1"/>
    <w:rsid w:val="00570242"/>
    <w:rsid w:val="0057087B"/>
    <w:rsid w:val="0057088F"/>
    <w:rsid w:val="00570D65"/>
    <w:rsid w:val="00570F7D"/>
    <w:rsid w:val="005711A5"/>
    <w:rsid w:val="005711C9"/>
    <w:rsid w:val="005712D7"/>
    <w:rsid w:val="00571311"/>
    <w:rsid w:val="0057134B"/>
    <w:rsid w:val="00571441"/>
    <w:rsid w:val="0057269E"/>
    <w:rsid w:val="00572808"/>
    <w:rsid w:val="005735F9"/>
    <w:rsid w:val="00573801"/>
    <w:rsid w:val="00573A21"/>
    <w:rsid w:val="00573ADE"/>
    <w:rsid w:val="005745C5"/>
    <w:rsid w:val="00575025"/>
    <w:rsid w:val="0057525E"/>
    <w:rsid w:val="005757C2"/>
    <w:rsid w:val="0057599E"/>
    <w:rsid w:val="00575A64"/>
    <w:rsid w:val="00575DA6"/>
    <w:rsid w:val="00576DB1"/>
    <w:rsid w:val="00576F1A"/>
    <w:rsid w:val="00576F35"/>
    <w:rsid w:val="0057745E"/>
    <w:rsid w:val="005777F4"/>
    <w:rsid w:val="00577AC2"/>
    <w:rsid w:val="00577C04"/>
    <w:rsid w:val="00577D37"/>
    <w:rsid w:val="00577E1D"/>
    <w:rsid w:val="005800C5"/>
    <w:rsid w:val="005807BD"/>
    <w:rsid w:val="005809B3"/>
    <w:rsid w:val="00580EA8"/>
    <w:rsid w:val="00581308"/>
    <w:rsid w:val="00581498"/>
    <w:rsid w:val="00581654"/>
    <w:rsid w:val="005817EF"/>
    <w:rsid w:val="00581C3E"/>
    <w:rsid w:val="00582188"/>
    <w:rsid w:val="005821AA"/>
    <w:rsid w:val="00582365"/>
    <w:rsid w:val="005825E0"/>
    <w:rsid w:val="0058263D"/>
    <w:rsid w:val="005827F2"/>
    <w:rsid w:val="00582883"/>
    <w:rsid w:val="00582BC9"/>
    <w:rsid w:val="005832AE"/>
    <w:rsid w:val="005834C0"/>
    <w:rsid w:val="00583586"/>
    <w:rsid w:val="0058383C"/>
    <w:rsid w:val="005838C1"/>
    <w:rsid w:val="00583AF8"/>
    <w:rsid w:val="00583DC8"/>
    <w:rsid w:val="00583EC8"/>
    <w:rsid w:val="0058414A"/>
    <w:rsid w:val="005843F6"/>
    <w:rsid w:val="00584B43"/>
    <w:rsid w:val="00584C4E"/>
    <w:rsid w:val="00584F91"/>
    <w:rsid w:val="005856A9"/>
    <w:rsid w:val="005860B1"/>
    <w:rsid w:val="005867F4"/>
    <w:rsid w:val="00586FD7"/>
    <w:rsid w:val="0058798B"/>
    <w:rsid w:val="005879E1"/>
    <w:rsid w:val="00590787"/>
    <w:rsid w:val="00590BEF"/>
    <w:rsid w:val="0059147E"/>
    <w:rsid w:val="0059199D"/>
    <w:rsid w:val="00592288"/>
    <w:rsid w:val="00593DBF"/>
    <w:rsid w:val="00593DC5"/>
    <w:rsid w:val="005942E9"/>
    <w:rsid w:val="0059433C"/>
    <w:rsid w:val="00594D73"/>
    <w:rsid w:val="00596A8E"/>
    <w:rsid w:val="00596BA3"/>
    <w:rsid w:val="00596C4D"/>
    <w:rsid w:val="00596EF9"/>
    <w:rsid w:val="00597579"/>
    <w:rsid w:val="005978A6"/>
    <w:rsid w:val="005A02B4"/>
    <w:rsid w:val="005A0630"/>
    <w:rsid w:val="005A0976"/>
    <w:rsid w:val="005A0B5A"/>
    <w:rsid w:val="005A0E0C"/>
    <w:rsid w:val="005A0F6A"/>
    <w:rsid w:val="005A11B2"/>
    <w:rsid w:val="005A14DB"/>
    <w:rsid w:val="005A1594"/>
    <w:rsid w:val="005A177C"/>
    <w:rsid w:val="005A17B5"/>
    <w:rsid w:val="005A212E"/>
    <w:rsid w:val="005A21AF"/>
    <w:rsid w:val="005A2335"/>
    <w:rsid w:val="005A2A54"/>
    <w:rsid w:val="005A2A80"/>
    <w:rsid w:val="005A2B1C"/>
    <w:rsid w:val="005A2B29"/>
    <w:rsid w:val="005A2BDF"/>
    <w:rsid w:val="005A2D1C"/>
    <w:rsid w:val="005A2F49"/>
    <w:rsid w:val="005A3023"/>
    <w:rsid w:val="005A34DA"/>
    <w:rsid w:val="005A37DB"/>
    <w:rsid w:val="005A44EC"/>
    <w:rsid w:val="005A44ED"/>
    <w:rsid w:val="005A4743"/>
    <w:rsid w:val="005A4E45"/>
    <w:rsid w:val="005A51FB"/>
    <w:rsid w:val="005A5DC3"/>
    <w:rsid w:val="005A611F"/>
    <w:rsid w:val="005A61CB"/>
    <w:rsid w:val="005A663E"/>
    <w:rsid w:val="005A68B6"/>
    <w:rsid w:val="005A6F42"/>
    <w:rsid w:val="005A7384"/>
    <w:rsid w:val="005A7DCC"/>
    <w:rsid w:val="005B047D"/>
    <w:rsid w:val="005B09BB"/>
    <w:rsid w:val="005B0F7E"/>
    <w:rsid w:val="005B131A"/>
    <w:rsid w:val="005B14B3"/>
    <w:rsid w:val="005B1556"/>
    <w:rsid w:val="005B15F5"/>
    <w:rsid w:val="005B1766"/>
    <w:rsid w:val="005B180F"/>
    <w:rsid w:val="005B1EB6"/>
    <w:rsid w:val="005B2001"/>
    <w:rsid w:val="005B2205"/>
    <w:rsid w:val="005B24AC"/>
    <w:rsid w:val="005B260D"/>
    <w:rsid w:val="005B2B87"/>
    <w:rsid w:val="005B2BF2"/>
    <w:rsid w:val="005B3819"/>
    <w:rsid w:val="005B384F"/>
    <w:rsid w:val="005B39B7"/>
    <w:rsid w:val="005B3FE5"/>
    <w:rsid w:val="005B4258"/>
    <w:rsid w:val="005B434D"/>
    <w:rsid w:val="005B4491"/>
    <w:rsid w:val="005B461F"/>
    <w:rsid w:val="005B462E"/>
    <w:rsid w:val="005B4725"/>
    <w:rsid w:val="005B49B1"/>
    <w:rsid w:val="005B5561"/>
    <w:rsid w:val="005B55FF"/>
    <w:rsid w:val="005B598F"/>
    <w:rsid w:val="005B5B5A"/>
    <w:rsid w:val="005B5E7E"/>
    <w:rsid w:val="005B5FA2"/>
    <w:rsid w:val="005B61EB"/>
    <w:rsid w:val="005B66D4"/>
    <w:rsid w:val="005B67DE"/>
    <w:rsid w:val="005B6849"/>
    <w:rsid w:val="005B6E4C"/>
    <w:rsid w:val="005B6FF3"/>
    <w:rsid w:val="005B7250"/>
    <w:rsid w:val="005C05FC"/>
    <w:rsid w:val="005C0765"/>
    <w:rsid w:val="005C096D"/>
    <w:rsid w:val="005C0FFE"/>
    <w:rsid w:val="005C10D8"/>
    <w:rsid w:val="005C1262"/>
    <w:rsid w:val="005C147C"/>
    <w:rsid w:val="005C1AC7"/>
    <w:rsid w:val="005C1BF3"/>
    <w:rsid w:val="005C1D33"/>
    <w:rsid w:val="005C1F14"/>
    <w:rsid w:val="005C2823"/>
    <w:rsid w:val="005C2AFB"/>
    <w:rsid w:val="005C2ED3"/>
    <w:rsid w:val="005C2EF0"/>
    <w:rsid w:val="005C3691"/>
    <w:rsid w:val="005C3A90"/>
    <w:rsid w:val="005C4474"/>
    <w:rsid w:val="005C45A5"/>
    <w:rsid w:val="005C494F"/>
    <w:rsid w:val="005C49F8"/>
    <w:rsid w:val="005C4A93"/>
    <w:rsid w:val="005C4E35"/>
    <w:rsid w:val="005C50D5"/>
    <w:rsid w:val="005C5570"/>
    <w:rsid w:val="005C580F"/>
    <w:rsid w:val="005C5C8B"/>
    <w:rsid w:val="005C63B4"/>
    <w:rsid w:val="005C667C"/>
    <w:rsid w:val="005C669E"/>
    <w:rsid w:val="005C67D1"/>
    <w:rsid w:val="005C6852"/>
    <w:rsid w:val="005C68A5"/>
    <w:rsid w:val="005C68B5"/>
    <w:rsid w:val="005C6957"/>
    <w:rsid w:val="005C6C0E"/>
    <w:rsid w:val="005C72DD"/>
    <w:rsid w:val="005D0264"/>
    <w:rsid w:val="005D0656"/>
    <w:rsid w:val="005D088A"/>
    <w:rsid w:val="005D0D0E"/>
    <w:rsid w:val="005D0E17"/>
    <w:rsid w:val="005D0F44"/>
    <w:rsid w:val="005D103B"/>
    <w:rsid w:val="005D12E9"/>
    <w:rsid w:val="005D1D95"/>
    <w:rsid w:val="005D21DA"/>
    <w:rsid w:val="005D2282"/>
    <w:rsid w:val="005D252B"/>
    <w:rsid w:val="005D25EC"/>
    <w:rsid w:val="005D26B5"/>
    <w:rsid w:val="005D277B"/>
    <w:rsid w:val="005D2E53"/>
    <w:rsid w:val="005D30D3"/>
    <w:rsid w:val="005D3165"/>
    <w:rsid w:val="005D3299"/>
    <w:rsid w:val="005D32B7"/>
    <w:rsid w:val="005D333B"/>
    <w:rsid w:val="005D35FD"/>
    <w:rsid w:val="005D3B2E"/>
    <w:rsid w:val="005D3DB8"/>
    <w:rsid w:val="005D44F5"/>
    <w:rsid w:val="005D47FE"/>
    <w:rsid w:val="005D4C59"/>
    <w:rsid w:val="005D564A"/>
    <w:rsid w:val="005D56B9"/>
    <w:rsid w:val="005D5760"/>
    <w:rsid w:val="005D57A9"/>
    <w:rsid w:val="005D5D41"/>
    <w:rsid w:val="005D66E4"/>
    <w:rsid w:val="005D697F"/>
    <w:rsid w:val="005D6B8B"/>
    <w:rsid w:val="005D6FA0"/>
    <w:rsid w:val="005D6FA3"/>
    <w:rsid w:val="005D79B1"/>
    <w:rsid w:val="005D7A25"/>
    <w:rsid w:val="005D7F1E"/>
    <w:rsid w:val="005E0366"/>
    <w:rsid w:val="005E042B"/>
    <w:rsid w:val="005E070A"/>
    <w:rsid w:val="005E118B"/>
    <w:rsid w:val="005E14FC"/>
    <w:rsid w:val="005E172D"/>
    <w:rsid w:val="005E1770"/>
    <w:rsid w:val="005E17F7"/>
    <w:rsid w:val="005E1801"/>
    <w:rsid w:val="005E21FD"/>
    <w:rsid w:val="005E22C4"/>
    <w:rsid w:val="005E2811"/>
    <w:rsid w:val="005E281B"/>
    <w:rsid w:val="005E3205"/>
    <w:rsid w:val="005E3414"/>
    <w:rsid w:val="005E3AA1"/>
    <w:rsid w:val="005E3BEF"/>
    <w:rsid w:val="005E3C44"/>
    <w:rsid w:val="005E402C"/>
    <w:rsid w:val="005E4602"/>
    <w:rsid w:val="005E4703"/>
    <w:rsid w:val="005E4EE2"/>
    <w:rsid w:val="005E5582"/>
    <w:rsid w:val="005E59D5"/>
    <w:rsid w:val="005E5D63"/>
    <w:rsid w:val="005E63A4"/>
    <w:rsid w:val="005E63C6"/>
    <w:rsid w:val="005E6C39"/>
    <w:rsid w:val="005E6DB7"/>
    <w:rsid w:val="005E6FA4"/>
    <w:rsid w:val="005E70F8"/>
    <w:rsid w:val="005E731A"/>
    <w:rsid w:val="005E7332"/>
    <w:rsid w:val="005E75FA"/>
    <w:rsid w:val="005E7A1B"/>
    <w:rsid w:val="005E7E72"/>
    <w:rsid w:val="005E7FE4"/>
    <w:rsid w:val="005F0409"/>
    <w:rsid w:val="005F047F"/>
    <w:rsid w:val="005F049A"/>
    <w:rsid w:val="005F0821"/>
    <w:rsid w:val="005F0F0F"/>
    <w:rsid w:val="005F1224"/>
    <w:rsid w:val="005F12A5"/>
    <w:rsid w:val="005F1F01"/>
    <w:rsid w:val="005F2084"/>
    <w:rsid w:val="005F2085"/>
    <w:rsid w:val="005F2659"/>
    <w:rsid w:val="005F2BD1"/>
    <w:rsid w:val="005F2E4A"/>
    <w:rsid w:val="005F3142"/>
    <w:rsid w:val="005F3274"/>
    <w:rsid w:val="005F3472"/>
    <w:rsid w:val="005F381A"/>
    <w:rsid w:val="005F39F5"/>
    <w:rsid w:val="005F3B56"/>
    <w:rsid w:val="005F3E49"/>
    <w:rsid w:val="005F4328"/>
    <w:rsid w:val="005F48FA"/>
    <w:rsid w:val="005F4E6E"/>
    <w:rsid w:val="005F506A"/>
    <w:rsid w:val="005F53E4"/>
    <w:rsid w:val="005F578C"/>
    <w:rsid w:val="005F58D5"/>
    <w:rsid w:val="005F60F0"/>
    <w:rsid w:val="005F7975"/>
    <w:rsid w:val="00600689"/>
    <w:rsid w:val="006006E3"/>
    <w:rsid w:val="00600719"/>
    <w:rsid w:val="00600F92"/>
    <w:rsid w:val="00601180"/>
    <w:rsid w:val="006017CA"/>
    <w:rsid w:val="00601A44"/>
    <w:rsid w:val="00601C8D"/>
    <w:rsid w:val="00601F85"/>
    <w:rsid w:val="00602259"/>
    <w:rsid w:val="00602B62"/>
    <w:rsid w:val="006039AC"/>
    <w:rsid w:val="00603BA6"/>
    <w:rsid w:val="00603F47"/>
    <w:rsid w:val="00603F96"/>
    <w:rsid w:val="00603FCE"/>
    <w:rsid w:val="00604016"/>
    <w:rsid w:val="006043B8"/>
    <w:rsid w:val="006047C8"/>
    <w:rsid w:val="00604B5D"/>
    <w:rsid w:val="0060546E"/>
    <w:rsid w:val="00605A12"/>
    <w:rsid w:val="00605F50"/>
    <w:rsid w:val="0060618F"/>
    <w:rsid w:val="00606322"/>
    <w:rsid w:val="00606515"/>
    <w:rsid w:val="00606842"/>
    <w:rsid w:val="006068F5"/>
    <w:rsid w:val="006069E8"/>
    <w:rsid w:val="00606F63"/>
    <w:rsid w:val="00606F66"/>
    <w:rsid w:val="00607679"/>
    <w:rsid w:val="00607B8C"/>
    <w:rsid w:val="00607E9F"/>
    <w:rsid w:val="00610037"/>
    <w:rsid w:val="00610B46"/>
    <w:rsid w:val="00610B50"/>
    <w:rsid w:val="00610C4B"/>
    <w:rsid w:val="00610CD4"/>
    <w:rsid w:val="00611AC7"/>
    <w:rsid w:val="006126BD"/>
    <w:rsid w:val="006129EF"/>
    <w:rsid w:val="00612B99"/>
    <w:rsid w:val="00612FBF"/>
    <w:rsid w:val="0061305C"/>
    <w:rsid w:val="0061307C"/>
    <w:rsid w:val="006139A8"/>
    <w:rsid w:val="00613BD5"/>
    <w:rsid w:val="00614321"/>
    <w:rsid w:val="0061491A"/>
    <w:rsid w:val="00614979"/>
    <w:rsid w:val="00614FAC"/>
    <w:rsid w:val="006150DB"/>
    <w:rsid w:val="00615346"/>
    <w:rsid w:val="0061596F"/>
    <w:rsid w:val="00615D32"/>
    <w:rsid w:val="00615E4C"/>
    <w:rsid w:val="00616124"/>
    <w:rsid w:val="006161EF"/>
    <w:rsid w:val="00616401"/>
    <w:rsid w:val="006168B3"/>
    <w:rsid w:val="00616A42"/>
    <w:rsid w:val="006173EA"/>
    <w:rsid w:val="0061770C"/>
    <w:rsid w:val="0061779B"/>
    <w:rsid w:val="00617A6E"/>
    <w:rsid w:val="00617A7D"/>
    <w:rsid w:val="00617C6E"/>
    <w:rsid w:val="00617CF8"/>
    <w:rsid w:val="00620534"/>
    <w:rsid w:val="00620772"/>
    <w:rsid w:val="00620BB0"/>
    <w:rsid w:val="00620BE3"/>
    <w:rsid w:val="00620D9C"/>
    <w:rsid w:val="00620EC5"/>
    <w:rsid w:val="00621088"/>
    <w:rsid w:val="006214CD"/>
    <w:rsid w:val="00621B72"/>
    <w:rsid w:val="00621DB9"/>
    <w:rsid w:val="00621F5E"/>
    <w:rsid w:val="006220DB"/>
    <w:rsid w:val="00622429"/>
    <w:rsid w:val="006225ED"/>
    <w:rsid w:val="0062284B"/>
    <w:rsid w:val="006228BB"/>
    <w:rsid w:val="00622DB8"/>
    <w:rsid w:val="00622F28"/>
    <w:rsid w:val="00623110"/>
    <w:rsid w:val="0062320C"/>
    <w:rsid w:val="00623296"/>
    <w:rsid w:val="006233AD"/>
    <w:rsid w:val="00623925"/>
    <w:rsid w:val="006239B3"/>
    <w:rsid w:val="00623B48"/>
    <w:rsid w:val="00623BA9"/>
    <w:rsid w:val="0062420A"/>
    <w:rsid w:val="006243F0"/>
    <w:rsid w:val="0062526A"/>
    <w:rsid w:val="0062554A"/>
    <w:rsid w:val="006255CF"/>
    <w:rsid w:val="006256ED"/>
    <w:rsid w:val="0062585A"/>
    <w:rsid w:val="006258E6"/>
    <w:rsid w:val="00625F94"/>
    <w:rsid w:val="00626483"/>
    <w:rsid w:val="00626675"/>
    <w:rsid w:val="00626821"/>
    <w:rsid w:val="00626B21"/>
    <w:rsid w:val="00626C4F"/>
    <w:rsid w:val="00626F9A"/>
    <w:rsid w:val="00626FCB"/>
    <w:rsid w:val="006272E7"/>
    <w:rsid w:val="00627323"/>
    <w:rsid w:val="0062753D"/>
    <w:rsid w:val="0062797A"/>
    <w:rsid w:val="00630624"/>
    <w:rsid w:val="00631412"/>
    <w:rsid w:val="00631601"/>
    <w:rsid w:val="006318C0"/>
    <w:rsid w:val="006318DE"/>
    <w:rsid w:val="0063197B"/>
    <w:rsid w:val="00631992"/>
    <w:rsid w:val="00631B1D"/>
    <w:rsid w:val="00631BEA"/>
    <w:rsid w:val="00631CA9"/>
    <w:rsid w:val="00631EB7"/>
    <w:rsid w:val="00632002"/>
    <w:rsid w:val="0063222F"/>
    <w:rsid w:val="006322E4"/>
    <w:rsid w:val="006327DF"/>
    <w:rsid w:val="0063315E"/>
    <w:rsid w:val="00633ACF"/>
    <w:rsid w:val="00633BD8"/>
    <w:rsid w:val="00633C9F"/>
    <w:rsid w:val="0063405D"/>
    <w:rsid w:val="006341A8"/>
    <w:rsid w:val="00635637"/>
    <w:rsid w:val="00635C2B"/>
    <w:rsid w:val="00635E9D"/>
    <w:rsid w:val="00635FBB"/>
    <w:rsid w:val="00636430"/>
    <w:rsid w:val="0063673E"/>
    <w:rsid w:val="0063681B"/>
    <w:rsid w:val="00636CCB"/>
    <w:rsid w:val="00636FEB"/>
    <w:rsid w:val="00637521"/>
    <w:rsid w:val="00637A3C"/>
    <w:rsid w:val="00640226"/>
    <w:rsid w:val="00640424"/>
    <w:rsid w:val="00640851"/>
    <w:rsid w:val="006408B1"/>
    <w:rsid w:val="006410A3"/>
    <w:rsid w:val="006416DA"/>
    <w:rsid w:val="0064178D"/>
    <w:rsid w:val="00641A99"/>
    <w:rsid w:val="00641D5E"/>
    <w:rsid w:val="00641EF4"/>
    <w:rsid w:val="00642059"/>
    <w:rsid w:val="00642494"/>
    <w:rsid w:val="00642761"/>
    <w:rsid w:val="0064290B"/>
    <w:rsid w:val="0064353C"/>
    <w:rsid w:val="00643667"/>
    <w:rsid w:val="006437AB"/>
    <w:rsid w:val="00643968"/>
    <w:rsid w:val="006442EE"/>
    <w:rsid w:val="006445AE"/>
    <w:rsid w:val="006445D1"/>
    <w:rsid w:val="00644F65"/>
    <w:rsid w:val="006450AD"/>
    <w:rsid w:val="006452FB"/>
    <w:rsid w:val="00645E4B"/>
    <w:rsid w:val="00646219"/>
    <w:rsid w:val="00646283"/>
    <w:rsid w:val="006462E4"/>
    <w:rsid w:val="00646305"/>
    <w:rsid w:val="00646E5F"/>
    <w:rsid w:val="00647402"/>
    <w:rsid w:val="006475D2"/>
    <w:rsid w:val="0064791F"/>
    <w:rsid w:val="00647929"/>
    <w:rsid w:val="00647F50"/>
    <w:rsid w:val="006502A9"/>
    <w:rsid w:val="006503D1"/>
    <w:rsid w:val="006508E5"/>
    <w:rsid w:val="00650CE3"/>
    <w:rsid w:val="00650E9C"/>
    <w:rsid w:val="006511F7"/>
    <w:rsid w:val="00651739"/>
    <w:rsid w:val="0065186D"/>
    <w:rsid w:val="006519D4"/>
    <w:rsid w:val="006519F6"/>
    <w:rsid w:val="00651BA6"/>
    <w:rsid w:val="00651DB1"/>
    <w:rsid w:val="00652106"/>
    <w:rsid w:val="006528AC"/>
    <w:rsid w:val="006533B2"/>
    <w:rsid w:val="0065345E"/>
    <w:rsid w:val="006534D9"/>
    <w:rsid w:val="006538F1"/>
    <w:rsid w:val="0065399D"/>
    <w:rsid w:val="00653D4C"/>
    <w:rsid w:val="00654087"/>
    <w:rsid w:val="006544F8"/>
    <w:rsid w:val="00654C5C"/>
    <w:rsid w:val="00654D66"/>
    <w:rsid w:val="00655484"/>
    <w:rsid w:val="00655891"/>
    <w:rsid w:val="00655C01"/>
    <w:rsid w:val="00656226"/>
    <w:rsid w:val="0065648F"/>
    <w:rsid w:val="00656B1E"/>
    <w:rsid w:val="00656BA6"/>
    <w:rsid w:val="006571D0"/>
    <w:rsid w:val="00657C96"/>
    <w:rsid w:val="00657E64"/>
    <w:rsid w:val="00657F14"/>
    <w:rsid w:val="006603F9"/>
    <w:rsid w:val="00660620"/>
    <w:rsid w:val="00660872"/>
    <w:rsid w:val="00660F6F"/>
    <w:rsid w:val="006618C9"/>
    <w:rsid w:val="00661990"/>
    <w:rsid w:val="00661BDB"/>
    <w:rsid w:val="00662130"/>
    <w:rsid w:val="00662D6B"/>
    <w:rsid w:val="006635D5"/>
    <w:rsid w:val="00663BAE"/>
    <w:rsid w:val="00663F04"/>
    <w:rsid w:val="006642B5"/>
    <w:rsid w:val="00664718"/>
    <w:rsid w:val="006649E6"/>
    <w:rsid w:val="00664A9D"/>
    <w:rsid w:val="00664F4A"/>
    <w:rsid w:val="00664F5A"/>
    <w:rsid w:val="0066513B"/>
    <w:rsid w:val="0066547B"/>
    <w:rsid w:val="00665C21"/>
    <w:rsid w:val="00666002"/>
    <w:rsid w:val="006663FE"/>
    <w:rsid w:val="00667195"/>
    <w:rsid w:val="006673D4"/>
    <w:rsid w:val="00667829"/>
    <w:rsid w:val="00667FA5"/>
    <w:rsid w:val="0067018F"/>
    <w:rsid w:val="00670372"/>
    <w:rsid w:val="00670541"/>
    <w:rsid w:val="006705DD"/>
    <w:rsid w:val="006708F5"/>
    <w:rsid w:val="00670A2A"/>
    <w:rsid w:val="00670B2F"/>
    <w:rsid w:val="00670CBB"/>
    <w:rsid w:val="00671335"/>
    <w:rsid w:val="00671577"/>
    <w:rsid w:val="00671613"/>
    <w:rsid w:val="00671D50"/>
    <w:rsid w:val="00672283"/>
    <w:rsid w:val="00672558"/>
    <w:rsid w:val="006729DF"/>
    <w:rsid w:val="00672C3F"/>
    <w:rsid w:val="0067300C"/>
    <w:rsid w:val="006730DF"/>
    <w:rsid w:val="0067374D"/>
    <w:rsid w:val="00673BAD"/>
    <w:rsid w:val="00673CAD"/>
    <w:rsid w:val="00673EF0"/>
    <w:rsid w:val="00674647"/>
    <w:rsid w:val="00674737"/>
    <w:rsid w:val="00674812"/>
    <w:rsid w:val="00674892"/>
    <w:rsid w:val="00674977"/>
    <w:rsid w:val="00675328"/>
    <w:rsid w:val="006755C4"/>
    <w:rsid w:val="00675774"/>
    <w:rsid w:val="00676084"/>
    <w:rsid w:val="00676917"/>
    <w:rsid w:val="00676E92"/>
    <w:rsid w:val="006777FC"/>
    <w:rsid w:val="0068009C"/>
    <w:rsid w:val="006801E7"/>
    <w:rsid w:val="0068051E"/>
    <w:rsid w:val="006805BD"/>
    <w:rsid w:val="006806DC"/>
    <w:rsid w:val="0068090C"/>
    <w:rsid w:val="00680B48"/>
    <w:rsid w:val="0068118B"/>
    <w:rsid w:val="006811F9"/>
    <w:rsid w:val="00681673"/>
    <w:rsid w:val="00681835"/>
    <w:rsid w:val="0068190E"/>
    <w:rsid w:val="00681C09"/>
    <w:rsid w:val="00682A13"/>
    <w:rsid w:val="00682A68"/>
    <w:rsid w:val="00682AF3"/>
    <w:rsid w:val="00682B03"/>
    <w:rsid w:val="006830F9"/>
    <w:rsid w:val="00683527"/>
    <w:rsid w:val="00684469"/>
    <w:rsid w:val="006847AA"/>
    <w:rsid w:val="0068490D"/>
    <w:rsid w:val="00684D79"/>
    <w:rsid w:val="0068518F"/>
    <w:rsid w:val="00685A9A"/>
    <w:rsid w:val="00685B57"/>
    <w:rsid w:val="00685E03"/>
    <w:rsid w:val="00685FEA"/>
    <w:rsid w:val="00686007"/>
    <w:rsid w:val="006860E0"/>
    <w:rsid w:val="00686439"/>
    <w:rsid w:val="00686CEB"/>
    <w:rsid w:val="00686E53"/>
    <w:rsid w:val="006870EB"/>
    <w:rsid w:val="006871F6"/>
    <w:rsid w:val="00687212"/>
    <w:rsid w:val="00687214"/>
    <w:rsid w:val="00687380"/>
    <w:rsid w:val="00687766"/>
    <w:rsid w:val="006877CF"/>
    <w:rsid w:val="0068787D"/>
    <w:rsid w:val="00687A26"/>
    <w:rsid w:val="00687B5D"/>
    <w:rsid w:val="006900BD"/>
    <w:rsid w:val="00690251"/>
    <w:rsid w:val="00690595"/>
    <w:rsid w:val="00690DAF"/>
    <w:rsid w:val="00690DD2"/>
    <w:rsid w:val="006917D2"/>
    <w:rsid w:val="00691BFA"/>
    <w:rsid w:val="00691F1F"/>
    <w:rsid w:val="0069240C"/>
    <w:rsid w:val="0069252E"/>
    <w:rsid w:val="0069283C"/>
    <w:rsid w:val="00692C81"/>
    <w:rsid w:val="00692CB9"/>
    <w:rsid w:val="00692CD1"/>
    <w:rsid w:val="00692D12"/>
    <w:rsid w:val="006933A2"/>
    <w:rsid w:val="00693432"/>
    <w:rsid w:val="0069378B"/>
    <w:rsid w:val="00693926"/>
    <w:rsid w:val="00693AB9"/>
    <w:rsid w:val="00693D15"/>
    <w:rsid w:val="006941A4"/>
    <w:rsid w:val="006944CF"/>
    <w:rsid w:val="00694A42"/>
    <w:rsid w:val="00694B85"/>
    <w:rsid w:val="0069544B"/>
    <w:rsid w:val="0069568A"/>
    <w:rsid w:val="006956D0"/>
    <w:rsid w:val="00695A6E"/>
    <w:rsid w:val="00695D72"/>
    <w:rsid w:val="006961F6"/>
    <w:rsid w:val="006966C2"/>
    <w:rsid w:val="00696B65"/>
    <w:rsid w:val="0069708A"/>
    <w:rsid w:val="00697A0B"/>
    <w:rsid w:val="00697D47"/>
    <w:rsid w:val="00697DE9"/>
    <w:rsid w:val="006A044A"/>
    <w:rsid w:val="006A104F"/>
    <w:rsid w:val="006A11A5"/>
    <w:rsid w:val="006A1236"/>
    <w:rsid w:val="006A1310"/>
    <w:rsid w:val="006A131A"/>
    <w:rsid w:val="006A14CF"/>
    <w:rsid w:val="006A1A55"/>
    <w:rsid w:val="006A1AAB"/>
    <w:rsid w:val="006A24F1"/>
    <w:rsid w:val="006A27A8"/>
    <w:rsid w:val="006A29A6"/>
    <w:rsid w:val="006A2BB0"/>
    <w:rsid w:val="006A2D56"/>
    <w:rsid w:val="006A3024"/>
    <w:rsid w:val="006A35B8"/>
    <w:rsid w:val="006A3789"/>
    <w:rsid w:val="006A3D43"/>
    <w:rsid w:val="006A4288"/>
    <w:rsid w:val="006A43F2"/>
    <w:rsid w:val="006A4517"/>
    <w:rsid w:val="006A4E4E"/>
    <w:rsid w:val="006A53BC"/>
    <w:rsid w:val="006A55C5"/>
    <w:rsid w:val="006A58D9"/>
    <w:rsid w:val="006A5D12"/>
    <w:rsid w:val="006A60DC"/>
    <w:rsid w:val="006A6563"/>
    <w:rsid w:val="006A6985"/>
    <w:rsid w:val="006A6CE1"/>
    <w:rsid w:val="006A723C"/>
    <w:rsid w:val="006A74D5"/>
    <w:rsid w:val="006A7612"/>
    <w:rsid w:val="006A7953"/>
    <w:rsid w:val="006A7B37"/>
    <w:rsid w:val="006A7DC3"/>
    <w:rsid w:val="006B02EB"/>
    <w:rsid w:val="006B0371"/>
    <w:rsid w:val="006B0661"/>
    <w:rsid w:val="006B0D9C"/>
    <w:rsid w:val="006B11B1"/>
    <w:rsid w:val="006B1221"/>
    <w:rsid w:val="006B1335"/>
    <w:rsid w:val="006B157D"/>
    <w:rsid w:val="006B1BD0"/>
    <w:rsid w:val="006B1C4B"/>
    <w:rsid w:val="006B1F1E"/>
    <w:rsid w:val="006B1FBA"/>
    <w:rsid w:val="006B20C1"/>
    <w:rsid w:val="006B21B3"/>
    <w:rsid w:val="006B2604"/>
    <w:rsid w:val="006B2645"/>
    <w:rsid w:val="006B26AB"/>
    <w:rsid w:val="006B2B4B"/>
    <w:rsid w:val="006B2D6C"/>
    <w:rsid w:val="006B3392"/>
    <w:rsid w:val="006B34C3"/>
    <w:rsid w:val="006B4158"/>
    <w:rsid w:val="006B4599"/>
    <w:rsid w:val="006B490B"/>
    <w:rsid w:val="006B492F"/>
    <w:rsid w:val="006B4A85"/>
    <w:rsid w:val="006B4BA6"/>
    <w:rsid w:val="006B4BE7"/>
    <w:rsid w:val="006B4EF0"/>
    <w:rsid w:val="006B50A4"/>
    <w:rsid w:val="006B5160"/>
    <w:rsid w:val="006B559C"/>
    <w:rsid w:val="006B5668"/>
    <w:rsid w:val="006B6348"/>
    <w:rsid w:val="006B687F"/>
    <w:rsid w:val="006B6C02"/>
    <w:rsid w:val="006B6E63"/>
    <w:rsid w:val="006B7138"/>
    <w:rsid w:val="006B7BFF"/>
    <w:rsid w:val="006C0022"/>
    <w:rsid w:val="006C0BF6"/>
    <w:rsid w:val="006C0C5F"/>
    <w:rsid w:val="006C0CF2"/>
    <w:rsid w:val="006C0E34"/>
    <w:rsid w:val="006C0F4A"/>
    <w:rsid w:val="006C1071"/>
    <w:rsid w:val="006C1075"/>
    <w:rsid w:val="006C11D2"/>
    <w:rsid w:val="006C1282"/>
    <w:rsid w:val="006C1AEC"/>
    <w:rsid w:val="006C1B67"/>
    <w:rsid w:val="006C1F2B"/>
    <w:rsid w:val="006C2071"/>
    <w:rsid w:val="006C2F99"/>
    <w:rsid w:val="006C319A"/>
    <w:rsid w:val="006C338B"/>
    <w:rsid w:val="006C3AC0"/>
    <w:rsid w:val="006C3C37"/>
    <w:rsid w:val="006C3F3C"/>
    <w:rsid w:val="006C435B"/>
    <w:rsid w:val="006C453A"/>
    <w:rsid w:val="006C45D0"/>
    <w:rsid w:val="006C49FB"/>
    <w:rsid w:val="006C502D"/>
    <w:rsid w:val="006C5066"/>
    <w:rsid w:val="006C51D3"/>
    <w:rsid w:val="006C5248"/>
    <w:rsid w:val="006C53F8"/>
    <w:rsid w:val="006C5E49"/>
    <w:rsid w:val="006C5EC5"/>
    <w:rsid w:val="006C606F"/>
    <w:rsid w:val="006C69B9"/>
    <w:rsid w:val="006C753A"/>
    <w:rsid w:val="006C7D55"/>
    <w:rsid w:val="006D001C"/>
    <w:rsid w:val="006D0321"/>
    <w:rsid w:val="006D082A"/>
    <w:rsid w:val="006D0951"/>
    <w:rsid w:val="006D0A70"/>
    <w:rsid w:val="006D0D6F"/>
    <w:rsid w:val="006D0D7C"/>
    <w:rsid w:val="006D0FB9"/>
    <w:rsid w:val="006D12CA"/>
    <w:rsid w:val="006D1B1D"/>
    <w:rsid w:val="006D1B47"/>
    <w:rsid w:val="006D2496"/>
    <w:rsid w:val="006D24A4"/>
    <w:rsid w:val="006D27AC"/>
    <w:rsid w:val="006D29CB"/>
    <w:rsid w:val="006D2A21"/>
    <w:rsid w:val="006D2FC4"/>
    <w:rsid w:val="006D363F"/>
    <w:rsid w:val="006D3EE4"/>
    <w:rsid w:val="006D4193"/>
    <w:rsid w:val="006D4311"/>
    <w:rsid w:val="006D43B1"/>
    <w:rsid w:val="006D4665"/>
    <w:rsid w:val="006D48CA"/>
    <w:rsid w:val="006D49DA"/>
    <w:rsid w:val="006D54B1"/>
    <w:rsid w:val="006D5787"/>
    <w:rsid w:val="006D64EC"/>
    <w:rsid w:val="006D650E"/>
    <w:rsid w:val="006D6FF7"/>
    <w:rsid w:val="006D715F"/>
    <w:rsid w:val="006D7762"/>
    <w:rsid w:val="006D78F5"/>
    <w:rsid w:val="006D7D53"/>
    <w:rsid w:val="006E0416"/>
    <w:rsid w:val="006E057D"/>
    <w:rsid w:val="006E07D3"/>
    <w:rsid w:val="006E07FE"/>
    <w:rsid w:val="006E0E66"/>
    <w:rsid w:val="006E13CA"/>
    <w:rsid w:val="006E1657"/>
    <w:rsid w:val="006E1B2D"/>
    <w:rsid w:val="006E272F"/>
    <w:rsid w:val="006E347B"/>
    <w:rsid w:val="006E371C"/>
    <w:rsid w:val="006E429B"/>
    <w:rsid w:val="006E4693"/>
    <w:rsid w:val="006E507A"/>
    <w:rsid w:val="006E5427"/>
    <w:rsid w:val="006E549C"/>
    <w:rsid w:val="006E555A"/>
    <w:rsid w:val="006E5798"/>
    <w:rsid w:val="006E5845"/>
    <w:rsid w:val="006E5C5B"/>
    <w:rsid w:val="006E6157"/>
    <w:rsid w:val="006E6781"/>
    <w:rsid w:val="006E6B2B"/>
    <w:rsid w:val="006E760F"/>
    <w:rsid w:val="006E7707"/>
    <w:rsid w:val="006E7A13"/>
    <w:rsid w:val="006E7AE3"/>
    <w:rsid w:val="006E7B46"/>
    <w:rsid w:val="006E7B5D"/>
    <w:rsid w:val="006E7E8B"/>
    <w:rsid w:val="006F0139"/>
    <w:rsid w:val="006F02F8"/>
    <w:rsid w:val="006F08A5"/>
    <w:rsid w:val="006F0C74"/>
    <w:rsid w:val="006F0E5F"/>
    <w:rsid w:val="006F195E"/>
    <w:rsid w:val="006F1AA5"/>
    <w:rsid w:val="006F1C96"/>
    <w:rsid w:val="006F1F0A"/>
    <w:rsid w:val="006F2383"/>
    <w:rsid w:val="006F25FD"/>
    <w:rsid w:val="006F2A5B"/>
    <w:rsid w:val="006F2DC6"/>
    <w:rsid w:val="006F3022"/>
    <w:rsid w:val="006F32B7"/>
    <w:rsid w:val="006F3462"/>
    <w:rsid w:val="006F34A8"/>
    <w:rsid w:val="006F357D"/>
    <w:rsid w:val="006F35A0"/>
    <w:rsid w:val="006F39B9"/>
    <w:rsid w:val="006F402C"/>
    <w:rsid w:val="006F41C7"/>
    <w:rsid w:val="006F4293"/>
    <w:rsid w:val="006F473F"/>
    <w:rsid w:val="006F484C"/>
    <w:rsid w:val="006F5136"/>
    <w:rsid w:val="006F5577"/>
    <w:rsid w:val="006F572C"/>
    <w:rsid w:val="006F57E7"/>
    <w:rsid w:val="006F5A41"/>
    <w:rsid w:val="006F6268"/>
    <w:rsid w:val="006F660A"/>
    <w:rsid w:val="006F682E"/>
    <w:rsid w:val="006F6918"/>
    <w:rsid w:val="006F6D2B"/>
    <w:rsid w:val="006F70EB"/>
    <w:rsid w:val="006F775F"/>
    <w:rsid w:val="006F78A2"/>
    <w:rsid w:val="007002AC"/>
    <w:rsid w:val="00700369"/>
    <w:rsid w:val="00700B5A"/>
    <w:rsid w:val="00700DE5"/>
    <w:rsid w:val="00700F8F"/>
    <w:rsid w:val="007013AE"/>
    <w:rsid w:val="0070158C"/>
    <w:rsid w:val="007016B9"/>
    <w:rsid w:val="00701B44"/>
    <w:rsid w:val="00701FEC"/>
    <w:rsid w:val="00702271"/>
    <w:rsid w:val="0070242D"/>
    <w:rsid w:val="00702F2C"/>
    <w:rsid w:val="0070323F"/>
    <w:rsid w:val="007038D3"/>
    <w:rsid w:val="00703989"/>
    <w:rsid w:val="00703B04"/>
    <w:rsid w:val="00703E6A"/>
    <w:rsid w:val="00704AE8"/>
    <w:rsid w:val="00704C56"/>
    <w:rsid w:val="00704FEA"/>
    <w:rsid w:val="007050B6"/>
    <w:rsid w:val="007051AE"/>
    <w:rsid w:val="007053F9"/>
    <w:rsid w:val="00705F0F"/>
    <w:rsid w:val="00705F7A"/>
    <w:rsid w:val="00706113"/>
    <w:rsid w:val="00706CEA"/>
    <w:rsid w:val="00707409"/>
    <w:rsid w:val="00707CDB"/>
    <w:rsid w:val="0071022A"/>
    <w:rsid w:val="007102C9"/>
    <w:rsid w:val="007104E8"/>
    <w:rsid w:val="0071066D"/>
    <w:rsid w:val="007108E7"/>
    <w:rsid w:val="007109BF"/>
    <w:rsid w:val="00710EFD"/>
    <w:rsid w:val="00710F2F"/>
    <w:rsid w:val="00710FCE"/>
    <w:rsid w:val="00710FD5"/>
    <w:rsid w:val="00711AEB"/>
    <w:rsid w:val="00711B83"/>
    <w:rsid w:val="00711E38"/>
    <w:rsid w:val="00711F42"/>
    <w:rsid w:val="0071213F"/>
    <w:rsid w:val="00712171"/>
    <w:rsid w:val="007123F4"/>
    <w:rsid w:val="0071261C"/>
    <w:rsid w:val="00712E17"/>
    <w:rsid w:val="007138E0"/>
    <w:rsid w:val="00713A00"/>
    <w:rsid w:val="00713A78"/>
    <w:rsid w:val="00713ADE"/>
    <w:rsid w:val="00713DA8"/>
    <w:rsid w:val="00713F99"/>
    <w:rsid w:val="0071434D"/>
    <w:rsid w:val="0071468D"/>
    <w:rsid w:val="00714825"/>
    <w:rsid w:val="00714EEC"/>
    <w:rsid w:val="0071504B"/>
    <w:rsid w:val="007152F8"/>
    <w:rsid w:val="00715673"/>
    <w:rsid w:val="00715A41"/>
    <w:rsid w:val="00715C73"/>
    <w:rsid w:val="00716476"/>
    <w:rsid w:val="00716764"/>
    <w:rsid w:val="00716A10"/>
    <w:rsid w:val="00716BB8"/>
    <w:rsid w:val="00716D14"/>
    <w:rsid w:val="00716F9E"/>
    <w:rsid w:val="0071707A"/>
    <w:rsid w:val="0071733A"/>
    <w:rsid w:val="00717386"/>
    <w:rsid w:val="007173B7"/>
    <w:rsid w:val="00717749"/>
    <w:rsid w:val="007177C1"/>
    <w:rsid w:val="00717D45"/>
    <w:rsid w:val="00720A49"/>
    <w:rsid w:val="00720AB0"/>
    <w:rsid w:val="007211CB"/>
    <w:rsid w:val="0072172D"/>
    <w:rsid w:val="007218D2"/>
    <w:rsid w:val="00721B37"/>
    <w:rsid w:val="00721B8B"/>
    <w:rsid w:val="0072246A"/>
    <w:rsid w:val="007228E5"/>
    <w:rsid w:val="00722945"/>
    <w:rsid w:val="00722B95"/>
    <w:rsid w:val="00722DE9"/>
    <w:rsid w:val="007233E1"/>
    <w:rsid w:val="0072386C"/>
    <w:rsid w:val="007239A8"/>
    <w:rsid w:val="007250BC"/>
    <w:rsid w:val="00725754"/>
    <w:rsid w:val="0072612C"/>
    <w:rsid w:val="00726482"/>
    <w:rsid w:val="0072745D"/>
    <w:rsid w:val="00727CB3"/>
    <w:rsid w:val="00730B1B"/>
    <w:rsid w:val="00730D3D"/>
    <w:rsid w:val="00730F19"/>
    <w:rsid w:val="0073123B"/>
    <w:rsid w:val="00731E71"/>
    <w:rsid w:val="00731EB5"/>
    <w:rsid w:val="007324B8"/>
    <w:rsid w:val="007326F6"/>
    <w:rsid w:val="007329E2"/>
    <w:rsid w:val="00732CAB"/>
    <w:rsid w:val="007330EC"/>
    <w:rsid w:val="007333EE"/>
    <w:rsid w:val="0073366F"/>
    <w:rsid w:val="00733C32"/>
    <w:rsid w:val="00734823"/>
    <w:rsid w:val="007349FC"/>
    <w:rsid w:val="00734E07"/>
    <w:rsid w:val="007354B5"/>
    <w:rsid w:val="007360A1"/>
    <w:rsid w:val="0073693B"/>
    <w:rsid w:val="00736D0D"/>
    <w:rsid w:val="00736D18"/>
    <w:rsid w:val="00736D61"/>
    <w:rsid w:val="007377F4"/>
    <w:rsid w:val="00737ABF"/>
    <w:rsid w:val="00737ADA"/>
    <w:rsid w:val="00737EA9"/>
    <w:rsid w:val="00737EC5"/>
    <w:rsid w:val="007404AE"/>
    <w:rsid w:val="0074050B"/>
    <w:rsid w:val="0074078A"/>
    <w:rsid w:val="00740E36"/>
    <w:rsid w:val="0074197E"/>
    <w:rsid w:val="00741CE9"/>
    <w:rsid w:val="007421EB"/>
    <w:rsid w:val="00742230"/>
    <w:rsid w:val="007424A8"/>
    <w:rsid w:val="00742B1A"/>
    <w:rsid w:val="00742C3D"/>
    <w:rsid w:val="00742D4D"/>
    <w:rsid w:val="00743574"/>
    <w:rsid w:val="00743ACD"/>
    <w:rsid w:val="00743D2F"/>
    <w:rsid w:val="00743EA2"/>
    <w:rsid w:val="00743F27"/>
    <w:rsid w:val="00744161"/>
    <w:rsid w:val="00744B00"/>
    <w:rsid w:val="00744E9A"/>
    <w:rsid w:val="007459B4"/>
    <w:rsid w:val="00745A30"/>
    <w:rsid w:val="00745A58"/>
    <w:rsid w:val="00745B3A"/>
    <w:rsid w:val="00745C9D"/>
    <w:rsid w:val="00745D98"/>
    <w:rsid w:val="00745E38"/>
    <w:rsid w:val="0074661B"/>
    <w:rsid w:val="00746E12"/>
    <w:rsid w:val="00746FD4"/>
    <w:rsid w:val="00747119"/>
    <w:rsid w:val="007471F4"/>
    <w:rsid w:val="00747573"/>
    <w:rsid w:val="007478B4"/>
    <w:rsid w:val="0074799F"/>
    <w:rsid w:val="00747BFB"/>
    <w:rsid w:val="00747C7B"/>
    <w:rsid w:val="00747CF2"/>
    <w:rsid w:val="007500B6"/>
    <w:rsid w:val="0075010E"/>
    <w:rsid w:val="007506D5"/>
    <w:rsid w:val="00750ADA"/>
    <w:rsid w:val="00750B1E"/>
    <w:rsid w:val="00751628"/>
    <w:rsid w:val="00751B84"/>
    <w:rsid w:val="00752019"/>
    <w:rsid w:val="007521BC"/>
    <w:rsid w:val="007527B4"/>
    <w:rsid w:val="00752D08"/>
    <w:rsid w:val="0075314B"/>
    <w:rsid w:val="007539F6"/>
    <w:rsid w:val="00753A9D"/>
    <w:rsid w:val="00754601"/>
    <w:rsid w:val="00754952"/>
    <w:rsid w:val="00755303"/>
    <w:rsid w:val="007557B5"/>
    <w:rsid w:val="007558ED"/>
    <w:rsid w:val="00756850"/>
    <w:rsid w:val="00756934"/>
    <w:rsid w:val="00756A9F"/>
    <w:rsid w:val="00756C44"/>
    <w:rsid w:val="007578A2"/>
    <w:rsid w:val="00757A13"/>
    <w:rsid w:val="00757B03"/>
    <w:rsid w:val="00757B36"/>
    <w:rsid w:val="00757C62"/>
    <w:rsid w:val="00757D38"/>
    <w:rsid w:val="00760234"/>
    <w:rsid w:val="007603B6"/>
    <w:rsid w:val="00760424"/>
    <w:rsid w:val="00760B98"/>
    <w:rsid w:val="00760C22"/>
    <w:rsid w:val="007611F7"/>
    <w:rsid w:val="007614BF"/>
    <w:rsid w:val="007615A0"/>
    <w:rsid w:val="007615B0"/>
    <w:rsid w:val="00761B3E"/>
    <w:rsid w:val="00761BA3"/>
    <w:rsid w:val="00762098"/>
    <w:rsid w:val="00762770"/>
    <w:rsid w:val="00762E03"/>
    <w:rsid w:val="00762E3F"/>
    <w:rsid w:val="00763004"/>
    <w:rsid w:val="00763118"/>
    <w:rsid w:val="007635CC"/>
    <w:rsid w:val="00763CA2"/>
    <w:rsid w:val="00763E56"/>
    <w:rsid w:val="007647E7"/>
    <w:rsid w:val="007649B0"/>
    <w:rsid w:val="00764ABF"/>
    <w:rsid w:val="00764C74"/>
    <w:rsid w:val="00764E18"/>
    <w:rsid w:val="00764FBF"/>
    <w:rsid w:val="007650E2"/>
    <w:rsid w:val="007656FE"/>
    <w:rsid w:val="007658C1"/>
    <w:rsid w:val="00765B79"/>
    <w:rsid w:val="00765EDD"/>
    <w:rsid w:val="00765F0F"/>
    <w:rsid w:val="00766002"/>
    <w:rsid w:val="00766329"/>
    <w:rsid w:val="00766A39"/>
    <w:rsid w:val="00766B41"/>
    <w:rsid w:val="00766BE9"/>
    <w:rsid w:val="00766DBB"/>
    <w:rsid w:val="00766FE2"/>
    <w:rsid w:val="007678F6"/>
    <w:rsid w:val="00767B3B"/>
    <w:rsid w:val="00767CA7"/>
    <w:rsid w:val="00767CB8"/>
    <w:rsid w:val="00767D60"/>
    <w:rsid w:val="00767EAB"/>
    <w:rsid w:val="00767F83"/>
    <w:rsid w:val="0077002C"/>
    <w:rsid w:val="00770294"/>
    <w:rsid w:val="00770433"/>
    <w:rsid w:val="00770619"/>
    <w:rsid w:val="00770D71"/>
    <w:rsid w:val="00771045"/>
    <w:rsid w:val="00771C6A"/>
    <w:rsid w:val="00771D6A"/>
    <w:rsid w:val="007720AF"/>
    <w:rsid w:val="007724A1"/>
    <w:rsid w:val="00772858"/>
    <w:rsid w:val="0077288F"/>
    <w:rsid w:val="00772D00"/>
    <w:rsid w:val="00772E6F"/>
    <w:rsid w:val="00773331"/>
    <w:rsid w:val="00773698"/>
    <w:rsid w:val="00773747"/>
    <w:rsid w:val="00773EC2"/>
    <w:rsid w:val="00773F50"/>
    <w:rsid w:val="00774061"/>
    <w:rsid w:val="0077445C"/>
    <w:rsid w:val="007744D6"/>
    <w:rsid w:val="007744E5"/>
    <w:rsid w:val="007747F2"/>
    <w:rsid w:val="007749FF"/>
    <w:rsid w:val="00774FC3"/>
    <w:rsid w:val="0077578E"/>
    <w:rsid w:val="00776248"/>
    <w:rsid w:val="00776296"/>
    <w:rsid w:val="00776374"/>
    <w:rsid w:val="00776B00"/>
    <w:rsid w:val="00776D47"/>
    <w:rsid w:val="00776D81"/>
    <w:rsid w:val="007771CE"/>
    <w:rsid w:val="0077764B"/>
    <w:rsid w:val="007778A8"/>
    <w:rsid w:val="007816C5"/>
    <w:rsid w:val="0078198B"/>
    <w:rsid w:val="00783095"/>
    <w:rsid w:val="0078391E"/>
    <w:rsid w:val="00783AC8"/>
    <w:rsid w:val="00784080"/>
    <w:rsid w:val="00784661"/>
    <w:rsid w:val="0078499A"/>
    <w:rsid w:val="00784E7B"/>
    <w:rsid w:val="00785456"/>
    <w:rsid w:val="00785BE4"/>
    <w:rsid w:val="00785F6E"/>
    <w:rsid w:val="00786033"/>
    <w:rsid w:val="007868FF"/>
    <w:rsid w:val="007869D0"/>
    <w:rsid w:val="00786EFC"/>
    <w:rsid w:val="007870D7"/>
    <w:rsid w:val="00787434"/>
    <w:rsid w:val="0078761D"/>
    <w:rsid w:val="00787CC6"/>
    <w:rsid w:val="0079040D"/>
    <w:rsid w:val="00790A21"/>
    <w:rsid w:val="0079135E"/>
    <w:rsid w:val="0079190D"/>
    <w:rsid w:val="00791B1B"/>
    <w:rsid w:val="00791EC1"/>
    <w:rsid w:val="00792054"/>
    <w:rsid w:val="00792333"/>
    <w:rsid w:val="00792B0F"/>
    <w:rsid w:val="00792CB5"/>
    <w:rsid w:val="00792FFA"/>
    <w:rsid w:val="0079308E"/>
    <w:rsid w:val="007932EF"/>
    <w:rsid w:val="00793302"/>
    <w:rsid w:val="00793A7F"/>
    <w:rsid w:val="00793A88"/>
    <w:rsid w:val="00793BF7"/>
    <w:rsid w:val="00793D00"/>
    <w:rsid w:val="007941DF"/>
    <w:rsid w:val="0079434E"/>
    <w:rsid w:val="00794363"/>
    <w:rsid w:val="00794436"/>
    <w:rsid w:val="00794796"/>
    <w:rsid w:val="00794AE6"/>
    <w:rsid w:val="00795437"/>
    <w:rsid w:val="0079559D"/>
    <w:rsid w:val="007956C7"/>
    <w:rsid w:val="0079574F"/>
    <w:rsid w:val="007957D2"/>
    <w:rsid w:val="007960E6"/>
    <w:rsid w:val="00796148"/>
    <w:rsid w:val="00796373"/>
    <w:rsid w:val="007964D7"/>
    <w:rsid w:val="007965C4"/>
    <w:rsid w:val="00796B68"/>
    <w:rsid w:val="00796FEA"/>
    <w:rsid w:val="007974A0"/>
    <w:rsid w:val="00797570"/>
    <w:rsid w:val="00797D58"/>
    <w:rsid w:val="007A00D2"/>
    <w:rsid w:val="007A01A0"/>
    <w:rsid w:val="007A0239"/>
    <w:rsid w:val="007A0589"/>
    <w:rsid w:val="007A074E"/>
    <w:rsid w:val="007A0B51"/>
    <w:rsid w:val="007A0DE6"/>
    <w:rsid w:val="007A1309"/>
    <w:rsid w:val="007A1319"/>
    <w:rsid w:val="007A15E0"/>
    <w:rsid w:val="007A18E3"/>
    <w:rsid w:val="007A1DDE"/>
    <w:rsid w:val="007A1F4B"/>
    <w:rsid w:val="007A1F70"/>
    <w:rsid w:val="007A2125"/>
    <w:rsid w:val="007A2405"/>
    <w:rsid w:val="007A254B"/>
    <w:rsid w:val="007A2787"/>
    <w:rsid w:val="007A2F75"/>
    <w:rsid w:val="007A3468"/>
    <w:rsid w:val="007A3AFC"/>
    <w:rsid w:val="007A3B35"/>
    <w:rsid w:val="007A4305"/>
    <w:rsid w:val="007A49AF"/>
    <w:rsid w:val="007A4AB4"/>
    <w:rsid w:val="007A511C"/>
    <w:rsid w:val="007A5255"/>
    <w:rsid w:val="007A56EB"/>
    <w:rsid w:val="007A5B19"/>
    <w:rsid w:val="007A6114"/>
    <w:rsid w:val="007A6B18"/>
    <w:rsid w:val="007A6CDC"/>
    <w:rsid w:val="007A7296"/>
    <w:rsid w:val="007A79DE"/>
    <w:rsid w:val="007A7C88"/>
    <w:rsid w:val="007A7E98"/>
    <w:rsid w:val="007B024F"/>
    <w:rsid w:val="007B029E"/>
    <w:rsid w:val="007B0573"/>
    <w:rsid w:val="007B0701"/>
    <w:rsid w:val="007B0780"/>
    <w:rsid w:val="007B0E23"/>
    <w:rsid w:val="007B0FC9"/>
    <w:rsid w:val="007B1352"/>
    <w:rsid w:val="007B1673"/>
    <w:rsid w:val="007B1B48"/>
    <w:rsid w:val="007B1DE1"/>
    <w:rsid w:val="007B1E04"/>
    <w:rsid w:val="007B2265"/>
    <w:rsid w:val="007B2806"/>
    <w:rsid w:val="007B2CC9"/>
    <w:rsid w:val="007B2E2C"/>
    <w:rsid w:val="007B396C"/>
    <w:rsid w:val="007B4019"/>
    <w:rsid w:val="007B42E6"/>
    <w:rsid w:val="007B42FA"/>
    <w:rsid w:val="007B4716"/>
    <w:rsid w:val="007B4912"/>
    <w:rsid w:val="007B49DD"/>
    <w:rsid w:val="007B4A0B"/>
    <w:rsid w:val="007B4FDE"/>
    <w:rsid w:val="007B513D"/>
    <w:rsid w:val="007B5528"/>
    <w:rsid w:val="007B5633"/>
    <w:rsid w:val="007B5925"/>
    <w:rsid w:val="007B5974"/>
    <w:rsid w:val="007B5D1A"/>
    <w:rsid w:val="007B5E95"/>
    <w:rsid w:val="007B649E"/>
    <w:rsid w:val="007B65BC"/>
    <w:rsid w:val="007B6B81"/>
    <w:rsid w:val="007B6DD4"/>
    <w:rsid w:val="007B6F76"/>
    <w:rsid w:val="007B7BFD"/>
    <w:rsid w:val="007C0810"/>
    <w:rsid w:val="007C11CD"/>
    <w:rsid w:val="007C1765"/>
    <w:rsid w:val="007C1A14"/>
    <w:rsid w:val="007C1E57"/>
    <w:rsid w:val="007C226B"/>
    <w:rsid w:val="007C22B8"/>
    <w:rsid w:val="007C2B0B"/>
    <w:rsid w:val="007C30B4"/>
    <w:rsid w:val="007C3551"/>
    <w:rsid w:val="007C3710"/>
    <w:rsid w:val="007C4026"/>
    <w:rsid w:val="007C47A1"/>
    <w:rsid w:val="007C4D01"/>
    <w:rsid w:val="007C50F7"/>
    <w:rsid w:val="007C5D00"/>
    <w:rsid w:val="007C6898"/>
    <w:rsid w:val="007C7620"/>
    <w:rsid w:val="007C794E"/>
    <w:rsid w:val="007C7B90"/>
    <w:rsid w:val="007D0ADA"/>
    <w:rsid w:val="007D0EE7"/>
    <w:rsid w:val="007D1884"/>
    <w:rsid w:val="007D18EB"/>
    <w:rsid w:val="007D1A31"/>
    <w:rsid w:val="007D20BA"/>
    <w:rsid w:val="007D2579"/>
    <w:rsid w:val="007D2BA4"/>
    <w:rsid w:val="007D2DD1"/>
    <w:rsid w:val="007D3141"/>
    <w:rsid w:val="007D32E2"/>
    <w:rsid w:val="007D377C"/>
    <w:rsid w:val="007D39DF"/>
    <w:rsid w:val="007D3E7D"/>
    <w:rsid w:val="007D42CE"/>
    <w:rsid w:val="007D4DBA"/>
    <w:rsid w:val="007D4EFF"/>
    <w:rsid w:val="007D50CC"/>
    <w:rsid w:val="007D5657"/>
    <w:rsid w:val="007D573D"/>
    <w:rsid w:val="007D57E7"/>
    <w:rsid w:val="007D5BB9"/>
    <w:rsid w:val="007D6827"/>
    <w:rsid w:val="007D68B0"/>
    <w:rsid w:val="007D68FD"/>
    <w:rsid w:val="007D6ABF"/>
    <w:rsid w:val="007D6CCB"/>
    <w:rsid w:val="007D6DC0"/>
    <w:rsid w:val="007D7890"/>
    <w:rsid w:val="007D7A91"/>
    <w:rsid w:val="007D7B72"/>
    <w:rsid w:val="007E0279"/>
    <w:rsid w:val="007E04EF"/>
    <w:rsid w:val="007E05B0"/>
    <w:rsid w:val="007E061B"/>
    <w:rsid w:val="007E0C2A"/>
    <w:rsid w:val="007E149A"/>
    <w:rsid w:val="007E153F"/>
    <w:rsid w:val="007E179D"/>
    <w:rsid w:val="007E235E"/>
    <w:rsid w:val="007E25EB"/>
    <w:rsid w:val="007E26DC"/>
    <w:rsid w:val="007E29A8"/>
    <w:rsid w:val="007E359D"/>
    <w:rsid w:val="007E4047"/>
    <w:rsid w:val="007E4322"/>
    <w:rsid w:val="007E472D"/>
    <w:rsid w:val="007E4C03"/>
    <w:rsid w:val="007E5161"/>
    <w:rsid w:val="007E6D77"/>
    <w:rsid w:val="007E6FAD"/>
    <w:rsid w:val="007E70AA"/>
    <w:rsid w:val="007E72EB"/>
    <w:rsid w:val="007E74C2"/>
    <w:rsid w:val="007E7553"/>
    <w:rsid w:val="007E78DC"/>
    <w:rsid w:val="007E7A3E"/>
    <w:rsid w:val="007F0113"/>
    <w:rsid w:val="007F0407"/>
    <w:rsid w:val="007F0447"/>
    <w:rsid w:val="007F075E"/>
    <w:rsid w:val="007F0F63"/>
    <w:rsid w:val="007F15C2"/>
    <w:rsid w:val="007F1B3B"/>
    <w:rsid w:val="007F1D22"/>
    <w:rsid w:val="007F1F4D"/>
    <w:rsid w:val="007F2472"/>
    <w:rsid w:val="007F2487"/>
    <w:rsid w:val="007F27DD"/>
    <w:rsid w:val="007F2C0A"/>
    <w:rsid w:val="007F3179"/>
    <w:rsid w:val="007F3224"/>
    <w:rsid w:val="007F38AE"/>
    <w:rsid w:val="007F3D41"/>
    <w:rsid w:val="007F402F"/>
    <w:rsid w:val="007F495C"/>
    <w:rsid w:val="007F4E42"/>
    <w:rsid w:val="007F5162"/>
    <w:rsid w:val="007F56F7"/>
    <w:rsid w:val="007F5741"/>
    <w:rsid w:val="007F5993"/>
    <w:rsid w:val="007F5AB6"/>
    <w:rsid w:val="007F6704"/>
    <w:rsid w:val="007F67E9"/>
    <w:rsid w:val="007F6E4F"/>
    <w:rsid w:val="007F6E8E"/>
    <w:rsid w:val="007F71B3"/>
    <w:rsid w:val="007F71D8"/>
    <w:rsid w:val="007F7669"/>
    <w:rsid w:val="007F7E42"/>
    <w:rsid w:val="007F7ECE"/>
    <w:rsid w:val="008008D0"/>
    <w:rsid w:val="008008F3"/>
    <w:rsid w:val="00800E67"/>
    <w:rsid w:val="00801238"/>
    <w:rsid w:val="008015B6"/>
    <w:rsid w:val="0080175C"/>
    <w:rsid w:val="008019A4"/>
    <w:rsid w:val="00801ECB"/>
    <w:rsid w:val="0080225B"/>
    <w:rsid w:val="008022B2"/>
    <w:rsid w:val="008022FE"/>
    <w:rsid w:val="008023D7"/>
    <w:rsid w:val="008025C3"/>
    <w:rsid w:val="00802849"/>
    <w:rsid w:val="00802D37"/>
    <w:rsid w:val="00803309"/>
    <w:rsid w:val="008035ED"/>
    <w:rsid w:val="0080361A"/>
    <w:rsid w:val="0080382F"/>
    <w:rsid w:val="00803B1A"/>
    <w:rsid w:val="0080404D"/>
    <w:rsid w:val="00804150"/>
    <w:rsid w:val="00804B5F"/>
    <w:rsid w:val="00804BAF"/>
    <w:rsid w:val="00804C73"/>
    <w:rsid w:val="00804F66"/>
    <w:rsid w:val="00804FE3"/>
    <w:rsid w:val="00805263"/>
    <w:rsid w:val="008052B3"/>
    <w:rsid w:val="00805631"/>
    <w:rsid w:val="00805F53"/>
    <w:rsid w:val="008061C8"/>
    <w:rsid w:val="00806234"/>
    <w:rsid w:val="008062D5"/>
    <w:rsid w:val="0080689F"/>
    <w:rsid w:val="00806907"/>
    <w:rsid w:val="0080699D"/>
    <w:rsid w:val="008101C2"/>
    <w:rsid w:val="00810472"/>
    <w:rsid w:val="00810752"/>
    <w:rsid w:val="008108EC"/>
    <w:rsid w:val="00811209"/>
    <w:rsid w:val="00811351"/>
    <w:rsid w:val="0081136A"/>
    <w:rsid w:val="00811421"/>
    <w:rsid w:val="008114AE"/>
    <w:rsid w:val="008116E1"/>
    <w:rsid w:val="0081226E"/>
    <w:rsid w:val="0081226F"/>
    <w:rsid w:val="0081244E"/>
    <w:rsid w:val="008126CD"/>
    <w:rsid w:val="00812AC9"/>
    <w:rsid w:val="00812C2B"/>
    <w:rsid w:val="00812C50"/>
    <w:rsid w:val="00812D14"/>
    <w:rsid w:val="00812FF6"/>
    <w:rsid w:val="0081329F"/>
    <w:rsid w:val="008132EB"/>
    <w:rsid w:val="00813BF1"/>
    <w:rsid w:val="00813F47"/>
    <w:rsid w:val="008140BF"/>
    <w:rsid w:val="0081468D"/>
    <w:rsid w:val="0081490A"/>
    <w:rsid w:val="008149B8"/>
    <w:rsid w:val="008160D9"/>
    <w:rsid w:val="008163A3"/>
    <w:rsid w:val="008167DF"/>
    <w:rsid w:val="0081699B"/>
    <w:rsid w:val="00816A5E"/>
    <w:rsid w:val="00817A60"/>
    <w:rsid w:val="0082031D"/>
    <w:rsid w:val="008205EB"/>
    <w:rsid w:val="008208F4"/>
    <w:rsid w:val="00820CE7"/>
    <w:rsid w:val="00820D07"/>
    <w:rsid w:val="00821003"/>
    <w:rsid w:val="008210BB"/>
    <w:rsid w:val="00821851"/>
    <w:rsid w:val="0082190A"/>
    <w:rsid w:val="00821A60"/>
    <w:rsid w:val="00821D16"/>
    <w:rsid w:val="00822455"/>
    <w:rsid w:val="00822696"/>
    <w:rsid w:val="00822731"/>
    <w:rsid w:val="00822BEF"/>
    <w:rsid w:val="00822E40"/>
    <w:rsid w:val="00823042"/>
    <w:rsid w:val="0082304F"/>
    <w:rsid w:val="008230B6"/>
    <w:rsid w:val="00823339"/>
    <w:rsid w:val="00823397"/>
    <w:rsid w:val="00823425"/>
    <w:rsid w:val="0082405B"/>
    <w:rsid w:val="0082494D"/>
    <w:rsid w:val="00825D9A"/>
    <w:rsid w:val="00825E05"/>
    <w:rsid w:val="00825E98"/>
    <w:rsid w:val="00825EA9"/>
    <w:rsid w:val="0082601F"/>
    <w:rsid w:val="00826C04"/>
    <w:rsid w:val="00826FE5"/>
    <w:rsid w:val="008273B3"/>
    <w:rsid w:val="0082773F"/>
    <w:rsid w:val="008278E9"/>
    <w:rsid w:val="00830581"/>
    <w:rsid w:val="008306E0"/>
    <w:rsid w:val="00830E65"/>
    <w:rsid w:val="0083100B"/>
    <w:rsid w:val="008317F9"/>
    <w:rsid w:val="0083194F"/>
    <w:rsid w:val="00832310"/>
    <w:rsid w:val="00832527"/>
    <w:rsid w:val="00832A04"/>
    <w:rsid w:val="00832C09"/>
    <w:rsid w:val="00832DA9"/>
    <w:rsid w:val="00833807"/>
    <w:rsid w:val="00833857"/>
    <w:rsid w:val="00833959"/>
    <w:rsid w:val="0083412A"/>
    <w:rsid w:val="008344CC"/>
    <w:rsid w:val="0083477B"/>
    <w:rsid w:val="00834A75"/>
    <w:rsid w:val="008351E9"/>
    <w:rsid w:val="008357C5"/>
    <w:rsid w:val="00835D79"/>
    <w:rsid w:val="00835EF3"/>
    <w:rsid w:val="00836045"/>
    <w:rsid w:val="0083634B"/>
    <w:rsid w:val="008363D5"/>
    <w:rsid w:val="00836D70"/>
    <w:rsid w:val="00836EC7"/>
    <w:rsid w:val="00836F48"/>
    <w:rsid w:val="008373FB"/>
    <w:rsid w:val="0083751E"/>
    <w:rsid w:val="00837989"/>
    <w:rsid w:val="00837997"/>
    <w:rsid w:val="00837CA7"/>
    <w:rsid w:val="00840A54"/>
    <w:rsid w:val="00841ECE"/>
    <w:rsid w:val="00841EFB"/>
    <w:rsid w:val="00841FE0"/>
    <w:rsid w:val="008423E9"/>
    <w:rsid w:val="0084244D"/>
    <w:rsid w:val="008427CF"/>
    <w:rsid w:val="008429E2"/>
    <w:rsid w:val="00843379"/>
    <w:rsid w:val="008433AD"/>
    <w:rsid w:val="00843710"/>
    <w:rsid w:val="00843FA8"/>
    <w:rsid w:val="00844CA4"/>
    <w:rsid w:val="00844F33"/>
    <w:rsid w:val="00845158"/>
    <w:rsid w:val="008453BB"/>
    <w:rsid w:val="00845BB8"/>
    <w:rsid w:val="00845D1C"/>
    <w:rsid w:val="008461AB"/>
    <w:rsid w:val="00846B26"/>
    <w:rsid w:val="00846CC4"/>
    <w:rsid w:val="0084755C"/>
    <w:rsid w:val="00847666"/>
    <w:rsid w:val="0085016A"/>
    <w:rsid w:val="008504C4"/>
    <w:rsid w:val="00850A51"/>
    <w:rsid w:val="00850CEA"/>
    <w:rsid w:val="00851565"/>
    <w:rsid w:val="00851715"/>
    <w:rsid w:val="0085184E"/>
    <w:rsid w:val="00851E4B"/>
    <w:rsid w:val="00851F01"/>
    <w:rsid w:val="008524A0"/>
    <w:rsid w:val="008527F4"/>
    <w:rsid w:val="008530A9"/>
    <w:rsid w:val="008530B0"/>
    <w:rsid w:val="0085323B"/>
    <w:rsid w:val="008534AD"/>
    <w:rsid w:val="008534E1"/>
    <w:rsid w:val="00853552"/>
    <w:rsid w:val="008536D8"/>
    <w:rsid w:val="00853D96"/>
    <w:rsid w:val="00853F0B"/>
    <w:rsid w:val="00854043"/>
    <w:rsid w:val="008541A9"/>
    <w:rsid w:val="00854275"/>
    <w:rsid w:val="008543CF"/>
    <w:rsid w:val="008543D7"/>
    <w:rsid w:val="008545D2"/>
    <w:rsid w:val="0085467D"/>
    <w:rsid w:val="00854777"/>
    <w:rsid w:val="008549F4"/>
    <w:rsid w:val="00855202"/>
    <w:rsid w:val="00855AFD"/>
    <w:rsid w:val="00855E5F"/>
    <w:rsid w:val="00855EA7"/>
    <w:rsid w:val="00856134"/>
    <w:rsid w:val="008563BC"/>
    <w:rsid w:val="0085717B"/>
    <w:rsid w:val="008571DC"/>
    <w:rsid w:val="00857206"/>
    <w:rsid w:val="008574D6"/>
    <w:rsid w:val="00857B21"/>
    <w:rsid w:val="00857CA2"/>
    <w:rsid w:val="00857D8C"/>
    <w:rsid w:val="00860FF0"/>
    <w:rsid w:val="008617B2"/>
    <w:rsid w:val="00861D51"/>
    <w:rsid w:val="00861E39"/>
    <w:rsid w:val="00861F7D"/>
    <w:rsid w:val="00862DB5"/>
    <w:rsid w:val="008632A6"/>
    <w:rsid w:val="00863522"/>
    <w:rsid w:val="008642E2"/>
    <w:rsid w:val="008642E9"/>
    <w:rsid w:val="00864317"/>
    <w:rsid w:val="00864868"/>
    <w:rsid w:val="00864A0C"/>
    <w:rsid w:val="0086549B"/>
    <w:rsid w:val="00865FD7"/>
    <w:rsid w:val="00866013"/>
    <w:rsid w:val="00866124"/>
    <w:rsid w:val="00866A1C"/>
    <w:rsid w:val="00866EB9"/>
    <w:rsid w:val="00867182"/>
    <w:rsid w:val="00867A2C"/>
    <w:rsid w:val="0087032F"/>
    <w:rsid w:val="0087047B"/>
    <w:rsid w:val="00870FF1"/>
    <w:rsid w:val="00871104"/>
    <w:rsid w:val="0087123C"/>
    <w:rsid w:val="008714AF"/>
    <w:rsid w:val="00871DF2"/>
    <w:rsid w:val="008722B1"/>
    <w:rsid w:val="0087257B"/>
    <w:rsid w:val="008726E9"/>
    <w:rsid w:val="0087276D"/>
    <w:rsid w:val="00872CC4"/>
    <w:rsid w:val="00873089"/>
    <w:rsid w:val="00873684"/>
    <w:rsid w:val="00873769"/>
    <w:rsid w:val="00873BF0"/>
    <w:rsid w:val="008742EA"/>
    <w:rsid w:val="008745BE"/>
    <w:rsid w:val="008746D5"/>
    <w:rsid w:val="00874D22"/>
    <w:rsid w:val="00874FF2"/>
    <w:rsid w:val="00875468"/>
    <w:rsid w:val="00875676"/>
    <w:rsid w:val="0087569E"/>
    <w:rsid w:val="00875886"/>
    <w:rsid w:val="00875A07"/>
    <w:rsid w:val="00875A70"/>
    <w:rsid w:val="008761D9"/>
    <w:rsid w:val="0087622B"/>
    <w:rsid w:val="00876DD2"/>
    <w:rsid w:val="00876E38"/>
    <w:rsid w:val="00876EB1"/>
    <w:rsid w:val="0087723B"/>
    <w:rsid w:val="0087779C"/>
    <w:rsid w:val="00877DAF"/>
    <w:rsid w:val="00877ECC"/>
    <w:rsid w:val="0088008B"/>
    <w:rsid w:val="00880336"/>
    <w:rsid w:val="00880BCE"/>
    <w:rsid w:val="00880D7B"/>
    <w:rsid w:val="00880F3B"/>
    <w:rsid w:val="008818E8"/>
    <w:rsid w:val="008819E5"/>
    <w:rsid w:val="00881C4F"/>
    <w:rsid w:val="00881D70"/>
    <w:rsid w:val="00881D9B"/>
    <w:rsid w:val="00881F2C"/>
    <w:rsid w:val="00881FD5"/>
    <w:rsid w:val="00882197"/>
    <w:rsid w:val="00882321"/>
    <w:rsid w:val="00882332"/>
    <w:rsid w:val="0088267A"/>
    <w:rsid w:val="00882862"/>
    <w:rsid w:val="00882988"/>
    <w:rsid w:val="00883940"/>
    <w:rsid w:val="00883EE9"/>
    <w:rsid w:val="00884035"/>
    <w:rsid w:val="0088425E"/>
    <w:rsid w:val="008847E5"/>
    <w:rsid w:val="00884878"/>
    <w:rsid w:val="00884A25"/>
    <w:rsid w:val="00884EAF"/>
    <w:rsid w:val="00884F42"/>
    <w:rsid w:val="00885256"/>
    <w:rsid w:val="00885E25"/>
    <w:rsid w:val="00886640"/>
    <w:rsid w:val="00886660"/>
    <w:rsid w:val="008868F0"/>
    <w:rsid w:val="00886E5C"/>
    <w:rsid w:val="0088720B"/>
    <w:rsid w:val="008878A5"/>
    <w:rsid w:val="00887DAA"/>
    <w:rsid w:val="00890465"/>
    <w:rsid w:val="008904BB"/>
    <w:rsid w:val="00890538"/>
    <w:rsid w:val="00890CDD"/>
    <w:rsid w:val="008911B8"/>
    <w:rsid w:val="00891220"/>
    <w:rsid w:val="00891246"/>
    <w:rsid w:val="00891306"/>
    <w:rsid w:val="0089135C"/>
    <w:rsid w:val="00891586"/>
    <w:rsid w:val="008919BB"/>
    <w:rsid w:val="008919EF"/>
    <w:rsid w:val="00891D70"/>
    <w:rsid w:val="00892024"/>
    <w:rsid w:val="008922C3"/>
    <w:rsid w:val="00892425"/>
    <w:rsid w:val="0089271A"/>
    <w:rsid w:val="00892756"/>
    <w:rsid w:val="008928E3"/>
    <w:rsid w:val="00892A72"/>
    <w:rsid w:val="00892E64"/>
    <w:rsid w:val="0089300A"/>
    <w:rsid w:val="00893024"/>
    <w:rsid w:val="008930C1"/>
    <w:rsid w:val="00893383"/>
    <w:rsid w:val="00893EBF"/>
    <w:rsid w:val="008941B7"/>
    <w:rsid w:val="0089446F"/>
    <w:rsid w:val="00894BF8"/>
    <w:rsid w:val="00894DD8"/>
    <w:rsid w:val="00894FD9"/>
    <w:rsid w:val="00895166"/>
    <w:rsid w:val="008954F4"/>
    <w:rsid w:val="00895CCC"/>
    <w:rsid w:val="008961DC"/>
    <w:rsid w:val="0089682E"/>
    <w:rsid w:val="008974AF"/>
    <w:rsid w:val="00897A24"/>
    <w:rsid w:val="00897C4D"/>
    <w:rsid w:val="008A090B"/>
    <w:rsid w:val="008A10E1"/>
    <w:rsid w:val="008A11A6"/>
    <w:rsid w:val="008A16A7"/>
    <w:rsid w:val="008A18D5"/>
    <w:rsid w:val="008A1993"/>
    <w:rsid w:val="008A1A55"/>
    <w:rsid w:val="008A1C00"/>
    <w:rsid w:val="008A231A"/>
    <w:rsid w:val="008A2914"/>
    <w:rsid w:val="008A36FC"/>
    <w:rsid w:val="008A3783"/>
    <w:rsid w:val="008A3EBE"/>
    <w:rsid w:val="008A40BA"/>
    <w:rsid w:val="008A4523"/>
    <w:rsid w:val="008A4597"/>
    <w:rsid w:val="008A4768"/>
    <w:rsid w:val="008A4D83"/>
    <w:rsid w:val="008A4E45"/>
    <w:rsid w:val="008A51C3"/>
    <w:rsid w:val="008A5603"/>
    <w:rsid w:val="008A5D09"/>
    <w:rsid w:val="008A6199"/>
    <w:rsid w:val="008A6804"/>
    <w:rsid w:val="008A6820"/>
    <w:rsid w:val="008A6837"/>
    <w:rsid w:val="008A688D"/>
    <w:rsid w:val="008A6951"/>
    <w:rsid w:val="008A6D6B"/>
    <w:rsid w:val="008A6EB9"/>
    <w:rsid w:val="008A7C1F"/>
    <w:rsid w:val="008B03F5"/>
    <w:rsid w:val="008B0895"/>
    <w:rsid w:val="008B08E4"/>
    <w:rsid w:val="008B0C1A"/>
    <w:rsid w:val="008B0D31"/>
    <w:rsid w:val="008B2048"/>
    <w:rsid w:val="008B20E4"/>
    <w:rsid w:val="008B21BB"/>
    <w:rsid w:val="008B2571"/>
    <w:rsid w:val="008B2686"/>
    <w:rsid w:val="008B30BA"/>
    <w:rsid w:val="008B3274"/>
    <w:rsid w:val="008B341D"/>
    <w:rsid w:val="008B3780"/>
    <w:rsid w:val="008B39C0"/>
    <w:rsid w:val="008B42C8"/>
    <w:rsid w:val="008B42F6"/>
    <w:rsid w:val="008B4524"/>
    <w:rsid w:val="008B494E"/>
    <w:rsid w:val="008B4E56"/>
    <w:rsid w:val="008B4FD0"/>
    <w:rsid w:val="008B537D"/>
    <w:rsid w:val="008B58C9"/>
    <w:rsid w:val="008B5922"/>
    <w:rsid w:val="008B5973"/>
    <w:rsid w:val="008B5B9D"/>
    <w:rsid w:val="008B62A4"/>
    <w:rsid w:val="008B63AD"/>
    <w:rsid w:val="008B63EC"/>
    <w:rsid w:val="008B6735"/>
    <w:rsid w:val="008B6856"/>
    <w:rsid w:val="008B68EF"/>
    <w:rsid w:val="008B7183"/>
    <w:rsid w:val="008B73EF"/>
    <w:rsid w:val="008B750A"/>
    <w:rsid w:val="008B7992"/>
    <w:rsid w:val="008B7FBA"/>
    <w:rsid w:val="008C08DA"/>
    <w:rsid w:val="008C0DB7"/>
    <w:rsid w:val="008C1AB3"/>
    <w:rsid w:val="008C1DD5"/>
    <w:rsid w:val="008C1DEA"/>
    <w:rsid w:val="008C1F40"/>
    <w:rsid w:val="008C2150"/>
    <w:rsid w:val="008C21D0"/>
    <w:rsid w:val="008C2324"/>
    <w:rsid w:val="008C2491"/>
    <w:rsid w:val="008C26D9"/>
    <w:rsid w:val="008C272C"/>
    <w:rsid w:val="008C2BC5"/>
    <w:rsid w:val="008C2D1F"/>
    <w:rsid w:val="008C3A7B"/>
    <w:rsid w:val="008C4534"/>
    <w:rsid w:val="008C4564"/>
    <w:rsid w:val="008C4A8B"/>
    <w:rsid w:val="008C4FE0"/>
    <w:rsid w:val="008C50CB"/>
    <w:rsid w:val="008C5713"/>
    <w:rsid w:val="008C6940"/>
    <w:rsid w:val="008C7017"/>
    <w:rsid w:val="008C7EE7"/>
    <w:rsid w:val="008D05AD"/>
    <w:rsid w:val="008D0C65"/>
    <w:rsid w:val="008D115D"/>
    <w:rsid w:val="008D185C"/>
    <w:rsid w:val="008D1A74"/>
    <w:rsid w:val="008D1B45"/>
    <w:rsid w:val="008D1DEC"/>
    <w:rsid w:val="008D3346"/>
    <w:rsid w:val="008D34DF"/>
    <w:rsid w:val="008D3584"/>
    <w:rsid w:val="008D37DF"/>
    <w:rsid w:val="008D3947"/>
    <w:rsid w:val="008D3BFF"/>
    <w:rsid w:val="008D3D82"/>
    <w:rsid w:val="008D3DBA"/>
    <w:rsid w:val="008D4264"/>
    <w:rsid w:val="008D4390"/>
    <w:rsid w:val="008D5A77"/>
    <w:rsid w:val="008D5AC6"/>
    <w:rsid w:val="008D6DBF"/>
    <w:rsid w:val="008D7321"/>
    <w:rsid w:val="008D73AF"/>
    <w:rsid w:val="008D75EE"/>
    <w:rsid w:val="008D779C"/>
    <w:rsid w:val="008D77E9"/>
    <w:rsid w:val="008D789D"/>
    <w:rsid w:val="008D7A0F"/>
    <w:rsid w:val="008D7CA4"/>
    <w:rsid w:val="008E0080"/>
    <w:rsid w:val="008E0761"/>
    <w:rsid w:val="008E08BF"/>
    <w:rsid w:val="008E0BBA"/>
    <w:rsid w:val="008E10E4"/>
    <w:rsid w:val="008E19CF"/>
    <w:rsid w:val="008E1AC2"/>
    <w:rsid w:val="008E1B4C"/>
    <w:rsid w:val="008E1D50"/>
    <w:rsid w:val="008E1E50"/>
    <w:rsid w:val="008E1E99"/>
    <w:rsid w:val="008E1F8E"/>
    <w:rsid w:val="008E26B5"/>
    <w:rsid w:val="008E2EA0"/>
    <w:rsid w:val="008E31A4"/>
    <w:rsid w:val="008E3F6A"/>
    <w:rsid w:val="008E42C9"/>
    <w:rsid w:val="008E44CF"/>
    <w:rsid w:val="008E4B43"/>
    <w:rsid w:val="008E4D8E"/>
    <w:rsid w:val="008E4FBB"/>
    <w:rsid w:val="008E512E"/>
    <w:rsid w:val="008E5E36"/>
    <w:rsid w:val="008E6620"/>
    <w:rsid w:val="008E68BA"/>
    <w:rsid w:val="008E6991"/>
    <w:rsid w:val="008E6DD9"/>
    <w:rsid w:val="008E7574"/>
    <w:rsid w:val="008E7832"/>
    <w:rsid w:val="008F094A"/>
    <w:rsid w:val="008F0C3A"/>
    <w:rsid w:val="008F0C81"/>
    <w:rsid w:val="008F106B"/>
    <w:rsid w:val="008F1661"/>
    <w:rsid w:val="008F18F7"/>
    <w:rsid w:val="008F1C11"/>
    <w:rsid w:val="008F1C90"/>
    <w:rsid w:val="008F1CB4"/>
    <w:rsid w:val="008F1CF6"/>
    <w:rsid w:val="008F1F48"/>
    <w:rsid w:val="008F2242"/>
    <w:rsid w:val="008F230F"/>
    <w:rsid w:val="008F24BB"/>
    <w:rsid w:val="008F24D3"/>
    <w:rsid w:val="008F29D9"/>
    <w:rsid w:val="008F2EF2"/>
    <w:rsid w:val="008F2FF4"/>
    <w:rsid w:val="008F31BA"/>
    <w:rsid w:val="008F38E5"/>
    <w:rsid w:val="008F3A28"/>
    <w:rsid w:val="008F3F1A"/>
    <w:rsid w:val="008F44AF"/>
    <w:rsid w:val="008F4605"/>
    <w:rsid w:val="008F4627"/>
    <w:rsid w:val="008F4963"/>
    <w:rsid w:val="008F4B6C"/>
    <w:rsid w:val="008F4D6D"/>
    <w:rsid w:val="008F4DF8"/>
    <w:rsid w:val="008F53BF"/>
    <w:rsid w:val="008F55C0"/>
    <w:rsid w:val="008F56F2"/>
    <w:rsid w:val="008F5A86"/>
    <w:rsid w:val="008F5B6C"/>
    <w:rsid w:val="008F5CDB"/>
    <w:rsid w:val="008F5FBE"/>
    <w:rsid w:val="008F6011"/>
    <w:rsid w:val="008F62F1"/>
    <w:rsid w:val="008F68AF"/>
    <w:rsid w:val="008F6D78"/>
    <w:rsid w:val="008F6E66"/>
    <w:rsid w:val="008F6FCA"/>
    <w:rsid w:val="008F7558"/>
    <w:rsid w:val="008F7690"/>
    <w:rsid w:val="008F7C9C"/>
    <w:rsid w:val="009005EF"/>
    <w:rsid w:val="00900E4A"/>
    <w:rsid w:val="009010ED"/>
    <w:rsid w:val="00901662"/>
    <w:rsid w:val="0090258E"/>
    <w:rsid w:val="00902CD7"/>
    <w:rsid w:val="00903317"/>
    <w:rsid w:val="00903B81"/>
    <w:rsid w:val="00903C09"/>
    <w:rsid w:val="00904252"/>
    <w:rsid w:val="009042A1"/>
    <w:rsid w:val="0090434C"/>
    <w:rsid w:val="0090482D"/>
    <w:rsid w:val="00904CDD"/>
    <w:rsid w:val="00904E7C"/>
    <w:rsid w:val="00905856"/>
    <w:rsid w:val="00905BC2"/>
    <w:rsid w:val="00905C1F"/>
    <w:rsid w:val="00905D8A"/>
    <w:rsid w:val="00905E22"/>
    <w:rsid w:val="0090612D"/>
    <w:rsid w:val="009061A8"/>
    <w:rsid w:val="00906240"/>
    <w:rsid w:val="009063A1"/>
    <w:rsid w:val="00906751"/>
    <w:rsid w:val="00906BB8"/>
    <w:rsid w:val="009102B4"/>
    <w:rsid w:val="0091049D"/>
    <w:rsid w:val="0091072A"/>
    <w:rsid w:val="009108C0"/>
    <w:rsid w:val="00910945"/>
    <w:rsid w:val="009109B3"/>
    <w:rsid w:val="009109B4"/>
    <w:rsid w:val="00910A8A"/>
    <w:rsid w:val="00910C82"/>
    <w:rsid w:val="00910C9D"/>
    <w:rsid w:val="00911A46"/>
    <w:rsid w:val="00911E93"/>
    <w:rsid w:val="00912025"/>
    <w:rsid w:val="00912060"/>
    <w:rsid w:val="00912454"/>
    <w:rsid w:val="00912502"/>
    <w:rsid w:val="009126B9"/>
    <w:rsid w:val="0091292A"/>
    <w:rsid w:val="00912ACB"/>
    <w:rsid w:val="00912C3D"/>
    <w:rsid w:val="00913056"/>
    <w:rsid w:val="009132F0"/>
    <w:rsid w:val="00913320"/>
    <w:rsid w:val="00913408"/>
    <w:rsid w:val="00913761"/>
    <w:rsid w:val="00913D18"/>
    <w:rsid w:val="00913E28"/>
    <w:rsid w:val="0091421D"/>
    <w:rsid w:val="00914456"/>
    <w:rsid w:val="00914A9D"/>
    <w:rsid w:val="00915335"/>
    <w:rsid w:val="009157CF"/>
    <w:rsid w:val="00916153"/>
    <w:rsid w:val="009165C5"/>
    <w:rsid w:val="00916AA6"/>
    <w:rsid w:val="00916CAA"/>
    <w:rsid w:val="00916E3D"/>
    <w:rsid w:val="00917163"/>
    <w:rsid w:val="00917207"/>
    <w:rsid w:val="0091726D"/>
    <w:rsid w:val="0091736C"/>
    <w:rsid w:val="00917395"/>
    <w:rsid w:val="00917B47"/>
    <w:rsid w:val="0092001B"/>
    <w:rsid w:val="0092014A"/>
    <w:rsid w:val="009201F5"/>
    <w:rsid w:val="009202AC"/>
    <w:rsid w:val="00920CF8"/>
    <w:rsid w:val="00920F4A"/>
    <w:rsid w:val="009210D5"/>
    <w:rsid w:val="009215CB"/>
    <w:rsid w:val="00921724"/>
    <w:rsid w:val="00921D1D"/>
    <w:rsid w:val="0092279A"/>
    <w:rsid w:val="00922CEB"/>
    <w:rsid w:val="009232C2"/>
    <w:rsid w:val="009236B2"/>
    <w:rsid w:val="00923816"/>
    <w:rsid w:val="00923C7E"/>
    <w:rsid w:val="0092407E"/>
    <w:rsid w:val="0092447D"/>
    <w:rsid w:val="009246DA"/>
    <w:rsid w:val="00924A8B"/>
    <w:rsid w:val="00924D01"/>
    <w:rsid w:val="0092532E"/>
    <w:rsid w:val="00925748"/>
    <w:rsid w:val="0092592D"/>
    <w:rsid w:val="00925DFD"/>
    <w:rsid w:val="0092642B"/>
    <w:rsid w:val="009268B6"/>
    <w:rsid w:val="00926AB5"/>
    <w:rsid w:val="00926BB3"/>
    <w:rsid w:val="00926C3C"/>
    <w:rsid w:val="00926E8D"/>
    <w:rsid w:val="00927439"/>
    <w:rsid w:val="00927B30"/>
    <w:rsid w:val="00927B4E"/>
    <w:rsid w:val="00927D6C"/>
    <w:rsid w:val="00930207"/>
    <w:rsid w:val="00930A60"/>
    <w:rsid w:val="00931033"/>
    <w:rsid w:val="009312EB"/>
    <w:rsid w:val="00931689"/>
    <w:rsid w:val="009318FB"/>
    <w:rsid w:val="0093192C"/>
    <w:rsid w:val="00931BEF"/>
    <w:rsid w:val="00932187"/>
    <w:rsid w:val="00932642"/>
    <w:rsid w:val="009326BD"/>
    <w:rsid w:val="009327DD"/>
    <w:rsid w:val="009329E8"/>
    <w:rsid w:val="00932AE7"/>
    <w:rsid w:val="009337F8"/>
    <w:rsid w:val="0093443A"/>
    <w:rsid w:val="00934AED"/>
    <w:rsid w:val="00934B1E"/>
    <w:rsid w:val="00934E54"/>
    <w:rsid w:val="009360C4"/>
    <w:rsid w:val="0093615B"/>
    <w:rsid w:val="00936620"/>
    <w:rsid w:val="009366F7"/>
    <w:rsid w:val="00936BE6"/>
    <w:rsid w:val="00936E14"/>
    <w:rsid w:val="00937083"/>
    <w:rsid w:val="009370AD"/>
    <w:rsid w:val="00937677"/>
    <w:rsid w:val="00937A74"/>
    <w:rsid w:val="00937E4A"/>
    <w:rsid w:val="00937E84"/>
    <w:rsid w:val="00937E92"/>
    <w:rsid w:val="00937FA7"/>
    <w:rsid w:val="009401EA"/>
    <w:rsid w:val="00940239"/>
    <w:rsid w:val="009403F5"/>
    <w:rsid w:val="00940878"/>
    <w:rsid w:val="00940880"/>
    <w:rsid w:val="00940E00"/>
    <w:rsid w:val="00940E5D"/>
    <w:rsid w:val="009410B8"/>
    <w:rsid w:val="0094122F"/>
    <w:rsid w:val="009412CC"/>
    <w:rsid w:val="00941520"/>
    <w:rsid w:val="00942417"/>
    <w:rsid w:val="009424ED"/>
    <w:rsid w:val="009424F4"/>
    <w:rsid w:val="009426DB"/>
    <w:rsid w:val="00942AD7"/>
    <w:rsid w:val="00942B7D"/>
    <w:rsid w:val="00942D61"/>
    <w:rsid w:val="00942FED"/>
    <w:rsid w:val="00943025"/>
    <w:rsid w:val="009430C0"/>
    <w:rsid w:val="00943177"/>
    <w:rsid w:val="00943AEB"/>
    <w:rsid w:val="00943BD6"/>
    <w:rsid w:val="009441D9"/>
    <w:rsid w:val="00944876"/>
    <w:rsid w:val="00944938"/>
    <w:rsid w:val="0094537B"/>
    <w:rsid w:val="009453DC"/>
    <w:rsid w:val="00945BB5"/>
    <w:rsid w:val="009463A7"/>
    <w:rsid w:val="009468FA"/>
    <w:rsid w:val="00946AC6"/>
    <w:rsid w:val="00946EAE"/>
    <w:rsid w:val="00947374"/>
    <w:rsid w:val="009473F2"/>
    <w:rsid w:val="009477AB"/>
    <w:rsid w:val="00947D4D"/>
    <w:rsid w:val="00950B2A"/>
    <w:rsid w:val="00950B5D"/>
    <w:rsid w:val="009511E3"/>
    <w:rsid w:val="009514F2"/>
    <w:rsid w:val="009516D2"/>
    <w:rsid w:val="00951D5C"/>
    <w:rsid w:val="00952408"/>
    <w:rsid w:val="00952909"/>
    <w:rsid w:val="00952E0B"/>
    <w:rsid w:val="00952EF2"/>
    <w:rsid w:val="00953043"/>
    <w:rsid w:val="009530DD"/>
    <w:rsid w:val="0095331D"/>
    <w:rsid w:val="009538CB"/>
    <w:rsid w:val="009539C8"/>
    <w:rsid w:val="00953A7D"/>
    <w:rsid w:val="00953D9E"/>
    <w:rsid w:val="00954946"/>
    <w:rsid w:val="00954C94"/>
    <w:rsid w:val="0095508C"/>
    <w:rsid w:val="009556D5"/>
    <w:rsid w:val="00955900"/>
    <w:rsid w:val="00955C94"/>
    <w:rsid w:val="00956028"/>
    <w:rsid w:val="0095654E"/>
    <w:rsid w:val="00956583"/>
    <w:rsid w:val="009569A3"/>
    <w:rsid w:val="00957193"/>
    <w:rsid w:val="0095734C"/>
    <w:rsid w:val="009573EA"/>
    <w:rsid w:val="009574A3"/>
    <w:rsid w:val="009575FE"/>
    <w:rsid w:val="00957CD0"/>
    <w:rsid w:val="009601CE"/>
    <w:rsid w:val="00960266"/>
    <w:rsid w:val="00960285"/>
    <w:rsid w:val="009603BE"/>
    <w:rsid w:val="00960BB4"/>
    <w:rsid w:val="00960FA6"/>
    <w:rsid w:val="00961797"/>
    <w:rsid w:val="009618D8"/>
    <w:rsid w:val="00961938"/>
    <w:rsid w:val="009619BD"/>
    <w:rsid w:val="00961D1A"/>
    <w:rsid w:val="00961DE1"/>
    <w:rsid w:val="009620F5"/>
    <w:rsid w:val="00963028"/>
    <w:rsid w:val="0096318A"/>
    <w:rsid w:val="00963935"/>
    <w:rsid w:val="00963AB1"/>
    <w:rsid w:val="00963DA1"/>
    <w:rsid w:val="00964289"/>
    <w:rsid w:val="0096489C"/>
    <w:rsid w:val="00964A32"/>
    <w:rsid w:val="00964C30"/>
    <w:rsid w:val="0096531B"/>
    <w:rsid w:val="009655B0"/>
    <w:rsid w:val="00965691"/>
    <w:rsid w:val="00965AD2"/>
    <w:rsid w:val="00965AE7"/>
    <w:rsid w:val="00965B11"/>
    <w:rsid w:val="00966155"/>
    <w:rsid w:val="00966286"/>
    <w:rsid w:val="0096666F"/>
    <w:rsid w:val="009667B3"/>
    <w:rsid w:val="00966922"/>
    <w:rsid w:val="00966EB0"/>
    <w:rsid w:val="00967973"/>
    <w:rsid w:val="009679C7"/>
    <w:rsid w:val="009679EA"/>
    <w:rsid w:val="00967BD8"/>
    <w:rsid w:val="00967E7B"/>
    <w:rsid w:val="00970052"/>
    <w:rsid w:val="0097021A"/>
    <w:rsid w:val="00970678"/>
    <w:rsid w:val="00970924"/>
    <w:rsid w:val="00970B71"/>
    <w:rsid w:val="00970EA6"/>
    <w:rsid w:val="00971018"/>
    <w:rsid w:val="009711CE"/>
    <w:rsid w:val="009715EB"/>
    <w:rsid w:val="00971D6E"/>
    <w:rsid w:val="009720AF"/>
    <w:rsid w:val="009722ED"/>
    <w:rsid w:val="00972D7E"/>
    <w:rsid w:val="00973123"/>
    <w:rsid w:val="00974521"/>
    <w:rsid w:val="00974759"/>
    <w:rsid w:val="00974AFF"/>
    <w:rsid w:val="00974E84"/>
    <w:rsid w:val="00974F50"/>
    <w:rsid w:val="00975C1B"/>
    <w:rsid w:val="00975D2C"/>
    <w:rsid w:val="00975F04"/>
    <w:rsid w:val="00975F39"/>
    <w:rsid w:val="009761F4"/>
    <w:rsid w:val="009765FE"/>
    <w:rsid w:val="00976662"/>
    <w:rsid w:val="00976C48"/>
    <w:rsid w:val="009775FF"/>
    <w:rsid w:val="00977F9A"/>
    <w:rsid w:val="00980042"/>
    <w:rsid w:val="00980150"/>
    <w:rsid w:val="009805AC"/>
    <w:rsid w:val="00980EC6"/>
    <w:rsid w:val="009818A9"/>
    <w:rsid w:val="009819E8"/>
    <w:rsid w:val="00981A8E"/>
    <w:rsid w:val="00982027"/>
    <w:rsid w:val="009825EC"/>
    <w:rsid w:val="0098268E"/>
    <w:rsid w:val="00982ACD"/>
    <w:rsid w:val="00982C14"/>
    <w:rsid w:val="0098310A"/>
    <w:rsid w:val="00983526"/>
    <w:rsid w:val="0098379D"/>
    <w:rsid w:val="00983A3B"/>
    <w:rsid w:val="00983A5A"/>
    <w:rsid w:val="00983C1A"/>
    <w:rsid w:val="009843E3"/>
    <w:rsid w:val="00984508"/>
    <w:rsid w:val="00984E87"/>
    <w:rsid w:val="00985146"/>
    <w:rsid w:val="009854F8"/>
    <w:rsid w:val="00985AE4"/>
    <w:rsid w:val="00985C7B"/>
    <w:rsid w:val="00985EE0"/>
    <w:rsid w:val="00986AED"/>
    <w:rsid w:val="00986D77"/>
    <w:rsid w:val="00987C1E"/>
    <w:rsid w:val="00990458"/>
    <w:rsid w:val="00990774"/>
    <w:rsid w:val="00990E6D"/>
    <w:rsid w:val="00990F11"/>
    <w:rsid w:val="009918D7"/>
    <w:rsid w:val="0099207B"/>
    <w:rsid w:val="009925F3"/>
    <w:rsid w:val="00992B42"/>
    <w:rsid w:val="00992B66"/>
    <w:rsid w:val="00992C21"/>
    <w:rsid w:val="00992F1B"/>
    <w:rsid w:val="00993135"/>
    <w:rsid w:val="0099335B"/>
    <w:rsid w:val="0099360F"/>
    <w:rsid w:val="009936AB"/>
    <w:rsid w:val="00993928"/>
    <w:rsid w:val="0099402B"/>
    <w:rsid w:val="009941DE"/>
    <w:rsid w:val="00994904"/>
    <w:rsid w:val="00994A50"/>
    <w:rsid w:val="00994A6F"/>
    <w:rsid w:val="009951BC"/>
    <w:rsid w:val="00995441"/>
    <w:rsid w:val="00995FBC"/>
    <w:rsid w:val="0099631D"/>
    <w:rsid w:val="0099640B"/>
    <w:rsid w:val="009970D6"/>
    <w:rsid w:val="00997157"/>
    <w:rsid w:val="0099760A"/>
    <w:rsid w:val="00997853"/>
    <w:rsid w:val="00997D60"/>
    <w:rsid w:val="00997F90"/>
    <w:rsid w:val="009A0346"/>
    <w:rsid w:val="009A0542"/>
    <w:rsid w:val="009A0AAA"/>
    <w:rsid w:val="009A0CD7"/>
    <w:rsid w:val="009A1133"/>
    <w:rsid w:val="009A1179"/>
    <w:rsid w:val="009A146E"/>
    <w:rsid w:val="009A21F5"/>
    <w:rsid w:val="009A29DC"/>
    <w:rsid w:val="009A32AE"/>
    <w:rsid w:val="009A357F"/>
    <w:rsid w:val="009A3AF0"/>
    <w:rsid w:val="009A3B2D"/>
    <w:rsid w:val="009A3B85"/>
    <w:rsid w:val="009A3DB3"/>
    <w:rsid w:val="009A4365"/>
    <w:rsid w:val="009A4440"/>
    <w:rsid w:val="009A444E"/>
    <w:rsid w:val="009A48CD"/>
    <w:rsid w:val="009A50E7"/>
    <w:rsid w:val="009A5375"/>
    <w:rsid w:val="009A546F"/>
    <w:rsid w:val="009A5573"/>
    <w:rsid w:val="009A5765"/>
    <w:rsid w:val="009A587E"/>
    <w:rsid w:val="009A5E45"/>
    <w:rsid w:val="009A63FE"/>
    <w:rsid w:val="009A6771"/>
    <w:rsid w:val="009A67A0"/>
    <w:rsid w:val="009A69A4"/>
    <w:rsid w:val="009A69EE"/>
    <w:rsid w:val="009A7003"/>
    <w:rsid w:val="009A736C"/>
    <w:rsid w:val="009B01D3"/>
    <w:rsid w:val="009B082E"/>
    <w:rsid w:val="009B0856"/>
    <w:rsid w:val="009B0AC0"/>
    <w:rsid w:val="009B0BEF"/>
    <w:rsid w:val="009B0CA4"/>
    <w:rsid w:val="009B0CB4"/>
    <w:rsid w:val="009B0E9B"/>
    <w:rsid w:val="009B0ED3"/>
    <w:rsid w:val="009B0F4A"/>
    <w:rsid w:val="009B11F4"/>
    <w:rsid w:val="009B1C3C"/>
    <w:rsid w:val="009B1ED7"/>
    <w:rsid w:val="009B2440"/>
    <w:rsid w:val="009B2685"/>
    <w:rsid w:val="009B28FC"/>
    <w:rsid w:val="009B29B3"/>
    <w:rsid w:val="009B2CC0"/>
    <w:rsid w:val="009B2F8B"/>
    <w:rsid w:val="009B3091"/>
    <w:rsid w:val="009B3101"/>
    <w:rsid w:val="009B33FB"/>
    <w:rsid w:val="009B393A"/>
    <w:rsid w:val="009B3B82"/>
    <w:rsid w:val="009B3C94"/>
    <w:rsid w:val="009B3D26"/>
    <w:rsid w:val="009B3E4E"/>
    <w:rsid w:val="009B405A"/>
    <w:rsid w:val="009B4108"/>
    <w:rsid w:val="009B436F"/>
    <w:rsid w:val="009B45EB"/>
    <w:rsid w:val="009B4933"/>
    <w:rsid w:val="009B49D6"/>
    <w:rsid w:val="009B4C44"/>
    <w:rsid w:val="009B4F0C"/>
    <w:rsid w:val="009B5044"/>
    <w:rsid w:val="009B5FBA"/>
    <w:rsid w:val="009B60D0"/>
    <w:rsid w:val="009B6139"/>
    <w:rsid w:val="009B64B6"/>
    <w:rsid w:val="009B6978"/>
    <w:rsid w:val="009B6E22"/>
    <w:rsid w:val="009B6F9E"/>
    <w:rsid w:val="009B7128"/>
    <w:rsid w:val="009B73DB"/>
    <w:rsid w:val="009B7B74"/>
    <w:rsid w:val="009B7FD9"/>
    <w:rsid w:val="009C0181"/>
    <w:rsid w:val="009C01FE"/>
    <w:rsid w:val="009C0345"/>
    <w:rsid w:val="009C0398"/>
    <w:rsid w:val="009C0419"/>
    <w:rsid w:val="009C0B3D"/>
    <w:rsid w:val="009C13A7"/>
    <w:rsid w:val="009C13E5"/>
    <w:rsid w:val="009C1C40"/>
    <w:rsid w:val="009C20B7"/>
    <w:rsid w:val="009C22C3"/>
    <w:rsid w:val="009C24C5"/>
    <w:rsid w:val="009C28E6"/>
    <w:rsid w:val="009C2C82"/>
    <w:rsid w:val="009C2D01"/>
    <w:rsid w:val="009C2ECD"/>
    <w:rsid w:val="009C3E9B"/>
    <w:rsid w:val="009C3F44"/>
    <w:rsid w:val="009C4425"/>
    <w:rsid w:val="009C4618"/>
    <w:rsid w:val="009C4619"/>
    <w:rsid w:val="009C4643"/>
    <w:rsid w:val="009C46E3"/>
    <w:rsid w:val="009C490E"/>
    <w:rsid w:val="009C4A4F"/>
    <w:rsid w:val="009C4B00"/>
    <w:rsid w:val="009C4EFA"/>
    <w:rsid w:val="009C5007"/>
    <w:rsid w:val="009C5106"/>
    <w:rsid w:val="009C53D5"/>
    <w:rsid w:val="009C581D"/>
    <w:rsid w:val="009C5839"/>
    <w:rsid w:val="009C618A"/>
    <w:rsid w:val="009C64D8"/>
    <w:rsid w:val="009C6968"/>
    <w:rsid w:val="009C6F23"/>
    <w:rsid w:val="009C6F3B"/>
    <w:rsid w:val="009C74F5"/>
    <w:rsid w:val="009C75E8"/>
    <w:rsid w:val="009C7AEB"/>
    <w:rsid w:val="009C7C34"/>
    <w:rsid w:val="009C7F87"/>
    <w:rsid w:val="009D002C"/>
    <w:rsid w:val="009D0463"/>
    <w:rsid w:val="009D0531"/>
    <w:rsid w:val="009D091C"/>
    <w:rsid w:val="009D1061"/>
    <w:rsid w:val="009D14AE"/>
    <w:rsid w:val="009D1631"/>
    <w:rsid w:val="009D195F"/>
    <w:rsid w:val="009D1E9E"/>
    <w:rsid w:val="009D222C"/>
    <w:rsid w:val="009D2399"/>
    <w:rsid w:val="009D2730"/>
    <w:rsid w:val="009D27D6"/>
    <w:rsid w:val="009D2D6C"/>
    <w:rsid w:val="009D2D6D"/>
    <w:rsid w:val="009D2FBF"/>
    <w:rsid w:val="009D3256"/>
    <w:rsid w:val="009D3E6B"/>
    <w:rsid w:val="009D44CF"/>
    <w:rsid w:val="009D466B"/>
    <w:rsid w:val="009D4FDB"/>
    <w:rsid w:val="009D5489"/>
    <w:rsid w:val="009D5743"/>
    <w:rsid w:val="009D5955"/>
    <w:rsid w:val="009D5AAB"/>
    <w:rsid w:val="009D62BD"/>
    <w:rsid w:val="009D6875"/>
    <w:rsid w:val="009D6A60"/>
    <w:rsid w:val="009D6F6C"/>
    <w:rsid w:val="009D799B"/>
    <w:rsid w:val="009D7A8C"/>
    <w:rsid w:val="009D7AFD"/>
    <w:rsid w:val="009D7C44"/>
    <w:rsid w:val="009D7C8B"/>
    <w:rsid w:val="009E0989"/>
    <w:rsid w:val="009E0D97"/>
    <w:rsid w:val="009E0E71"/>
    <w:rsid w:val="009E1431"/>
    <w:rsid w:val="009E150C"/>
    <w:rsid w:val="009E1832"/>
    <w:rsid w:val="009E1DE1"/>
    <w:rsid w:val="009E218C"/>
    <w:rsid w:val="009E21F7"/>
    <w:rsid w:val="009E22E9"/>
    <w:rsid w:val="009E25A2"/>
    <w:rsid w:val="009E294A"/>
    <w:rsid w:val="009E31F8"/>
    <w:rsid w:val="009E3209"/>
    <w:rsid w:val="009E3A2E"/>
    <w:rsid w:val="009E3E62"/>
    <w:rsid w:val="009E3F75"/>
    <w:rsid w:val="009E408B"/>
    <w:rsid w:val="009E4231"/>
    <w:rsid w:val="009E443C"/>
    <w:rsid w:val="009E44A0"/>
    <w:rsid w:val="009E456E"/>
    <w:rsid w:val="009E484F"/>
    <w:rsid w:val="009E4ECC"/>
    <w:rsid w:val="009E4EEC"/>
    <w:rsid w:val="009E4FE4"/>
    <w:rsid w:val="009E5662"/>
    <w:rsid w:val="009E5A34"/>
    <w:rsid w:val="009E6216"/>
    <w:rsid w:val="009E64A6"/>
    <w:rsid w:val="009E64BE"/>
    <w:rsid w:val="009E6647"/>
    <w:rsid w:val="009E6FF8"/>
    <w:rsid w:val="009E700C"/>
    <w:rsid w:val="009E7B42"/>
    <w:rsid w:val="009E7F14"/>
    <w:rsid w:val="009E7FEE"/>
    <w:rsid w:val="009F0C17"/>
    <w:rsid w:val="009F0FE5"/>
    <w:rsid w:val="009F1080"/>
    <w:rsid w:val="009F1ACE"/>
    <w:rsid w:val="009F1FAC"/>
    <w:rsid w:val="009F200C"/>
    <w:rsid w:val="009F27C2"/>
    <w:rsid w:val="009F2923"/>
    <w:rsid w:val="009F3103"/>
    <w:rsid w:val="009F31DC"/>
    <w:rsid w:val="009F3B96"/>
    <w:rsid w:val="009F3DC6"/>
    <w:rsid w:val="009F4094"/>
    <w:rsid w:val="009F49A9"/>
    <w:rsid w:val="009F4B4E"/>
    <w:rsid w:val="009F4C7E"/>
    <w:rsid w:val="009F4E9F"/>
    <w:rsid w:val="009F4F41"/>
    <w:rsid w:val="009F508B"/>
    <w:rsid w:val="009F549B"/>
    <w:rsid w:val="009F5519"/>
    <w:rsid w:val="009F652E"/>
    <w:rsid w:val="009F66FE"/>
    <w:rsid w:val="009F67F3"/>
    <w:rsid w:val="009F6BCD"/>
    <w:rsid w:val="009F7ECC"/>
    <w:rsid w:val="00A002D6"/>
    <w:rsid w:val="00A00347"/>
    <w:rsid w:val="00A00531"/>
    <w:rsid w:val="00A00652"/>
    <w:rsid w:val="00A009E1"/>
    <w:rsid w:val="00A00EE6"/>
    <w:rsid w:val="00A01040"/>
    <w:rsid w:val="00A01C9F"/>
    <w:rsid w:val="00A020F5"/>
    <w:rsid w:val="00A02423"/>
    <w:rsid w:val="00A030B4"/>
    <w:rsid w:val="00A03268"/>
    <w:rsid w:val="00A03699"/>
    <w:rsid w:val="00A03D00"/>
    <w:rsid w:val="00A03E4F"/>
    <w:rsid w:val="00A03FEA"/>
    <w:rsid w:val="00A0430E"/>
    <w:rsid w:val="00A04349"/>
    <w:rsid w:val="00A04D2E"/>
    <w:rsid w:val="00A04D9F"/>
    <w:rsid w:val="00A050FE"/>
    <w:rsid w:val="00A0576F"/>
    <w:rsid w:val="00A059E3"/>
    <w:rsid w:val="00A05E13"/>
    <w:rsid w:val="00A05F47"/>
    <w:rsid w:val="00A06282"/>
    <w:rsid w:val="00A06491"/>
    <w:rsid w:val="00A064B8"/>
    <w:rsid w:val="00A0739E"/>
    <w:rsid w:val="00A073C3"/>
    <w:rsid w:val="00A07468"/>
    <w:rsid w:val="00A0798C"/>
    <w:rsid w:val="00A10059"/>
    <w:rsid w:val="00A104D7"/>
    <w:rsid w:val="00A1057C"/>
    <w:rsid w:val="00A10F39"/>
    <w:rsid w:val="00A10FD1"/>
    <w:rsid w:val="00A11C5C"/>
    <w:rsid w:val="00A120A2"/>
    <w:rsid w:val="00A125BA"/>
    <w:rsid w:val="00A12C23"/>
    <w:rsid w:val="00A12C95"/>
    <w:rsid w:val="00A137E1"/>
    <w:rsid w:val="00A13863"/>
    <w:rsid w:val="00A13FE4"/>
    <w:rsid w:val="00A14411"/>
    <w:rsid w:val="00A1454F"/>
    <w:rsid w:val="00A152F8"/>
    <w:rsid w:val="00A15A4E"/>
    <w:rsid w:val="00A15D8D"/>
    <w:rsid w:val="00A15ECE"/>
    <w:rsid w:val="00A1615D"/>
    <w:rsid w:val="00A1670D"/>
    <w:rsid w:val="00A16870"/>
    <w:rsid w:val="00A16B14"/>
    <w:rsid w:val="00A16B6B"/>
    <w:rsid w:val="00A16C0C"/>
    <w:rsid w:val="00A17404"/>
    <w:rsid w:val="00A17713"/>
    <w:rsid w:val="00A17E1C"/>
    <w:rsid w:val="00A200A9"/>
    <w:rsid w:val="00A20594"/>
    <w:rsid w:val="00A20BA0"/>
    <w:rsid w:val="00A20F07"/>
    <w:rsid w:val="00A213DE"/>
    <w:rsid w:val="00A21DC2"/>
    <w:rsid w:val="00A22A98"/>
    <w:rsid w:val="00A22C07"/>
    <w:rsid w:val="00A23180"/>
    <w:rsid w:val="00A23533"/>
    <w:rsid w:val="00A23669"/>
    <w:rsid w:val="00A23D4C"/>
    <w:rsid w:val="00A24040"/>
    <w:rsid w:val="00A2445A"/>
    <w:rsid w:val="00A24505"/>
    <w:rsid w:val="00A245F1"/>
    <w:rsid w:val="00A2469A"/>
    <w:rsid w:val="00A24F8C"/>
    <w:rsid w:val="00A25071"/>
    <w:rsid w:val="00A25109"/>
    <w:rsid w:val="00A25185"/>
    <w:rsid w:val="00A25258"/>
    <w:rsid w:val="00A252D7"/>
    <w:rsid w:val="00A2588D"/>
    <w:rsid w:val="00A25FA7"/>
    <w:rsid w:val="00A26477"/>
    <w:rsid w:val="00A26521"/>
    <w:rsid w:val="00A266CA"/>
    <w:rsid w:val="00A266F2"/>
    <w:rsid w:val="00A26B78"/>
    <w:rsid w:val="00A274BA"/>
    <w:rsid w:val="00A27AA3"/>
    <w:rsid w:val="00A30143"/>
    <w:rsid w:val="00A304F8"/>
    <w:rsid w:val="00A30757"/>
    <w:rsid w:val="00A30CED"/>
    <w:rsid w:val="00A31255"/>
    <w:rsid w:val="00A314E1"/>
    <w:rsid w:val="00A31620"/>
    <w:rsid w:val="00A31B77"/>
    <w:rsid w:val="00A31C6A"/>
    <w:rsid w:val="00A321A6"/>
    <w:rsid w:val="00A3225D"/>
    <w:rsid w:val="00A32578"/>
    <w:rsid w:val="00A3293E"/>
    <w:rsid w:val="00A32DC2"/>
    <w:rsid w:val="00A33FA5"/>
    <w:rsid w:val="00A3423A"/>
    <w:rsid w:val="00A34294"/>
    <w:rsid w:val="00A351BA"/>
    <w:rsid w:val="00A351E7"/>
    <w:rsid w:val="00A357A9"/>
    <w:rsid w:val="00A36E89"/>
    <w:rsid w:val="00A37931"/>
    <w:rsid w:val="00A37F1C"/>
    <w:rsid w:val="00A401E1"/>
    <w:rsid w:val="00A40786"/>
    <w:rsid w:val="00A40EA7"/>
    <w:rsid w:val="00A40F62"/>
    <w:rsid w:val="00A412D0"/>
    <w:rsid w:val="00A419D2"/>
    <w:rsid w:val="00A41A67"/>
    <w:rsid w:val="00A41C3D"/>
    <w:rsid w:val="00A42044"/>
    <w:rsid w:val="00A4226C"/>
    <w:rsid w:val="00A42335"/>
    <w:rsid w:val="00A4244E"/>
    <w:rsid w:val="00A430E3"/>
    <w:rsid w:val="00A43780"/>
    <w:rsid w:val="00A43FD5"/>
    <w:rsid w:val="00A44694"/>
    <w:rsid w:val="00A4499C"/>
    <w:rsid w:val="00A44EA6"/>
    <w:rsid w:val="00A451C7"/>
    <w:rsid w:val="00A4546F"/>
    <w:rsid w:val="00A4562A"/>
    <w:rsid w:val="00A457F2"/>
    <w:rsid w:val="00A459C5"/>
    <w:rsid w:val="00A4615F"/>
    <w:rsid w:val="00A46794"/>
    <w:rsid w:val="00A46A34"/>
    <w:rsid w:val="00A46C76"/>
    <w:rsid w:val="00A46E19"/>
    <w:rsid w:val="00A46E35"/>
    <w:rsid w:val="00A4711B"/>
    <w:rsid w:val="00A47978"/>
    <w:rsid w:val="00A47BBC"/>
    <w:rsid w:val="00A50C52"/>
    <w:rsid w:val="00A50E04"/>
    <w:rsid w:val="00A50E89"/>
    <w:rsid w:val="00A519B2"/>
    <w:rsid w:val="00A51DB3"/>
    <w:rsid w:val="00A520C0"/>
    <w:rsid w:val="00A5219E"/>
    <w:rsid w:val="00A52494"/>
    <w:rsid w:val="00A53211"/>
    <w:rsid w:val="00A5324B"/>
    <w:rsid w:val="00A53333"/>
    <w:rsid w:val="00A5334B"/>
    <w:rsid w:val="00A5334D"/>
    <w:rsid w:val="00A53487"/>
    <w:rsid w:val="00A53755"/>
    <w:rsid w:val="00A541E4"/>
    <w:rsid w:val="00A5424F"/>
    <w:rsid w:val="00A54B73"/>
    <w:rsid w:val="00A54DEA"/>
    <w:rsid w:val="00A55206"/>
    <w:rsid w:val="00A553BE"/>
    <w:rsid w:val="00A55888"/>
    <w:rsid w:val="00A55ADB"/>
    <w:rsid w:val="00A55F98"/>
    <w:rsid w:val="00A56500"/>
    <w:rsid w:val="00A56980"/>
    <w:rsid w:val="00A57475"/>
    <w:rsid w:val="00A57549"/>
    <w:rsid w:val="00A5754E"/>
    <w:rsid w:val="00A5793B"/>
    <w:rsid w:val="00A57F28"/>
    <w:rsid w:val="00A6002A"/>
    <w:rsid w:val="00A601FF"/>
    <w:rsid w:val="00A60700"/>
    <w:rsid w:val="00A60964"/>
    <w:rsid w:val="00A60A41"/>
    <w:rsid w:val="00A60BD2"/>
    <w:rsid w:val="00A60BD5"/>
    <w:rsid w:val="00A60D7D"/>
    <w:rsid w:val="00A611B1"/>
    <w:rsid w:val="00A61540"/>
    <w:rsid w:val="00A616BB"/>
    <w:rsid w:val="00A620EC"/>
    <w:rsid w:val="00A62B94"/>
    <w:rsid w:val="00A62E07"/>
    <w:rsid w:val="00A62E36"/>
    <w:rsid w:val="00A62F5D"/>
    <w:rsid w:val="00A635AD"/>
    <w:rsid w:val="00A639D2"/>
    <w:rsid w:val="00A644D6"/>
    <w:rsid w:val="00A6521F"/>
    <w:rsid w:val="00A653F1"/>
    <w:rsid w:val="00A656C4"/>
    <w:rsid w:val="00A660D1"/>
    <w:rsid w:val="00A662AB"/>
    <w:rsid w:val="00A662F5"/>
    <w:rsid w:val="00A66456"/>
    <w:rsid w:val="00A6651C"/>
    <w:rsid w:val="00A665A5"/>
    <w:rsid w:val="00A66750"/>
    <w:rsid w:val="00A66756"/>
    <w:rsid w:val="00A66C40"/>
    <w:rsid w:val="00A67433"/>
    <w:rsid w:val="00A67C8D"/>
    <w:rsid w:val="00A67DB0"/>
    <w:rsid w:val="00A70517"/>
    <w:rsid w:val="00A70535"/>
    <w:rsid w:val="00A7074D"/>
    <w:rsid w:val="00A7107F"/>
    <w:rsid w:val="00A7122C"/>
    <w:rsid w:val="00A71555"/>
    <w:rsid w:val="00A718DF"/>
    <w:rsid w:val="00A71A2C"/>
    <w:rsid w:val="00A72A3C"/>
    <w:rsid w:val="00A72B4E"/>
    <w:rsid w:val="00A72DD1"/>
    <w:rsid w:val="00A72E95"/>
    <w:rsid w:val="00A73618"/>
    <w:rsid w:val="00A74243"/>
    <w:rsid w:val="00A7424C"/>
    <w:rsid w:val="00A743FE"/>
    <w:rsid w:val="00A74620"/>
    <w:rsid w:val="00A7469E"/>
    <w:rsid w:val="00A74731"/>
    <w:rsid w:val="00A748D8"/>
    <w:rsid w:val="00A748E0"/>
    <w:rsid w:val="00A7492F"/>
    <w:rsid w:val="00A74F07"/>
    <w:rsid w:val="00A750C6"/>
    <w:rsid w:val="00A752FE"/>
    <w:rsid w:val="00A75342"/>
    <w:rsid w:val="00A75813"/>
    <w:rsid w:val="00A7582E"/>
    <w:rsid w:val="00A75AB1"/>
    <w:rsid w:val="00A7628B"/>
    <w:rsid w:val="00A76372"/>
    <w:rsid w:val="00A76703"/>
    <w:rsid w:val="00A76A84"/>
    <w:rsid w:val="00A76AE3"/>
    <w:rsid w:val="00A77652"/>
    <w:rsid w:val="00A77685"/>
    <w:rsid w:val="00A779C7"/>
    <w:rsid w:val="00A77A46"/>
    <w:rsid w:val="00A77E9E"/>
    <w:rsid w:val="00A80244"/>
    <w:rsid w:val="00A8045E"/>
    <w:rsid w:val="00A8049A"/>
    <w:rsid w:val="00A8129C"/>
    <w:rsid w:val="00A812D9"/>
    <w:rsid w:val="00A81504"/>
    <w:rsid w:val="00A81535"/>
    <w:rsid w:val="00A81889"/>
    <w:rsid w:val="00A8199A"/>
    <w:rsid w:val="00A81A38"/>
    <w:rsid w:val="00A81A49"/>
    <w:rsid w:val="00A81D40"/>
    <w:rsid w:val="00A81EB8"/>
    <w:rsid w:val="00A82A64"/>
    <w:rsid w:val="00A82AE0"/>
    <w:rsid w:val="00A82F5D"/>
    <w:rsid w:val="00A8308A"/>
    <w:rsid w:val="00A83C6E"/>
    <w:rsid w:val="00A83CA6"/>
    <w:rsid w:val="00A843B0"/>
    <w:rsid w:val="00A84DD0"/>
    <w:rsid w:val="00A84E8B"/>
    <w:rsid w:val="00A85258"/>
    <w:rsid w:val="00A85305"/>
    <w:rsid w:val="00A85BAE"/>
    <w:rsid w:val="00A85D6D"/>
    <w:rsid w:val="00A85D85"/>
    <w:rsid w:val="00A86D87"/>
    <w:rsid w:val="00A86DE1"/>
    <w:rsid w:val="00A87098"/>
    <w:rsid w:val="00A872CF"/>
    <w:rsid w:val="00A87371"/>
    <w:rsid w:val="00A877B7"/>
    <w:rsid w:val="00A87E5D"/>
    <w:rsid w:val="00A87FFC"/>
    <w:rsid w:val="00A903D3"/>
    <w:rsid w:val="00A90860"/>
    <w:rsid w:val="00A90AF3"/>
    <w:rsid w:val="00A90F31"/>
    <w:rsid w:val="00A910F6"/>
    <w:rsid w:val="00A911F5"/>
    <w:rsid w:val="00A91526"/>
    <w:rsid w:val="00A916F5"/>
    <w:rsid w:val="00A91AA9"/>
    <w:rsid w:val="00A91BB6"/>
    <w:rsid w:val="00A91DCA"/>
    <w:rsid w:val="00A92553"/>
    <w:rsid w:val="00A92A96"/>
    <w:rsid w:val="00A933AD"/>
    <w:rsid w:val="00A933B2"/>
    <w:rsid w:val="00A935E9"/>
    <w:rsid w:val="00A93CA6"/>
    <w:rsid w:val="00A94034"/>
    <w:rsid w:val="00A9429C"/>
    <w:rsid w:val="00A94C1E"/>
    <w:rsid w:val="00A954E7"/>
    <w:rsid w:val="00A95C8B"/>
    <w:rsid w:val="00A96083"/>
    <w:rsid w:val="00A9626D"/>
    <w:rsid w:val="00A962DB"/>
    <w:rsid w:val="00A962E6"/>
    <w:rsid w:val="00A96708"/>
    <w:rsid w:val="00A96ABC"/>
    <w:rsid w:val="00A96D42"/>
    <w:rsid w:val="00A9745A"/>
    <w:rsid w:val="00A975D0"/>
    <w:rsid w:val="00A97AA6"/>
    <w:rsid w:val="00A97EC1"/>
    <w:rsid w:val="00A97FFE"/>
    <w:rsid w:val="00AA00B5"/>
    <w:rsid w:val="00AA031E"/>
    <w:rsid w:val="00AA0FE5"/>
    <w:rsid w:val="00AA10D6"/>
    <w:rsid w:val="00AA111B"/>
    <w:rsid w:val="00AA121D"/>
    <w:rsid w:val="00AA1222"/>
    <w:rsid w:val="00AA1347"/>
    <w:rsid w:val="00AA13C9"/>
    <w:rsid w:val="00AA1D00"/>
    <w:rsid w:val="00AA1F04"/>
    <w:rsid w:val="00AA22DA"/>
    <w:rsid w:val="00AA272D"/>
    <w:rsid w:val="00AA285F"/>
    <w:rsid w:val="00AA2B76"/>
    <w:rsid w:val="00AA2CDE"/>
    <w:rsid w:val="00AA35C4"/>
    <w:rsid w:val="00AA3CC3"/>
    <w:rsid w:val="00AA405B"/>
    <w:rsid w:val="00AA408D"/>
    <w:rsid w:val="00AA4432"/>
    <w:rsid w:val="00AA444D"/>
    <w:rsid w:val="00AA4516"/>
    <w:rsid w:val="00AA4630"/>
    <w:rsid w:val="00AA47D8"/>
    <w:rsid w:val="00AA47E2"/>
    <w:rsid w:val="00AA47F0"/>
    <w:rsid w:val="00AA4BE9"/>
    <w:rsid w:val="00AA5063"/>
    <w:rsid w:val="00AA6604"/>
    <w:rsid w:val="00AA68D0"/>
    <w:rsid w:val="00AA69B6"/>
    <w:rsid w:val="00AA6AB6"/>
    <w:rsid w:val="00AA6B72"/>
    <w:rsid w:val="00AA6BD8"/>
    <w:rsid w:val="00AA6FFE"/>
    <w:rsid w:val="00AA71D7"/>
    <w:rsid w:val="00AA79AC"/>
    <w:rsid w:val="00AB00C6"/>
    <w:rsid w:val="00AB04BE"/>
    <w:rsid w:val="00AB0C97"/>
    <w:rsid w:val="00AB1053"/>
    <w:rsid w:val="00AB1210"/>
    <w:rsid w:val="00AB13BF"/>
    <w:rsid w:val="00AB1473"/>
    <w:rsid w:val="00AB1A68"/>
    <w:rsid w:val="00AB1C03"/>
    <w:rsid w:val="00AB1CA0"/>
    <w:rsid w:val="00AB205C"/>
    <w:rsid w:val="00AB275A"/>
    <w:rsid w:val="00AB284D"/>
    <w:rsid w:val="00AB28EF"/>
    <w:rsid w:val="00AB2EA3"/>
    <w:rsid w:val="00AB2EEF"/>
    <w:rsid w:val="00AB2F01"/>
    <w:rsid w:val="00AB3605"/>
    <w:rsid w:val="00AB3D9B"/>
    <w:rsid w:val="00AB3E3F"/>
    <w:rsid w:val="00AB3EC1"/>
    <w:rsid w:val="00AB41AC"/>
    <w:rsid w:val="00AB448F"/>
    <w:rsid w:val="00AB4D6E"/>
    <w:rsid w:val="00AB4DB5"/>
    <w:rsid w:val="00AB50C9"/>
    <w:rsid w:val="00AB5405"/>
    <w:rsid w:val="00AB54D4"/>
    <w:rsid w:val="00AB55A9"/>
    <w:rsid w:val="00AB56B7"/>
    <w:rsid w:val="00AB587C"/>
    <w:rsid w:val="00AB58FC"/>
    <w:rsid w:val="00AB5C6F"/>
    <w:rsid w:val="00AB5CFC"/>
    <w:rsid w:val="00AB6268"/>
    <w:rsid w:val="00AB66D2"/>
    <w:rsid w:val="00AB6C34"/>
    <w:rsid w:val="00AB737E"/>
    <w:rsid w:val="00AB7922"/>
    <w:rsid w:val="00AB7AF3"/>
    <w:rsid w:val="00AB7EED"/>
    <w:rsid w:val="00AC006D"/>
    <w:rsid w:val="00AC041B"/>
    <w:rsid w:val="00AC04EE"/>
    <w:rsid w:val="00AC0D17"/>
    <w:rsid w:val="00AC137B"/>
    <w:rsid w:val="00AC16AE"/>
    <w:rsid w:val="00AC1C2E"/>
    <w:rsid w:val="00AC2F6F"/>
    <w:rsid w:val="00AC35DC"/>
    <w:rsid w:val="00AC3601"/>
    <w:rsid w:val="00AC3805"/>
    <w:rsid w:val="00AC3EC0"/>
    <w:rsid w:val="00AC4135"/>
    <w:rsid w:val="00AC5181"/>
    <w:rsid w:val="00AC5509"/>
    <w:rsid w:val="00AC552B"/>
    <w:rsid w:val="00AC563E"/>
    <w:rsid w:val="00AC573E"/>
    <w:rsid w:val="00AC57ED"/>
    <w:rsid w:val="00AC59F8"/>
    <w:rsid w:val="00AC6A1D"/>
    <w:rsid w:val="00AC6BB5"/>
    <w:rsid w:val="00AC6D92"/>
    <w:rsid w:val="00AC78D7"/>
    <w:rsid w:val="00AC7AFB"/>
    <w:rsid w:val="00AD0697"/>
    <w:rsid w:val="00AD096C"/>
    <w:rsid w:val="00AD0B36"/>
    <w:rsid w:val="00AD10B4"/>
    <w:rsid w:val="00AD11CD"/>
    <w:rsid w:val="00AD121C"/>
    <w:rsid w:val="00AD177C"/>
    <w:rsid w:val="00AD18C5"/>
    <w:rsid w:val="00AD1956"/>
    <w:rsid w:val="00AD1D06"/>
    <w:rsid w:val="00AD1E1E"/>
    <w:rsid w:val="00AD23E4"/>
    <w:rsid w:val="00AD24CE"/>
    <w:rsid w:val="00AD27E5"/>
    <w:rsid w:val="00AD2F74"/>
    <w:rsid w:val="00AD2F77"/>
    <w:rsid w:val="00AD3391"/>
    <w:rsid w:val="00AD3A56"/>
    <w:rsid w:val="00AD4204"/>
    <w:rsid w:val="00AD445C"/>
    <w:rsid w:val="00AD4D2B"/>
    <w:rsid w:val="00AD50AA"/>
    <w:rsid w:val="00AD5118"/>
    <w:rsid w:val="00AD5210"/>
    <w:rsid w:val="00AD537F"/>
    <w:rsid w:val="00AD5594"/>
    <w:rsid w:val="00AD55FF"/>
    <w:rsid w:val="00AD58EF"/>
    <w:rsid w:val="00AD5A72"/>
    <w:rsid w:val="00AD60FE"/>
    <w:rsid w:val="00AD6338"/>
    <w:rsid w:val="00AD6523"/>
    <w:rsid w:val="00AD66D0"/>
    <w:rsid w:val="00AD68AA"/>
    <w:rsid w:val="00AD6D4F"/>
    <w:rsid w:val="00AD6DD7"/>
    <w:rsid w:val="00AD7190"/>
    <w:rsid w:val="00AD739E"/>
    <w:rsid w:val="00AE001F"/>
    <w:rsid w:val="00AE0369"/>
    <w:rsid w:val="00AE07B3"/>
    <w:rsid w:val="00AE0ACF"/>
    <w:rsid w:val="00AE0E54"/>
    <w:rsid w:val="00AE1499"/>
    <w:rsid w:val="00AE1C76"/>
    <w:rsid w:val="00AE20EE"/>
    <w:rsid w:val="00AE21BB"/>
    <w:rsid w:val="00AE2200"/>
    <w:rsid w:val="00AE2747"/>
    <w:rsid w:val="00AE2993"/>
    <w:rsid w:val="00AE2B95"/>
    <w:rsid w:val="00AE31E3"/>
    <w:rsid w:val="00AE3446"/>
    <w:rsid w:val="00AE368E"/>
    <w:rsid w:val="00AE39B8"/>
    <w:rsid w:val="00AE4014"/>
    <w:rsid w:val="00AE43A2"/>
    <w:rsid w:val="00AE46A4"/>
    <w:rsid w:val="00AE4AD6"/>
    <w:rsid w:val="00AE4D0E"/>
    <w:rsid w:val="00AE4E1B"/>
    <w:rsid w:val="00AE4ED2"/>
    <w:rsid w:val="00AE5A7A"/>
    <w:rsid w:val="00AE5D50"/>
    <w:rsid w:val="00AE5EE0"/>
    <w:rsid w:val="00AE616C"/>
    <w:rsid w:val="00AE6DB0"/>
    <w:rsid w:val="00AE6E5D"/>
    <w:rsid w:val="00AE7473"/>
    <w:rsid w:val="00AF0319"/>
    <w:rsid w:val="00AF03A7"/>
    <w:rsid w:val="00AF10E2"/>
    <w:rsid w:val="00AF11E1"/>
    <w:rsid w:val="00AF161F"/>
    <w:rsid w:val="00AF170F"/>
    <w:rsid w:val="00AF1FCD"/>
    <w:rsid w:val="00AF231E"/>
    <w:rsid w:val="00AF27A5"/>
    <w:rsid w:val="00AF2AEB"/>
    <w:rsid w:val="00AF2C1E"/>
    <w:rsid w:val="00AF3EA9"/>
    <w:rsid w:val="00AF3FC2"/>
    <w:rsid w:val="00AF4438"/>
    <w:rsid w:val="00AF48BC"/>
    <w:rsid w:val="00AF520C"/>
    <w:rsid w:val="00AF5DE4"/>
    <w:rsid w:val="00AF651E"/>
    <w:rsid w:val="00AF66B4"/>
    <w:rsid w:val="00AF6EBB"/>
    <w:rsid w:val="00AF76B6"/>
    <w:rsid w:val="00AF7862"/>
    <w:rsid w:val="00B00017"/>
    <w:rsid w:val="00B005F3"/>
    <w:rsid w:val="00B00B37"/>
    <w:rsid w:val="00B00BA1"/>
    <w:rsid w:val="00B00C53"/>
    <w:rsid w:val="00B00FDF"/>
    <w:rsid w:val="00B00FF2"/>
    <w:rsid w:val="00B010C7"/>
    <w:rsid w:val="00B01771"/>
    <w:rsid w:val="00B01CC7"/>
    <w:rsid w:val="00B01DF5"/>
    <w:rsid w:val="00B01EB7"/>
    <w:rsid w:val="00B02072"/>
    <w:rsid w:val="00B02DC3"/>
    <w:rsid w:val="00B03127"/>
    <w:rsid w:val="00B039C0"/>
    <w:rsid w:val="00B03A7F"/>
    <w:rsid w:val="00B03D4F"/>
    <w:rsid w:val="00B03DF2"/>
    <w:rsid w:val="00B03E49"/>
    <w:rsid w:val="00B03ECA"/>
    <w:rsid w:val="00B040BD"/>
    <w:rsid w:val="00B048A9"/>
    <w:rsid w:val="00B04A42"/>
    <w:rsid w:val="00B04B1B"/>
    <w:rsid w:val="00B04D7D"/>
    <w:rsid w:val="00B05593"/>
    <w:rsid w:val="00B05A63"/>
    <w:rsid w:val="00B06A0E"/>
    <w:rsid w:val="00B0774F"/>
    <w:rsid w:val="00B07931"/>
    <w:rsid w:val="00B0798E"/>
    <w:rsid w:val="00B102D8"/>
    <w:rsid w:val="00B1094D"/>
    <w:rsid w:val="00B10A3E"/>
    <w:rsid w:val="00B10BF3"/>
    <w:rsid w:val="00B10C12"/>
    <w:rsid w:val="00B10C22"/>
    <w:rsid w:val="00B10CEA"/>
    <w:rsid w:val="00B11519"/>
    <w:rsid w:val="00B117BB"/>
    <w:rsid w:val="00B118C1"/>
    <w:rsid w:val="00B11BBE"/>
    <w:rsid w:val="00B11D74"/>
    <w:rsid w:val="00B11FB8"/>
    <w:rsid w:val="00B1264D"/>
    <w:rsid w:val="00B1272A"/>
    <w:rsid w:val="00B12950"/>
    <w:rsid w:val="00B12D35"/>
    <w:rsid w:val="00B13CD0"/>
    <w:rsid w:val="00B13ED1"/>
    <w:rsid w:val="00B140D1"/>
    <w:rsid w:val="00B141B6"/>
    <w:rsid w:val="00B1436D"/>
    <w:rsid w:val="00B14552"/>
    <w:rsid w:val="00B1473D"/>
    <w:rsid w:val="00B14A55"/>
    <w:rsid w:val="00B14BB8"/>
    <w:rsid w:val="00B150E0"/>
    <w:rsid w:val="00B1518B"/>
    <w:rsid w:val="00B1525C"/>
    <w:rsid w:val="00B156E1"/>
    <w:rsid w:val="00B15DA8"/>
    <w:rsid w:val="00B15FA6"/>
    <w:rsid w:val="00B16701"/>
    <w:rsid w:val="00B16C43"/>
    <w:rsid w:val="00B171F7"/>
    <w:rsid w:val="00B17B40"/>
    <w:rsid w:val="00B17B76"/>
    <w:rsid w:val="00B17DDD"/>
    <w:rsid w:val="00B2027B"/>
    <w:rsid w:val="00B20313"/>
    <w:rsid w:val="00B20391"/>
    <w:rsid w:val="00B20B7C"/>
    <w:rsid w:val="00B20CFB"/>
    <w:rsid w:val="00B21602"/>
    <w:rsid w:val="00B219F1"/>
    <w:rsid w:val="00B22358"/>
    <w:rsid w:val="00B229DF"/>
    <w:rsid w:val="00B22DC4"/>
    <w:rsid w:val="00B2303B"/>
    <w:rsid w:val="00B23312"/>
    <w:rsid w:val="00B2339C"/>
    <w:rsid w:val="00B23493"/>
    <w:rsid w:val="00B234C5"/>
    <w:rsid w:val="00B23C74"/>
    <w:rsid w:val="00B23E81"/>
    <w:rsid w:val="00B242EE"/>
    <w:rsid w:val="00B24719"/>
    <w:rsid w:val="00B24866"/>
    <w:rsid w:val="00B24DA8"/>
    <w:rsid w:val="00B2589F"/>
    <w:rsid w:val="00B25963"/>
    <w:rsid w:val="00B25C4A"/>
    <w:rsid w:val="00B25F1F"/>
    <w:rsid w:val="00B2616D"/>
    <w:rsid w:val="00B26C4E"/>
    <w:rsid w:val="00B26D37"/>
    <w:rsid w:val="00B26D4B"/>
    <w:rsid w:val="00B26F0D"/>
    <w:rsid w:val="00B2774B"/>
    <w:rsid w:val="00B27A8B"/>
    <w:rsid w:val="00B27DFB"/>
    <w:rsid w:val="00B30211"/>
    <w:rsid w:val="00B302D9"/>
    <w:rsid w:val="00B30A63"/>
    <w:rsid w:val="00B30C29"/>
    <w:rsid w:val="00B31080"/>
    <w:rsid w:val="00B316AD"/>
    <w:rsid w:val="00B31A7E"/>
    <w:rsid w:val="00B31EBA"/>
    <w:rsid w:val="00B32103"/>
    <w:rsid w:val="00B329B5"/>
    <w:rsid w:val="00B32A34"/>
    <w:rsid w:val="00B33012"/>
    <w:rsid w:val="00B332D0"/>
    <w:rsid w:val="00B341F5"/>
    <w:rsid w:val="00B3490A"/>
    <w:rsid w:val="00B34FFA"/>
    <w:rsid w:val="00B35126"/>
    <w:rsid w:val="00B35581"/>
    <w:rsid w:val="00B35D22"/>
    <w:rsid w:val="00B35FC6"/>
    <w:rsid w:val="00B361D0"/>
    <w:rsid w:val="00B364C6"/>
    <w:rsid w:val="00B3714C"/>
    <w:rsid w:val="00B374AA"/>
    <w:rsid w:val="00B379DB"/>
    <w:rsid w:val="00B37B45"/>
    <w:rsid w:val="00B37D57"/>
    <w:rsid w:val="00B41AB5"/>
    <w:rsid w:val="00B41FD1"/>
    <w:rsid w:val="00B41FF9"/>
    <w:rsid w:val="00B42C0E"/>
    <w:rsid w:val="00B42E16"/>
    <w:rsid w:val="00B42F79"/>
    <w:rsid w:val="00B43B76"/>
    <w:rsid w:val="00B43BF6"/>
    <w:rsid w:val="00B43DE1"/>
    <w:rsid w:val="00B43ECF"/>
    <w:rsid w:val="00B44B66"/>
    <w:rsid w:val="00B454BF"/>
    <w:rsid w:val="00B459C1"/>
    <w:rsid w:val="00B45CE6"/>
    <w:rsid w:val="00B45D0D"/>
    <w:rsid w:val="00B45D11"/>
    <w:rsid w:val="00B45E32"/>
    <w:rsid w:val="00B46087"/>
    <w:rsid w:val="00B466B7"/>
    <w:rsid w:val="00B46B37"/>
    <w:rsid w:val="00B46E5A"/>
    <w:rsid w:val="00B46EA6"/>
    <w:rsid w:val="00B470D1"/>
    <w:rsid w:val="00B4750A"/>
    <w:rsid w:val="00B4763E"/>
    <w:rsid w:val="00B476BE"/>
    <w:rsid w:val="00B476F7"/>
    <w:rsid w:val="00B47D4C"/>
    <w:rsid w:val="00B50470"/>
    <w:rsid w:val="00B50E3E"/>
    <w:rsid w:val="00B51910"/>
    <w:rsid w:val="00B51BDC"/>
    <w:rsid w:val="00B51C2B"/>
    <w:rsid w:val="00B51D28"/>
    <w:rsid w:val="00B527E8"/>
    <w:rsid w:val="00B5299D"/>
    <w:rsid w:val="00B52F86"/>
    <w:rsid w:val="00B534C6"/>
    <w:rsid w:val="00B534D0"/>
    <w:rsid w:val="00B536CF"/>
    <w:rsid w:val="00B5394B"/>
    <w:rsid w:val="00B53B50"/>
    <w:rsid w:val="00B53C1A"/>
    <w:rsid w:val="00B53F72"/>
    <w:rsid w:val="00B54388"/>
    <w:rsid w:val="00B553BA"/>
    <w:rsid w:val="00B55639"/>
    <w:rsid w:val="00B55AAA"/>
    <w:rsid w:val="00B56109"/>
    <w:rsid w:val="00B56734"/>
    <w:rsid w:val="00B568E3"/>
    <w:rsid w:val="00B569A5"/>
    <w:rsid w:val="00B56CB5"/>
    <w:rsid w:val="00B57592"/>
    <w:rsid w:val="00B5786B"/>
    <w:rsid w:val="00B6001C"/>
    <w:rsid w:val="00B6093D"/>
    <w:rsid w:val="00B60EDD"/>
    <w:rsid w:val="00B60F99"/>
    <w:rsid w:val="00B61056"/>
    <w:rsid w:val="00B61416"/>
    <w:rsid w:val="00B6191F"/>
    <w:rsid w:val="00B61A82"/>
    <w:rsid w:val="00B61A98"/>
    <w:rsid w:val="00B61BC9"/>
    <w:rsid w:val="00B61E55"/>
    <w:rsid w:val="00B62036"/>
    <w:rsid w:val="00B62093"/>
    <w:rsid w:val="00B62601"/>
    <w:rsid w:val="00B626D2"/>
    <w:rsid w:val="00B627F8"/>
    <w:rsid w:val="00B62E7A"/>
    <w:rsid w:val="00B635A3"/>
    <w:rsid w:val="00B6362E"/>
    <w:rsid w:val="00B636D7"/>
    <w:rsid w:val="00B637A4"/>
    <w:rsid w:val="00B63980"/>
    <w:rsid w:val="00B643FF"/>
    <w:rsid w:val="00B64738"/>
    <w:rsid w:val="00B64BCE"/>
    <w:rsid w:val="00B64D7A"/>
    <w:rsid w:val="00B64DDE"/>
    <w:rsid w:val="00B65609"/>
    <w:rsid w:val="00B658E0"/>
    <w:rsid w:val="00B65A7B"/>
    <w:rsid w:val="00B65BA6"/>
    <w:rsid w:val="00B65F78"/>
    <w:rsid w:val="00B66A52"/>
    <w:rsid w:val="00B66E2E"/>
    <w:rsid w:val="00B67258"/>
    <w:rsid w:val="00B679A4"/>
    <w:rsid w:val="00B67BC5"/>
    <w:rsid w:val="00B701AB"/>
    <w:rsid w:val="00B702C3"/>
    <w:rsid w:val="00B7085C"/>
    <w:rsid w:val="00B70D56"/>
    <w:rsid w:val="00B711A5"/>
    <w:rsid w:val="00B71268"/>
    <w:rsid w:val="00B712EE"/>
    <w:rsid w:val="00B71506"/>
    <w:rsid w:val="00B715A6"/>
    <w:rsid w:val="00B71A25"/>
    <w:rsid w:val="00B71B3D"/>
    <w:rsid w:val="00B71DEA"/>
    <w:rsid w:val="00B71F7A"/>
    <w:rsid w:val="00B72119"/>
    <w:rsid w:val="00B721FC"/>
    <w:rsid w:val="00B7254B"/>
    <w:rsid w:val="00B725B1"/>
    <w:rsid w:val="00B72669"/>
    <w:rsid w:val="00B72710"/>
    <w:rsid w:val="00B72910"/>
    <w:rsid w:val="00B72CDE"/>
    <w:rsid w:val="00B72D87"/>
    <w:rsid w:val="00B7300A"/>
    <w:rsid w:val="00B7341C"/>
    <w:rsid w:val="00B7366E"/>
    <w:rsid w:val="00B73D27"/>
    <w:rsid w:val="00B7415F"/>
    <w:rsid w:val="00B74206"/>
    <w:rsid w:val="00B74375"/>
    <w:rsid w:val="00B74E73"/>
    <w:rsid w:val="00B74F8A"/>
    <w:rsid w:val="00B75038"/>
    <w:rsid w:val="00B7540B"/>
    <w:rsid w:val="00B75623"/>
    <w:rsid w:val="00B75A8D"/>
    <w:rsid w:val="00B75D64"/>
    <w:rsid w:val="00B7612B"/>
    <w:rsid w:val="00B76B1F"/>
    <w:rsid w:val="00B76BE9"/>
    <w:rsid w:val="00B76DDB"/>
    <w:rsid w:val="00B770B1"/>
    <w:rsid w:val="00B774EE"/>
    <w:rsid w:val="00B802D5"/>
    <w:rsid w:val="00B80559"/>
    <w:rsid w:val="00B806F7"/>
    <w:rsid w:val="00B80B45"/>
    <w:rsid w:val="00B80E7D"/>
    <w:rsid w:val="00B80F7E"/>
    <w:rsid w:val="00B810B0"/>
    <w:rsid w:val="00B81B8C"/>
    <w:rsid w:val="00B81CB3"/>
    <w:rsid w:val="00B81EA2"/>
    <w:rsid w:val="00B8237A"/>
    <w:rsid w:val="00B82AFE"/>
    <w:rsid w:val="00B835C3"/>
    <w:rsid w:val="00B83888"/>
    <w:rsid w:val="00B83B38"/>
    <w:rsid w:val="00B841EE"/>
    <w:rsid w:val="00B842CC"/>
    <w:rsid w:val="00B8476B"/>
    <w:rsid w:val="00B84B17"/>
    <w:rsid w:val="00B8524A"/>
    <w:rsid w:val="00B85756"/>
    <w:rsid w:val="00B857CF"/>
    <w:rsid w:val="00B86975"/>
    <w:rsid w:val="00B86D68"/>
    <w:rsid w:val="00B86DB0"/>
    <w:rsid w:val="00B86EEF"/>
    <w:rsid w:val="00B87B80"/>
    <w:rsid w:val="00B9063B"/>
    <w:rsid w:val="00B908C9"/>
    <w:rsid w:val="00B90974"/>
    <w:rsid w:val="00B90EF3"/>
    <w:rsid w:val="00B90F65"/>
    <w:rsid w:val="00B91034"/>
    <w:rsid w:val="00B92120"/>
    <w:rsid w:val="00B9270C"/>
    <w:rsid w:val="00B92795"/>
    <w:rsid w:val="00B92D1D"/>
    <w:rsid w:val="00B934C3"/>
    <w:rsid w:val="00B93607"/>
    <w:rsid w:val="00B939D1"/>
    <w:rsid w:val="00B93B42"/>
    <w:rsid w:val="00B94903"/>
    <w:rsid w:val="00B94D80"/>
    <w:rsid w:val="00B94E94"/>
    <w:rsid w:val="00B94ED2"/>
    <w:rsid w:val="00B953B7"/>
    <w:rsid w:val="00B955B6"/>
    <w:rsid w:val="00B95F1F"/>
    <w:rsid w:val="00B965FE"/>
    <w:rsid w:val="00B9672D"/>
    <w:rsid w:val="00B96A2D"/>
    <w:rsid w:val="00B96F56"/>
    <w:rsid w:val="00B970FA"/>
    <w:rsid w:val="00B97313"/>
    <w:rsid w:val="00B9746C"/>
    <w:rsid w:val="00B97936"/>
    <w:rsid w:val="00B97C33"/>
    <w:rsid w:val="00B97CA8"/>
    <w:rsid w:val="00B97DB3"/>
    <w:rsid w:val="00B97FCE"/>
    <w:rsid w:val="00BA0200"/>
    <w:rsid w:val="00BA0741"/>
    <w:rsid w:val="00BA0A93"/>
    <w:rsid w:val="00BA0D43"/>
    <w:rsid w:val="00BA0F62"/>
    <w:rsid w:val="00BA18CD"/>
    <w:rsid w:val="00BA2321"/>
    <w:rsid w:val="00BA29D6"/>
    <w:rsid w:val="00BA2D01"/>
    <w:rsid w:val="00BA2D5A"/>
    <w:rsid w:val="00BA2F08"/>
    <w:rsid w:val="00BA3379"/>
    <w:rsid w:val="00BA39C4"/>
    <w:rsid w:val="00BA3A86"/>
    <w:rsid w:val="00BA4027"/>
    <w:rsid w:val="00BA462A"/>
    <w:rsid w:val="00BA48D6"/>
    <w:rsid w:val="00BA4A1F"/>
    <w:rsid w:val="00BA4CA5"/>
    <w:rsid w:val="00BA4CDA"/>
    <w:rsid w:val="00BA5601"/>
    <w:rsid w:val="00BA56B6"/>
    <w:rsid w:val="00BA5B59"/>
    <w:rsid w:val="00BA69CE"/>
    <w:rsid w:val="00BA6A12"/>
    <w:rsid w:val="00BA6D0E"/>
    <w:rsid w:val="00BA708C"/>
    <w:rsid w:val="00BA7B52"/>
    <w:rsid w:val="00BA7DB9"/>
    <w:rsid w:val="00BA7E97"/>
    <w:rsid w:val="00BB018F"/>
    <w:rsid w:val="00BB0735"/>
    <w:rsid w:val="00BB0754"/>
    <w:rsid w:val="00BB09A9"/>
    <w:rsid w:val="00BB0E04"/>
    <w:rsid w:val="00BB12C2"/>
    <w:rsid w:val="00BB1647"/>
    <w:rsid w:val="00BB170C"/>
    <w:rsid w:val="00BB17DC"/>
    <w:rsid w:val="00BB1D4D"/>
    <w:rsid w:val="00BB1FAF"/>
    <w:rsid w:val="00BB21BC"/>
    <w:rsid w:val="00BB2767"/>
    <w:rsid w:val="00BB3731"/>
    <w:rsid w:val="00BB3D53"/>
    <w:rsid w:val="00BB49C5"/>
    <w:rsid w:val="00BB4C0F"/>
    <w:rsid w:val="00BB4D49"/>
    <w:rsid w:val="00BB518F"/>
    <w:rsid w:val="00BB579A"/>
    <w:rsid w:val="00BB5ADF"/>
    <w:rsid w:val="00BB5E22"/>
    <w:rsid w:val="00BB65AB"/>
    <w:rsid w:val="00BB65C7"/>
    <w:rsid w:val="00BB66E2"/>
    <w:rsid w:val="00BB6B77"/>
    <w:rsid w:val="00BB71F6"/>
    <w:rsid w:val="00BB72A4"/>
    <w:rsid w:val="00BB73D3"/>
    <w:rsid w:val="00BB772B"/>
    <w:rsid w:val="00BB79C9"/>
    <w:rsid w:val="00BB7C1D"/>
    <w:rsid w:val="00BB7EE4"/>
    <w:rsid w:val="00BC0E61"/>
    <w:rsid w:val="00BC0E87"/>
    <w:rsid w:val="00BC0EFA"/>
    <w:rsid w:val="00BC110E"/>
    <w:rsid w:val="00BC11D6"/>
    <w:rsid w:val="00BC1744"/>
    <w:rsid w:val="00BC18AA"/>
    <w:rsid w:val="00BC259C"/>
    <w:rsid w:val="00BC2DFD"/>
    <w:rsid w:val="00BC3680"/>
    <w:rsid w:val="00BC38D9"/>
    <w:rsid w:val="00BC3938"/>
    <w:rsid w:val="00BC3A6F"/>
    <w:rsid w:val="00BC3AB2"/>
    <w:rsid w:val="00BC3F6E"/>
    <w:rsid w:val="00BC4F48"/>
    <w:rsid w:val="00BC58F9"/>
    <w:rsid w:val="00BC5FE3"/>
    <w:rsid w:val="00BC6873"/>
    <w:rsid w:val="00BC6A02"/>
    <w:rsid w:val="00BC70F9"/>
    <w:rsid w:val="00BC75AD"/>
    <w:rsid w:val="00BC7A3A"/>
    <w:rsid w:val="00BC7A47"/>
    <w:rsid w:val="00BD004D"/>
    <w:rsid w:val="00BD04BF"/>
    <w:rsid w:val="00BD0AE6"/>
    <w:rsid w:val="00BD0C11"/>
    <w:rsid w:val="00BD135D"/>
    <w:rsid w:val="00BD151D"/>
    <w:rsid w:val="00BD1615"/>
    <w:rsid w:val="00BD2258"/>
    <w:rsid w:val="00BD2751"/>
    <w:rsid w:val="00BD27DA"/>
    <w:rsid w:val="00BD2A91"/>
    <w:rsid w:val="00BD2E3E"/>
    <w:rsid w:val="00BD3254"/>
    <w:rsid w:val="00BD392A"/>
    <w:rsid w:val="00BD3A6F"/>
    <w:rsid w:val="00BD3D15"/>
    <w:rsid w:val="00BD411F"/>
    <w:rsid w:val="00BD44A4"/>
    <w:rsid w:val="00BD44DC"/>
    <w:rsid w:val="00BD5AB2"/>
    <w:rsid w:val="00BD63D2"/>
    <w:rsid w:val="00BD6A01"/>
    <w:rsid w:val="00BD6C12"/>
    <w:rsid w:val="00BD7398"/>
    <w:rsid w:val="00BD761D"/>
    <w:rsid w:val="00BD7C33"/>
    <w:rsid w:val="00BE0230"/>
    <w:rsid w:val="00BE0651"/>
    <w:rsid w:val="00BE06C5"/>
    <w:rsid w:val="00BE0809"/>
    <w:rsid w:val="00BE0B33"/>
    <w:rsid w:val="00BE0BAA"/>
    <w:rsid w:val="00BE1043"/>
    <w:rsid w:val="00BE1133"/>
    <w:rsid w:val="00BE1259"/>
    <w:rsid w:val="00BE14BF"/>
    <w:rsid w:val="00BE1C29"/>
    <w:rsid w:val="00BE1CB8"/>
    <w:rsid w:val="00BE1CEE"/>
    <w:rsid w:val="00BE2150"/>
    <w:rsid w:val="00BE2219"/>
    <w:rsid w:val="00BE2B76"/>
    <w:rsid w:val="00BE32A9"/>
    <w:rsid w:val="00BE34E0"/>
    <w:rsid w:val="00BE3632"/>
    <w:rsid w:val="00BE40CE"/>
    <w:rsid w:val="00BE4842"/>
    <w:rsid w:val="00BE4A93"/>
    <w:rsid w:val="00BE5120"/>
    <w:rsid w:val="00BE5256"/>
    <w:rsid w:val="00BE5763"/>
    <w:rsid w:val="00BE57A5"/>
    <w:rsid w:val="00BE5B8E"/>
    <w:rsid w:val="00BE5BD6"/>
    <w:rsid w:val="00BE5C64"/>
    <w:rsid w:val="00BE5F81"/>
    <w:rsid w:val="00BE6021"/>
    <w:rsid w:val="00BE65BC"/>
    <w:rsid w:val="00BE6819"/>
    <w:rsid w:val="00BE6A94"/>
    <w:rsid w:val="00BE70A1"/>
    <w:rsid w:val="00BE710A"/>
    <w:rsid w:val="00BE7412"/>
    <w:rsid w:val="00BE79A7"/>
    <w:rsid w:val="00BE7CA6"/>
    <w:rsid w:val="00BE7E46"/>
    <w:rsid w:val="00BF0757"/>
    <w:rsid w:val="00BF09BD"/>
    <w:rsid w:val="00BF0B3D"/>
    <w:rsid w:val="00BF11E8"/>
    <w:rsid w:val="00BF12BD"/>
    <w:rsid w:val="00BF177D"/>
    <w:rsid w:val="00BF210B"/>
    <w:rsid w:val="00BF229A"/>
    <w:rsid w:val="00BF2F31"/>
    <w:rsid w:val="00BF2F52"/>
    <w:rsid w:val="00BF3092"/>
    <w:rsid w:val="00BF3604"/>
    <w:rsid w:val="00BF3D1E"/>
    <w:rsid w:val="00BF3E9F"/>
    <w:rsid w:val="00BF3FF4"/>
    <w:rsid w:val="00BF453E"/>
    <w:rsid w:val="00BF48ED"/>
    <w:rsid w:val="00BF49D3"/>
    <w:rsid w:val="00BF5304"/>
    <w:rsid w:val="00BF5AFF"/>
    <w:rsid w:val="00BF5B2F"/>
    <w:rsid w:val="00BF600D"/>
    <w:rsid w:val="00BF6105"/>
    <w:rsid w:val="00BF6509"/>
    <w:rsid w:val="00BF681E"/>
    <w:rsid w:val="00BF6B72"/>
    <w:rsid w:val="00BF6D31"/>
    <w:rsid w:val="00BF6DC8"/>
    <w:rsid w:val="00BF7022"/>
    <w:rsid w:val="00BF70A4"/>
    <w:rsid w:val="00BF73B7"/>
    <w:rsid w:val="00BF751C"/>
    <w:rsid w:val="00BF793B"/>
    <w:rsid w:val="00C00144"/>
    <w:rsid w:val="00C0071F"/>
    <w:rsid w:val="00C0084F"/>
    <w:rsid w:val="00C0098D"/>
    <w:rsid w:val="00C009F2"/>
    <w:rsid w:val="00C00FB0"/>
    <w:rsid w:val="00C01240"/>
    <w:rsid w:val="00C0144C"/>
    <w:rsid w:val="00C01494"/>
    <w:rsid w:val="00C01584"/>
    <w:rsid w:val="00C01F14"/>
    <w:rsid w:val="00C0221E"/>
    <w:rsid w:val="00C0239D"/>
    <w:rsid w:val="00C027A6"/>
    <w:rsid w:val="00C028AA"/>
    <w:rsid w:val="00C02CEC"/>
    <w:rsid w:val="00C0300E"/>
    <w:rsid w:val="00C0312E"/>
    <w:rsid w:val="00C0332D"/>
    <w:rsid w:val="00C03790"/>
    <w:rsid w:val="00C03842"/>
    <w:rsid w:val="00C0389A"/>
    <w:rsid w:val="00C04182"/>
    <w:rsid w:val="00C045C8"/>
    <w:rsid w:val="00C04CB1"/>
    <w:rsid w:val="00C05BBB"/>
    <w:rsid w:val="00C06210"/>
    <w:rsid w:val="00C0630E"/>
    <w:rsid w:val="00C067E1"/>
    <w:rsid w:val="00C06B62"/>
    <w:rsid w:val="00C078AF"/>
    <w:rsid w:val="00C07E1D"/>
    <w:rsid w:val="00C07ED7"/>
    <w:rsid w:val="00C109A4"/>
    <w:rsid w:val="00C111C0"/>
    <w:rsid w:val="00C11A97"/>
    <w:rsid w:val="00C11AD9"/>
    <w:rsid w:val="00C11F94"/>
    <w:rsid w:val="00C121A6"/>
    <w:rsid w:val="00C12301"/>
    <w:rsid w:val="00C12E09"/>
    <w:rsid w:val="00C12E84"/>
    <w:rsid w:val="00C130CA"/>
    <w:rsid w:val="00C13370"/>
    <w:rsid w:val="00C13651"/>
    <w:rsid w:val="00C1392C"/>
    <w:rsid w:val="00C13AF7"/>
    <w:rsid w:val="00C13B8E"/>
    <w:rsid w:val="00C147CF"/>
    <w:rsid w:val="00C14AE7"/>
    <w:rsid w:val="00C14B9D"/>
    <w:rsid w:val="00C14CA3"/>
    <w:rsid w:val="00C158D4"/>
    <w:rsid w:val="00C161E3"/>
    <w:rsid w:val="00C1628C"/>
    <w:rsid w:val="00C1698B"/>
    <w:rsid w:val="00C16A21"/>
    <w:rsid w:val="00C1720B"/>
    <w:rsid w:val="00C17318"/>
    <w:rsid w:val="00C177F5"/>
    <w:rsid w:val="00C20169"/>
    <w:rsid w:val="00C20175"/>
    <w:rsid w:val="00C202C0"/>
    <w:rsid w:val="00C20F3F"/>
    <w:rsid w:val="00C211D1"/>
    <w:rsid w:val="00C21A03"/>
    <w:rsid w:val="00C22309"/>
    <w:rsid w:val="00C22790"/>
    <w:rsid w:val="00C229A3"/>
    <w:rsid w:val="00C23308"/>
    <w:rsid w:val="00C2380C"/>
    <w:rsid w:val="00C239EE"/>
    <w:rsid w:val="00C24118"/>
    <w:rsid w:val="00C24137"/>
    <w:rsid w:val="00C247A2"/>
    <w:rsid w:val="00C247E7"/>
    <w:rsid w:val="00C24933"/>
    <w:rsid w:val="00C25452"/>
    <w:rsid w:val="00C2567C"/>
    <w:rsid w:val="00C25F7C"/>
    <w:rsid w:val="00C26378"/>
    <w:rsid w:val="00C26525"/>
    <w:rsid w:val="00C2661A"/>
    <w:rsid w:val="00C267CF"/>
    <w:rsid w:val="00C267D6"/>
    <w:rsid w:val="00C26C09"/>
    <w:rsid w:val="00C27273"/>
    <w:rsid w:val="00C27528"/>
    <w:rsid w:val="00C27C9A"/>
    <w:rsid w:val="00C27D22"/>
    <w:rsid w:val="00C3001A"/>
    <w:rsid w:val="00C30211"/>
    <w:rsid w:val="00C30538"/>
    <w:rsid w:val="00C30FF3"/>
    <w:rsid w:val="00C320AC"/>
    <w:rsid w:val="00C337C5"/>
    <w:rsid w:val="00C338D1"/>
    <w:rsid w:val="00C33C8A"/>
    <w:rsid w:val="00C34361"/>
    <w:rsid w:val="00C3487B"/>
    <w:rsid w:val="00C36690"/>
    <w:rsid w:val="00C36807"/>
    <w:rsid w:val="00C36842"/>
    <w:rsid w:val="00C36F0B"/>
    <w:rsid w:val="00C372C2"/>
    <w:rsid w:val="00C37705"/>
    <w:rsid w:val="00C3791B"/>
    <w:rsid w:val="00C37B9E"/>
    <w:rsid w:val="00C37C4E"/>
    <w:rsid w:val="00C40153"/>
    <w:rsid w:val="00C401F0"/>
    <w:rsid w:val="00C40333"/>
    <w:rsid w:val="00C40688"/>
    <w:rsid w:val="00C415D0"/>
    <w:rsid w:val="00C41B4B"/>
    <w:rsid w:val="00C41D05"/>
    <w:rsid w:val="00C41FDF"/>
    <w:rsid w:val="00C427BF"/>
    <w:rsid w:val="00C43035"/>
    <w:rsid w:val="00C43118"/>
    <w:rsid w:val="00C43173"/>
    <w:rsid w:val="00C432E8"/>
    <w:rsid w:val="00C4363A"/>
    <w:rsid w:val="00C43F4C"/>
    <w:rsid w:val="00C44953"/>
    <w:rsid w:val="00C44B54"/>
    <w:rsid w:val="00C44BBA"/>
    <w:rsid w:val="00C4541A"/>
    <w:rsid w:val="00C455C2"/>
    <w:rsid w:val="00C45604"/>
    <w:rsid w:val="00C45A82"/>
    <w:rsid w:val="00C45AD7"/>
    <w:rsid w:val="00C46105"/>
    <w:rsid w:val="00C46285"/>
    <w:rsid w:val="00C466FD"/>
    <w:rsid w:val="00C46E56"/>
    <w:rsid w:val="00C470A5"/>
    <w:rsid w:val="00C47526"/>
    <w:rsid w:val="00C50A8B"/>
    <w:rsid w:val="00C50E0A"/>
    <w:rsid w:val="00C50F74"/>
    <w:rsid w:val="00C51303"/>
    <w:rsid w:val="00C517A2"/>
    <w:rsid w:val="00C51D37"/>
    <w:rsid w:val="00C52131"/>
    <w:rsid w:val="00C521C2"/>
    <w:rsid w:val="00C525F9"/>
    <w:rsid w:val="00C52623"/>
    <w:rsid w:val="00C531EE"/>
    <w:rsid w:val="00C53420"/>
    <w:rsid w:val="00C534C3"/>
    <w:rsid w:val="00C53D7E"/>
    <w:rsid w:val="00C5422F"/>
    <w:rsid w:val="00C5431E"/>
    <w:rsid w:val="00C55392"/>
    <w:rsid w:val="00C56106"/>
    <w:rsid w:val="00C5616B"/>
    <w:rsid w:val="00C567A6"/>
    <w:rsid w:val="00C56A80"/>
    <w:rsid w:val="00C57257"/>
    <w:rsid w:val="00C57285"/>
    <w:rsid w:val="00C57BB2"/>
    <w:rsid w:val="00C57E87"/>
    <w:rsid w:val="00C600B5"/>
    <w:rsid w:val="00C6049D"/>
    <w:rsid w:val="00C6067F"/>
    <w:rsid w:val="00C60852"/>
    <w:rsid w:val="00C60962"/>
    <w:rsid w:val="00C61377"/>
    <w:rsid w:val="00C6137A"/>
    <w:rsid w:val="00C613F1"/>
    <w:rsid w:val="00C61464"/>
    <w:rsid w:val="00C616BE"/>
    <w:rsid w:val="00C617E5"/>
    <w:rsid w:val="00C62062"/>
    <w:rsid w:val="00C620DC"/>
    <w:rsid w:val="00C624DC"/>
    <w:rsid w:val="00C628A8"/>
    <w:rsid w:val="00C629EB"/>
    <w:rsid w:val="00C62CD4"/>
    <w:rsid w:val="00C62D38"/>
    <w:rsid w:val="00C62D58"/>
    <w:rsid w:val="00C62E12"/>
    <w:rsid w:val="00C63195"/>
    <w:rsid w:val="00C63292"/>
    <w:rsid w:val="00C6344D"/>
    <w:rsid w:val="00C6356E"/>
    <w:rsid w:val="00C63626"/>
    <w:rsid w:val="00C636F7"/>
    <w:rsid w:val="00C63705"/>
    <w:rsid w:val="00C650F1"/>
    <w:rsid w:val="00C655D3"/>
    <w:rsid w:val="00C65893"/>
    <w:rsid w:val="00C658AB"/>
    <w:rsid w:val="00C65998"/>
    <w:rsid w:val="00C65A2E"/>
    <w:rsid w:val="00C65B66"/>
    <w:rsid w:val="00C65CAF"/>
    <w:rsid w:val="00C6622C"/>
    <w:rsid w:val="00C667B9"/>
    <w:rsid w:val="00C66FF3"/>
    <w:rsid w:val="00C6700A"/>
    <w:rsid w:val="00C67084"/>
    <w:rsid w:val="00C670A5"/>
    <w:rsid w:val="00C6777C"/>
    <w:rsid w:val="00C67F6A"/>
    <w:rsid w:val="00C703C9"/>
    <w:rsid w:val="00C70954"/>
    <w:rsid w:val="00C70AA0"/>
    <w:rsid w:val="00C70B3D"/>
    <w:rsid w:val="00C70B8A"/>
    <w:rsid w:val="00C70E5F"/>
    <w:rsid w:val="00C711BA"/>
    <w:rsid w:val="00C7143E"/>
    <w:rsid w:val="00C71737"/>
    <w:rsid w:val="00C718DF"/>
    <w:rsid w:val="00C71A52"/>
    <w:rsid w:val="00C71AC0"/>
    <w:rsid w:val="00C71D0E"/>
    <w:rsid w:val="00C71ED2"/>
    <w:rsid w:val="00C72091"/>
    <w:rsid w:val="00C721DA"/>
    <w:rsid w:val="00C72B22"/>
    <w:rsid w:val="00C72C1B"/>
    <w:rsid w:val="00C732CF"/>
    <w:rsid w:val="00C735CD"/>
    <w:rsid w:val="00C7380B"/>
    <w:rsid w:val="00C73A34"/>
    <w:rsid w:val="00C73D7A"/>
    <w:rsid w:val="00C74791"/>
    <w:rsid w:val="00C74957"/>
    <w:rsid w:val="00C751DD"/>
    <w:rsid w:val="00C75549"/>
    <w:rsid w:val="00C759CB"/>
    <w:rsid w:val="00C75CB5"/>
    <w:rsid w:val="00C760AC"/>
    <w:rsid w:val="00C760FA"/>
    <w:rsid w:val="00C76A8D"/>
    <w:rsid w:val="00C77468"/>
    <w:rsid w:val="00C77687"/>
    <w:rsid w:val="00C77A45"/>
    <w:rsid w:val="00C80059"/>
    <w:rsid w:val="00C80099"/>
    <w:rsid w:val="00C8052F"/>
    <w:rsid w:val="00C809DF"/>
    <w:rsid w:val="00C80F6D"/>
    <w:rsid w:val="00C81770"/>
    <w:rsid w:val="00C81D14"/>
    <w:rsid w:val="00C81FBE"/>
    <w:rsid w:val="00C823C4"/>
    <w:rsid w:val="00C82A6A"/>
    <w:rsid w:val="00C82B97"/>
    <w:rsid w:val="00C8314D"/>
    <w:rsid w:val="00C8366B"/>
    <w:rsid w:val="00C83788"/>
    <w:rsid w:val="00C83839"/>
    <w:rsid w:val="00C83C60"/>
    <w:rsid w:val="00C83F8A"/>
    <w:rsid w:val="00C83FDF"/>
    <w:rsid w:val="00C841EB"/>
    <w:rsid w:val="00C844FE"/>
    <w:rsid w:val="00C84C26"/>
    <w:rsid w:val="00C84FB6"/>
    <w:rsid w:val="00C85F28"/>
    <w:rsid w:val="00C862B6"/>
    <w:rsid w:val="00C86394"/>
    <w:rsid w:val="00C866BB"/>
    <w:rsid w:val="00C868BB"/>
    <w:rsid w:val="00C869E1"/>
    <w:rsid w:val="00C86AAB"/>
    <w:rsid w:val="00C86E0F"/>
    <w:rsid w:val="00C86F98"/>
    <w:rsid w:val="00C873F0"/>
    <w:rsid w:val="00C87442"/>
    <w:rsid w:val="00C874CE"/>
    <w:rsid w:val="00C874DF"/>
    <w:rsid w:val="00C877F5"/>
    <w:rsid w:val="00C87D23"/>
    <w:rsid w:val="00C87D32"/>
    <w:rsid w:val="00C91301"/>
    <w:rsid w:val="00C91304"/>
    <w:rsid w:val="00C91591"/>
    <w:rsid w:val="00C915D3"/>
    <w:rsid w:val="00C91C10"/>
    <w:rsid w:val="00C91E6A"/>
    <w:rsid w:val="00C9200F"/>
    <w:rsid w:val="00C9287E"/>
    <w:rsid w:val="00C928B9"/>
    <w:rsid w:val="00C93090"/>
    <w:rsid w:val="00C931BD"/>
    <w:rsid w:val="00C93C53"/>
    <w:rsid w:val="00C93D30"/>
    <w:rsid w:val="00C941F8"/>
    <w:rsid w:val="00C949DF"/>
    <w:rsid w:val="00C94FC4"/>
    <w:rsid w:val="00C9505F"/>
    <w:rsid w:val="00C95286"/>
    <w:rsid w:val="00C954EE"/>
    <w:rsid w:val="00C9575F"/>
    <w:rsid w:val="00C95762"/>
    <w:rsid w:val="00C959D8"/>
    <w:rsid w:val="00C95BE8"/>
    <w:rsid w:val="00C964F1"/>
    <w:rsid w:val="00C965F4"/>
    <w:rsid w:val="00C97B58"/>
    <w:rsid w:val="00CA074C"/>
    <w:rsid w:val="00CA0B1B"/>
    <w:rsid w:val="00CA0C68"/>
    <w:rsid w:val="00CA0EC7"/>
    <w:rsid w:val="00CA10C2"/>
    <w:rsid w:val="00CA1299"/>
    <w:rsid w:val="00CA1985"/>
    <w:rsid w:val="00CA19B5"/>
    <w:rsid w:val="00CA1D02"/>
    <w:rsid w:val="00CA1E66"/>
    <w:rsid w:val="00CA215B"/>
    <w:rsid w:val="00CA278A"/>
    <w:rsid w:val="00CA29E2"/>
    <w:rsid w:val="00CA332E"/>
    <w:rsid w:val="00CA34DC"/>
    <w:rsid w:val="00CA36C4"/>
    <w:rsid w:val="00CA3F75"/>
    <w:rsid w:val="00CA4832"/>
    <w:rsid w:val="00CA53D2"/>
    <w:rsid w:val="00CA5578"/>
    <w:rsid w:val="00CA57CA"/>
    <w:rsid w:val="00CA59EA"/>
    <w:rsid w:val="00CA5FED"/>
    <w:rsid w:val="00CA7227"/>
    <w:rsid w:val="00CA79E8"/>
    <w:rsid w:val="00CA7A43"/>
    <w:rsid w:val="00CB00C4"/>
    <w:rsid w:val="00CB073F"/>
    <w:rsid w:val="00CB07A2"/>
    <w:rsid w:val="00CB0990"/>
    <w:rsid w:val="00CB0D0B"/>
    <w:rsid w:val="00CB0F07"/>
    <w:rsid w:val="00CB0FAD"/>
    <w:rsid w:val="00CB1004"/>
    <w:rsid w:val="00CB103A"/>
    <w:rsid w:val="00CB18D5"/>
    <w:rsid w:val="00CB197B"/>
    <w:rsid w:val="00CB203E"/>
    <w:rsid w:val="00CB2460"/>
    <w:rsid w:val="00CB2AF1"/>
    <w:rsid w:val="00CB2D31"/>
    <w:rsid w:val="00CB35D1"/>
    <w:rsid w:val="00CB365D"/>
    <w:rsid w:val="00CB3F11"/>
    <w:rsid w:val="00CB4024"/>
    <w:rsid w:val="00CB415E"/>
    <w:rsid w:val="00CB4387"/>
    <w:rsid w:val="00CB451C"/>
    <w:rsid w:val="00CB4525"/>
    <w:rsid w:val="00CB458B"/>
    <w:rsid w:val="00CB4783"/>
    <w:rsid w:val="00CB556D"/>
    <w:rsid w:val="00CB566F"/>
    <w:rsid w:val="00CB5C13"/>
    <w:rsid w:val="00CB5D7E"/>
    <w:rsid w:val="00CB6137"/>
    <w:rsid w:val="00CB631C"/>
    <w:rsid w:val="00CB649D"/>
    <w:rsid w:val="00CB679D"/>
    <w:rsid w:val="00CB6C5E"/>
    <w:rsid w:val="00CB6F01"/>
    <w:rsid w:val="00CB7079"/>
    <w:rsid w:val="00CB74EE"/>
    <w:rsid w:val="00CB7896"/>
    <w:rsid w:val="00CB7997"/>
    <w:rsid w:val="00CB7D3F"/>
    <w:rsid w:val="00CC0269"/>
    <w:rsid w:val="00CC026C"/>
    <w:rsid w:val="00CC0430"/>
    <w:rsid w:val="00CC05C9"/>
    <w:rsid w:val="00CC08D1"/>
    <w:rsid w:val="00CC09D6"/>
    <w:rsid w:val="00CC125D"/>
    <w:rsid w:val="00CC1386"/>
    <w:rsid w:val="00CC1608"/>
    <w:rsid w:val="00CC1622"/>
    <w:rsid w:val="00CC1BEE"/>
    <w:rsid w:val="00CC1D1B"/>
    <w:rsid w:val="00CC1F50"/>
    <w:rsid w:val="00CC2123"/>
    <w:rsid w:val="00CC216E"/>
    <w:rsid w:val="00CC22CB"/>
    <w:rsid w:val="00CC2631"/>
    <w:rsid w:val="00CC2F7D"/>
    <w:rsid w:val="00CC3448"/>
    <w:rsid w:val="00CC36F0"/>
    <w:rsid w:val="00CC3E14"/>
    <w:rsid w:val="00CC44C3"/>
    <w:rsid w:val="00CC472C"/>
    <w:rsid w:val="00CC49B1"/>
    <w:rsid w:val="00CC4CE2"/>
    <w:rsid w:val="00CC4F7D"/>
    <w:rsid w:val="00CC5C03"/>
    <w:rsid w:val="00CC6026"/>
    <w:rsid w:val="00CC617A"/>
    <w:rsid w:val="00CC62A0"/>
    <w:rsid w:val="00CC637B"/>
    <w:rsid w:val="00CC6448"/>
    <w:rsid w:val="00CC65C1"/>
    <w:rsid w:val="00CC73B1"/>
    <w:rsid w:val="00CC75A9"/>
    <w:rsid w:val="00CC7A27"/>
    <w:rsid w:val="00CC7C7A"/>
    <w:rsid w:val="00CC7EA7"/>
    <w:rsid w:val="00CD05E6"/>
    <w:rsid w:val="00CD0943"/>
    <w:rsid w:val="00CD0A13"/>
    <w:rsid w:val="00CD0CDE"/>
    <w:rsid w:val="00CD0FB8"/>
    <w:rsid w:val="00CD15B7"/>
    <w:rsid w:val="00CD166C"/>
    <w:rsid w:val="00CD22C9"/>
    <w:rsid w:val="00CD2765"/>
    <w:rsid w:val="00CD299F"/>
    <w:rsid w:val="00CD2ABE"/>
    <w:rsid w:val="00CD2C98"/>
    <w:rsid w:val="00CD35E3"/>
    <w:rsid w:val="00CD3B13"/>
    <w:rsid w:val="00CD3CFC"/>
    <w:rsid w:val="00CD3EBA"/>
    <w:rsid w:val="00CD3FB6"/>
    <w:rsid w:val="00CD4506"/>
    <w:rsid w:val="00CD4D1D"/>
    <w:rsid w:val="00CD5036"/>
    <w:rsid w:val="00CD513A"/>
    <w:rsid w:val="00CD59E3"/>
    <w:rsid w:val="00CD645A"/>
    <w:rsid w:val="00CD690A"/>
    <w:rsid w:val="00CD69E4"/>
    <w:rsid w:val="00CD7446"/>
    <w:rsid w:val="00CD7722"/>
    <w:rsid w:val="00CD7895"/>
    <w:rsid w:val="00CD7A13"/>
    <w:rsid w:val="00CE01FB"/>
    <w:rsid w:val="00CE0FEA"/>
    <w:rsid w:val="00CE144F"/>
    <w:rsid w:val="00CE2319"/>
    <w:rsid w:val="00CE2406"/>
    <w:rsid w:val="00CE270F"/>
    <w:rsid w:val="00CE2E07"/>
    <w:rsid w:val="00CE34FF"/>
    <w:rsid w:val="00CE40E6"/>
    <w:rsid w:val="00CE4224"/>
    <w:rsid w:val="00CE43FE"/>
    <w:rsid w:val="00CE4493"/>
    <w:rsid w:val="00CE4FDE"/>
    <w:rsid w:val="00CE5A11"/>
    <w:rsid w:val="00CE5D1D"/>
    <w:rsid w:val="00CE643D"/>
    <w:rsid w:val="00CE6512"/>
    <w:rsid w:val="00CE66E8"/>
    <w:rsid w:val="00CE679E"/>
    <w:rsid w:val="00CE680C"/>
    <w:rsid w:val="00CE6992"/>
    <w:rsid w:val="00CE6C87"/>
    <w:rsid w:val="00CE6D26"/>
    <w:rsid w:val="00CE7374"/>
    <w:rsid w:val="00CE7D55"/>
    <w:rsid w:val="00CF01AC"/>
    <w:rsid w:val="00CF03BD"/>
    <w:rsid w:val="00CF06C2"/>
    <w:rsid w:val="00CF08EC"/>
    <w:rsid w:val="00CF09EA"/>
    <w:rsid w:val="00CF1048"/>
    <w:rsid w:val="00CF10EF"/>
    <w:rsid w:val="00CF162C"/>
    <w:rsid w:val="00CF1638"/>
    <w:rsid w:val="00CF16E0"/>
    <w:rsid w:val="00CF190A"/>
    <w:rsid w:val="00CF1CA9"/>
    <w:rsid w:val="00CF1F3B"/>
    <w:rsid w:val="00CF213E"/>
    <w:rsid w:val="00CF2332"/>
    <w:rsid w:val="00CF249A"/>
    <w:rsid w:val="00CF2657"/>
    <w:rsid w:val="00CF26D7"/>
    <w:rsid w:val="00CF2C5E"/>
    <w:rsid w:val="00CF2CBF"/>
    <w:rsid w:val="00CF2E3E"/>
    <w:rsid w:val="00CF31D8"/>
    <w:rsid w:val="00CF3350"/>
    <w:rsid w:val="00CF3825"/>
    <w:rsid w:val="00CF43E8"/>
    <w:rsid w:val="00CF44E8"/>
    <w:rsid w:val="00CF46A2"/>
    <w:rsid w:val="00CF4A7B"/>
    <w:rsid w:val="00CF4C14"/>
    <w:rsid w:val="00CF52EE"/>
    <w:rsid w:val="00CF5343"/>
    <w:rsid w:val="00CF5E33"/>
    <w:rsid w:val="00CF641A"/>
    <w:rsid w:val="00CF655C"/>
    <w:rsid w:val="00CF69B0"/>
    <w:rsid w:val="00CF7223"/>
    <w:rsid w:val="00CF786B"/>
    <w:rsid w:val="00CF7FEF"/>
    <w:rsid w:val="00CF7FFD"/>
    <w:rsid w:val="00D0076C"/>
    <w:rsid w:val="00D00A58"/>
    <w:rsid w:val="00D01111"/>
    <w:rsid w:val="00D01452"/>
    <w:rsid w:val="00D01BC0"/>
    <w:rsid w:val="00D01C76"/>
    <w:rsid w:val="00D01C91"/>
    <w:rsid w:val="00D01D75"/>
    <w:rsid w:val="00D01F53"/>
    <w:rsid w:val="00D024A3"/>
    <w:rsid w:val="00D02767"/>
    <w:rsid w:val="00D02853"/>
    <w:rsid w:val="00D02E78"/>
    <w:rsid w:val="00D02F7E"/>
    <w:rsid w:val="00D031A7"/>
    <w:rsid w:val="00D0320A"/>
    <w:rsid w:val="00D032C0"/>
    <w:rsid w:val="00D036C4"/>
    <w:rsid w:val="00D037FC"/>
    <w:rsid w:val="00D0385D"/>
    <w:rsid w:val="00D0387D"/>
    <w:rsid w:val="00D038F4"/>
    <w:rsid w:val="00D039E8"/>
    <w:rsid w:val="00D03AE5"/>
    <w:rsid w:val="00D03B6F"/>
    <w:rsid w:val="00D044FF"/>
    <w:rsid w:val="00D04E9E"/>
    <w:rsid w:val="00D05200"/>
    <w:rsid w:val="00D05519"/>
    <w:rsid w:val="00D05947"/>
    <w:rsid w:val="00D05CAE"/>
    <w:rsid w:val="00D05DE2"/>
    <w:rsid w:val="00D060EC"/>
    <w:rsid w:val="00D06451"/>
    <w:rsid w:val="00D06851"/>
    <w:rsid w:val="00D06E7B"/>
    <w:rsid w:val="00D06FBF"/>
    <w:rsid w:val="00D0712F"/>
    <w:rsid w:val="00D07192"/>
    <w:rsid w:val="00D072FC"/>
    <w:rsid w:val="00D07863"/>
    <w:rsid w:val="00D07865"/>
    <w:rsid w:val="00D07A9B"/>
    <w:rsid w:val="00D07E27"/>
    <w:rsid w:val="00D10144"/>
    <w:rsid w:val="00D1052C"/>
    <w:rsid w:val="00D106F3"/>
    <w:rsid w:val="00D10F72"/>
    <w:rsid w:val="00D115AC"/>
    <w:rsid w:val="00D12046"/>
    <w:rsid w:val="00D128F7"/>
    <w:rsid w:val="00D12DA2"/>
    <w:rsid w:val="00D12F37"/>
    <w:rsid w:val="00D139C8"/>
    <w:rsid w:val="00D13DBD"/>
    <w:rsid w:val="00D13F34"/>
    <w:rsid w:val="00D1458D"/>
    <w:rsid w:val="00D14743"/>
    <w:rsid w:val="00D147DB"/>
    <w:rsid w:val="00D15814"/>
    <w:rsid w:val="00D15D19"/>
    <w:rsid w:val="00D15E7F"/>
    <w:rsid w:val="00D15F33"/>
    <w:rsid w:val="00D16465"/>
    <w:rsid w:val="00D16B1C"/>
    <w:rsid w:val="00D172D9"/>
    <w:rsid w:val="00D176FF"/>
    <w:rsid w:val="00D201B2"/>
    <w:rsid w:val="00D20381"/>
    <w:rsid w:val="00D2091D"/>
    <w:rsid w:val="00D20D1B"/>
    <w:rsid w:val="00D21426"/>
    <w:rsid w:val="00D21912"/>
    <w:rsid w:val="00D21BC0"/>
    <w:rsid w:val="00D22135"/>
    <w:rsid w:val="00D2243C"/>
    <w:rsid w:val="00D228BF"/>
    <w:rsid w:val="00D228FF"/>
    <w:rsid w:val="00D22C27"/>
    <w:rsid w:val="00D23482"/>
    <w:rsid w:val="00D23AC6"/>
    <w:rsid w:val="00D246F4"/>
    <w:rsid w:val="00D24841"/>
    <w:rsid w:val="00D24920"/>
    <w:rsid w:val="00D24FB6"/>
    <w:rsid w:val="00D25087"/>
    <w:rsid w:val="00D2512D"/>
    <w:rsid w:val="00D258D6"/>
    <w:rsid w:val="00D25E06"/>
    <w:rsid w:val="00D25F2F"/>
    <w:rsid w:val="00D260AD"/>
    <w:rsid w:val="00D267CF"/>
    <w:rsid w:val="00D267F9"/>
    <w:rsid w:val="00D26A06"/>
    <w:rsid w:val="00D26B8B"/>
    <w:rsid w:val="00D26C30"/>
    <w:rsid w:val="00D26FBB"/>
    <w:rsid w:val="00D2709C"/>
    <w:rsid w:val="00D27453"/>
    <w:rsid w:val="00D274E9"/>
    <w:rsid w:val="00D2772C"/>
    <w:rsid w:val="00D27B09"/>
    <w:rsid w:val="00D27DC4"/>
    <w:rsid w:val="00D27E46"/>
    <w:rsid w:val="00D30112"/>
    <w:rsid w:val="00D304BC"/>
    <w:rsid w:val="00D30530"/>
    <w:rsid w:val="00D306CC"/>
    <w:rsid w:val="00D30A30"/>
    <w:rsid w:val="00D313AA"/>
    <w:rsid w:val="00D31488"/>
    <w:rsid w:val="00D31F81"/>
    <w:rsid w:val="00D3201C"/>
    <w:rsid w:val="00D320B5"/>
    <w:rsid w:val="00D328A0"/>
    <w:rsid w:val="00D32F70"/>
    <w:rsid w:val="00D33429"/>
    <w:rsid w:val="00D3344C"/>
    <w:rsid w:val="00D33603"/>
    <w:rsid w:val="00D33DB2"/>
    <w:rsid w:val="00D33E59"/>
    <w:rsid w:val="00D33F58"/>
    <w:rsid w:val="00D348AC"/>
    <w:rsid w:val="00D3509D"/>
    <w:rsid w:val="00D350BB"/>
    <w:rsid w:val="00D3516F"/>
    <w:rsid w:val="00D35E83"/>
    <w:rsid w:val="00D360AD"/>
    <w:rsid w:val="00D36276"/>
    <w:rsid w:val="00D36C80"/>
    <w:rsid w:val="00D36E0C"/>
    <w:rsid w:val="00D374FB"/>
    <w:rsid w:val="00D378D1"/>
    <w:rsid w:val="00D379A1"/>
    <w:rsid w:val="00D37BCF"/>
    <w:rsid w:val="00D40078"/>
    <w:rsid w:val="00D40F4B"/>
    <w:rsid w:val="00D41123"/>
    <w:rsid w:val="00D41698"/>
    <w:rsid w:val="00D41732"/>
    <w:rsid w:val="00D418C6"/>
    <w:rsid w:val="00D41AE9"/>
    <w:rsid w:val="00D41B46"/>
    <w:rsid w:val="00D41C4D"/>
    <w:rsid w:val="00D4213E"/>
    <w:rsid w:val="00D42175"/>
    <w:rsid w:val="00D42813"/>
    <w:rsid w:val="00D429C4"/>
    <w:rsid w:val="00D42E7D"/>
    <w:rsid w:val="00D42EB6"/>
    <w:rsid w:val="00D42F2D"/>
    <w:rsid w:val="00D4326A"/>
    <w:rsid w:val="00D435C2"/>
    <w:rsid w:val="00D43797"/>
    <w:rsid w:val="00D43FE4"/>
    <w:rsid w:val="00D44C95"/>
    <w:rsid w:val="00D451D3"/>
    <w:rsid w:val="00D45501"/>
    <w:rsid w:val="00D45724"/>
    <w:rsid w:val="00D45D56"/>
    <w:rsid w:val="00D46A18"/>
    <w:rsid w:val="00D46D77"/>
    <w:rsid w:val="00D479FB"/>
    <w:rsid w:val="00D47A21"/>
    <w:rsid w:val="00D47AD5"/>
    <w:rsid w:val="00D47CD6"/>
    <w:rsid w:val="00D503F6"/>
    <w:rsid w:val="00D5080F"/>
    <w:rsid w:val="00D50A9F"/>
    <w:rsid w:val="00D50BA4"/>
    <w:rsid w:val="00D50C13"/>
    <w:rsid w:val="00D510ED"/>
    <w:rsid w:val="00D51A2E"/>
    <w:rsid w:val="00D51AE0"/>
    <w:rsid w:val="00D520DD"/>
    <w:rsid w:val="00D52154"/>
    <w:rsid w:val="00D5309E"/>
    <w:rsid w:val="00D53342"/>
    <w:rsid w:val="00D543EA"/>
    <w:rsid w:val="00D545A4"/>
    <w:rsid w:val="00D5481B"/>
    <w:rsid w:val="00D54864"/>
    <w:rsid w:val="00D54888"/>
    <w:rsid w:val="00D54BF6"/>
    <w:rsid w:val="00D54EBC"/>
    <w:rsid w:val="00D5510C"/>
    <w:rsid w:val="00D553DE"/>
    <w:rsid w:val="00D55A69"/>
    <w:rsid w:val="00D55B39"/>
    <w:rsid w:val="00D56140"/>
    <w:rsid w:val="00D56910"/>
    <w:rsid w:val="00D56BB8"/>
    <w:rsid w:val="00D56C52"/>
    <w:rsid w:val="00D57696"/>
    <w:rsid w:val="00D57C07"/>
    <w:rsid w:val="00D57DA1"/>
    <w:rsid w:val="00D608D3"/>
    <w:rsid w:val="00D60D7B"/>
    <w:rsid w:val="00D6116D"/>
    <w:rsid w:val="00D61402"/>
    <w:rsid w:val="00D6161D"/>
    <w:rsid w:val="00D61857"/>
    <w:rsid w:val="00D61A9A"/>
    <w:rsid w:val="00D61D57"/>
    <w:rsid w:val="00D6231E"/>
    <w:rsid w:val="00D62940"/>
    <w:rsid w:val="00D62AAF"/>
    <w:rsid w:val="00D6324A"/>
    <w:rsid w:val="00D6359F"/>
    <w:rsid w:val="00D63AD4"/>
    <w:rsid w:val="00D63E0D"/>
    <w:rsid w:val="00D63EA8"/>
    <w:rsid w:val="00D63EB7"/>
    <w:rsid w:val="00D64272"/>
    <w:rsid w:val="00D642A5"/>
    <w:rsid w:val="00D65077"/>
    <w:rsid w:val="00D653C3"/>
    <w:rsid w:val="00D655BF"/>
    <w:rsid w:val="00D659A6"/>
    <w:rsid w:val="00D65CF4"/>
    <w:rsid w:val="00D6629B"/>
    <w:rsid w:val="00D667AB"/>
    <w:rsid w:val="00D6684F"/>
    <w:rsid w:val="00D6696D"/>
    <w:rsid w:val="00D66B04"/>
    <w:rsid w:val="00D66F34"/>
    <w:rsid w:val="00D66F99"/>
    <w:rsid w:val="00D67026"/>
    <w:rsid w:val="00D670F5"/>
    <w:rsid w:val="00D67CC7"/>
    <w:rsid w:val="00D70135"/>
    <w:rsid w:val="00D70736"/>
    <w:rsid w:val="00D70966"/>
    <w:rsid w:val="00D70B36"/>
    <w:rsid w:val="00D70E26"/>
    <w:rsid w:val="00D711E1"/>
    <w:rsid w:val="00D715C6"/>
    <w:rsid w:val="00D71EFC"/>
    <w:rsid w:val="00D72628"/>
    <w:rsid w:val="00D72C8F"/>
    <w:rsid w:val="00D73188"/>
    <w:rsid w:val="00D73320"/>
    <w:rsid w:val="00D733B4"/>
    <w:rsid w:val="00D73459"/>
    <w:rsid w:val="00D73578"/>
    <w:rsid w:val="00D73DFC"/>
    <w:rsid w:val="00D741B0"/>
    <w:rsid w:val="00D743CB"/>
    <w:rsid w:val="00D745E5"/>
    <w:rsid w:val="00D7469E"/>
    <w:rsid w:val="00D74A8B"/>
    <w:rsid w:val="00D74C13"/>
    <w:rsid w:val="00D75AB9"/>
    <w:rsid w:val="00D76420"/>
    <w:rsid w:val="00D7649D"/>
    <w:rsid w:val="00D76558"/>
    <w:rsid w:val="00D7696D"/>
    <w:rsid w:val="00D769D6"/>
    <w:rsid w:val="00D76B35"/>
    <w:rsid w:val="00D76C2D"/>
    <w:rsid w:val="00D76E70"/>
    <w:rsid w:val="00D7705E"/>
    <w:rsid w:val="00D80749"/>
    <w:rsid w:val="00D808CF"/>
    <w:rsid w:val="00D80A4D"/>
    <w:rsid w:val="00D80C1D"/>
    <w:rsid w:val="00D811C5"/>
    <w:rsid w:val="00D81202"/>
    <w:rsid w:val="00D813C8"/>
    <w:rsid w:val="00D81F49"/>
    <w:rsid w:val="00D82538"/>
    <w:rsid w:val="00D82AD2"/>
    <w:rsid w:val="00D82D4D"/>
    <w:rsid w:val="00D83362"/>
    <w:rsid w:val="00D83AC1"/>
    <w:rsid w:val="00D83BBD"/>
    <w:rsid w:val="00D83D35"/>
    <w:rsid w:val="00D84239"/>
    <w:rsid w:val="00D84387"/>
    <w:rsid w:val="00D843EA"/>
    <w:rsid w:val="00D84403"/>
    <w:rsid w:val="00D845F7"/>
    <w:rsid w:val="00D845F8"/>
    <w:rsid w:val="00D8498B"/>
    <w:rsid w:val="00D849DF"/>
    <w:rsid w:val="00D84A4B"/>
    <w:rsid w:val="00D85000"/>
    <w:rsid w:val="00D853CB"/>
    <w:rsid w:val="00D85DA3"/>
    <w:rsid w:val="00D86313"/>
    <w:rsid w:val="00D8668F"/>
    <w:rsid w:val="00D8678C"/>
    <w:rsid w:val="00D86DA3"/>
    <w:rsid w:val="00D86DCC"/>
    <w:rsid w:val="00D871BA"/>
    <w:rsid w:val="00D874E9"/>
    <w:rsid w:val="00D8780E"/>
    <w:rsid w:val="00D87B06"/>
    <w:rsid w:val="00D87DD6"/>
    <w:rsid w:val="00D87E24"/>
    <w:rsid w:val="00D901BE"/>
    <w:rsid w:val="00D90E8B"/>
    <w:rsid w:val="00D912AF"/>
    <w:rsid w:val="00D915C6"/>
    <w:rsid w:val="00D91B49"/>
    <w:rsid w:val="00D91C55"/>
    <w:rsid w:val="00D91E59"/>
    <w:rsid w:val="00D91F54"/>
    <w:rsid w:val="00D92322"/>
    <w:rsid w:val="00D92374"/>
    <w:rsid w:val="00D925B3"/>
    <w:rsid w:val="00D929EB"/>
    <w:rsid w:val="00D92FB9"/>
    <w:rsid w:val="00D93303"/>
    <w:rsid w:val="00D937AD"/>
    <w:rsid w:val="00D93E7B"/>
    <w:rsid w:val="00D94149"/>
    <w:rsid w:val="00D94222"/>
    <w:rsid w:val="00D944B3"/>
    <w:rsid w:val="00D95772"/>
    <w:rsid w:val="00D957FB"/>
    <w:rsid w:val="00D95D78"/>
    <w:rsid w:val="00D95E85"/>
    <w:rsid w:val="00D95EC9"/>
    <w:rsid w:val="00D9689C"/>
    <w:rsid w:val="00D96AC5"/>
    <w:rsid w:val="00D96BA1"/>
    <w:rsid w:val="00D96EE6"/>
    <w:rsid w:val="00D971A0"/>
    <w:rsid w:val="00D97598"/>
    <w:rsid w:val="00D97BE4"/>
    <w:rsid w:val="00D9CECF"/>
    <w:rsid w:val="00DA01E1"/>
    <w:rsid w:val="00DA01F1"/>
    <w:rsid w:val="00DA047E"/>
    <w:rsid w:val="00DA04ED"/>
    <w:rsid w:val="00DA0875"/>
    <w:rsid w:val="00DA0C45"/>
    <w:rsid w:val="00DA0F56"/>
    <w:rsid w:val="00DA1326"/>
    <w:rsid w:val="00DA1555"/>
    <w:rsid w:val="00DA173B"/>
    <w:rsid w:val="00DA1A50"/>
    <w:rsid w:val="00DA2675"/>
    <w:rsid w:val="00DA2CD1"/>
    <w:rsid w:val="00DA30E7"/>
    <w:rsid w:val="00DA32B3"/>
    <w:rsid w:val="00DA32E6"/>
    <w:rsid w:val="00DA35F3"/>
    <w:rsid w:val="00DA3746"/>
    <w:rsid w:val="00DA3E5A"/>
    <w:rsid w:val="00DA3F9C"/>
    <w:rsid w:val="00DA4683"/>
    <w:rsid w:val="00DA4859"/>
    <w:rsid w:val="00DA4996"/>
    <w:rsid w:val="00DA49A2"/>
    <w:rsid w:val="00DA4C63"/>
    <w:rsid w:val="00DA4D2D"/>
    <w:rsid w:val="00DA4F88"/>
    <w:rsid w:val="00DA5084"/>
    <w:rsid w:val="00DA5664"/>
    <w:rsid w:val="00DA576A"/>
    <w:rsid w:val="00DA5827"/>
    <w:rsid w:val="00DA59C2"/>
    <w:rsid w:val="00DA5E6E"/>
    <w:rsid w:val="00DA6A63"/>
    <w:rsid w:val="00DA7292"/>
    <w:rsid w:val="00DA72B2"/>
    <w:rsid w:val="00DA764F"/>
    <w:rsid w:val="00DA7BBD"/>
    <w:rsid w:val="00DA7CFC"/>
    <w:rsid w:val="00DB0FCC"/>
    <w:rsid w:val="00DB11D2"/>
    <w:rsid w:val="00DB15AF"/>
    <w:rsid w:val="00DB1636"/>
    <w:rsid w:val="00DB2FB9"/>
    <w:rsid w:val="00DB3BCD"/>
    <w:rsid w:val="00DB3C12"/>
    <w:rsid w:val="00DB43BE"/>
    <w:rsid w:val="00DB44D3"/>
    <w:rsid w:val="00DB45B9"/>
    <w:rsid w:val="00DB4841"/>
    <w:rsid w:val="00DB4B68"/>
    <w:rsid w:val="00DB4C8C"/>
    <w:rsid w:val="00DB4FF4"/>
    <w:rsid w:val="00DB5EC1"/>
    <w:rsid w:val="00DB64B4"/>
    <w:rsid w:val="00DB6771"/>
    <w:rsid w:val="00DB6AAD"/>
    <w:rsid w:val="00DB7022"/>
    <w:rsid w:val="00DB746B"/>
    <w:rsid w:val="00DB7513"/>
    <w:rsid w:val="00DB7699"/>
    <w:rsid w:val="00DB76BF"/>
    <w:rsid w:val="00DB77C8"/>
    <w:rsid w:val="00DB78BD"/>
    <w:rsid w:val="00DB7965"/>
    <w:rsid w:val="00DB7EAD"/>
    <w:rsid w:val="00DC023D"/>
    <w:rsid w:val="00DC03B6"/>
    <w:rsid w:val="00DC049B"/>
    <w:rsid w:val="00DC05AE"/>
    <w:rsid w:val="00DC06D2"/>
    <w:rsid w:val="00DC09F1"/>
    <w:rsid w:val="00DC10C3"/>
    <w:rsid w:val="00DC14E1"/>
    <w:rsid w:val="00DC150D"/>
    <w:rsid w:val="00DC179C"/>
    <w:rsid w:val="00DC1D80"/>
    <w:rsid w:val="00DC1DB8"/>
    <w:rsid w:val="00DC27EC"/>
    <w:rsid w:val="00DC283A"/>
    <w:rsid w:val="00DC291F"/>
    <w:rsid w:val="00DC2A51"/>
    <w:rsid w:val="00DC2B16"/>
    <w:rsid w:val="00DC2EF9"/>
    <w:rsid w:val="00DC3034"/>
    <w:rsid w:val="00DC30F5"/>
    <w:rsid w:val="00DC3374"/>
    <w:rsid w:val="00DC3392"/>
    <w:rsid w:val="00DC33A7"/>
    <w:rsid w:val="00DC3859"/>
    <w:rsid w:val="00DC4217"/>
    <w:rsid w:val="00DC4500"/>
    <w:rsid w:val="00DC462E"/>
    <w:rsid w:val="00DC4CBB"/>
    <w:rsid w:val="00DC4DCE"/>
    <w:rsid w:val="00DC5193"/>
    <w:rsid w:val="00DC51EF"/>
    <w:rsid w:val="00DC559C"/>
    <w:rsid w:val="00DC55DC"/>
    <w:rsid w:val="00DC5D0A"/>
    <w:rsid w:val="00DC5EBE"/>
    <w:rsid w:val="00DC626E"/>
    <w:rsid w:val="00DC6364"/>
    <w:rsid w:val="00DC6463"/>
    <w:rsid w:val="00DC649C"/>
    <w:rsid w:val="00DC69C8"/>
    <w:rsid w:val="00DC6B91"/>
    <w:rsid w:val="00DC6D5E"/>
    <w:rsid w:val="00DC7044"/>
    <w:rsid w:val="00DC781E"/>
    <w:rsid w:val="00DD02A3"/>
    <w:rsid w:val="00DD069B"/>
    <w:rsid w:val="00DD09CA"/>
    <w:rsid w:val="00DD0AF2"/>
    <w:rsid w:val="00DD0DB7"/>
    <w:rsid w:val="00DD1081"/>
    <w:rsid w:val="00DD1403"/>
    <w:rsid w:val="00DD17BC"/>
    <w:rsid w:val="00DD1854"/>
    <w:rsid w:val="00DD1D73"/>
    <w:rsid w:val="00DD1DCC"/>
    <w:rsid w:val="00DD1EF0"/>
    <w:rsid w:val="00DD2136"/>
    <w:rsid w:val="00DD23FC"/>
    <w:rsid w:val="00DD31A5"/>
    <w:rsid w:val="00DD352A"/>
    <w:rsid w:val="00DD3710"/>
    <w:rsid w:val="00DD3D7C"/>
    <w:rsid w:val="00DD3EEB"/>
    <w:rsid w:val="00DD3F67"/>
    <w:rsid w:val="00DD466C"/>
    <w:rsid w:val="00DD4775"/>
    <w:rsid w:val="00DD47CE"/>
    <w:rsid w:val="00DD4B26"/>
    <w:rsid w:val="00DD4E0C"/>
    <w:rsid w:val="00DD548D"/>
    <w:rsid w:val="00DD5BEB"/>
    <w:rsid w:val="00DD5CB7"/>
    <w:rsid w:val="00DD6551"/>
    <w:rsid w:val="00DD6690"/>
    <w:rsid w:val="00DD68BD"/>
    <w:rsid w:val="00DD6ADE"/>
    <w:rsid w:val="00DD6B02"/>
    <w:rsid w:val="00DD6D21"/>
    <w:rsid w:val="00DD72E4"/>
    <w:rsid w:val="00DD75D7"/>
    <w:rsid w:val="00DD7C5C"/>
    <w:rsid w:val="00DD7E12"/>
    <w:rsid w:val="00DE0145"/>
    <w:rsid w:val="00DE04A3"/>
    <w:rsid w:val="00DE068B"/>
    <w:rsid w:val="00DE0E64"/>
    <w:rsid w:val="00DE13A0"/>
    <w:rsid w:val="00DE151C"/>
    <w:rsid w:val="00DE1C08"/>
    <w:rsid w:val="00DE1F28"/>
    <w:rsid w:val="00DE2086"/>
    <w:rsid w:val="00DE22A7"/>
    <w:rsid w:val="00DE258B"/>
    <w:rsid w:val="00DE293E"/>
    <w:rsid w:val="00DE2CAF"/>
    <w:rsid w:val="00DE3B8A"/>
    <w:rsid w:val="00DE3BF0"/>
    <w:rsid w:val="00DE4036"/>
    <w:rsid w:val="00DE43B5"/>
    <w:rsid w:val="00DE46A4"/>
    <w:rsid w:val="00DE54F4"/>
    <w:rsid w:val="00DE5862"/>
    <w:rsid w:val="00DE5A13"/>
    <w:rsid w:val="00DE5B3A"/>
    <w:rsid w:val="00DE5C20"/>
    <w:rsid w:val="00DE5D27"/>
    <w:rsid w:val="00DE5E48"/>
    <w:rsid w:val="00DE5E68"/>
    <w:rsid w:val="00DE60F4"/>
    <w:rsid w:val="00DE68FF"/>
    <w:rsid w:val="00DE6E66"/>
    <w:rsid w:val="00DE71C1"/>
    <w:rsid w:val="00DE72EE"/>
    <w:rsid w:val="00DE75B6"/>
    <w:rsid w:val="00DE7A78"/>
    <w:rsid w:val="00DE7B9C"/>
    <w:rsid w:val="00DE7C40"/>
    <w:rsid w:val="00DE7F7D"/>
    <w:rsid w:val="00DF069E"/>
    <w:rsid w:val="00DF0720"/>
    <w:rsid w:val="00DF0E7B"/>
    <w:rsid w:val="00DF1432"/>
    <w:rsid w:val="00DF19E4"/>
    <w:rsid w:val="00DF1CA2"/>
    <w:rsid w:val="00DF1DB6"/>
    <w:rsid w:val="00DF2019"/>
    <w:rsid w:val="00DF2228"/>
    <w:rsid w:val="00DF2240"/>
    <w:rsid w:val="00DF23F1"/>
    <w:rsid w:val="00DF288E"/>
    <w:rsid w:val="00DF2EC8"/>
    <w:rsid w:val="00DF2F5A"/>
    <w:rsid w:val="00DF32DD"/>
    <w:rsid w:val="00DF38C9"/>
    <w:rsid w:val="00DF461C"/>
    <w:rsid w:val="00DF47F6"/>
    <w:rsid w:val="00DF4A7A"/>
    <w:rsid w:val="00DF4F64"/>
    <w:rsid w:val="00DF5110"/>
    <w:rsid w:val="00DF52AE"/>
    <w:rsid w:val="00DF52F6"/>
    <w:rsid w:val="00DF6342"/>
    <w:rsid w:val="00DF6631"/>
    <w:rsid w:val="00DF664E"/>
    <w:rsid w:val="00DF677D"/>
    <w:rsid w:val="00DF6C70"/>
    <w:rsid w:val="00DF6D51"/>
    <w:rsid w:val="00DF6F69"/>
    <w:rsid w:val="00DF776F"/>
    <w:rsid w:val="00E001C2"/>
    <w:rsid w:val="00E0062E"/>
    <w:rsid w:val="00E0084E"/>
    <w:rsid w:val="00E00B43"/>
    <w:rsid w:val="00E00BC1"/>
    <w:rsid w:val="00E00D91"/>
    <w:rsid w:val="00E01308"/>
    <w:rsid w:val="00E01452"/>
    <w:rsid w:val="00E0179A"/>
    <w:rsid w:val="00E01C4C"/>
    <w:rsid w:val="00E01EC9"/>
    <w:rsid w:val="00E02026"/>
    <w:rsid w:val="00E02131"/>
    <w:rsid w:val="00E022A4"/>
    <w:rsid w:val="00E0236E"/>
    <w:rsid w:val="00E027EF"/>
    <w:rsid w:val="00E029EA"/>
    <w:rsid w:val="00E030C4"/>
    <w:rsid w:val="00E03722"/>
    <w:rsid w:val="00E04833"/>
    <w:rsid w:val="00E04B65"/>
    <w:rsid w:val="00E04EA9"/>
    <w:rsid w:val="00E0515D"/>
    <w:rsid w:val="00E05292"/>
    <w:rsid w:val="00E0544B"/>
    <w:rsid w:val="00E059EE"/>
    <w:rsid w:val="00E064C7"/>
    <w:rsid w:val="00E065E0"/>
    <w:rsid w:val="00E0698E"/>
    <w:rsid w:val="00E06CDC"/>
    <w:rsid w:val="00E075D9"/>
    <w:rsid w:val="00E07851"/>
    <w:rsid w:val="00E07FC2"/>
    <w:rsid w:val="00E1014E"/>
    <w:rsid w:val="00E101F6"/>
    <w:rsid w:val="00E10273"/>
    <w:rsid w:val="00E10461"/>
    <w:rsid w:val="00E104CE"/>
    <w:rsid w:val="00E10872"/>
    <w:rsid w:val="00E10BB5"/>
    <w:rsid w:val="00E11AB3"/>
    <w:rsid w:val="00E11CB7"/>
    <w:rsid w:val="00E1212A"/>
    <w:rsid w:val="00E12AF5"/>
    <w:rsid w:val="00E12B2F"/>
    <w:rsid w:val="00E131F2"/>
    <w:rsid w:val="00E13354"/>
    <w:rsid w:val="00E136A5"/>
    <w:rsid w:val="00E13734"/>
    <w:rsid w:val="00E14246"/>
    <w:rsid w:val="00E14704"/>
    <w:rsid w:val="00E147C5"/>
    <w:rsid w:val="00E14A3F"/>
    <w:rsid w:val="00E14A84"/>
    <w:rsid w:val="00E14D8F"/>
    <w:rsid w:val="00E14DD7"/>
    <w:rsid w:val="00E1550E"/>
    <w:rsid w:val="00E1556C"/>
    <w:rsid w:val="00E15731"/>
    <w:rsid w:val="00E163A5"/>
    <w:rsid w:val="00E16456"/>
    <w:rsid w:val="00E1650A"/>
    <w:rsid w:val="00E16532"/>
    <w:rsid w:val="00E1678F"/>
    <w:rsid w:val="00E167EF"/>
    <w:rsid w:val="00E16B46"/>
    <w:rsid w:val="00E16CBB"/>
    <w:rsid w:val="00E16F44"/>
    <w:rsid w:val="00E178FA"/>
    <w:rsid w:val="00E17B74"/>
    <w:rsid w:val="00E17E87"/>
    <w:rsid w:val="00E17FF6"/>
    <w:rsid w:val="00E20BDF"/>
    <w:rsid w:val="00E20DCF"/>
    <w:rsid w:val="00E21073"/>
    <w:rsid w:val="00E2112F"/>
    <w:rsid w:val="00E217FA"/>
    <w:rsid w:val="00E21E14"/>
    <w:rsid w:val="00E22270"/>
    <w:rsid w:val="00E223F4"/>
    <w:rsid w:val="00E227C8"/>
    <w:rsid w:val="00E22CAD"/>
    <w:rsid w:val="00E23880"/>
    <w:rsid w:val="00E238C6"/>
    <w:rsid w:val="00E23C33"/>
    <w:rsid w:val="00E240C8"/>
    <w:rsid w:val="00E243BE"/>
    <w:rsid w:val="00E25318"/>
    <w:rsid w:val="00E25484"/>
    <w:rsid w:val="00E257DF"/>
    <w:rsid w:val="00E260A2"/>
    <w:rsid w:val="00E26194"/>
    <w:rsid w:val="00E26401"/>
    <w:rsid w:val="00E264EC"/>
    <w:rsid w:val="00E265D4"/>
    <w:rsid w:val="00E269DE"/>
    <w:rsid w:val="00E26EA4"/>
    <w:rsid w:val="00E271BF"/>
    <w:rsid w:val="00E27A11"/>
    <w:rsid w:val="00E27B7D"/>
    <w:rsid w:val="00E27B83"/>
    <w:rsid w:val="00E3092D"/>
    <w:rsid w:val="00E30F8A"/>
    <w:rsid w:val="00E31057"/>
    <w:rsid w:val="00E310F9"/>
    <w:rsid w:val="00E31317"/>
    <w:rsid w:val="00E3162A"/>
    <w:rsid w:val="00E3203C"/>
    <w:rsid w:val="00E321C5"/>
    <w:rsid w:val="00E3223E"/>
    <w:rsid w:val="00E325A9"/>
    <w:rsid w:val="00E3265F"/>
    <w:rsid w:val="00E32C27"/>
    <w:rsid w:val="00E32D94"/>
    <w:rsid w:val="00E3307C"/>
    <w:rsid w:val="00E33333"/>
    <w:rsid w:val="00E333CA"/>
    <w:rsid w:val="00E33A7D"/>
    <w:rsid w:val="00E34038"/>
    <w:rsid w:val="00E341ED"/>
    <w:rsid w:val="00E3423A"/>
    <w:rsid w:val="00E34B22"/>
    <w:rsid w:val="00E353ED"/>
    <w:rsid w:val="00E35901"/>
    <w:rsid w:val="00E35F0F"/>
    <w:rsid w:val="00E36042"/>
    <w:rsid w:val="00E361D6"/>
    <w:rsid w:val="00E3654C"/>
    <w:rsid w:val="00E36976"/>
    <w:rsid w:val="00E37703"/>
    <w:rsid w:val="00E37946"/>
    <w:rsid w:val="00E37B3C"/>
    <w:rsid w:val="00E37D08"/>
    <w:rsid w:val="00E37F35"/>
    <w:rsid w:val="00E402B0"/>
    <w:rsid w:val="00E40D39"/>
    <w:rsid w:val="00E40DC7"/>
    <w:rsid w:val="00E40EF4"/>
    <w:rsid w:val="00E41103"/>
    <w:rsid w:val="00E41705"/>
    <w:rsid w:val="00E41739"/>
    <w:rsid w:val="00E41907"/>
    <w:rsid w:val="00E41AFC"/>
    <w:rsid w:val="00E41C1F"/>
    <w:rsid w:val="00E4216B"/>
    <w:rsid w:val="00E42246"/>
    <w:rsid w:val="00E422A5"/>
    <w:rsid w:val="00E42309"/>
    <w:rsid w:val="00E4237A"/>
    <w:rsid w:val="00E42450"/>
    <w:rsid w:val="00E426A7"/>
    <w:rsid w:val="00E4277C"/>
    <w:rsid w:val="00E42819"/>
    <w:rsid w:val="00E42852"/>
    <w:rsid w:val="00E432DF"/>
    <w:rsid w:val="00E43ACA"/>
    <w:rsid w:val="00E43FD1"/>
    <w:rsid w:val="00E441E4"/>
    <w:rsid w:val="00E4440F"/>
    <w:rsid w:val="00E444C2"/>
    <w:rsid w:val="00E44713"/>
    <w:rsid w:val="00E45516"/>
    <w:rsid w:val="00E45D16"/>
    <w:rsid w:val="00E46751"/>
    <w:rsid w:val="00E467C6"/>
    <w:rsid w:val="00E467CB"/>
    <w:rsid w:val="00E46C20"/>
    <w:rsid w:val="00E46FDD"/>
    <w:rsid w:val="00E4713E"/>
    <w:rsid w:val="00E4722A"/>
    <w:rsid w:val="00E476D4"/>
    <w:rsid w:val="00E47802"/>
    <w:rsid w:val="00E478E5"/>
    <w:rsid w:val="00E47A3D"/>
    <w:rsid w:val="00E47B16"/>
    <w:rsid w:val="00E50474"/>
    <w:rsid w:val="00E5063F"/>
    <w:rsid w:val="00E50AEE"/>
    <w:rsid w:val="00E50F41"/>
    <w:rsid w:val="00E512F4"/>
    <w:rsid w:val="00E514BC"/>
    <w:rsid w:val="00E51578"/>
    <w:rsid w:val="00E51638"/>
    <w:rsid w:val="00E516CB"/>
    <w:rsid w:val="00E51EDD"/>
    <w:rsid w:val="00E51EEC"/>
    <w:rsid w:val="00E524BD"/>
    <w:rsid w:val="00E52A67"/>
    <w:rsid w:val="00E52A9B"/>
    <w:rsid w:val="00E52A9F"/>
    <w:rsid w:val="00E52CD9"/>
    <w:rsid w:val="00E5349A"/>
    <w:rsid w:val="00E535CF"/>
    <w:rsid w:val="00E539FD"/>
    <w:rsid w:val="00E54426"/>
    <w:rsid w:val="00E54D24"/>
    <w:rsid w:val="00E54EC3"/>
    <w:rsid w:val="00E55283"/>
    <w:rsid w:val="00E55579"/>
    <w:rsid w:val="00E555FE"/>
    <w:rsid w:val="00E55994"/>
    <w:rsid w:val="00E55C16"/>
    <w:rsid w:val="00E55C3C"/>
    <w:rsid w:val="00E55D92"/>
    <w:rsid w:val="00E55D9F"/>
    <w:rsid w:val="00E566FD"/>
    <w:rsid w:val="00E5704D"/>
    <w:rsid w:val="00E57288"/>
    <w:rsid w:val="00E576E1"/>
    <w:rsid w:val="00E57925"/>
    <w:rsid w:val="00E609F0"/>
    <w:rsid w:val="00E6148F"/>
    <w:rsid w:val="00E61C3F"/>
    <w:rsid w:val="00E61C5B"/>
    <w:rsid w:val="00E62095"/>
    <w:rsid w:val="00E62134"/>
    <w:rsid w:val="00E626E3"/>
    <w:rsid w:val="00E628AE"/>
    <w:rsid w:val="00E62AAB"/>
    <w:rsid w:val="00E62C72"/>
    <w:rsid w:val="00E63722"/>
    <w:rsid w:val="00E6374B"/>
    <w:rsid w:val="00E639C7"/>
    <w:rsid w:val="00E63C22"/>
    <w:rsid w:val="00E640AB"/>
    <w:rsid w:val="00E65009"/>
    <w:rsid w:val="00E6614B"/>
    <w:rsid w:val="00E661B0"/>
    <w:rsid w:val="00E66689"/>
    <w:rsid w:val="00E66B2E"/>
    <w:rsid w:val="00E66FB4"/>
    <w:rsid w:val="00E674F9"/>
    <w:rsid w:val="00E67B98"/>
    <w:rsid w:val="00E67C49"/>
    <w:rsid w:val="00E67E7D"/>
    <w:rsid w:val="00E700F4"/>
    <w:rsid w:val="00E7020A"/>
    <w:rsid w:val="00E7076F"/>
    <w:rsid w:val="00E70AB8"/>
    <w:rsid w:val="00E7138C"/>
    <w:rsid w:val="00E71425"/>
    <w:rsid w:val="00E71BD9"/>
    <w:rsid w:val="00E71CFF"/>
    <w:rsid w:val="00E71F5B"/>
    <w:rsid w:val="00E73579"/>
    <w:rsid w:val="00E738C0"/>
    <w:rsid w:val="00E73D20"/>
    <w:rsid w:val="00E73D79"/>
    <w:rsid w:val="00E741B6"/>
    <w:rsid w:val="00E74292"/>
    <w:rsid w:val="00E74DBF"/>
    <w:rsid w:val="00E74E32"/>
    <w:rsid w:val="00E75551"/>
    <w:rsid w:val="00E75A66"/>
    <w:rsid w:val="00E75E62"/>
    <w:rsid w:val="00E76045"/>
    <w:rsid w:val="00E7624D"/>
    <w:rsid w:val="00E7627F"/>
    <w:rsid w:val="00E762E9"/>
    <w:rsid w:val="00E76350"/>
    <w:rsid w:val="00E767C8"/>
    <w:rsid w:val="00E767D5"/>
    <w:rsid w:val="00E76868"/>
    <w:rsid w:val="00E768BE"/>
    <w:rsid w:val="00E76C90"/>
    <w:rsid w:val="00E7702E"/>
    <w:rsid w:val="00E77262"/>
    <w:rsid w:val="00E77DA6"/>
    <w:rsid w:val="00E8007A"/>
    <w:rsid w:val="00E8045B"/>
    <w:rsid w:val="00E80760"/>
    <w:rsid w:val="00E809F6"/>
    <w:rsid w:val="00E80A4F"/>
    <w:rsid w:val="00E80A65"/>
    <w:rsid w:val="00E80AAE"/>
    <w:rsid w:val="00E80FAF"/>
    <w:rsid w:val="00E81DA0"/>
    <w:rsid w:val="00E81F13"/>
    <w:rsid w:val="00E82151"/>
    <w:rsid w:val="00E82A8B"/>
    <w:rsid w:val="00E83150"/>
    <w:rsid w:val="00E83242"/>
    <w:rsid w:val="00E83391"/>
    <w:rsid w:val="00E8356E"/>
    <w:rsid w:val="00E83656"/>
    <w:rsid w:val="00E8394C"/>
    <w:rsid w:val="00E83C40"/>
    <w:rsid w:val="00E840AF"/>
    <w:rsid w:val="00E846D4"/>
    <w:rsid w:val="00E846FB"/>
    <w:rsid w:val="00E84883"/>
    <w:rsid w:val="00E848D8"/>
    <w:rsid w:val="00E84A8D"/>
    <w:rsid w:val="00E84EC6"/>
    <w:rsid w:val="00E852F3"/>
    <w:rsid w:val="00E85A47"/>
    <w:rsid w:val="00E85D98"/>
    <w:rsid w:val="00E86C0C"/>
    <w:rsid w:val="00E87008"/>
    <w:rsid w:val="00E87061"/>
    <w:rsid w:val="00E870BB"/>
    <w:rsid w:val="00E870DD"/>
    <w:rsid w:val="00E87339"/>
    <w:rsid w:val="00E873F9"/>
    <w:rsid w:val="00E8753A"/>
    <w:rsid w:val="00E876EF"/>
    <w:rsid w:val="00E87EF6"/>
    <w:rsid w:val="00E905C3"/>
    <w:rsid w:val="00E9181D"/>
    <w:rsid w:val="00E91A77"/>
    <w:rsid w:val="00E92127"/>
    <w:rsid w:val="00E92297"/>
    <w:rsid w:val="00E923B6"/>
    <w:rsid w:val="00E926BA"/>
    <w:rsid w:val="00E92B36"/>
    <w:rsid w:val="00E932F2"/>
    <w:rsid w:val="00E93BD9"/>
    <w:rsid w:val="00E9415C"/>
    <w:rsid w:val="00E946E2"/>
    <w:rsid w:val="00E94803"/>
    <w:rsid w:val="00E94CD0"/>
    <w:rsid w:val="00E957C8"/>
    <w:rsid w:val="00E9580A"/>
    <w:rsid w:val="00E95BC2"/>
    <w:rsid w:val="00E95DA4"/>
    <w:rsid w:val="00E96C41"/>
    <w:rsid w:val="00E979AD"/>
    <w:rsid w:val="00E97CD7"/>
    <w:rsid w:val="00E97D81"/>
    <w:rsid w:val="00EA0805"/>
    <w:rsid w:val="00EA0D27"/>
    <w:rsid w:val="00EA1352"/>
    <w:rsid w:val="00EA16B8"/>
    <w:rsid w:val="00EA171C"/>
    <w:rsid w:val="00EA18A7"/>
    <w:rsid w:val="00EA1E6C"/>
    <w:rsid w:val="00EA2026"/>
    <w:rsid w:val="00EA264B"/>
    <w:rsid w:val="00EA266F"/>
    <w:rsid w:val="00EA2A68"/>
    <w:rsid w:val="00EA2B0D"/>
    <w:rsid w:val="00EA2E80"/>
    <w:rsid w:val="00EA2FEF"/>
    <w:rsid w:val="00EA344F"/>
    <w:rsid w:val="00EA49BC"/>
    <w:rsid w:val="00EA4F67"/>
    <w:rsid w:val="00EA50C5"/>
    <w:rsid w:val="00EA5522"/>
    <w:rsid w:val="00EA5682"/>
    <w:rsid w:val="00EA5F89"/>
    <w:rsid w:val="00EA6E45"/>
    <w:rsid w:val="00EA6E46"/>
    <w:rsid w:val="00EA75AE"/>
    <w:rsid w:val="00EA7C48"/>
    <w:rsid w:val="00EB0092"/>
    <w:rsid w:val="00EB0437"/>
    <w:rsid w:val="00EB0CE1"/>
    <w:rsid w:val="00EB0E9C"/>
    <w:rsid w:val="00EB10C5"/>
    <w:rsid w:val="00EB1277"/>
    <w:rsid w:val="00EB14A3"/>
    <w:rsid w:val="00EB1B8B"/>
    <w:rsid w:val="00EB1ECA"/>
    <w:rsid w:val="00EB1F42"/>
    <w:rsid w:val="00EB2739"/>
    <w:rsid w:val="00EB273D"/>
    <w:rsid w:val="00EB296A"/>
    <w:rsid w:val="00EB2A50"/>
    <w:rsid w:val="00EB34E4"/>
    <w:rsid w:val="00EB3FC4"/>
    <w:rsid w:val="00EB4B16"/>
    <w:rsid w:val="00EB4DBC"/>
    <w:rsid w:val="00EB55E8"/>
    <w:rsid w:val="00EB58B8"/>
    <w:rsid w:val="00EB5B0E"/>
    <w:rsid w:val="00EB5C1F"/>
    <w:rsid w:val="00EB5DF0"/>
    <w:rsid w:val="00EB61FC"/>
    <w:rsid w:val="00EB66FD"/>
    <w:rsid w:val="00EB6A3A"/>
    <w:rsid w:val="00EB7104"/>
    <w:rsid w:val="00EB7278"/>
    <w:rsid w:val="00EB7497"/>
    <w:rsid w:val="00EB75F0"/>
    <w:rsid w:val="00EB7632"/>
    <w:rsid w:val="00EB787F"/>
    <w:rsid w:val="00EB79D0"/>
    <w:rsid w:val="00EB7ADA"/>
    <w:rsid w:val="00EB7C25"/>
    <w:rsid w:val="00EC06CC"/>
    <w:rsid w:val="00EC0785"/>
    <w:rsid w:val="00EC07DC"/>
    <w:rsid w:val="00EC0AE3"/>
    <w:rsid w:val="00EC0B06"/>
    <w:rsid w:val="00EC0C27"/>
    <w:rsid w:val="00EC0EAA"/>
    <w:rsid w:val="00EC1433"/>
    <w:rsid w:val="00EC1912"/>
    <w:rsid w:val="00EC195B"/>
    <w:rsid w:val="00EC1989"/>
    <w:rsid w:val="00EC19FF"/>
    <w:rsid w:val="00EC1E29"/>
    <w:rsid w:val="00EC1F5B"/>
    <w:rsid w:val="00EC20E3"/>
    <w:rsid w:val="00EC23F9"/>
    <w:rsid w:val="00EC286A"/>
    <w:rsid w:val="00EC2D33"/>
    <w:rsid w:val="00EC319C"/>
    <w:rsid w:val="00EC35C2"/>
    <w:rsid w:val="00EC37B6"/>
    <w:rsid w:val="00EC3BB7"/>
    <w:rsid w:val="00EC3BC4"/>
    <w:rsid w:val="00EC3C5A"/>
    <w:rsid w:val="00EC3FC1"/>
    <w:rsid w:val="00EC40E3"/>
    <w:rsid w:val="00EC478E"/>
    <w:rsid w:val="00EC47DC"/>
    <w:rsid w:val="00EC4836"/>
    <w:rsid w:val="00EC4879"/>
    <w:rsid w:val="00EC490A"/>
    <w:rsid w:val="00EC4BB8"/>
    <w:rsid w:val="00EC4C93"/>
    <w:rsid w:val="00EC5194"/>
    <w:rsid w:val="00EC57E4"/>
    <w:rsid w:val="00EC57FA"/>
    <w:rsid w:val="00EC5E4A"/>
    <w:rsid w:val="00EC61C6"/>
    <w:rsid w:val="00EC658D"/>
    <w:rsid w:val="00EC6A54"/>
    <w:rsid w:val="00EC6A61"/>
    <w:rsid w:val="00EC6CEE"/>
    <w:rsid w:val="00EC6E2D"/>
    <w:rsid w:val="00EC741A"/>
    <w:rsid w:val="00EC7682"/>
    <w:rsid w:val="00EC7D1D"/>
    <w:rsid w:val="00ED008F"/>
    <w:rsid w:val="00ED00DE"/>
    <w:rsid w:val="00ED078D"/>
    <w:rsid w:val="00ED07F1"/>
    <w:rsid w:val="00ED0868"/>
    <w:rsid w:val="00ED090F"/>
    <w:rsid w:val="00ED0E8D"/>
    <w:rsid w:val="00ED11D9"/>
    <w:rsid w:val="00ED171F"/>
    <w:rsid w:val="00ED17D6"/>
    <w:rsid w:val="00ED1942"/>
    <w:rsid w:val="00ED1DD7"/>
    <w:rsid w:val="00ED1E19"/>
    <w:rsid w:val="00ED24CA"/>
    <w:rsid w:val="00ED2A22"/>
    <w:rsid w:val="00ED2B8D"/>
    <w:rsid w:val="00ED2BC1"/>
    <w:rsid w:val="00ED2CCA"/>
    <w:rsid w:val="00ED2ED3"/>
    <w:rsid w:val="00ED48AC"/>
    <w:rsid w:val="00ED498D"/>
    <w:rsid w:val="00ED4E49"/>
    <w:rsid w:val="00ED511D"/>
    <w:rsid w:val="00ED53FE"/>
    <w:rsid w:val="00ED5722"/>
    <w:rsid w:val="00ED60F3"/>
    <w:rsid w:val="00ED675E"/>
    <w:rsid w:val="00ED6917"/>
    <w:rsid w:val="00ED6D7A"/>
    <w:rsid w:val="00ED6EC6"/>
    <w:rsid w:val="00ED6F4B"/>
    <w:rsid w:val="00ED7295"/>
    <w:rsid w:val="00ED7387"/>
    <w:rsid w:val="00ED78C1"/>
    <w:rsid w:val="00ED78D8"/>
    <w:rsid w:val="00ED79D2"/>
    <w:rsid w:val="00EE025A"/>
    <w:rsid w:val="00EE03E9"/>
    <w:rsid w:val="00EE0767"/>
    <w:rsid w:val="00EE1144"/>
    <w:rsid w:val="00EE137A"/>
    <w:rsid w:val="00EE1753"/>
    <w:rsid w:val="00EE1C2A"/>
    <w:rsid w:val="00EE21A3"/>
    <w:rsid w:val="00EE2433"/>
    <w:rsid w:val="00EE24B5"/>
    <w:rsid w:val="00EE2792"/>
    <w:rsid w:val="00EE2CB3"/>
    <w:rsid w:val="00EE2F13"/>
    <w:rsid w:val="00EE3490"/>
    <w:rsid w:val="00EE39F9"/>
    <w:rsid w:val="00EE42E9"/>
    <w:rsid w:val="00EE43FF"/>
    <w:rsid w:val="00EE4B2C"/>
    <w:rsid w:val="00EE5189"/>
    <w:rsid w:val="00EE550F"/>
    <w:rsid w:val="00EE5C51"/>
    <w:rsid w:val="00EE65C8"/>
    <w:rsid w:val="00EE6791"/>
    <w:rsid w:val="00EE6CB2"/>
    <w:rsid w:val="00EE6CCE"/>
    <w:rsid w:val="00EE6F42"/>
    <w:rsid w:val="00EE700F"/>
    <w:rsid w:val="00EE75F7"/>
    <w:rsid w:val="00EE7602"/>
    <w:rsid w:val="00EE777D"/>
    <w:rsid w:val="00EE77DA"/>
    <w:rsid w:val="00EF004C"/>
    <w:rsid w:val="00EF04E7"/>
    <w:rsid w:val="00EF05D8"/>
    <w:rsid w:val="00EF0B34"/>
    <w:rsid w:val="00EF0F2C"/>
    <w:rsid w:val="00EF11FD"/>
    <w:rsid w:val="00EF1699"/>
    <w:rsid w:val="00EF2005"/>
    <w:rsid w:val="00EF2363"/>
    <w:rsid w:val="00EF2446"/>
    <w:rsid w:val="00EF2C89"/>
    <w:rsid w:val="00EF2EB8"/>
    <w:rsid w:val="00EF3518"/>
    <w:rsid w:val="00EF37C9"/>
    <w:rsid w:val="00EF3837"/>
    <w:rsid w:val="00EF420A"/>
    <w:rsid w:val="00EF426B"/>
    <w:rsid w:val="00EF43AB"/>
    <w:rsid w:val="00EF473D"/>
    <w:rsid w:val="00EF4932"/>
    <w:rsid w:val="00EF4C8F"/>
    <w:rsid w:val="00EF4E87"/>
    <w:rsid w:val="00EF550F"/>
    <w:rsid w:val="00EF555A"/>
    <w:rsid w:val="00EF56CA"/>
    <w:rsid w:val="00EF58B0"/>
    <w:rsid w:val="00EF5B12"/>
    <w:rsid w:val="00EF5C4A"/>
    <w:rsid w:val="00EF5D96"/>
    <w:rsid w:val="00EF5FB8"/>
    <w:rsid w:val="00EF6379"/>
    <w:rsid w:val="00EF6416"/>
    <w:rsid w:val="00EF6442"/>
    <w:rsid w:val="00EF6583"/>
    <w:rsid w:val="00EF664C"/>
    <w:rsid w:val="00EF67AE"/>
    <w:rsid w:val="00EF706D"/>
    <w:rsid w:val="00EF71C6"/>
    <w:rsid w:val="00EF7684"/>
    <w:rsid w:val="00EF770D"/>
    <w:rsid w:val="00EF7EFE"/>
    <w:rsid w:val="00F0012D"/>
    <w:rsid w:val="00F00266"/>
    <w:rsid w:val="00F00615"/>
    <w:rsid w:val="00F00CE3"/>
    <w:rsid w:val="00F00D24"/>
    <w:rsid w:val="00F00E0F"/>
    <w:rsid w:val="00F00E6D"/>
    <w:rsid w:val="00F01211"/>
    <w:rsid w:val="00F01271"/>
    <w:rsid w:val="00F01326"/>
    <w:rsid w:val="00F0153B"/>
    <w:rsid w:val="00F01560"/>
    <w:rsid w:val="00F01E48"/>
    <w:rsid w:val="00F02971"/>
    <w:rsid w:val="00F02AD6"/>
    <w:rsid w:val="00F03477"/>
    <w:rsid w:val="00F034A0"/>
    <w:rsid w:val="00F035D0"/>
    <w:rsid w:val="00F03A3E"/>
    <w:rsid w:val="00F03E43"/>
    <w:rsid w:val="00F04572"/>
    <w:rsid w:val="00F0503E"/>
    <w:rsid w:val="00F05D74"/>
    <w:rsid w:val="00F05E85"/>
    <w:rsid w:val="00F05E87"/>
    <w:rsid w:val="00F06458"/>
    <w:rsid w:val="00F066D3"/>
    <w:rsid w:val="00F0672D"/>
    <w:rsid w:val="00F0672E"/>
    <w:rsid w:val="00F06CEC"/>
    <w:rsid w:val="00F07251"/>
    <w:rsid w:val="00F07730"/>
    <w:rsid w:val="00F07A9A"/>
    <w:rsid w:val="00F07C6C"/>
    <w:rsid w:val="00F07CAF"/>
    <w:rsid w:val="00F100A4"/>
    <w:rsid w:val="00F10260"/>
    <w:rsid w:val="00F103BC"/>
    <w:rsid w:val="00F11208"/>
    <w:rsid w:val="00F11343"/>
    <w:rsid w:val="00F11358"/>
    <w:rsid w:val="00F1146B"/>
    <w:rsid w:val="00F118DE"/>
    <w:rsid w:val="00F119B8"/>
    <w:rsid w:val="00F11BFB"/>
    <w:rsid w:val="00F11CEB"/>
    <w:rsid w:val="00F121AD"/>
    <w:rsid w:val="00F125A0"/>
    <w:rsid w:val="00F12663"/>
    <w:rsid w:val="00F12AA2"/>
    <w:rsid w:val="00F12B63"/>
    <w:rsid w:val="00F13066"/>
    <w:rsid w:val="00F134C9"/>
    <w:rsid w:val="00F13B6E"/>
    <w:rsid w:val="00F13C9F"/>
    <w:rsid w:val="00F143FA"/>
    <w:rsid w:val="00F14777"/>
    <w:rsid w:val="00F14888"/>
    <w:rsid w:val="00F1490C"/>
    <w:rsid w:val="00F15454"/>
    <w:rsid w:val="00F154EB"/>
    <w:rsid w:val="00F15529"/>
    <w:rsid w:val="00F15781"/>
    <w:rsid w:val="00F15925"/>
    <w:rsid w:val="00F15CF9"/>
    <w:rsid w:val="00F1634F"/>
    <w:rsid w:val="00F1753A"/>
    <w:rsid w:val="00F17669"/>
    <w:rsid w:val="00F178C1"/>
    <w:rsid w:val="00F17A4E"/>
    <w:rsid w:val="00F17C26"/>
    <w:rsid w:val="00F2024D"/>
    <w:rsid w:val="00F20523"/>
    <w:rsid w:val="00F2057B"/>
    <w:rsid w:val="00F20D6F"/>
    <w:rsid w:val="00F21037"/>
    <w:rsid w:val="00F212FC"/>
    <w:rsid w:val="00F21621"/>
    <w:rsid w:val="00F21A16"/>
    <w:rsid w:val="00F220F3"/>
    <w:rsid w:val="00F22100"/>
    <w:rsid w:val="00F222D3"/>
    <w:rsid w:val="00F22333"/>
    <w:rsid w:val="00F22659"/>
    <w:rsid w:val="00F228F4"/>
    <w:rsid w:val="00F229F1"/>
    <w:rsid w:val="00F235DE"/>
    <w:rsid w:val="00F239F1"/>
    <w:rsid w:val="00F24069"/>
    <w:rsid w:val="00F24280"/>
    <w:rsid w:val="00F24AD7"/>
    <w:rsid w:val="00F24BA2"/>
    <w:rsid w:val="00F24BE1"/>
    <w:rsid w:val="00F24C88"/>
    <w:rsid w:val="00F255B6"/>
    <w:rsid w:val="00F257DA"/>
    <w:rsid w:val="00F25FEB"/>
    <w:rsid w:val="00F2645E"/>
    <w:rsid w:val="00F26494"/>
    <w:rsid w:val="00F271AB"/>
    <w:rsid w:val="00F275C7"/>
    <w:rsid w:val="00F300DC"/>
    <w:rsid w:val="00F301B9"/>
    <w:rsid w:val="00F30738"/>
    <w:rsid w:val="00F30B54"/>
    <w:rsid w:val="00F31F5D"/>
    <w:rsid w:val="00F33410"/>
    <w:rsid w:val="00F335FA"/>
    <w:rsid w:val="00F33949"/>
    <w:rsid w:val="00F33B0F"/>
    <w:rsid w:val="00F33F42"/>
    <w:rsid w:val="00F343AC"/>
    <w:rsid w:val="00F344E1"/>
    <w:rsid w:val="00F3466C"/>
    <w:rsid w:val="00F35063"/>
    <w:rsid w:val="00F35159"/>
    <w:rsid w:val="00F3519C"/>
    <w:rsid w:val="00F3522E"/>
    <w:rsid w:val="00F353DF"/>
    <w:rsid w:val="00F35667"/>
    <w:rsid w:val="00F356C7"/>
    <w:rsid w:val="00F35862"/>
    <w:rsid w:val="00F35C4D"/>
    <w:rsid w:val="00F36431"/>
    <w:rsid w:val="00F36AF3"/>
    <w:rsid w:val="00F371F1"/>
    <w:rsid w:val="00F377A8"/>
    <w:rsid w:val="00F37B38"/>
    <w:rsid w:val="00F4009A"/>
    <w:rsid w:val="00F40695"/>
    <w:rsid w:val="00F409AE"/>
    <w:rsid w:val="00F40B02"/>
    <w:rsid w:val="00F40EFC"/>
    <w:rsid w:val="00F41226"/>
    <w:rsid w:val="00F4198A"/>
    <w:rsid w:val="00F41B74"/>
    <w:rsid w:val="00F425A5"/>
    <w:rsid w:val="00F42A3C"/>
    <w:rsid w:val="00F42D72"/>
    <w:rsid w:val="00F42E6D"/>
    <w:rsid w:val="00F42F63"/>
    <w:rsid w:val="00F43329"/>
    <w:rsid w:val="00F433F2"/>
    <w:rsid w:val="00F43746"/>
    <w:rsid w:val="00F43FFF"/>
    <w:rsid w:val="00F44186"/>
    <w:rsid w:val="00F44E07"/>
    <w:rsid w:val="00F451D9"/>
    <w:rsid w:val="00F45275"/>
    <w:rsid w:val="00F4582C"/>
    <w:rsid w:val="00F46342"/>
    <w:rsid w:val="00F46582"/>
    <w:rsid w:val="00F4685E"/>
    <w:rsid w:val="00F4696C"/>
    <w:rsid w:val="00F46A91"/>
    <w:rsid w:val="00F47B82"/>
    <w:rsid w:val="00F47D8E"/>
    <w:rsid w:val="00F501F0"/>
    <w:rsid w:val="00F50268"/>
    <w:rsid w:val="00F50299"/>
    <w:rsid w:val="00F50B82"/>
    <w:rsid w:val="00F5121A"/>
    <w:rsid w:val="00F5146D"/>
    <w:rsid w:val="00F514F6"/>
    <w:rsid w:val="00F51A8B"/>
    <w:rsid w:val="00F51C57"/>
    <w:rsid w:val="00F521D3"/>
    <w:rsid w:val="00F521F8"/>
    <w:rsid w:val="00F52AAA"/>
    <w:rsid w:val="00F52ADD"/>
    <w:rsid w:val="00F52D35"/>
    <w:rsid w:val="00F52E44"/>
    <w:rsid w:val="00F52E50"/>
    <w:rsid w:val="00F52F30"/>
    <w:rsid w:val="00F531D4"/>
    <w:rsid w:val="00F531F3"/>
    <w:rsid w:val="00F5334A"/>
    <w:rsid w:val="00F533E4"/>
    <w:rsid w:val="00F53419"/>
    <w:rsid w:val="00F5366E"/>
    <w:rsid w:val="00F5388A"/>
    <w:rsid w:val="00F53D35"/>
    <w:rsid w:val="00F54085"/>
    <w:rsid w:val="00F540F6"/>
    <w:rsid w:val="00F541E1"/>
    <w:rsid w:val="00F5433C"/>
    <w:rsid w:val="00F54921"/>
    <w:rsid w:val="00F54C76"/>
    <w:rsid w:val="00F54E89"/>
    <w:rsid w:val="00F551CF"/>
    <w:rsid w:val="00F55535"/>
    <w:rsid w:val="00F55AEE"/>
    <w:rsid w:val="00F56000"/>
    <w:rsid w:val="00F56494"/>
    <w:rsid w:val="00F56C68"/>
    <w:rsid w:val="00F56E1A"/>
    <w:rsid w:val="00F57206"/>
    <w:rsid w:val="00F575AB"/>
    <w:rsid w:val="00F579B1"/>
    <w:rsid w:val="00F57C47"/>
    <w:rsid w:val="00F605E1"/>
    <w:rsid w:val="00F60CA6"/>
    <w:rsid w:val="00F61214"/>
    <w:rsid w:val="00F61360"/>
    <w:rsid w:val="00F61996"/>
    <w:rsid w:val="00F61CC0"/>
    <w:rsid w:val="00F623C9"/>
    <w:rsid w:val="00F624ED"/>
    <w:rsid w:val="00F629E2"/>
    <w:rsid w:val="00F62E2F"/>
    <w:rsid w:val="00F62E92"/>
    <w:rsid w:val="00F6332A"/>
    <w:rsid w:val="00F63427"/>
    <w:rsid w:val="00F638A3"/>
    <w:rsid w:val="00F640F8"/>
    <w:rsid w:val="00F644D3"/>
    <w:rsid w:val="00F646A9"/>
    <w:rsid w:val="00F649DA"/>
    <w:rsid w:val="00F64ADF"/>
    <w:rsid w:val="00F64DB6"/>
    <w:rsid w:val="00F64E3F"/>
    <w:rsid w:val="00F65C50"/>
    <w:rsid w:val="00F65C9C"/>
    <w:rsid w:val="00F65CF2"/>
    <w:rsid w:val="00F66784"/>
    <w:rsid w:val="00F66D6F"/>
    <w:rsid w:val="00F67111"/>
    <w:rsid w:val="00F672F4"/>
    <w:rsid w:val="00F6742B"/>
    <w:rsid w:val="00F67759"/>
    <w:rsid w:val="00F67AC6"/>
    <w:rsid w:val="00F70305"/>
    <w:rsid w:val="00F70D63"/>
    <w:rsid w:val="00F70EEF"/>
    <w:rsid w:val="00F71701"/>
    <w:rsid w:val="00F71723"/>
    <w:rsid w:val="00F717B8"/>
    <w:rsid w:val="00F717F8"/>
    <w:rsid w:val="00F71A57"/>
    <w:rsid w:val="00F71B2C"/>
    <w:rsid w:val="00F7268E"/>
    <w:rsid w:val="00F7279E"/>
    <w:rsid w:val="00F72BBA"/>
    <w:rsid w:val="00F72EE0"/>
    <w:rsid w:val="00F73180"/>
    <w:rsid w:val="00F73492"/>
    <w:rsid w:val="00F737C8"/>
    <w:rsid w:val="00F73A0D"/>
    <w:rsid w:val="00F73B28"/>
    <w:rsid w:val="00F741FE"/>
    <w:rsid w:val="00F74562"/>
    <w:rsid w:val="00F74B7D"/>
    <w:rsid w:val="00F754CC"/>
    <w:rsid w:val="00F75598"/>
    <w:rsid w:val="00F75796"/>
    <w:rsid w:val="00F75D73"/>
    <w:rsid w:val="00F76308"/>
    <w:rsid w:val="00F76519"/>
    <w:rsid w:val="00F77094"/>
    <w:rsid w:val="00F77ED3"/>
    <w:rsid w:val="00F80197"/>
    <w:rsid w:val="00F803FE"/>
    <w:rsid w:val="00F806FC"/>
    <w:rsid w:val="00F8082C"/>
    <w:rsid w:val="00F8097D"/>
    <w:rsid w:val="00F8123E"/>
    <w:rsid w:val="00F8187A"/>
    <w:rsid w:val="00F818B8"/>
    <w:rsid w:val="00F819E7"/>
    <w:rsid w:val="00F81D4A"/>
    <w:rsid w:val="00F81FA5"/>
    <w:rsid w:val="00F8234B"/>
    <w:rsid w:val="00F8234F"/>
    <w:rsid w:val="00F82B6F"/>
    <w:rsid w:val="00F82C8D"/>
    <w:rsid w:val="00F82EF3"/>
    <w:rsid w:val="00F8384A"/>
    <w:rsid w:val="00F83E2F"/>
    <w:rsid w:val="00F83E4E"/>
    <w:rsid w:val="00F840A0"/>
    <w:rsid w:val="00F84351"/>
    <w:rsid w:val="00F84949"/>
    <w:rsid w:val="00F84990"/>
    <w:rsid w:val="00F84C3E"/>
    <w:rsid w:val="00F84DD6"/>
    <w:rsid w:val="00F84EA8"/>
    <w:rsid w:val="00F84FAC"/>
    <w:rsid w:val="00F84FD5"/>
    <w:rsid w:val="00F85167"/>
    <w:rsid w:val="00F85425"/>
    <w:rsid w:val="00F85726"/>
    <w:rsid w:val="00F85991"/>
    <w:rsid w:val="00F85F6C"/>
    <w:rsid w:val="00F85F78"/>
    <w:rsid w:val="00F86057"/>
    <w:rsid w:val="00F865F6"/>
    <w:rsid w:val="00F86B45"/>
    <w:rsid w:val="00F87841"/>
    <w:rsid w:val="00F87933"/>
    <w:rsid w:val="00F87B68"/>
    <w:rsid w:val="00F87E5F"/>
    <w:rsid w:val="00F90BB7"/>
    <w:rsid w:val="00F910BA"/>
    <w:rsid w:val="00F913C3"/>
    <w:rsid w:val="00F91457"/>
    <w:rsid w:val="00F916FE"/>
    <w:rsid w:val="00F917E2"/>
    <w:rsid w:val="00F917EE"/>
    <w:rsid w:val="00F91A29"/>
    <w:rsid w:val="00F91EF5"/>
    <w:rsid w:val="00F92005"/>
    <w:rsid w:val="00F9209D"/>
    <w:rsid w:val="00F927C8"/>
    <w:rsid w:val="00F92B65"/>
    <w:rsid w:val="00F936A1"/>
    <w:rsid w:val="00F9386F"/>
    <w:rsid w:val="00F94615"/>
    <w:rsid w:val="00F948EF"/>
    <w:rsid w:val="00F94FBA"/>
    <w:rsid w:val="00F9523A"/>
    <w:rsid w:val="00F95B31"/>
    <w:rsid w:val="00F95DB2"/>
    <w:rsid w:val="00F961A3"/>
    <w:rsid w:val="00F96512"/>
    <w:rsid w:val="00F966F7"/>
    <w:rsid w:val="00F96F32"/>
    <w:rsid w:val="00F974B6"/>
    <w:rsid w:val="00F97D2B"/>
    <w:rsid w:val="00F97FAC"/>
    <w:rsid w:val="00FA01E8"/>
    <w:rsid w:val="00FA0466"/>
    <w:rsid w:val="00FA087B"/>
    <w:rsid w:val="00FA0A5E"/>
    <w:rsid w:val="00FA0AF9"/>
    <w:rsid w:val="00FA0FE9"/>
    <w:rsid w:val="00FA1315"/>
    <w:rsid w:val="00FA1B5B"/>
    <w:rsid w:val="00FA2481"/>
    <w:rsid w:val="00FA2AE4"/>
    <w:rsid w:val="00FA3033"/>
    <w:rsid w:val="00FA3285"/>
    <w:rsid w:val="00FA35CC"/>
    <w:rsid w:val="00FA390E"/>
    <w:rsid w:val="00FA4E9B"/>
    <w:rsid w:val="00FA4F05"/>
    <w:rsid w:val="00FA5A2F"/>
    <w:rsid w:val="00FA65C4"/>
    <w:rsid w:val="00FA6A6D"/>
    <w:rsid w:val="00FA6C02"/>
    <w:rsid w:val="00FA6DDD"/>
    <w:rsid w:val="00FA6E8E"/>
    <w:rsid w:val="00FA70C8"/>
    <w:rsid w:val="00FA7750"/>
    <w:rsid w:val="00FA78BA"/>
    <w:rsid w:val="00FA7C29"/>
    <w:rsid w:val="00FA7C69"/>
    <w:rsid w:val="00FA7D0F"/>
    <w:rsid w:val="00FB0504"/>
    <w:rsid w:val="00FB06E1"/>
    <w:rsid w:val="00FB090D"/>
    <w:rsid w:val="00FB0A1C"/>
    <w:rsid w:val="00FB10FC"/>
    <w:rsid w:val="00FB15FA"/>
    <w:rsid w:val="00FB222B"/>
    <w:rsid w:val="00FB235E"/>
    <w:rsid w:val="00FB27B8"/>
    <w:rsid w:val="00FB28D0"/>
    <w:rsid w:val="00FB2C16"/>
    <w:rsid w:val="00FB2D89"/>
    <w:rsid w:val="00FB2E73"/>
    <w:rsid w:val="00FB32D9"/>
    <w:rsid w:val="00FB3AE5"/>
    <w:rsid w:val="00FB40DB"/>
    <w:rsid w:val="00FB426E"/>
    <w:rsid w:val="00FB44AD"/>
    <w:rsid w:val="00FB4641"/>
    <w:rsid w:val="00FB4D85"/>
    <w:rsid w:val="00FB5617"/>
    <w:rsid w:val="00FB62C2"/>
    <w:rsid w:val="00FB63E9"/>
    <w:rsid w:val="00FB6561"/>
    <w:rsid w:val="00FB66CA"/>
    <w:rsid w:val="00FB687C"/>
    <w:rsid w:val="00FB6A68"/>
    <w:rsid w:val="00FB6BAF"/>
    <w:rsid w:val="00FB6D40"/>
    <w:rsid w:val="00FB7050"/>
    <w:rsid w:val="00FB70FD"/>
    <w:rsid w:val="00FB725E"/>
    <w:rsid w:val="00FB76C6"/>
    <w:rsid w:val="00FB7B73"/>
    <w:rsid w:val="00FC0354"/>
    <w:rsid w:val="00FC0452"/>
    <w:rsid w:val="00FC067D"/>
    <w:rsid w:val="00FC0A45"/>
    <w:rsid w:val="00FC0D1D"/>
    <w:rsid w:val="00FC0DD2"/>
    <w:rsid w:val="00FC1D15"/>
    <w:rsid w:val="00FC1D84"/>
    <w:rsid w:val="00FC1EAA"/>
    <w:rsid w:val="00FC210D"/>
    <w:rsid w:val="00FC2A6C"/>
    <w:rsid w:val="00FC3740"/>
    <w:rsid w:val="00FC38F8"/>
    <w:rsid w:val="00FC3CB9"/>
    <w:rsid w:val="00FC46AC"/>
    <w:rsid w:val="00FC495F"/>
    <w:rsid w:val="00FC4AB8"/>
    <w:rsid w:val="00FC4B6B"/>
    <w:rsid w:val="00FC53F4"/>
    <w:rsid w:val="00FC5D09"/>
    <w:rsid w:val="00FC63A1"/>
    <w:rsid w:val="00FC6930"/>
    <w:rsid w:val="00FC6941"/>
    <w:rsid w:val="00FC6BCD"/>
    <w:rsid w:val="00FC6C2A"/>
    <w:rsid w:val="00FC7B4B"/>
    <w:rsid w:val="00FC7E7C"/>
    <w:rsid w:val="00FCD451"/>
    <w:rsid w:val="00FD0209"/>
    <w:rsid w:val="00FD055F"/>
    <w:rsid w:val="00FD0AAC"/>
    <w:rsid w:val="00FD0BD6"/>
    <w:rsid w:val="00FD14E5"/>
    <w:rsid w:val="00FD1562"/>
    <w:rsid w:val="00FD1CBC"/>
    <w:rsid w:val="00FD1F71"/>
    <w:rsid w:val="00FD24AC"/>
    <w:rsid w:val="00FD258C"/>
    <w:rsid w:val="00FD2C46"/>
    <w:rsid w:val="00FD2D17"/>
    <w:rsid w:val="00FD2E28"/>
    <w:rsid w:val="00FD2ED7"/>
    <w:rsid w:val="00FD30D8"/>
    <w:rsid w:val="00FD3281"/>
    <w:rsid w:val="00FD3432"/>
    <w:rsid w:val="00FD38B5"/>
    <w:rsid w:val="00FD3913"/>
    <w:rsid w:val="00FD395B"/>
    <w:rsid w:val="00FD3E2E"/>
    <w:rsid w:val="00FD4323"/>
    <w:rsid w:val="00FD446F"/>
    <w:rsid w:val="00FD45C7"/>
    <w:rsid w:val="00FD497F"/>
    <w:rsid w:val="00FD4A28"/>
    <w:rsid w:val="00FD4A3A"/>
    <w:rsid w:val="00FD4C95"/>
    <w:rsid w:val="00FD517A"/>
    <w:rsid w:val="00FD5454"/>
    <w:rsid w:val="00FD569C"/>
    <w:rsid w:val="00FD5713"/>
    <w:rsid w:val="00FD5C79"/>
    <w:rsid w:val="00FD63BF"/>
    <w:rsid w:val="00FD66E6"/>
    <w:rsid w:val="00FD6A6E"/>
    <w:rsid w:val="00FD6BB4"/>
    <w:rsid w:val="00FD6BCC"/>
    <w:rsid w:val="00FD6E92"/>
    <w:rsid w:val="00FD7113"/>
    <w:rsid w:val="00FD7518"/>
    <w:rsid w:val="00FD78C4"/>
    <w:rsid w:val="00FE0200"/>
    <w:rsid w:val="00FE03F1"/>
    <w:rsid w:val="00FE0493"/>
    <w:rsid w:val="00FE0957"/>
    <w:rsid w:val="00FE0BBD"/>
    <w:rsid w:val="00FE0C41"/>
    <w:rsid w:val="00FE0D6C"/>
    <w:rsid w:val="00FE1291"/>
    <w:rsid w:val="00FE1DDC"/>
    <w:rsid w:val="00FE221F"/>
    <w:rsid w:val="00FE256C"/>
    <w:rsid w:val="00FE2CE6"/>
    <w:rsid w:val="00FE2E0F"/>
    <w:rsid w:val="00FE3035"/>
    <w:rsid w:val="00FE3499"/>
    <w:rsid w:val="00FE353A"/>
    <w:rsid w:val="00FE36B2"/>
    <w:rsid w:val="00FE3BE5"/>
    <w:rsid w:val="00FE41C9"/>
    <w:rsid w:val="00FE441D"/>
    <w:rsid w:val="00FE48E0"/>
    <w:rsid w:val="00FE49DC"/>
    <w:rsid w:val="00FE528D"/>
    <w:rsid w:val="00FE5544"/>
    <w:rsid w:val="00FE5A39"/>
    <w:rsid w:val="00FE5D47"/>
    <w:rsid w:val="00FE5FA0"/>
    <w:rsid w:val="00FE5FE5"/>
    <w:rsid w:val="00FE6046"/>
    <w:rsid w:val="00FE61A1"/>
    <w:rsid w:val="00FE67A0"/>
    <w:rsid w:val="00FE6990"/>
    <w:rsid w:val="00FE6C46"/>
    <w:rsid w:val="00FE6DBF"/>
    <w:rsid w:val="00FE6EC9"/>
    <w:rsid w:val="00FE6F6E"/>
    <w:rsid w:val="00FE73DE"/>
    <w:rsid w:val="00FF05AB"/>
    <w:rsid w:val="00FF07C7"/>
    <w:rsid w:val="00FF093A"/>
    <w:rsid w:val="00FF0980"/>
    <w:rsid w:val="00FF0BDB"/>
    <w:rsid w:val="00FF0CEF"/>
    <w:rsid w:val="00FF0E42"/>
    <w:rsid w:val="00FF11B4"/>
    <w:rsid w:val="00FF1348"/>
    <w:rsid w:val="00FF14D7"/>
    <w:rsid w:val="00FF17B7"/>
    <w:rsid w:val="00FF1CFE"/>
    <w:rsid w:val="00FF2926"/>
    <w:rsid w:val="00FF2C16"/>
    <w:rsid w:val="00FF2C65"/>
    <w:rsid w:val="00FF3164"/>
    <w:rsid w:val="00FF3B6F"/>
    <w:rsid w:val="00FF3E20"/>
    <w:rsid w:val="00FF4142"/>
    <w:rsid w:val="00FF4CB4"/>
    <w:rsid w:val="00FF4E5B"/>
    <w:rsid w:val="00FF624B"/>
    <w:rsid w:val="00FF6AC9"/>
    <w:rsid w:val="00FF6DAF"/>
    <w:rsid w:val="00FF6E4B"/>
    <w:rsid w:val="00FF781D"/>
    <w:rsid w:val="00FF7CEB"/>
    <w:rsid w:val="00FF7FD7"/>
    <w:rsid w:val="0100EF80"/>
    <w:rsid w:val="01018152"/>
    <w:rsid w:val="0104BD3C"/>
    <w:rsid w:val="0109435F"/>
    <w:rsid w:val="0127FF4B"/>
    <w:rsid w:val="013E566D"/>
    <w:rsid w:val="01523B7F"/>
    <w:rsid w:val="01559F5B"/>
    <w:rsid w:val="017931C2"/>
    <w:rsid w:val="0188348F"/>
    <w:rsid w:val="01C35BD9"/>
    <w:rsid w:val="01C7D25C"/>
    <w:rsid w:val="01F2B613"/>
    <w:rsid w:val="01F85DE5"/>
    <w:rsid w:val="020C379A"/>
    <w:rsid w:val="0225FCCC"/>
    <w:rsid w:val="027F14E9"/>
    <w:rsid w:val="0283E9BB"/>
    <w:rsid w:val="02A41776"/>
    <w:rsid w:val="02AD3581"/>
    <w:rsid w:val="02C244BA"/>
    <w:rsid w:val="02DF28A9"/>
    <w:rsid w:val="0306F1A2"/>
    <w:rsid w:val="030CA3C0"/>
    <w:rsid w:val="0314D78D"/>
    <w:rsid w:val="035DF436"/>
    <w:rsid w:val="037CB5F3"/>
    <w:rsid w:val="0385E732"/>
    <w:rsid w:val="03A743CC"/>
    <w:rsid w:val="03AE7350"/>
    <w:rsid w:val="03C28FEB"/>
    <w:rsid w:val="03D17C1D"/>
    <w:rsid w:val="03E12A7A"/>
    <w:rsid w:val="03F15322"/>
    <w:rsid w:val="03F96EFA"/>
    <w:rsid w:val="0418A044"/>
    <w:rsid w:val="041C5EAD"/>
    <w:rsid w:val="041DA856"/>
    <w:rsid w:val="04256A78"/>
    <w:rsid w:val="0446F68B"/>
    <w:rsid w:val="04474155"/>
    <w:rsid w:val="045C3963"/>
    <w:rsid w:val="046B18F7"/>
    <w:rsid w:val="046D1565"/>
    <w:rsid w:val="046D7DBA"/>
    <w:rsid w:val="0497D38D"/>
    <w:rsid w:val="049902E9"/>
    <w:rsid w:val="049E9792"/>
    <w:rsid w:val="04BFB0B4"/>
    <w:rsid w:val="04CFA486"/>
    <w:rsid w:val="04CFCDD7"/>
    <w:rsid w:val="04E1A119"/>
    <w:rsid w:val="04E3A1BD"/>
    <w:rsid w:val="04F31F25"/>
    <w:rsid w:val="04F97B58"/>
    <w:rsid w:val="05310320"/>
    <w:rsid w:val="05348FFF"/>
    <w:rsid w:val="05893B49"/>
    <w:rsid w:val="0598642D"/>
    <w:rsid w:val="0599CFDD"/>
    <w:rsid w:val="05B5B756"/>
    <w:rsid w:val="05BFE94A"/>
    <w:rsid w:val="05C79486"/>
    <w:rsid w:val="05D9D2C8"/>
    <w:rsid w:val="05E9E324"/>
    <w:rsid w:val="05E9FE55"/>
    <w:rsid w:val="05FB445B"/>
    <w:rsid w:val="05FE9D48"/>
    <w:rsid w:val="06205815"/>
    <w:rsid w:val="0633A880"/>
    <w:rsid w:val="0656A38A"/>
    <w:rsid w:val="065F07A4"/>
    <w:rsid w:val="066E890D"/>
    <w:rsid w:val="0686487E"/>
    <w:rsid w:val="06877FA1"/>
    <w:rsid w:val="068D191C"/>
    <w:rsid w:val="06B5C1F7"/>
    <w:rsid w:val="06BA15D6"/>
    <w:rsid w:val="06BA72AE"/>
    <w:rsid w:val="06C289BF"/>
    <w:rsid w:val="06E3EA80"/>
    <w:rsid w:val="06EFAF2D"/>
    <w:rsid w:val="06F829FE"/>
    <w:rsid w:val="0703294A"/>
    <w:rsid w:val="075683D9"/>
    <w:rsid w:val="07831B35"/>
    <w:rsid w:val="07893C2E"/>
    <w:rsid w:val="07AF3029"/>
    <w:rsid w:val="07BEDDD7"/>
    <w:rsid w:val="07CB3EE0"/>
    <w:rsid w:val="07FA36CC"/>
    <w:rsid w:val="07FF2A3B"/>
    <w:rsid w:val="08010128"/>
    <w:rsid w:val="082192FD"/>
    <w:rsid w:val="082DE03E"/>
    <w:rsid w:val="08339449"/>
    <w:rsid w:val="083F5AD8"/>
    <w:rsid w:val="084FC408"/>
    <w:rsid w:val="0859B9AB"/>
    <w:rsid w:val="08618E06"/>
    <w:rsid w:val="08620CF8"/>
    <w:rsid w:val="08B0B95D"/>
    <w:rsid w:val="08C6C7B1"/>
    <w:rsid w:val="08DD798B"/>
    <w:rsid w:val="092ABBE1"/>
    <w:rsid w:val="09386AA5"/>
    <w:rsid w:val="095FD4AD"/>
    <w:rsid w:val="0971927A"/>
    <w:rsid w:val="098703FE"/>
    <w:rsid w:val="09AB97BA"/>
    <w:rsid w:val="09E7D0A0"/>
    <w:rsid w:val="09F4C440"/>
    <w:rsid w:val="09F7F42D"/>
    <w:rsid w:val="0A0EB58B"/>
    <w:rsid w:val="0A189C16"/>
    <w:rsid w:val="0A1F7BA1"/>
    <w:rsid w:val="0A218866"/>
    <w:rsid w:val="0A40EF72"/>
    <w:rsid w:val="0A7185F6"/>
    <w:rsid w:val="0A776CCE"/>
    <w:rsid w:val="0A7C75EE"/>
    <w:rsid w:val="0A861843"/>
    <w:rsid w:val="0AAD9721"/>
    <w:rsid w:val="0AB4635A"/>
    <w:rsid w:val="0ABBDE57"/>
    <w:rsid w:val="0AEFC043"/>
    <w:rsid w:val="0AF1DECE"/>
    <w:rsid w:val="0B36CFC0"/>
    <w:rsid w:val="0B578952"/>
    <w:rsid w:val="0B5EEB64"/>
    <w:rsid w:val="0B77C35E"/>
    <w:rsid w:val="0B9806DD"/>
    <w:rsid w:val="0BA5BB71"/>
    <w:rsid w:val="0BC14E2B"/>
    <w:rsid w:val="0BD9F6E3"/>
    <w:rsid w:val="0BE1560A"/>
    <w:rsid w:val="0BE508C0"/>
    <w:rsid w:val="0BF56BD3"/>
    <w:rsid w:val="0BF883C0"/>
    <w:rsid w:val="0C24AEB9"/>
    <w:rsid w:val="0C286585"/>
    <w:rsid w:val="0C508D19"/>
    <w:rsid w:val="0C7B057F"/>
    <w:rsid w:val="0C83996E"/>
    <w:rsid w:val="0C897464"/>
    <w:rsid w:val="0C9163E1"/>
    <w:rsid w:val="0C9A2380"/>
    <w:rsid w:val="0CAA62F1"/>
    <w:rsid w:val="0CB8CBC5"/>
    <w:rsid w:val="0CC3219B"/>
    <w:rsid w:val="0CC417B9"/>
    <w:rsid w:val="0CC7BD83"/>
    <w:rsid w:val="0CD1D502"/>
    <w:rsid w:val="0CDF07D9"/>
    <w:rsid w:val="0CE0863D"/>
    <w:rsid w:val="0CE5E7EA"/>
    <w:rsid w:val="0CF41A9A"/>
    <w:rsid w:val="0CFB695B"/>
    <w:rsid w:val="0CFCB8E2"/>
    <w:rsid w:val="0CFF2697"/>
    <w:rsid w:val="0D0BDFBA"/>
    <w:rsid w:val="0D2B1878"/>
    <w:rsid w:val="0D2C929B"/>
    <w:rsid w:val="0D5B96CF"/>
    <w:rsid w:val="0D6C1E9E"/>
    <w:rsid w:val="0D80BA3C"/>
    <w:rsid w:val="0DB97738"/>
    <w:rsid w:val="0DEAA666"/>
    <w:rsid w:val="0E1B095F"/>
    <w:rsid w:val="0E1F1466"/>
    <w:rsid w:val="0E307653"/>
    <w:rsid w:val="0E72F1D3"/>
    <w:rsid w:val="0E96119C"/>
    <w:rsid w:val="0EA2502C"/>
    <w:rsid w:val="0EB41D75"/>
    <w:rsid w:val="0EB616B0"/>
    <w:rsid w:val="0EC1837B"/>
    <w:rsid w:val="0EF7B990"/>
    <w:rsid w:val="0F28B451"/>
    <w:rsid w:val="0F53E51C"/>
    <w:rsid w:val="0F588465"/>
    <w:rsid w:val="0F711F9D"/>
    <w:rsid w:val="0F751A85"/>
    <w:rsid w:val="0F8B9B66"/>
    <w:rsid w:val="0F9B34D9"/>
    <w:rsid w:val="0FC3AD44"/>
    <w:rsid w:val="0FDB0C9A"/>
    <w:rsid w:val="0FDE6341"/>
    <w:rsid w:val="0FF3C166"/>
    <w:rsid w:val="1017C7DE"/>
    <w:rsid w:val="103FF440"/>
    <w:rsid w:val="105FFEE0"/>
    <w:rsid w:val="10657FA4"/>
    <w:rsid w:val="10748283"/>
    <w:rsid w:val="10765C31"/>
    <w:rsid w:val="107818E5"/>
    <w:rsid w:val="108C48E3"/>
    <w:rsid w:val="108C5AA5"/>
    <w:rsid w:val="10956C1D"/>
    <w:rsid w:val="1095AE65"/>
    <w:rsid w:val="10AA3BAE"/>
    <w:rsid w:val="10CA4755"/>
    <w:rsid w:val="10D986B2"/>
    <w:rsid w:val="10E863CF"/>
    <w:rsid w:val="10FB43F8"/>
    <w:rsid w:val="110410CB"/>
    <w:rsid w:val="110E748C"/>
    <w:rsid w:val="1129B2BC"/>
    <w:rsid w:val="113406B0"/>
    <w:rsid w:val="11476CED"/>
    <w:rsid w:val="1156F555"/>
    <w:rsid w:val="11762CD2"/>
    <w:rsid w:val="11968FCB"/>
    <w:rsid w:val="119ED7CB"/>
    <w:rsid w:val="11B1F748"/>
    <w:rsid w:val="11D0424B"/>
    <w:rsid w:val="11D226AE"/>
    <w:rsid w:val="120591C6"/>
    <w:rsid w:val="120A1B4D"/>
    <w:rsid w:val="1216E64E"/>
    <w:rsid w:val="12597AAB"/>
    <w:rsid w:val="127EC0AD"/>
    <w:rsid w:val="1292D5D7"/>
    <w:rsid w:val="12A8B5B3"/>
    <w:rsid w:val="12D8701E"/>
    <w:rsid w:val="1300975D"/>
    <w:rsid w:val="1371B3F5"/>
    <w:rsid w:val="137B34D3"/>
    <w:rsid w:val="138301F4"/>
    <w:rsid w:val="13A1858F"/>
    <w:rsid w:val="13B228C9"/>
    <w:rsid w:val="13CC9421"/>
    <w:rsid w:val="13F33CB2"/>
    <w:rsid w:val="14082398"/>
    <w:rsid w:val="14192B9A"/>
    <w:rsid w:val="14219C09"/>
    <w:rsid w:val="14562D77"/>
    <w:rsid w:val="14671485"/>
    <w:rsid w:val="14A8865D"/>
    <w:rsid w:val="14B52B68"/>
    <w:rsid w:val="14E588BA"/>
    <w:rsid w:val="14EB3598"/>
    <w:rsid w:val="14EFC499"/>
    <w:rsid w:val="150775B2"/>
    <w:rsid w:val="150A37B2"/>
    <w:rsid w:val="150AD943"/>
    <w:rsid w:val="1531F88A"/>
    <w:rsid w:val="157B2E81"/>
    <w:rsid w:val="158C1F1E"/>
    <w:rsid w:val="15A3C7E5"/>
    <w:rsid w:val="15ABDCDF"/>
    <w:rsid w:val="15FF8462"/>
    <w:rsid w:val="161ADEB2"/>
    <w:rsid w:val="166671C8"/>
    <w:rsid w:val="1670294C"/>
    <w:rsid w:val="169D26EF"/>
    <w:rsid w:val="169E93AD"/>
    <w:rsid w:val="16B037FA"/>
    <w:rsid w:val="16B29E37"/>
    <w:rsid w:val="16CF0E0F"/>
    <w:rsid w:val="16D97830"/>
    <w:rsid w:val="16E691C1"/>
    <w:rsid w:val="16EE277C"/>
    <w:rsid w:val="16EE6190"/>
    <w:rsid w:val="17176A9D"/>
    <w:rsid w:val="1725A9C2"/>
    <w:rsid w:val="17360AFF"/>
    <w:rsid w:val="174472F6"/>
    <w:rsid w:val="176BB0E8"/>
    <w:rsid w:val="176EB864"/>
    <w:rsid w:val="177567CE"/>
    <w:rsid w:val="179C7D6D"/>
    <w:rsid w:val="17A6E946"/>
    <w:rsid w:val="17BCCDEA"/>
    <w:rsid w:val="17BEC4AF"/>
    <w:rsid w:val="17BFCD0B"/>
    <w:rsid w:val="17C7DEC7"/>
    <w:rsid w:val="17CA6235"/>
    <w:rsid w:val="17D8C434"/>
    <w:rsid w:val="17F0AD76"/>
    <w:rsid w:val="180529E3"/>
    <w:rsid w:val="180A36CB"/>
    <w:rsid w:val="18591742"/>
    <w:rsid w:val="185C39B5"/>
    <w:rsid w:val="185CFB80"/>
    <w:rsid w:val="1872B37B"/>
    <w:rsid w:val="187AC9D9"/>
    <w:rsid w:val="18928257"/>
    <w:rsid w:val="1898595B"/>
    <w:rsid w:val="18AFE972"/>
    <w:rsid w:val="18C00401"/>
    <w:rsid w:val="18CF8CFF"/>
    <w:rsid w:val="18EBB39D"/>
    <w:rsid w:val="1927F889"/>
    <w:rsid w:val="193C90B0"/>
    <w:rsid w:val="195B9646"/>
    <w:rsid w:val="19611595"/>
    <w:rsid w:val="196245F5"/>
    <w:rsid w:val="19724CF5"/>
    <w:rsid w:val="197E079F"/>
    <w:rsid w:val="199EABE9"/>
    <w:rsid w:val="19B63EC8"/>
    <w:rsid w:val="19D7B8BC"/>
    <w:rsid w:val="19F4AFD5"/>
    <w:rsid w:val="1A5BE6BE"/>
    <w:rsid w:val="1A9B8B1E"/>
    <w:rsid w:val="1AA8531B"/>
    <w:rsid w:val="1AE17AEB"/>
    <w:rsid w:val="1B159B0B"/>
    <w:rsid w:val="1B5C5E36"/>
    <w:rsid w:val="1B68D4D9"/>
    <w:rsid w:val="1B7E0707"/>
    <w:rsid w:val="1B85CDD9"/>
    <w:rsid w:val="1B97D619"/>
    <w:rsid w:val="1BBB0E5B"/>
    <w:rsid w:val="1BBB7B07"/>
    <w:rsid w:val="1BC8F8CD"/>
    <w:rsid w:val="1C15EB63"/>
    <w:rsid w:val="1C236B0C"/>
    <w:rsid w:val="1C357085"/>
    <w:rsid w:val="1C4D2C3B"/>
    <w:rsid w:val="1C78F4F9"/>
    <w:rsid w:val="1C83C578"/>
    <w:rsid w:val="1C902A26"/>
    <w:rsid w:val="1C92CDF1"/>
    <w:rsid w:val="1C9F3F95"/>
    <w:rsid w:val="1D02FACE"/>
    <w:rsid w:val="1D07034F"/>
    <w:rsid w:val="1D2461BD"/>
    <w:rsid w:val="1D253AC8"/>
    <w:rsid w:val="1D6703E6"/>
    <w:rsid w:val="1D82BD45"/>
    <w:rsid w:val="1D8CC23C"/>
    <w:rsid w:val="1DBE7BAD"/>
    <w:rsid w:val="1DC9E3BC"/>
    <w:rsid w:val="1DD0E6A8"/>
    <w:rsid w:val="1DD22AA5"/>
    <w:rsid w:val="1DE908BA"/>
    <w:rsid w:val="1E016249"/>
    <w:rsid w:val="1E20C59C"/>
    <w:rsid w:val="1E3443B6"/>
    <w:rsid w:val="1E36748B"/>
    <w:rsid w:val="1E4B4ACE"/>
    <w:rsid w:val="1E690DB4"/>
    <w:rsid w:val="1E6F37EB"/>
    <w:rsid w:val="1E83208B"/>
    <w:rsid w:val="1E9BCE4B"/>
    <w:rsid w:val="1EA89752"/>
    <w:rsid w:val="1ED199CD"/>
    <w:rsid w:val="1EFA117F"/>
    <w:rsid w:val="1F03F691"/>
    <w:rsid w:val="1F3C521B"/>
    <w:rsid w:val="1F3D72F2"/>
    <w:rsid w:val="1F515F3B"/>
    <w:rsid w:val="1F624C85"/>
    <w:rsid w:val="1F641EA2"/>
    <w:rsid w:val="1F7AEA62"/>
    <w:rsid w:val="1FAF9D21"/>
    <w:rsid w:val="1FD3BB84"/>
    <w:rsid w:val="1FE07C47"/>
    <w:rsid w:val="1FF5950D"/>
    <w:rsid w:val="200FDAAB"/>
    <w:rsid w:val="201BB004"/>
    <w:rsid w:val="2039D6C9"/>
    <w:rsid w:val="2042C9DF"/>
    <w:rsid w:val="2048C9AC"/>
    <w:rsid w:val="20561F3A"/>
    <w:rsid w:val="205A91BE"/>
    <w:rsid w:val="209D67D9"/>
    <w:rsid w:val="20BE06FA"/>
    <w:rsid w:val="20C152D0"/>
    <w:rsid w:val="20D259BA"/>
    <w:rsid w:val="20F53421"/>
    <w:rsid w:val="20FD065E"/>
    <w:rsid w:val="210C3209"/>
    <w:rsid w:val="2132BFE6"/>
    <w:rsid w:val="213B9915"/>
    <w:rsid w:val="2162673A"/>
    <w:rsid w:val="2168EC26"/>
    <w:rsid w:val="21ACCC50"/>
    <w:rsid w:val="21C1A495"/>
    <w:rsid w:val="21D0F898"/>
    <w:rsid w:val="21EF265A"/>
    <w:rsid w:val="2207ED23"/>
    <w:rsid w:val="2218044F"/>
    <w:rsid w:val="22223BEC"/>
    <w:rsid w:val="222B917F"/>
    <w:rsid w:val="22338F2F"/>
    <w:rsid w:val="22348A19"/>
    <w:rsid w:val="2245D6FB"/>
    <w:rsid w:val="227B82DC"/>
    <w:rsid w:val="22971A44"/>
    <w:rsid w:val="22A81890"/>
    <w:rsid w:val="22CFAC95"/>
    <w:rsid w:val="22FCACC7"/>
    <w:rsid w:val="23385B1D"/>
    <w:rsid w:val="235A3D5D"/>
    <w:rsid w:val="2373B1AA"/>
    <w:rsid w:val="2375031E"/>
    <w:rsid w:val="23A56600"/>
    <w:rsid w:val="23CBF7B4"/>
    <w:rsid w:val="23D0B502"/>
    <w:rsid w:val="23D1F2B0"/>
    <w:rsid w:val="23DA6652"/>
    <w:rsid w:val="23FC1C12"/>
    <w:rsid w:val="241629CC"/>
    <w:rsid w:val="245CAA0B"/>
    <w:rsid w:val="2487CBC2"/>
    <w:rsid w:val="24893694"/>
    <w:rsid w:val="24B399DD"/>
    <w:rsid w:val="24C262AB"/>
    <w:rsid w:val="24D87B42"/>
    <w:rsid w:val="24DEB02F"/>
    <w:rsid w:val="24E3378F"/>
    <w:rsid w:val="24FB8D15"/>
    <w:rsid w:val="24FFC43C"/>
    <w:rsid w:val="250E0B3E"/>
    <w:rsid w:val="2526285C"/>
    <w:rsid w:val="252D3BE0"/>
    <w:rsid w:val="2550E776"/>
    <w:rsid w:val="255E9EE9"/>
    <w:rsid w:val="25AB158B"/>
    <w:rsid w:val="25B11798"/>
    <w:rsid w:val="25B7C9FE"/>
    <w:rsid w:val="26060725"/>
    <w:rsid w:val="264AC26E"/>
    <w:rsid w:val="265801FD"/>
    <w:rsid w:val="265876E7"/>
    <w:rsid w:val="2662ADB0"/>
    <w:rsid w:val="266BFD6D"/>
    <w:rsid w:val="267324FE"/>
    <w:rsid w:val="269BFED1"/>
    <w:rsid w:val="26A65AD6"/>
    <w:rsid w:val="26A81781"/>
    <w:rsid w:val="26A8E15B"/>
    <w:rsid w:val="26D4DEC0"/>
    <w:rsid w:val="26D93049"/>
    <w:rsid w:val="26DA4EEF"/>
    <w:rsid w:val="270D83F4"/>
    <w:rsid w:val="2728DEBB"/>
    <w:rsid w:val="2759B795"/>
    <w:rsid w:val="27607711"/>
    <w:rsid w:val="276A8DBE"/>
    <w:rsid w:val="27A77A70"/>
    <w:rsid w:val="27BD1526"/>
    <w:rsid w:val="27D61DF7"/>
    <w:rsid w:val="27DB0DAD"/>
    <w:rsid w:val="27DD54AD"/>
    <w:rsid w:val="27DD8A95"/>
    <w:rsid w:val="27E1F0B4"/>
    <w:rsid w:val="27EF9686"/>
    <w:rsid w:val="27F3C370"/>
    <w:rsid w:val="280EBD13"/>
    <w:rsid w:val="28177638"/>
    <w:rsid w:val="283C7276"/>
    <w:rsid w:val="286CD126"/>
    <w:rsid w:val="2879CED3"/>
    <w:rsid w:val="28AE1F59"/>
    <w:rsid w:val="28BE17F5"/>
    <w:rsid w:val="28C60D43"/>
    <w:rsid w:val="28D725B7"/>
    <w:rsid w:val="28D8F3D5"/>
    <w:rsid w:val="28DA120C"/>
    <w:rsid w:val="28F690F0"/>
    <w:rsid w:val="28F8A498"/>
    <w:rsid w:val="29187F13"/>
    <w:rsid w:val="2955062F"/>
    <w:rsid w:val="297832DC"/>
    <w:rsid w:val="29BEFA73"/>
    <w:rsid w:val="29EFB1FE"/>
    <w:rsid w:val="2A23CA6C"/>
    <w:rsid w:val="2A2525AD"/>
    <w:rsid w:val="2A3EF963"/>
    <w:rsid w:val="2A58B6BB"/>
    <w:rsid w:val="2A5D940C"/>
    <w:rsid w:val="2A729F27"/>
    <w:rsid w:val="2A8B1D9A"/>
    <w:rsid w:val="2AAB1C21"/>
    <w:rsid w:val="2AC16717"/>
    <w:rsid w:val="2AD6F9DA"/>
    <w:rsid w:val="2AE10452"/>
    <w:rsid w:val="2B02AFDB"/>
    <w:rsid w:val="2B0EC2AC"/>
    <w:rsid w:val="2B3E2111"/>
    <w:rsid w:val="2B4C634B"/>
    <w:rsid w:val="2B6A8ABF"/>
    <w:rsid w:val="2B7AE5A3"/>
    <w:rsid w:val="2B929664"/>
    <w:rsid w:val="2B98F916"/>
    <w:rsid w:val="2B997A28"/>
    <w:rsid w:val="2BB5DC3C"/>
    <w:rsid w:val="2BD2375E"/>
    <w:rsid w:val="2C254629"/>
    <w:rsid w:val="2C4F44A2"/>
    <w:rsid w:val="2C596260"/>
    <w:rsid w:val="2C619690"/>
    <w:rsid w:val="2CA67613"/>
    <w:rsid w:val="2CB879C0"/>
    <w:rsid w:val="2CC88A75"/>
    <w:rsid w:val="2CD7E8FA"/>
    <w:rsid w:val="2CDB0089"/>
    <w:rsid w:val="2CF836B2"/>
    <w:rsid w:val="2CFF16F4"/>
    <w:rsid w:val="2D06CEA4"/>
    <w:rsid w:val="2D0DD35D"/>
    <w:rsid w:val="2D152E8D"/>
    <w:rsid w:val="2D17B02D"/>
    <w:rsid w:val="2D22DEFC"/>
    <w:rsid w:val="2D2F62A3"/>
    <w:rsid w:val="2D388459"/>
    <w:rsid w:val="2D66B3C4"/>
    <w:rsid w:val="2D828AD6"/>
    <w:rsid w:val="2D9920B6"/>
    <w:rsid w:val="2D9FBFCF"/>
    <w:rsid w:val="2DBC9CB5"/>
    <w:rsid w:val="2DC17D7F"/>
    <w:rsid w:val="2DC80FD1"/>
    <w:rsid w:val="2DE2A533"/>
    <w:rsid w:val="2DE94E28"/>
    <w:rsid w:val="2E0ADAFB"/>
    <w:rsid w:val="2E15E966"/>
    <w:rsid w:val="2E5DA844"/>
    <w:rsid w:val="2EB08F0B"/>
    <w:rsid w:val="2EE0E42A"/>
    <w:rsid w:val="2EF8BFB4"/>
    <w:rsid w:val="2F00941C"/>
    <w:rsid w:val="2F116D40"/>
    <w:rsid w:val="2F235BCF"/>
    <w:rsid w:val="2F319CBE"/>
    <w:rsid w:val="2F5CABD7"/>
    <w:rsid w:val="2F63F57F"/>
    <w:rsid w:val="2F6EC2DB"/>
    <w:rsid w:val="2F77E69C"/>
    <w:rsid w:val="2F884DE1"/>
    <w:rsid w:val="2FB004BA"/>
    <w:rsid w:val="2FB2DEE7"/>
    <w:rsid w:val="2FB5D4F8"/>
    <w:rsid w:val="2FCEC749"/>
    <w:rsid w:val="2FD13AAA"/>
    <w:rsid w:val="2FD9999C"/>
    <w:rsid w:val="2FF8412F"/>
    <w:rsid w:val="3020E2A7"/>
    <w:rsid w:val="3023DEF7"/>
    <w:rsid w:val="304D4133"/>
    <w:rsid w:val="306A0EF4"/>
    <w:rsid w:val="3070D51B"/>
    <w:rsid w:val="3079C9EB"/>
    <w:rsid w:val="3083DBAD"/>
    <w:rsid w:val="308F6E17"/>
    <w:rsid w:val="30957EDD"/>
    <w:rsid w:val="3097F958"/>
    <w:rsid w:val="30DDB3E2"/>
    <w:rsid w:val="30F9FE74"/>
    <w:rsid w:val="311B24DE"/>
    <w:rsid w:val="31660D1A"/>
    <w:rsid w:val="31826145"/>
    <w:rsid w:val="31A77B0E"/>
    <w:rsid w:val="31D0A5B4"/>
    <w:rsid w:val="3227E79C"/>
    <w:rsid w:val="32358A6E"/>
    <w:rsid w:val="32495C80"/>
    <w:rsid w:val="3251808C"/>
    <w:rsid w:val="32562557"/>
    <w:rsid w:val="3260F0AE"/>
    <w:rsid w:val="327ADDCA"/>
    <w:rsid w:val="32921C7D"/>
    <w:rsid w:val="32A0FE1B"/>
    <w:rsid w:val="32CD2249"/>
    <w:rsid w:val="32DC75EF"/>
    <w:rsid w:val="32E75BCE"/>
    <w:rsid w:val="32EAE6E8"/>
    <w:rsid w:val="33200372"/>
    <w:rsid w:val="33426325"/>
    <w:rsid w:val="3344E056"/>
    <w:rsid w:val="3353DE5F"/>
    <w:rsid w:val="3363C112"/>
    <w:rsid w:val="336D82B7"/>
    <w:rsid w:val="33978AF2"/>
    <w:rsid w:val="33AE52B3"/>
    <w:rsid w:val="33B368FE"/>
    <w:rsid w:val="33C6F463"/>
    <w:rsid w:val="33FCAE7B"/>
    <w:rsid w:val="34161884"/>
    <w:rsid w:val="3417C782"/>
    <w:rsid w:val="341A2D90"/>
    <w:rsid w:val="343C5D93"/>
    <w:rsid w:val="3449B4A7"/>
    <w:rsid w:val="345E1D65"/>
    <w:rsid w:val="34684A25"/>
    <w:rsid w:val="346A0173"/>
    <w:rsid w:val="34975CB5"/>
    <w:rsid w:val="34A26B41"/>
    <w:rsid w:val="34B0A4A7"/>
    <w:rsid w:val="34B861DA"/>
    <w:rsid w:val="34D16A5C"/>
    <w:rsid w:val="34D4FD22"/>
    <w:rsid w:val="34F8B7E9"/>
    <w:rsid w:val="352224B9"/>
    <w:rsid w:val="352B1CEC"/>
    <w:rsid w:val="353AECB4"/>
    <w:rsid w:val="353C44FB"/>
    <w:rsid w:val="35463EC6"/>
    <w:rsid w:val="3566D377"/>
    <w:rsid w:val="356C2B82"/>
    <w:rsid w:val="356F9589"/>
    <w:rsid w:val="3570FD21"/>
    <w:rsid w:val="3574C500"/>
    <w:rsid w:val="357A6AC6"/>
    <w:rsid w:val="357C11F7"/>
    <w:rsid w:val="3590FDBD"/>
    <w:rsid w:val="35B8BC08"/>
    <w:rsid w:val="35C7A9FC"/>
    <w:rsid w:val="35DF5617"/>
    <w:rsid w:val="35EE444A"/>
    <w:rsid w:val="35F35E2D"/>
    <w:rsid w:val="3629E789"/>
    <w:rsid w:val="366245B0"/>
    <w:rsid w:val="366A31B8"/>
    <w:rsid w:val="3671F0AE"/>
    <w:rsid w:val="36A8479E"/>
    <w:rsid w:val="36C65409"/>
    <w:rsid w:val="36CD4899"/>
    <w:rsid w:val="36E7844B"/>
    <w:rsid w:val="36FA0CF2"/>
    <w:rsid w:val="370C8E2D"/>
    <w:rsid w:val="371DFDA2"/>
    <w:rsid w:val="37200B8D"/>
    <w:rsid w:val="37529ADB"/>
    <w:rsid w:val="3761219B"/>
    <w:rsid w:val="37702474"/>
    <w:rsid w:val="37819E02"/>
    <w:rsid w:val="37B0DEC7"/>
    <w:rsid w:val="37C4D709"/>
    <w:rsid w:val="37E71883"/>
    <w:rsid w:val="37E9D832"/>
    <w:rsid w:val="3807F0FE"/>
    <w:rsid w:val="3831D91B"/>
    <w:rsid w:val="38484642"/>
    <w:rsid w:val="384969DE"/>
    <w:rsid w:val="3867F55B"/>
    <w:rsid w:val="38C6EB8A"/>
    <w:rsid w:val="38CCFE49"/>
    <w:rsid w:val="38D100EF"/>
    <w:rsid w:val="38EA61F3"/>
    <w:rsid w:val="38F6E76E"/>
    <w:rsid w:val="38F818AB"/>
    <w:rsid w:val="38F8706B"/>
    <w:rsid w:val="38FE08E7"/>
    <w:rsid w:val="3912B5E8"/>
    <w:rsid w:val="39257143"/>
    <w:rsid w:val="39672A36"/>
    <w:rsid w:val="399ECD86"/>
    <w:rsid w:val="399F5743"/>
    <w:rsid w:val="39A3D3EB"/>
    <w:rsid w:val="39A64D23"/>
    <w:rsid w:val="39B02D9F"/>
    <w:rsid w:val="3A34B2FB"/>
    <w:rsid w:val="3A359C6C"/>
    <w:rsid w:val="3A3D6428"/>
    <w:rsid w:val="3A466B3C"/>
    <w:rsid w:val="3A514CD1"/>
    <w:rsid w:val="3A60DF61"/>
    <w:rsid w:val="3A6EE502"/>
    <w:rsid w:val="3A71C998"/>
    <w:rsid w:val="3A73D03F"/>
    <w:rsid w:val="3A9DE516"/>
    <w:rsid w:val="3AAFC3D2"/>
    <w:rsid w:val="3ABDB4BD"/>
    <w:rsid w:val="3ABF00E4"/>
    <w:rsid w:val="3AC77A2F"/>
    <w:rsid w:val="3AD98A32"/>
    <w:rsid w:val="3B106E2A"/>
    <w:rsid w:val="3B22E053"/>
    <w:rsid w:val="3B2EF932"/>
    <w:rsid w:val="3B2FE0AD"/>
    <w:rsid w:val="3B3CF1BA"/>
    <w:rsid w:val="3B3DD8CD"/>
    <w:rsid w:val="3B45F1D3"/>
    <w:rsid w:val="3B4688F0"/>
    <w:rsid w:val="3B722B17"/>
    <w:rsid w:val="3BA79275"/>
    <w:rsid w:val="3BB91F3E"/>
    <w:rsid w:val="3BC4A2F1"/>
    <w:rsid w:val="3BDBE8D2"/>
    <w:rsid w:val="3BEC0AAD"/>
    <w:rsid w:val="3BF92AFC"/>
    <w:rsid w:val="3C01BE6F"/>
    <w:rsid w:val="3C1396D3"/>
    <w:rsid w:val="3C28B15D"/>
    <w:rsid w:val="3C36C570"/>
    <w:rsid w:val="3C935A71"/>
    <w:rsid w:val="3CB15425"/>
    <w:rsid w:val="3CB7EF89"/>
    <w:rsid w:val="3CC10894"/>
    <w:rsid w:val="3CD7046E"/>
    <w:rsid w:val="3CD7C902"/>
    <w:rsid w:val="3CDBAC9C"/>
    <w:rsid w:val="3CDC2D58"/>
    <w:rsid w:val="3CED743A"/>
    <w:rsid w:val="3CF0B468"/>
    <w:rsid w:val="3D053E73"/>
    <w:rsid w:val="3D0C7D57"/>
    <w:rsid w:val="3D16BB39"/>
    <w:rsid w:val="3D56A60D"/>
    <w:rsid w:val="3D76A91A"/>
    <w:rsid w:val="3D9E5BF2"/>
    <w:rsid w:val="3DA18AF9"/>
    <w:rsid w:val="3DA3474F"/>
    <w:rsid w:val="3DB4A6CF"/>
    <w:rsid w:val="3DD40094"/>
    <w:rsid w:val="3DD5D2F7"/>
    <w:rsid w:val="3DEB064E"/>
    <w:rsid w:val="3DEB9973"/>
    <w:rsid w:val="3E139925"/>
    <w:rsid w:val="3E257ACA"/>
    <w:rsid w:val="3E558C3F"/>
    <w:rsid w:val="3E6510A1"/>
    <w:rsid w:val="3E7052FB"/>
    <w:rsid w:val="3E715D24"/>
    <w:rsid w:val="3E7264FE"/>
    <w:rsid w:val="3E82AA1F"/>
    <w:rsid w:val="3E89D68B"/>
    <w:rsid w:val="3E8EEE06"/>
    <w:rsid w:val="3E910ED5"/>
    <w:rsid w:val="3EECEFB2"/>
    <w:rsid w:val="3F12EEF7"/>
    <w:rsid w:val="3F1D9620"/>
    <w:rsid w:val="3F2A424E"/>
    <w:rsid w:val="3F5380F9"/>
    <w:rsid w:val="3F5DED82"/>
    <w:rsid w:val="3F7D753B"/>
    <w:rsid w:val="3F89EB4D"/>
    <w:rsid w:val="3F917FA3"/>
    <w:rsid w:val="3FA73993"/>
    <w:rsid w:val="3FB16F73"/>
    <w:rsid w:val="3FC00258"/>
    <w:rsid w:val="3FCE3188"/>
    <w:rsid w:val="402AD548"/>
    <w:rsid w:val="4036A35A"/>
    <w:rsid w:val="4047CAAE"/>
    <w:rsid w:val="407632B3"/>
    <w:rsid w:val="4076A07B"/>
    <w:rsid w:val="40813178"/>
    <w:rsid w:val="40B41A99"/>
    <w:rsid w:val="40BB7B9D"/>
    <w:rsid w:val="40C83D0C"/>
    <w:rsid w:val="40CD0242"/>
    <w:rsid w:val="40D547A9"/>
    <w:rsid w:val="40DB03FB"/>
    <w:rsid w:val="40E56800"/>
    <w:rsid w:val="40F1589D"/>
    <w:rsid w:val="40FB0D2D"/>
    <w:rsid w:val="411342C1"/>
    <w:rsid w:val="4158B7FC"/>
    <w:rsid w:val="415A9057"/>
    <w:rsid w:val="41A86B45"/>
    <w:rsid w:val="42006B75"/>
    <w:rsid w:val="420F2855"/>
    <w:rsid w:val="4249E05A"/>
    <w:rsid w:val="42793E8D"/>
    <w:rsid w:val="42872F76"/>
    <w:rsid w:val="42B495FA"/>
    <w:rsid w:val="42C04163"/>
    <w:rsid w:val="42D015B3"/>
    <w:rsid w:val="42F2BE70"/>
    <w:rsid w:val="42FFFBC0"/>
    <w:rsid w:val="43131688"/>
    <w:rsid w:val="4314D0AE"/>
    <w:rsid w:val="4344DC41"/>
    <w:rsid w:val="434E3945"/>
    <w:rsid w:val="4352AADD"/>
    <w:rsid w:val="4365044F"/>
    <w:rsid w:val="437D6111"/>
    <w:rsid w:val="43BB8A13"/>
    <w:rsid w:val="43CBE33E"/>
    <w:rsid w:val="43E280A3"/>
    <w:rsid w:val="43FD23EB"/>
    <w:rsid w:val="43FF89FC"/>
    <w:rsid w:val="440DC7FF"/>
    <w:rsid w:val="44160B45"/>
    <w:rsid w:val="442E333E"/>
    <w:rsid w:val="443DD09D"/>
    <w:rsid w:val="444B56C9"/>
    <w:rsid w:val="447AE778"/>
    <w:rsid w:val="44808886"/>
    <w:rsid w:val="4489A33A"/>
    <w:rsid w:val="449F3D4B"/>
    <w:rsid w:val="44CAF9D0"/>
    <w:rsid w:val="44F68319"/>
    <w:rsid w:val="4506685E"/>
    <w:rsid w:val="452AEA66"/>
    <w:rsid w:val="452B2F4D"/>
    <w:rsid w:val="456DAFD8"/>
    <w:rsid w:val="45AEB09D"/>
    <w:rsid w:val="45BC45C5"/>
    <w:rsid w:val="45BCA84C"/>
    <w:rsid w:val="45DEB5E0"/>
    <w:rsid w:val="45ECE7BC"/>
    <w:rsid w:val="461846E2"/>
    <w:rsid w:val="463B240C"/>
    <w:rsid w:val="46588857"/>
    <w:rsid w:val="466C6C86"/>
    <w:rsid w:val="46854C57"/>
    <w:rsid w:val="46D12561"/>
    <w:rsid w:val="46D411EF"/>
    <w:rsid w:val="46D53C88"/>
    <w:rsid w:val="46DD55C1"/>
    <w:rsid w:val="46E246F5"/>
    <w:rsid w:val="46E6D773"/>
    <w:rsid w:val="46F69B31"/>
    <w:rsid w:val="4702C75C"/>
    <w:rsid w:val="470D81AD"/>
    <w:rsid w:val="4718939B"/>
    <w:rsid w:val="471CFB07"/>
    <w:rsid w:val="4728D34B"/>
    <w:rsid w:val="4750D9B6"/>
    <w:rsid w:val="475A9B05"/>
    <w:rsid w:val="476F2DDF"/>
    <w:rsid w:val="477CD5B5"/>
    <w:rsid w:val="4799E486"/>
    <w:rsid w:val="47A98E72"/>
    <w:rsid w:val="47AAF76B"/>
    <w:rsid w:val="47B691BC"/>
    <w:rsid w:val="47CD6BFF"/>
    <w:rsid w:val="47D6E0AC"/>
    <w:rsid w:val="47DEB360"/>
    <w:rsid w:val="47E94495"/>
    <w:rsid w:val="47FE3B80"/>
    <w:rsid w:val="4809083B"/>
    <w:rsid w:val="4851B2D5"/>
    <w:rsid w:val="48724407"/>
    <w:rsid w:val="48786002"/>
    <w:rsid w:val="489EAFA7"/>
    <w:rsid w:val="48AE0180"/>
    <w:rsid w:val="48EE100C"/>
    <w:rsid w:val="48F55966"/>
    <w:rsid w:val="48FF8853"/>
    <w:rsid w:val="4910476D"/>
    <w:rsid w:val="493920DC"/>
    <w:rsid w:val="49464F84"/>
    <w:rsid w:val="494B7162"/>
    <w:rsid w:val="49631D44"/>
    <w:rsid w:val="49727402"/>
    <w:rsid w:val="4972B8BE"/>
    <w:rsid w:val="497831F3"/>
    <w:rsid w:val="498FD911"/>
    <w:rsid w:val="49D1476E"/>
    <w:rsid w:val="49DF19C1"/>
    <w:rsid w:val="49EBE4DE"/>
    <w:rsid w:val="49F36627"/>
    <w:rsid w:val="4A048196"/>
    <w:rsid w:val="4A1C5D1D"/>
    <w:rsid w:val="4A309933"/>
    <w:rsid w:val="4A6E5A75"/>
    <w:rsid w:val="4A7B14CD"/>
    <w:rsid w:val="4A7B6EB7"/>
    <w:rsid w:val="4A89643D"/>
    <w:rsid w:val="4A9456ED"/>
    <w:rsid w:val="4A97D789"/>
    <w:rsid w:val="4AA40F89"/>
    <w:rsid w:val="4AB68CCC"/>
    <w:rsid w:val="4AC96AB7"/>
    <w:rsid w:val="4AC96B7A"/>
    <w:rsid w:val="4ACB6239"/>
    <w:rsid w:val="4ACC8C47"/>
    <w:rsid w:val="4ADBCFD0"/>
    <w:rsid w:val="4AE632B7"/>
    <w:rsid w:val="4AFEAC10"/>
    <w:rsid w:val="4B1F549A"/>
    <w:rsid w:val="4B20F6CA"/>
    <w:rsid w:val="4B431DAE"/>
    <w:rsid w:val="4B559B55"/>
    <w:rsid w:val="4B6FB4CB"/>
    <w:rsid w:val="4BA40870"/>
    <w:rsid w:val="4BA702CC"/>
    <w:rsid w:val="4BBB2E9A"/>
    <w:rsid w:val="4BC1CB8B"/>
    <w:rsid w:val="4BCAFE9E"/>
    <w:rsid w:val="4BCEB046"/>
    <w:rsid w:val="4BE7923F"/>
    <w:rsid w:val="4BF587D8"/>
    <w:rsid w:val="4BFE0C6D"/>
    <w:rsid w:val="4C17998B"/>
    <w:rsid w:val="4C2C41F8"/>
    <w:rsid w:val="4C48FF72"/>
    <w:rsid w:val="4C4DD624"/>
    <w:rsid w:val="4C5239C9"/>
    <w:rsid w:val="4C93B031"/>
    <w:rsid w:val="4CA9F608"/>
    <w:rsid w:val="4CF3722B"/>
    <w:rsid w:val="4CF42CD5"/>
    <w:rsid w:val="4D3D6AAC"/>
    <w:rsid w:val="4D3EA6DF"/>
    <w:rsid w:val="4D49A5A4"/>
    <w:rsid w:val="4D6358A1"/>
    <w:rsid w:val="4D7C0000"/>
    <w:rsid w:val="4D9ACEF8"/>
    <w:rsid w:val="4DB0994A"/>
    <w:rsid w:val="4DB93231"/>
    <w:rsid w:val="4DBEB745"/>
    <w:rsid w:val="4DCB35A8"/>
    <w:rsid w:val="4DDB8081"/>
    <w:rsid w:val="4DEE74FF"/>
    <w:rsid w:val="4DEE8FD0"/>
    <w:rsid w:val="4DFD6602"/>
    <w:rsid w:val="4E006091"/>
    <w:rsid w:val="4E1887FD"/>
    <w:rsid w:val="4E192B34"/>
    <w:rsid w:val="4E217267"/>
    <w:rsid w:val="4E26E72B"/>
    <w:rsid w:val="4E339E46"/>
    <w:rsid w:val="4E4B5CDF"/>
    <w:rsid w:val="4E58A72C"/>
    <w:rsid w:val="4E7D0D1F"/>
    <w:rsid w:val="4E90EEC4"/>
    <w:rsid w:val="4E9D9D44"/>
    <w:rsid w:val="4E9EB116"/>
    <w:rsid w:val="4EAE4F64"/>
    <w:rsid w:val="4EAEAF87"/>
    <w:rsid w:val="4EC71662"/>
    <w:rsid w:val="4ECBFB75"/>
    <w:rsid w:val="4EDBB6A1"/>
    <w:rsid w:val="4EDD440E"/>
    <w:rsid w:val="4F14099F"/>
    <w:rsid w:val="4F1A93FD"/>
    <w:rsid w:val="4F23C138"/>
    <w:rsid w:val="4F45D823"/>
    <w:rsid w:val="4F630EBD"/>
    <w:rsid w:val="4F6633EC"/>
    <w:rsid w:val="4F808DFD"/>
    <w:rsid w:val="4F812C9E"/>
    <w:rsid w:val="4F85F11A"/>
    <w:rsid w:val="4F8B7E99"/>
    <w:rsid w:val="4F977633"/>
    <w:rsid w:val="4FB232D3"/>
    <w:rsid w:val="4FBA535C"/>
    <w:rsid w:val="50188CC9"/>
    <w:rsid w:val="50482811"/>
    <w:rsid w:val="5058B0E5"/>
    <w:rsid w:val="506CB3D0"/>
    <w:rsid w:val="509899F2"/>
    <w:rsid w:val="50D51DA8"/>
    <w:rsid w:val="50DEB844"/>
    <w:rsid w:val="50F76C2D"/>
    <w:rsid w:val="5101C782"/>
    <w:rsid w:val="511FCF4E"/>
    <w:rsid w:val="512858CA"/>
    <w:rsid w:val="512FA586"/>
    <w:rsid w:val="518E17F5"/>
    <w:rsid w:val="51B534D5"/>
    <w:rsid w:val="51B94DBE"/>
    <w:rsid w:val="51C91E0B"/>
    <w:rsid w:val="51F9EFC5"/>
    <w:rsid w:val="52046F20"/>
    <w:rsid w:val="5220D098"/>
    <w:rsid w:val="5229C96D"/>
    <w:rsid w:val="523751CE"/>
    <w:rsid w:val="52470664"/>
    <w:rsid w:val="526F090B"/>
    <w:rsid w:val="527C30DB"/>
    <w:rsid w:val="529F5FB2"/>
    <w:rsid w:val="52A2ACB0"/>
    <w:rsid w:val="52A6EBFD"/>
    <w:rsid w:val="52C8E096"/>
    <w:rsid w:val="52CE0F9D"/>
    <w:rsid w:val="52F465B5"/>
    <w:rsid w:val="52FEE0DE"/>
    <w:rsid w:val="5309CB07"/>
    <w:rsid w:val="530FA835"/>
    <w:rsid w:val="53187030"/>
    <w:rsid w:val="531EA19C"/>
    <w:rsid w:val="5325D65A"/>
    <w:rsid w:val="532B305F"/>
    <w:rsid w:val="5391342A"/>
    <w:rsid w:val="539CCA5F"/>
    <w:rsid w:val="53B09503"/>
    <w:rsid w:val="53BC0097"/>
    <w:rsid w:val="53BC314A"/>
    <w:rsid w:val="53C4D4BB"/>
    <w:rsid w:val="53CD6C83"/>
    <w:rsid w:val="540E807E"/>
    <w:rsid w:val="542D3F3B"/>
    <w:rsid w:val="5440DBE7"/>
    <w:rsid w:val="545805EF"/>
    <w:rsid w:val="546600FB"/>
    <w:rsid w:val="5466456C"/>
    <w:rsid w:val="546FD856"/>
    <w:rsid w:val="54800D2D"/>
    <w:rsid w:val="548E1B5E"/>
    <w:rsid w:val="54A07BBF"/>
    <w:rsid w:val="54C59514"/>
    <w:rsid w:val="54D161B3"/>
    <w:rsid w:val="54DD5CEE"/>
    <w:rsid w:val="54F6E37B"/>
    <w:rsid w:val="54FC315A"/>
    <w:rsid w:val="552CC9A2"/>
    <w:rsid w:val="55413BD4"/>
    <w:rsid w:val="557701F0"/>
    <w:rsid w:val="5577ECEE"/>
    <w:rsid w:val="55959F67"/>
    <w:rsid w:val="55D2B24D"/>
    <w:rsid w:val="55F09614"/>
    <w:rsid w:val="55F2E861"/>
    <w:rsid w:val="55FD7EA0"/>
    <w:rsid w:val="5604DF05"/>
    <w:rsid w:val="560BBF02"/>
    <w:rsid w:val="561A0797"/>
    <w:rsid w:val="56726720"/>
    <w:rsid w:val="5672743C"/>
    <w:rsid w:val="5678D2A2"/>
    <w:rsid w:val="56A0B897"/>
    <w:rsid w:val="56B8DA20"/>
    <w:rsid w:val="56FD13A6"/>
    <w:rsid w:val="57060BD4"/>
    <w:rsid w:val="572E5FF9"/>
    <w:rsid w:val="574E77EE"/>
    <w:rsid w:val="576A611C"/>
    <w:rsid w:val="576FEA3D"/>
    <w:rsid w:val="577C44D8"/>
    <w:rsid w:val="57858C5C"/>
    <w:rsid w:val="57885497"/>
    <w:rsid w:val="5795E09B"/>
    <w:rsid w:val="57A980CD"/>
    <w:rsid w:val="57DE6202"/>
    <w:rsid w:val="57E1316D"/>
    <w:rsid w:val="57EEFBCC"/>
    <w:rsid w:val="582A2B39"/>
    <w:rsid w:val="58432038"/>
    <w:rsid w:val="5846610E"/>
    <w:rsid w:val="58535EDE"/>
    <w:rsid w:val="5882A91C"/>
    <w:rsid w:val="5888C7B4"/>
    <w:rsid w:val="58A0F53E"/>
    <w:rsid w:val="58D65FAB"/>
    <w:rsid w:val="59228EE7"/>
    <w:rsid w:val="59467E14"/>
    <w:rsid w:val="594F7755"/>
    <w:rsid w:val="5964EB71"/>
    <w:rsid w:val="59BA87A6"/>
    <w:rsid w:val="59BC3294"/>
    <w:rsid w:val="59D52299"/>
    <w:rsid w:val="59E3EBBE"/>
    <w:rsid w:val="59F05D50"/>
    <w:rsid w:val="5A2BACEA"/>
    <w:rsid w:val="5AD23A9B"/>
    <w:rsid w:val="5AE3D7DE"/>
    <w:rsid w:val="5AF50624"/>
    <w:rsid w:val="5AFF0755"/>
    <w:rsid w:val="5B129F84"/>
    <w:rsid w:val="5B196089"/>
    <w:rsid w:val="5B564DF5"/>
    <w:rsid w:val="5B5F4A6F"/>
    <w:rsid w:val="5B633A09"/>
    <w:rsid w:val="5B7B30F6"/>
    <w:rsid w:val="5BB05816"/>
    <w:rsid w:val="5BB99B11"/>
    <w:rsid w:val="5BBD0BF5"/>
    <w:rsid w:val="5BC47D8D"/>
    <w:rsid w:val="5BF300D4"/>
    <w:rsid w:val="5BFCDA44"/>
    <w:rsid w:val="5C063BBC"/>
    <w:rsid w:val="5C215958"/>
    <w:rsid w:val="5C2D6C73"/>
    <w:rsid w:val="5C373E58"/>
    <w:rsid w:val="5C5577FC"/>
    <w:rsid w:val="5C6AF1A1"/>
    <w:rsid w:val="5C8C526E"/>
    <w:rsid w:val="5CAB6585"/>
    <w:rsid w:val="5CFB5A28"/>
    <w:rsid w:val="5D36B362"/>
    <w:rsid w:val="5D3EDDF2"/>
    <w:rsid w:val="5D6364B9"/>
    <w:rsid w:val="5D6DEE78"/>
    <w:rsid w:val="5D7A8DD7"/>
    <w:rsid w:val="5DB79F74"/>
    <w:rsid w:val="5DD2C0B6"/>
    <w:rsid w:val="5DF1AE3E"/>
    <w:rsid w:val="5DF62791"/>
    <w:rsid w:val="5E44D514"/>
    <w:rsid w:val="5E5D4B39"/>
    <w:rsid w:val="5E7E8718"/>
    <w:rsid w:val="5EA2E558"/>
    <w:rsid w:val="5EA520F2"/>
    <w:rsid w:val="5EB5F802"/>
    <w:rsid w:val="5EE16044"/>
    <w:rsid w:val="5EEAB19F"/>
    <w:rsid w:val="5EF490BD"/>
    <w:rsid w:val="5EF7B49E"/>
    <w:rsid w:val="5F123EC1"/>
    <w:rsid w:val="5F3525D0"/>
    <w:rsid w:val="5F85DC65"/>
    <w:rsid w:val="5F922F07"/>
    <w:rsid w:val="5FE683F2"/>
    <w:rsid w:val="6002647D"/>
    <w:rsid w:val="60033F60"/>
    <w:rsid w:val="601B03A1"/>
    <w:rsid w:val="602244E5"/>
    <w:rsid w:val="603ADA5E"/>
    <w:rsid w:val="6041AD52"/>
    <w:rsid w:val="6042B31A"/>
    <w:rsid w:val="60483113"/>
    <w:rsid w:val="60581DDA"/>
    <w:rsid w:val="605E145C"/>
    <w:rsid w:val="607050A7"/>
    <w:rsid w:val="607C76DE"/>
    <w:rsid w:val="6086FC3F"/>
    <w:rsid w:val="608C9A49"/>
    <w:rsid w:val="60930B8F"/>
    <w:rsid w:val="609873EC"/>
    <w:rsid w:val="609F3B61"/>
    <w:rsid w:val="60C09608"/>
    <w:rsid w:val="60D4D723"/>
    <w:rsid w:val="60EB9E5E"/>
    <w:rsid w:val="60F0E96A"/>
    <w:rsid w:val="60F1B551"/>
    <w:rsid w:val="60F47491"/>
    <w:rsid w:val="60FBECE6"/>
    <w:rsid w:val="6106AD82"/>
    <w:rsid w:val="610F4FCD"/>
    <w:rsid w:val="6131A3D0"/>
    <w:rsid w:val="615A17BE"/>
    <w:rsid w:val="616E7857"/>
    <w:rsid w:val="61717EFB"/>
    <w:rsid w:val="61743B5D"/>
    <w:rsid w:val="618B0950"/>
    <w:rsid w:val="61A83C0D"/>
    <w:rsid w:val="61CEBAE7"/>
    <w:rsid w:val="61CFDC47"/>
    <w:rsid w:val="61D74666"/>
    <w:rsid w:val="61F24F94"/>
    <w:rsid w:val="6202513C"/>
    <w:rsid w:val="62189CAD"/>
    <w:rsid w:val="62242810"/>
    <w:rsid w:val="62304AE4"/>
    <w:rsid w:val="62394774"/>
    <w:rsid w:val="624715A5"/>
    <w:rsid w:val="624A387B"/>
    <w:rsid w:val="624B4271"/>
    <w:rsid w:val="62698927"/>
    <w:rsid w:val="627F4982"/>
    <w:rsid w:val="62B48CBE"/>
    <w:rsid w:val="62B651D5"/>
    <w:rsid w:val="62C3875A"/>
    <w:rsid w:val="62CC3A46"/>
    <w:rsid w:val="62CE4216"/>
    <w:rsid w:val="62FF8B65"/>
    <w:rsid w:val="635DC6A2"/>
    <w:rsid w:val="63685928"/>
    <w:rsid w:val="63A6895C"/>
    <w:rsid w:val="63D023B6"/>
    <w:rsid w:val="640CF0ED"/>
    <w:rsid w:val="6434CA8A"/>
    <w:rsid w:val="646D001D"/>
    <w:rsid w:val="646D8BC3"/>
    <w:rsid w:val="646E29F2"/>
    <w:rsid w:val="6476A58F"/>
    <w:rsid w:val="64873CB5"/>
    <w:rsid w:val="64899FFE"/>
    <w:rsid w:val="64A268F9"/>
    <w:rsid w:val="64AA540B"/>
    <w:rsid w:val="64B06909"/>
    <w:rsid w:val="64C49D3A"/>
    <w:rsid w:val="64CBD3DB"/>
    <w:rsid w:val="64D45F94"/>
    <w:rsid w:val="650A2611"/>
    <w:rsid w:val="6516B824"/>
    <w:rsid w:val="6527AAA3"/>
    <w:rsid w:val="6533319C"/>
    <w:rsid w:val="65533986"/>
    <w:rsid w:val="658F5192"/>
    <w:rsid w:val="65BBC144"/>
    <w:rsid w:val="65C75AE5"/>
    <w:rsid w:val="65EFE5C6"/>
    <w:rsid w:val="65F3D789"/>
    <w:rsid w:val="65F95399"/>
    <w:rsid w:val="6604DD5B"/>
    <w:rsid w:val="662DA565"/>
    <w:rsid w:val="6644EEFA"/>
    <w:rsid w:val="668D30E7"/>
    <w:rsid w:val="669789EF"/>
    <w:rsid w:val="66983379"/>
    <w:rsid w:val="669DED90"/>
    <w:rsid w:val="66BD9FA1"/>
    <w:rsid w:val="66C3F96B"/>
    <w:rsid w:val="66D24521"/>
    <w:rsid w:val="66E3463F"/>
    <w:rsid w:val="66F1ACF7"/>
    <w:rsid w:val="66F96C7E"/>
    <w:rsid w:val="67022E9C"/>
    <w:rsid w:val="67242D4A"/>
    <w:rsid w:val="67364AA5"/>
    <w:rsid w:val="67404A6E"/>
    <w:rsid w:val="6751D1DD"/>
    <w:rsid w:val="675D4B28"/>
    <w:rsid w:val="67641800"/>
    <w:rsid w:val="67968B07"/>
    <w:rsid w:val="67C13BBD"/>
    <w:rsid w:val="67D2B2A1"/>
    <w:rsid w:val="67EECB42"/>
    <w:rsid w:val="681285F0"/>
    <w:rsid w:val="6817BD55"/>
    <w:rsid w:val="682A56C1"/>
    <w:rsid w:val="685253B7"/>
    <w:rsid w:val="685846D1"/>
    <w:rsid w:val="6867A759"/>
    <w:rsid w:val="6889BB0D"/>
    <w:rsid w:val="688C1531"/>
    <w:rsid w:val="68A3BAB4"/>
    <w:rsid w:val="68D0BF58"/>
    <w:rsid w:val="68D8CAC5"/>
    <w:rsid w:val="68DD622A"/>
    <w:rsid w:val="68F76340"/>
    <w:rsid w:val="690E9AEF"/>
    <w:rsid w:val="69379163"/>
    <w:rsid w:val="6947C816"/>
    <w:rsid w:val="69515AF6"/>
    <w:rsid w:val="69660CE2"/>
    <w:rsid w:val="698C45D0"/>
    <w:rsid w:val="699087ED"/>
    <w:rsid w:val="699BB3A0"/>
    <w:rsid w:val="69ABFD84"/>
    <w:rsid w:val="69CB7BF2"/>
    <w:rsid w:val="69DBA13A"/>
    <w:rsid w:val="69F22DCB"/>
    <w:rsid w:val="6A0C8B33"/>
    <w:rsid w:val="6A0FB062"/>
    <w:rsid w:val="6A3B10AA"/>
    <w:rsid w:val="6A53E189"/>
    <w:rsid w:val="6A5B6862"/>
    <w:rsid w:val="6A7D8CA1"/>
    <w:rsid w:val="6A7E8ED0"/>
    <w:rsid w:val="6AA8BEF6"/>
    <w:rsid w:val="6AE114E5"/>
    <w:rsid w:val="6AF41E9A"/>
    <w:rsid w:val="6AFE254D"/>
    <w:rsid w:val="6AFE7977"/>
    <w:rsid w:val="6B30A637"/>
    <w:rsid w:val="6B45F544"/>
    <w:rsid w:val="6B551E0E"/>
    <w:rsid w:val="6B59C706"/>
    <w:rsid w:val="6B701765"/>
    <w:rsid w:val="6B730FEE"/>
    <w:rsid w:val="6B760E24"/>
    <w:rsid w:val="6B7C75C6"/>
    <w:rsid w:val="6B92493B"/>
    <w:rsid w:val="6B95416D"/>
    <w:rsid w:val="6BA4639F"/>
    <w:rsid w:val="6BAA0239"/>
    <w:rsid w:val="6BAB3A77"/>
    <w:rsid w:val="6BC1A9A5"/>
    <w:rsid w:val="6BC77E65"/>
    <w:rsid w:val="6BE66D54"/>
    <w:rsid w:val="6BFD89C3"/>
    <w:rsid w:val="6C0F09CC"/>
    <w:rsid w:val="6C1803A2"/>
    <w:rsid w:val="6C35177E"/>
    <w:rsid w:val="6C3C10DB"/>
    <w:rsid w:val="6C483965"/>
    <w:rsid w:val="6C61442E"/>
    <w:rsid w:val="6C701D6F"/>
    <w:rsid w:val="6C7E93B4"/>
    <w:rsid w:val="6C8D35DD"/>
    <w:rsid w:val="6CA15673"/>
    <w:rsid w:val="6CA266B4"/>
    <w:rsid w:val="6CD52838"/>
    <w:rsid w:val="6CE70C20"/>
    <w:rsid w:val="6CEE5ED4"/>
    <w:rsid w:val="6CEF5C01"/>
    <w:rsid w:val="6CF0797D"/>
    <w:rsid w:val="6CF0D7AE"/>
    <w:rsid w:val="6D1396A6"/>
    <w:rsid w:val="6D284514"/>
    <w:rsid w:val="6D2EE340"/>
    <w:rsid w:val="6D3E8B89"/>
    <w:rsid w:val="6D6B0539"/>
    <w:rsid w:val="6D95FA5D"/>
    <w:rsid w:val="6DA946D2"/>
    <w:rsid w:val="6DBDAFC5"/>
    <w:rsid w:val="6DD0AF85"/>
    <w:rsid w:val="6DE133CA"/>
    <w:rsid w:val="6DEE8167"/>
    <w:rsid w:val="6DF29EE1"/>
    <w:rsid w:val="6DFA594F"/>
    <w:rsid w:val="6E0BAA09"/>
    <w:rsid w:val="6E0D3260"/>
    <w:rsid w:val="6E453ED9"/>
    <w:rsid w:val="6E5ED53B"/>
    <w:rsid w:val="6E66B268"/>
    <w:rsid w:val="6E7FC50E"/>
    <w:rsid w:val="6EBC664D"/>
    <w:rsid w:val="6EC85CC4"/>
    <w:rsid w:val="6ECDD924"/>
    <w:rsid w:val="6ED15D25"/>
    <w:rsid w:val="6EF4A549"/>
    <w:rsid w:val="6F064E1D"/>
    <w:rsid w:val="6F2F9F1A"/>
    <w:rsid w:val="6F48E563"/>
    <w:rsid w:val="6F515152"/>
    <w:rsid w:val="6F744B29"/>
    <w:rsid w:val="6F764809"/>
    <w:rsid w:val="6F7B4572"/>
    <w:rsid w:val="6F8A0648"/>
    <w:rsid w:val="6F90A831"/>
    <w:rsid w:val="6FA7E0C0"/>
    <w:rsid w:val="6FAB8958"/>
    <w:rsid w:val="6FBE5BAC"/>
    <w:rsid w:val="6FC47EE1"/>
    <w:rsid w:val="6FD44065"/>
    <w:rsid w:val="6FFDDEAF"/>
    <w:rsid w:val="700E6BC0"/>
    <w:rsid w:val="7025C153"/>
    <w:rsid w:val="702A2E85"/>
    <w:rsid w:val="702DE9E2"/>
    <w:rsid w:val="704A1CC3"/>
    <w:rsid w:val="707B05C5"/>
    <w:rsid w:val="7081218D"/>
    <w:rsid w:val="7089D2A1"/>
    <w:rsid w:val="70AC785F"/>
    <w:rsid w:val="70CA82CD"/>
    <w:rsid w:val="70D81FFC"/>
    <w:rsid w:val="70EE8536"/>
    <w:rsid w:val="7121DB1B"/>
    <w:rsid w:val="713E6414"/>
    <w:rsid w:val="7140E988"/>
    <w:rsid w:val="715B6D7A"/>
    <w:rsid w:val="71670953"/>
    <w:rsid w:val="716DC903"/>
    <w:rsid w:val="717C3F24"/>
    <w:rsid w:val="71976ED9"/>
    <w:rsid w:val="71A6F10D"/>
    <w:rsid w:val="71C6F852"/>
    <w:rsid w:val="71F41AFE"/>
    <w:rsid w:val="71F763CB"/>
    <w:rsid w:val="7206C599"/>
    <w:rsid w:val="7214F8F4"/>
    <w:rsid w:val="72264EDB"/>
    <w:rsid w:val="723BD8D8"/>
    <w:rsid w:val="7283CF1D"/>
    <w:rsid w:val="7290261B"/>
    <w:rsid w:val="72992304"/>
    <w:rsid w:val="7299A464"/>
    <w:rsid w:val="72A7E5FC"/>
    <w:rsid w:val="72B5664D"/>
    <w:rsid w:val="72E3E83F"/>
    <w:rsid w:val="730B025E"/>
    <w:rsid w:val="731B80F3"/>
    <w:rsid w:val="7328E645"/>
    <w:rsid w:val="73339239"/>
    <w:rsid w:val="734F51C6"/>
    <w:rsid w:val="7381AE12"/>
    <w:rsid w:val="73A98CFE"/>
    <w:rsid w:val="740BDAAF"/>
    <w:rsid w:val="74148CFC"/>
    <w:rsid w:val="741DBC1A"/>
    <w:rsid w:val="742C4F31"/>
    <w:rsid w:val="74363B8F"/>
    <w:rsid w:val="7438AD05"/>
    <w:rsid w:val="744CA5E5"/>
    <w:rsid w:val="7455E510"/>
    <w:rsid w:val="748376A7"/>
    <w:rsid w:val="74901659"/>
    <w:rsid w:val="74983C7C"/>
    <w:rsid w:val="74A2ECAA"/>
    <w:rsid w:val="74AE0598"/>
    <w:rsid w:val="74C0DF7D"/>
    <w:rsid w:val="74C27F33"/>
    <w:rsid w:val="74C41A63"/>
    <w:rsid w:val="74C679C2"/>
    <w:rsid w:val="74D9D9FB"/>
    <w:rsid w:val="74E414AC"/>
    <w:rsid w:val="74E58166"/>
    <w:rsid w:val="74F4F121"/>
    <w:rsid w:val="74FA68DA"/>
    <w:rsid w:val="7529A040"/>
    <w:rsid w:val="7547FF05"/>
    <w:rsid w:val="758F1CC6"/>
    <w:rsid w:val="759CFE30"/>
    <w:rsid w:val="75E2F605"/>
    <w:rsid w:val="75F059A7"/>
    <w:rsid w:val="76115CF7"/>
    <w:rsid w:val="764ABC1C"/>
    <w:rsid w:val="765200A6"/>
    <w:rsid w:val="76651CA1"/>
    <w:rsid w:val="76777233"/>
    <w:rsid w:val="7677DF7E"/>
    <w:rsid w:val="76A26ACE"/>
    <w:rsid w:val="76EA95E2"/>
    <w:rsid w:val="76F23FA5"/>
    <w:rsid w:val="771053D5"/>
    <w:rsid w:val="7714B749"/>
    <w:rsid w:val="77199DEE"/>
    <w:rsid w:val="772DA1C8"/>
    <w:rsid w:val="77567001"/>
    <w:rsid w:val="7799FB9D"/>
    <w:rsid w:val="77A19801"/>
    <w:rsid w:val="77B24656"/>
    <w:rsid w:val="77BF6A9F"/>
    <w:rsid w:val="77C68308"/>
    <w:rsid w:val="77CF6C9F"/>
    <w:rsid w:val="77F9A119"/>
    <w:rsid w:val="7802478F"/>
    <w:rsid w:val="78087FC8"/>
    <w:rsid w:val="7811546F"/>
    <w:rsid w:val="7818F668"/>
    <w:rsid w:val="781E5F0D"/>
    <w:rsid w:val="782F944E"/>
    <w:rsid w:val="7838EBF9"/>
    <w:rsid w:val="784292A1"/>
    <w:rsid w:val="788600D9"/>
    <w:rsid w:val="78876BEC"/>
    <w:rsid w:val="788FC5BD"/>
    <w:rsid w:val="78A8E3EB"/>
    <w:rsid w:val="78D76817"/>
    <w:rsid w:val="79146635"/>
    <w:rsid w:val="7928E064"/>
    <w:rsid w:val="795748C0"/>
    <w:rsid w:val="796252F9"/>
    <w:rsid w:val="796AFBF2"/>
    <w:rsid w:val="7971A3A3"/>
    <w:rsid w:val="79774099"/>
    <w:rsid w:val="797F600A"/>
    <w:rsid w:val="79C3A2C6"/>
    <w:rsid w:val="79CA9429"/>
    <w:rsid w:val="79D518B7"/>
    <w:rsid w:val="79F21636"/>
    <w:rsid w:val="79F4D9A5"/>
    <w:rsid w:val="79FB7FB4"/>
    <w:rsid w:val="7A0753E7"/>
    <w:rsid w:val="7A0A4AD7"/>
    <w:rsid w:val="7A236E2A"/>
    <w:rsid w:val="7A2DA8B8"/>
    <w:rsid w:val="7A3421B2"/>
    <w:rsid w:val="7A45DAB7"/>
    <w:rsid w:val="7A47DA3C"/>
    <w:rsid w:val="7A480D29"/>
    <w:rsid w:val="7A4982B4"/>
    <w:rsid w:val="7A510785"/>
    <w:rsid w:val="7A56AD39"/>
    <w:rsid w:val="7A59AD1B"/>
    <w:rsid w:val="7A8EFB5E"/>
    <w:rsid w:val="7A988C81"/>
    <w:rsid w:val="7AA03E0F"/>
    <w:rsid w:val="7B067F3B"/>
    <w:rsid w:val="7B3432A3"/>
    <w:rsid w:val="7B52CF2D"/>
    <w:rsid w:val="7B8CD5BD"/>
    <w:rsid w:val="7B8DAE8C"/>
    <w:rsid w:val="7B9C21F8"/>
    <w:rsid w:val="7BBC4775"/>
    <w:rsid w:val="7BD3E604"/>
    <w:rsid w:val="7BEABE93"/>
    <w:rsid w:val="7BF16EA3"/>
    <w:rsid w:val="7BF44328"/>
    <w:rsid w:val="7C11AA30"/>
    <w:rsid w:val="7C15E7B5"/>
    <w:rsid w:val="7C6A0CBD"/>
    <w:rsid w:val="7C7104C5"/>
    <w:rsid w:val="7C7A2528"/>
    <w:rsid w:val="7CC15E7E"/>
    <w:rsid w:val="7CC94F39"/>
    <w:rsid w:val="7CE18B11"/>
    <w:rsid w:val="7CED0086"/>
    <w:rsid w:val="7D01A217"/>
    <w:rsid w:val="7D0892B0"/>
    <w:rsid w:val="7D0E7388"/>
    <w:rsid w:val="7D475ACF"/>
    <w:rsid w:val="7D73B42F"/>
    <w:rsid w:val="7D79F501"/>
    <w:rsid w:val="7D910DA8"/>
    <w:rsid w:val="7DA65D4E"/>
    <w:rsid w:val="7DE99396"/>
    <w:rsid w:val="7DFE93D3"/>
    <w:rsid w:val="7E268573"/>
    <w:rsid w:val="7E31601B"/>
    <w:rsid w:val="7E6A02F1"/>
    <w:rsid w:val="7ED514B0"/>
    <w:rsid w:val="7EE8F3DF"/>
    <w:rsid w:val="7EF680FE"/>
    <w:rsid w:val="7F0F8AF0"/>
    <w:rsid w:val="7F12DEC0"/>
    <w:rsid w:val="7F148982"/>
    <w:rsid w:val="7F27C91E"/>
    <w:rsid w:val="7F2863A6"/>
    <w:rsid w:val="7F52306A"/>
    <w:rsid w:val="7F76D106"/>
    <w:rsid w:val="7F89D471"/>
    <w:rsid w:val="7F8E3A3B"/>
    <w:rsid w:val="7FFA8B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90B790D9-E4D3-49D5-9EFE-54A81AA66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7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2"/>
      </w:numPr>
      <w:outlineLvl w:val="6"/>
    </w:pPr>
    <w:rPr>
      <w:rFonts w:eastAsiaTheme="majorEastAsia"/>
      <w:iCs/>
    </w:rPr>
  </w:style>
  <w:style w:type="paragraph" w:styleId="Heading8">
    <w:name w:val="heading 8"/>
    <w:basedOn w:val="Normal"/>
    <w:next w:val="Normal"/>
    <w:link w:val="Heading8Char"/>
    <w:uiPriority w:val="99"/>
    <w:qFormat/>
    <w:rsid w:val="009D2399"/>
    <w:pPr>
      <w:autoSpaceDE w:val="0"/>
      <w:autoSpaceDN w:val="0"/>
      <w:spacing w:before="240" w:after="60"/>
      <w:outlineLvl w:val="7"/>
    </w:pPr>
    <w:rPr>
      <w:rFonts w:ascii="Arial" w:eastAsiaTheme="minorEastAsia" w:hAnsi="Arial" w:cs="Arial"/>
      <w:i/>
      <w:iCs/>
      <w:sz w:val="20"/>
      <w:szCs w:val="20"/>
      <w:lang w:val="fr-FR"/>
      <w14:ligatures w14:val="standardContextual"/>
    </w:rPr>
  </w:style>
  <w:style w:type="paragraph" w:styleId="Heading9">
    <w:name w:val="heading 9"/>
    <w:basedOn w:val="Normal"/>
    <w:next w:val="Normal"/>
    <w:link w:val="Heading9Char"/>
    <w:uiPriority w:val="99"/>
    <w:qFormat/>
    <w:rsid w:val="009D2399"/>
    <w:pPr>
      <w:autoSpaceDE w:val="0"/>
      <w:autoSpaceDN w:val="0"/>
      <w:spacing w:before="240" w:after="60"/>
      <w:outlineLvl w:val="8"/>
    </w:pPr>
    <w:rPr>
      <w:rFonts w:ascii="Arial" w:eastAsiaTheme="minorEastAsia" w:hAnsi="Arial" w:cs="Arial"/>
      <w:i/>
      <w:iCs/>
      <w:sz w:val="18"/>
      <w:szCs w:val="18"/>
      <w:lang w:val="fr-FR"/>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9D2399"/>
    <w:pPr>
      <w:numPr>
        <w:numId w:val="2"/>
      </w:numPr>
      <w:tabs>
        <w:tab w:val="num" w:pos="360"/>
      </w:tabs>
      <w:ind w:left="0" w:firstLine="0"/>
    </w:pPr>
    <w:rPr>
      <w:rFonts w:eastAsia="Times New Roman"/>
      <w:lang w:eastAsia="de-DE"/>
    </w:rPr>
  </w:style>
  <w:style w:type="paragraph" w:styleId="ListNumber">
    <w:name w:val="List Number"/>
    <w:basedOn w:val="Normal"/>
    <w:rsid w:val="009D2399"/>
    <w:pPr>
      <w:numPr>
        <w:numId w:val="6"/>
      </w:numPr>
    </w:pPr>
    <w:rPr>
      <w:rFonts w:eastAsia="Times New Roman"/>
      <w:lang w:eastAsia="de-DE"/>
    </w:rPr>
  </w:style>
  <w:style w:type="paragraph" w:customStyle="1" w:styleId="ListBullet1">
    <w:name w:val="List Bullet 1"/>
    <w:basedOn w:val="Normal"/>
    <w:rsid w:val="009D2399"/>
    <w:pPr>
      <w:numPr>
        <w:numId w:val="1"/>
      </w:numPr>
    </w:pPr>
    <w:rPr>
      <w:rFonts w:eastAsia="Times New Roman"/>
      <w:lang w:eastAsia="de-DE"/>
    </w:rPr>
  </w:style>
  <w:style w:type="paragraph" w:customStyle="1" w:styleId="ListDash">
    <w:name w:val="List Dash"/>
    <w:basedOn w:val="Normal"/>
    <w:rsid w:val="009D2399"/>
    <w:pPr>
      <w:numPr>
        <w:numId w:val="3"/>
      </w:numPr>
    </w:pPr>
    <w:rPr>
      <w:rFonts w:eastAsia="Times New Roman"/>
      <w:lang w:eastAsia="de-DE"/>
    </w:rPr>
  </w:style>
  <w:style w:type="paragraph" w:customStyle="1" w:styleId="ListDash1">
    <w:name w:val="List Dash 1"/>
    <w:basedOn w:val="Normal"/>
    <w:rsid w:val="009D2399"/>
    <w:pPr>
      <w:numPr>
        <w:numId w:val="4"/>
      </w:numPr>
    </w:pPr>
    <w:rPr>
      <w:rFonts w:eastAsia="Times New Roman"/>
      <w:lang w:eastAsia="de-DE"/>
    </w:rPr>
  </w:style>
  <w:style w:type="paragraph" w:customStyle="1" w:styleId="ListDash2">
    <w:name w:val="List Dash 2"/>
    <w:basedOn w:val="Normal"/>
    <w:rsid w:val="009D2399"/>
    <w:pPr>
      <w:numPr>
        <w:numId w:val="5"/>
      </w:numPr>
    </w:pPr>
    <w:rPr>
      <w:rFonts w:eastAsia="Times New Roman"/>
      <w:lang w:eastAsia="de-DE"/>
    </w:rPr>
  </w:style>
  <w:style w:type="paragraph" w:customStyle="1" w:styleId="ListNumberLevel2">
    <w:name w:val="List Number (Level 2)"/>
    <w:basedOn w:val="Normal"/>
    <w:rsid w:val="009D2399"/>
    <w:pPr>
      <w:numPr>
        <w:ilvl w:val="1"/>
        <w:numId w:val="6"/>
      </w:numPr>
    </w:pPr>
    <w:rPr>
      <w:rFonts w:eastAsia="Times New Roman"/>
      <w:lang w:eastAsia="de-DE"/>
    </w:rPr>
  </w:style>
  <w:style w:type="paragraph" w:customStyle="1" w:styleId="ListNumberLevel3">
    <w:name w:val="List Number (Level 3)"/>
    <w:basedOn w:val="Normal"/>
    <w:rsid w:val="009D2399"/>
    <w:pPr>
      <w:numPr>
        <w:ilvl w:val="2"/>
        <w:numId w:val="6"/>
      </w:numPr>
    </w:pPr>
    <w:rPr>
      <w:rFonts w:eastAsia="Times New Roman"/>
      <w:lang w:eastAsia="de-DE"/>
    </w:rPr>
  </w:style>
  <w:style w:type="paragraph" w:customStyle="1" w:styleId="ListNumberLevel4">
    <w:name w:val="List Number (Level 4)"/>
    <w:basedOn w:val="Normal"/>
    <w:rsid w:val="009D2399"/>
    <w:pPr>
      <w:numPr>
        <w:ilvl w:val="3"/>
        <w:numId w:val="6"/>
      </w:numPr>
    </w:pPr>
    <w:rPr>
      <w:rFonts w:eastAsia="Times New Roman"/>
      <w:lang w:eastAsia="de-DE"/>
    </w:rPr>
  </w:style>
  <w:style w:type="table" w:styleId="TableGrid">
    <w:name w:val="Table Grid"/>
    <w:basedOn w:val="TableNormal"/>
    <w:uiPriority w:val="39"/>
    <w:rsid w:val="009D2399"/>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9D2399"/>
    <w:rPr>
      <w:color w:val="0000FF"/>
      <w:u w:val="single"/>
    </w:rPr>
  </w:style>
  <w:style w:type="paragraph" w:styleId="ListBullet">
    <w:name w:val="List Bullet"/>
    <w:basedOn w:val="Normal"/>
    <w:rsid w:val="009D2399"/>
    <w:pPr>
      <w:numPr>
        <w:numId w:val="7"/>
      </w:numPr>
    </w:pPr>
    <w:rPr>
      <w:rFonts w:eastAsia="Times New Roman"/>
      <w:lang w:val="fr-FR" w:eastAsia="en-GB"/>
    </w:rPr>
  </w:style>
  <w:style w:type="paragraph" w:styleId="ListBullet2">
    <w:name w:val="List Bullet 2"/>
    <w:basedOn w:val="Normal"/>
    <w:rsid w:val="009D2399"/>
    <w:pPr>
      <w:numPr>
        <w:numId w:val="8"/>
      </w:numPr>
    </w:pPr>
    <w:rPr>
      <w:rFonts w:eastAsia="Times New Roman"/>
      <w:lang w:val="fr-FR" w:eastAsia="en-GB"/>
    </w:rPr>
  </w:style>
  <w:style w:type="paragraph" w:styleId="ListBullet3">
    <w:name w:val="List Bullet 3"/>
    <w:basedOn w:val="Normal"/>
    <w:rsid w:val="009D2399"/>
    <w:pPr>
      <w:numPr>
        <w:numId w:val="9"/>
      </w:numPr>
    </w:pPr>
    <w:rPr>
      <w:rFonts w:eastAsia="Times New Roman"/>
      <w:lang w:val="fr-FR" w:eastAsia="en-GB"/>
    </w:rPr>
  </w:style>
  <w:style w:type="paragraph" w:styleId="ListNumber2">
    <w:name w:val="List Number 2"/>
    <w:basedOn w:val="Normal"/>
    <w:rsid w:val="009D2399"/>
    <w:pPr>
      <w:numPr>
        <w:numId w:val="13"/>
      </w:numPr>
    </w:pPr>
    <w:rPr>
      <w:rFonts w:eastAsia="Times New Roman"/>
      <w:lang w:val="fr-FR" w:eastAsia="en-GB"/>
    </w:rPr>
  </w:style>
  <w:style w:type="paragraph" w:styleId="ListNumber3">
    <w:name w:val="List Number 3"/>
    <w:basedOn w:val="Normal"/>
    <w:rsid w:val="009D2399"/>
    <w:pPr>
      <w:numPr>
        <w:numId w:val="14"/>
      </w:numPr>
    </w:pPr>
    <w:rPr>
      <w:rFonts w:eastAsia="Times New Roman"/>
      <w:lang w:val="fr-FR" w:eastAsia="en-GB"/>
    </w:rPr>
  </w:style>
  <w:style w:type="paragraph" w:styleId="ListNumber4">
    <w:name w:val="List Number 4"/>
    <w:basedOn w:val="Normal"/>
    <w:rsid w:val="009D2399"/>
    <w:pPr>
      <w:numPr>
        <w:numId w:val="15"/>
      </w:numPr>
    </w:pPr>
    <w:rPr>
      <w:rFonts w:eastAsia="Times New Roman"/>
      <w:lang w:val="fr-FR" w:eastAsia="en-GB"/>
    </w:rPr>
  </w:style>
  <w:style w:type="paragraph" w:customStyle="1" w:styleId="ListDash3">
    <w:name w:val="List Dash 3"/>
    <w:basedOn w:val="Normal"/>
    <w:rsid w:val="009D2399"/>
    <w:pPr>
      <w:numPr>
        <w:numId w:val="10"/>
      </w:numPr>
    </w:pPr>
    <w:rPr>
      <w:rFonts w:eastAsia="Times New Roman"/>
      <w:lang w:val="fr-FR" w:eastAsia="en-GB"/>
    </w:rPr>
  </w:style>
  <w:style w:type="paragraph" w:customStyle="1" w:styleId="ListDash4">
    <w:name w:val="List Dash 4"/>
    <w:basedOn w:val="Normal"/>
    <w:rsid w:val="009D2399"/>
    <w:pPr>
      <w:numPr>
        <w:numId w:val="11"/>
      </w:numPr>
    </w:pPr>
    <w:rPr>
      <w:rFonts w:eastAsia="Times New Roman"/>
      <w:lang w:val="fr-FR" w:eastAsia="en-GB"/>
    </w:rPr>
  </w:style>
  <w:style w:type="paragraph" w:customStyle="1" w:styleId="ListNumber1">
    <w:name w:val="List Number 1"/>
    <w:basedOn w:val="Text1"/>
    <w:rsid w:val="009D2399"/>
    <w:pPr>
      <w:numPr>
        <w:numId w:val="12"/>
      </w:numPr>
    </w:pPr>
    <w:rPr>
      <w:rFonts w:eastAsia="Times New Roman"/>
      <w:lang w:val="fr-FR" w:eastAsia="en-GB"/>
    </w:rPr>
  </w:style>
  <w:style w:type="paragraph" w:customStyle="1" w:styleId="ListNumber1Level2">
    <w:name w:val="List Number 1 (Level 2)"/>
    <w:basedOn w:val="Text1"/>
    <w:rsid w:val="009D2399"/>
    <w:pPr>
      <w:numPr>
        <w:ilvl w:val="1"/>
        <w:numId w:val="12"/>
      </w:numPr>
    </w:pPr>
    <w:rPr>
      <w:rFonts w:eastAsia="Times New Roman"/>
      <w:lang w:val="fr-FR" w:eastAsia="en-GB"/>
    </w:rPr>
  </w:style>
  <w:style w:type="paragraph" w:customStyle="1" w:styleId="ListNumber2Level2">
    <w:name w:val="List Number 2 (Level 2)"/>
    <w:basedOn w:val="Text2"/>
    <w:rsid w:val="009D2399"/>
    <w:pPr>
      <w:numPr>
        <w:ilvl w:val="1"/>
        <w:numId w:val="13"/>
      </w:numPr>
    </w:pPr>
    <w:rPr>
      <w:rFonts w:eastAsia="Times New Roman"/>
      <w:lang w:val="fr-FR" w:eastAsia="en-GB"/>
    </w:rPr>
  </w:style>
  <w:style w:type="paragraph" w:customStyle="1" w:styleId="ListNumber3Level2">
    <w:name w:val="List Number 3 (Level 2)"/>
    <w:basedOn w:val="Text3"/>
    <w:rsid w:val="009D2399"/>
    <w:pPr>
      <w:numPr>
        <w:ilvl w:val="1"/>
        <w:numId w:val="14"/>
      </w:numPr>
    </w:pPr>
    <w:rPr>
      <w:rFonts w:eastAsia="Times New Roman"/>
      <w:lang w:val="fr-FR" w:eastAsia="en-GB"/>
    </w:rPr>
  </w:style>
  <w:style w:type="paragraph" w:customStyle="1" w:styleId="ListNumber4Level2">
    <w:name w:val="List Number 4 (Level 2)"/>
    <w:basedOn w:val="Text4"/>
    <w:rsid w:val="009D2399"/>
    <w:pPr>
      <w:numPr>
        <w:ilvl w:val="1"/>
        <w:numId w:val="15"/>
      </w:numPr>
    </w:pPr>
    <w:rPr>
      <w:rFonts w:eastAsia="Times New Roman"/>
      <w:lang w:val="fr-FR" w:eastAsia="en-GB"/>
    </w:rPr>
  </w:style>
  <w:style w:type="paragraph" w:customStyle="1" w:styleId="ListNumber1Level3">
    <w:name w:val="List Number 1 (Level 3)"/>
    <w:basedOn w:val="Text1"/>
    <w:rsid w:val="009D2399"/>
    <w:pPr>
      <w:numPr>
        <w:ilvl w:val="2"/>
        <w:numId w:val="12"/>
      </w:numPr>
    </w:pPr>
    <w:rPr>
      <w:rFonts w:eastAsia="Times New Roman"/>
      <w:lang w:val="fr-FR" w:eastAsia="en-GB"/>
    </w:rPr>
  </w:style>
  <w:style w:type="paragraph" w:customStyle="1" w:styleId="ListNumber2Level3">
    <w:name w:val="List Number 2 (Level 3)"/>
    <w:basedOn w:val="Text2"/>
    <w:rsid w:val="009D2399"/>
    <w:pPr>
      <w:numPr>
        <w:ilvl w:val="2"/>
        <w:numId w:val="13"/>
      </w:numPr>
    </w:pPr>
    <w:rPr>
      <w:rFonts w:eastAsia="Times New Roman"/>
      <w:lang w:val="fr-FR" w:eastAsia="en-GB"/>
    </w:rPr>
  </w:style>
  <w:style w:type="paragraph" w:customStyle="1" w:styleId="ListNumber3Level3">
    <w:name w:val="List Number 3 (Level 3)"/>
    <w:basedOn w:val="Text3"/>
    <w:rsid w:val="009D2399"/>
    <w:pPr>
      <w:numPr>
        <w:ilvl w:val="2"/>
        <w:numId w:val="14"/>
      </w:numPr>
    </w:pPr>
    <w:rPr>
      <w:rFonts w:eastAsia="Times New Roman"/>
      <w:lang w:val="fr-FR" w:eastAsia="en-GB"/>
    </w:rPr>
  </w:style>
  <w:style w:type="paragraph" w:customStyle="1" w:styleId="ListNumber4Level3">
    <w:name w:val="List Number 4 (Level 3)"/>
    <w:basedOn w:val="Text4"/>
    <w:rsid w:val="009D2399"/>
    <w:pPr>
      <w:numPr>
        <w:ilvl w:val="2"/>
        <w:numId w:val="15"/>
      </w:numPr>
    </w:pPr>
    <w:rPr>
      <w:rFonts w:eastAsia="Times New Roman"/>
      <w:lang w:val="fr-FR" w:eastAsia="en-GB"/>
    </w:rPr>
  </w:style>
  <w:style w:type="paragraph" w:customStyle="1" w:styleId="ListNumber1Level4">
    <w:name w:val="List Number 1 (Level 4)"/>
    <w:basedOn w:val="Text1"/>
    <w:rsid w:val="009D2399"/>
    <w:pPr>
      <w:numPr>
        <w:ilvl w:val="3"/>
        <w:numId w:val="12"/>
      </w:numPr>
    </w:pPr>
    <w:rPr>
      <w:rFonts w:eastAsia="Times New Roman"/>
      <w:lang w:val="fr-FR" w:eastAsia="en-GB"/>
    </w:rPr>
  </w:style>
  <w:style w:type="paragraph" w:customStyle="1" w:styleId="ListNumber2Level4">
    <w:name w:val="List Number 2 (Level 4)"/>
    <w:basedOn w:val="Text2"/>
    <w:rsid w:val="009D2399"/>
    <w:pPr>
      <w:numPr>
        <w:ilvl w:val="3"/>
        <w:numId w:val="13"/>
      </w:numPr>
    </w:pPr>
    <w:rPr>
      <w:rFonts w:eastAsia="Times New Roman"/>
      <w:lang w:val="fr-FR" w:eastAsia="en-GB"/>
    </w:rPr>
  </w:style>
  <w:style w:type="paragraph" w:customStyle="1" w:styleId="ListNumber3Level4">
    <w:name w:val="List Number 3 (Level 4)"/>
    <w:basedOn w:val="Text3"/>
    <w:rsid w:val="009D2399"/>
    <w:pPr>
      <w:numPr>
        <w:ilvl w:val="3"/>
        <w:numId w:val="14"/>
      </w:numPr>
    </w:pPr>
    <w:rPr>
      <w:rFonts w:eastAsia="Times New Roman"/>
      <w:lang w:val="fr-FR" w:eastAsia="en-GB"/>
    </w:rPr>
  </w:style>
  <w:style w:type="paragraph" w:customStyle="1" w:styleId="ListNumber4Level4">
    <w:name w:val="List Number 4 (Level 4)"/>
    <w:basedOn w:val="Text4"/>
    <w:rsid w:val="009D2399"/>
    <w:pPr>
      <w:numPr>
        <w:ilvl w:val="3"/>
        <w:numId w:val="15"/>
      </w:numPr>
    </w:pPr>
    <w:rPr>
      <w:rFonts w:eastAsia="Times New Roman"/>
      <w:lang w:val="fr-FR" w:eastAsia="en-GB"/>
    </w:rPr>
  </w:style>
  <w:style w:type="paragraph" w:customStyle="1" w:styleId="Annexetitreacte">
    <w:name w:val="Annexe titre (acte)"/>
    <w:basedOn w:val="Normal"/>
    <w:next w:val="Normal"/>
    <w:rsid w:val="009D2399"/>
    <w:pPr>
      <w:jc w:val="center"/>
    </w:pPr>
    <w:rPr>
      <w:rFonts w:eastAsia="Times New Roman"/>
      <w:b/>
      <w:u w:val="single"/>
      <w:lang w:val="fr-FR" w:eastAsia="en-GB"/>
    </w:rPr>
  </w:style>
  <w:style w:type="paragraph" w:customStyle="1" w:styleId="Annexetitreexposglobal">
    <w:name w:val="Annexe titre (exposé global)"/>
    <w:basedOn w:val="Normal"/>
    <w:next w:val="Normal"/>
    <w:rsid w:val="009D2399"/>
    <w:pPr>
      <w:jc w:val="center"/>
    </w:pPr>
    <w:rPr>
      <w:rFonts w:eastAsia="Times New Roman"/>
      <w:b/>
      <w:u w:val="single"/>
      <w:lang w:val="fr-FR" w:eastAsia="en-GB"/>
    </w:rPr>
  </w:style>
  <w:style w:type="paragraph" w:customStyle="1" w:styleId="Annexetitrefichefinacte">
    <w:name w:val="Annexe titre (fiche fin. acte)"/>
    <w:basedOn w:val="Normal"/>
    <w:next w:val="Normal"/>
    <w:rsid w:val="009D2399"/>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9D2399"/>
    <w:pPr>
      <w:jc w:val="center"/>
    </w:pPr>
    <w:rPr>
      <w:rFonts w:eastAsia="Times New Roman"/>
      <w:b/>
      <w:u w:val="single"/>
      <w:lang w:val="fr-FR" w:eastAsia="en-GB"/>
    </w:rPr>
  </w:style>
  <w:style w:type="paragraph" w:customStyle="1" w:styleId="Annexetitreglobale">
    <w:name w:val="Annexe titre (globale)"/>
    <w:basedOn w:val="Normal"/>
    <w:next w:val="Normal"/>
    <w:rsid w:val="009D2399"/>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9D2399"/>
    <w:pPr>
      <w:jc w:val="center"/>
    </w:pPr>
    <w:rPr>
      <w:rFonts w:eastAsia="Times New Roman"/>
      <w:b/>
      <w:u w:val="single"/>
      <w:lang w:val="fr-FR" w:eastAsia="en-GB"/>
    </w:rPr>
  </w:style>
  <w:style w:type="paragraph" w:customStyle="1" w:styleId="Langueoriginale">
    <w:name w:val="Langue originale"/>
    <w:basedOn w:val="Normal"/>
    <w:rsid w:val="009D2399"/>
    <w:pPr>
      <w:spacing w:before="360"/>
      <w:jc w:val="center"/>
    </w:pPr>
    <w:rPr>
      <w:rFonts w:eastAsia="Times New Roman"/>
      <w:caps/>
      <w:lang w:val="fr-FR" w:eastAsia="en-GB"/>
    </w:rPr>
  </w:style>
  <w:style w:type="paragraph" w:customStyle="1" w:styleId="Phrasefinale">
    <w:name w:val="Phrase finale"/>
    <w:basedOn w:val="Normal"/>
    <w:next w:val="Normal"/>
    <w:rsid w:val="009D2399"/>
    <w:pPr>
      <w:spacing w:before="360" w:after="0"/>
      <w:jc w:val="center"/>
    </w:pPr>
    <w:rPr>
      <w:rFonts w:eastAsia="Times New Roman"/>
      <w:lang w:val="fr-FR" w:eastAsia="en-GB"/>
    </w:rPr>
  </w:style>
  <w:style w:type="paragraph" w:customStyle="1" w:styleId="Prliminairetitre">
    <w:name w:val="Préliminaire titre"/>
    <w:basedOn w:val="Normal"/>
    <w:next w:val="Normal"/>
    <w:rsid w:val="009D2399"/>
    <w:pPr>
      <w:spacing w:before="360" w:after="360"/>
      <w:jc w:val="center"/>
    </w:pPr>
    <w:rPr>
      <w:rFonts w:eastAsia="Times New Roman"/>
      <w:b/>
      <w:lang w:val="fr-FR" w:eastAsia="en-GB"/>
    </w:rPr>
  </w:style>
  <w:style w:type="paragraph" w:customStyle="1" w:styleId="Prliminairetype">
    <w:name w:val="Préliminaire type"/>
    <w:basedOn w:val="Normal"/>
    <w:next w:val="Normal"/>
    <w:rsid w:val="009D2399"/>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9D2399"/>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9D2399"/>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9D2399"/>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9D2399"/>
    <w:pPr>
      <w:spacing w:before="0" w:after="0"/>
      <w:jc w:val="center"/>
    </w:pPr>
    <w:rPr>
      <w:rFonts w:eastAsia="Times New Roman"/>
      <w:b/>
      <w:lang w:val="fr-FR" w:eastAsia="en-GB"/>
    </w:rPr>
  </w:style>
  <w:style w:type="paragraph" w:customStyle="1" w:styleId="Statutprliminaire">
    <w:name w:val="Statut (préliminaire)"/>
    <w:basedOn w:val="Normal"/>
    <w:next w:val="Normal"/>
    <w:rsid w:val="009D2399"/>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9D2399"/>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9D2399"/>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9D2399"/>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9D2399"/>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9D2399"/>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9D2399"/>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9D2399"/>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9D2399"/>
    <w:pPr>
      <w:jc w:val="center"/>
    </w:pPr>
    <w:rPr>
      <w:rFonts w:eastAsia="Times New Roman"/>
      <w:b/>
      <w:u w:val="single"/>
      <w:lang w:val="fr-FR" w:eastAsia="en-GB"/>
    </w:rPr>
  </w:style>
  <w:style w:type="character" w:styleId="CommentReference">
    <w:name w:val="annotation reference"/>
    <w:rsid w:val="009D2399"/>
    <w:rPr>
      <w:rFonts w:cs="Times New Roman"/>
      <w:sz w:val="16"/>
      <w:szCs w:val="16"/>
    </w:rPr>
  </w:style>
  <w:style w:type="paragraph" w:styleId="CommentText">
    <w:name w:val="annotation text"/>
    <w:basedOn w:val="Normal"/>
    <w:link w:val="CommentTextChar"/>
    <w:rsid w:val="009D2399"/>
    <w:rPr>
      <w:rFonts w:eastAsia="Times New Roman"/>
      <w:sz w:val="20"/>
      <w:szCs w:val="20"/>
      <w:lang w:val="fr-FR" w:eastAsia="en-GB"/>
    </w:rPr>
  </w:style>
  <w:style w:type="character" w:customStyle="1" w:styleId="CommentTextChar">
    <w:name w:val="Comment Text Char"/>
    <w:basedOn w:val="DefaultParagraphFont"/>
    <w:link w:val="CommentText"/>
    <w:rsid w:val="009D239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9D2399"/>
    <w:rPr>
      <w:b/>
      <w:bCs/>
    </w:rPr>
  </w:style>
  <w:style w:type="character" w:customStyle="1" w:styleId="CommentSubjectChar">
    <w:name w:val="Comment Subject Char"/>
    <w:basedOn w:val="CommentTextChar"/>
    <w:link w:val="CommentSubject"/>
    <w:rsid w:val="009D2399"/>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9D2399"/>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9D2399"/>
    <w:rPr>
      <w:rFonts w:ascii="Tahoma" w:eastAsia="Times New Roman" w:hAnsi="Tahoma" w:cs="Tahoma"/>
      <w:sz w:val="16"/>
      <w:szCs w:val="16"/>
      <w:lang w:val="fr-FR" w:eastAsia="en-GB"/>
    </w:rPr>
  </w:style>
  <w:style w:type="paragraph" w:styleId="Caption">
    <w:name w:val="caption"/>
    <w:basedOn w:val="Normal"/>
    <w:next w:val="Normal"/>
    <w:qFormat/>
    <w:rsid w:val="009D2399"/>
    <w:rPr>
      <w:rFonts w:eastAsia="Times New Roman"/>
      <w:b/>
      <w:bCs/>
      <w:sz w:val="20"/>
      <w:szCs w:val="20"/>
      <w:lang w:val="fr-FR" w:eastAsia="en-GB"/>
    </w:rPr>
  </w:style>
  <w:style w:type="paragraph" w:styleId="TableofFigures">
    <w:name w:val="table of figures"/>
    <w:basedOn w:val="Normal"/>
    <w:next w:val="Normal"/>
    <w:rsid w:val="009D2399"/>
    <w:rPr>
      <w:rFonts w:eastAsia="Times New Roman"/>
      <w:lang w:val="fr-FR" w:eastAsia="en-GB"/>
    </w:rPr>
  </w:style>
  <w:style w:type="character" w:styleId="PageNumber">
    <w:name w:val="page number"/>
    <w:rsid w:val="009D2399"/>
  </w:style>
  <w:style w:type="character" w:customStyle="1" w:styleId="tw4winMark">
    <w:name w:val="tw4winMark"/>
    <w:rsid w:val="009D2399"/>
    <w:rPr>
      <w:vanish/>
      <w:color w:val="800080"/>
      <w:vertAlign w:val="subscript"/>
    </w:rPr>
  </w:style>
  <w:style w:type="character" w:styleId="FollowedHyperlink">
    <w:name w:val="FollowedHyperlink"/>
    <w:rsid w:val="009D2399"/>
    <w:rPr>
      <w:color w:val="800080"/>
      <w:u w:val="single"/>
    </w:rPr>
  </w:style>
  <w:style w:type="paragraph" w:customStyle="1" w:styleId="Sous-titreobjet">
    <w:name w:val="Sous-titre objet"/>
    <w:basedOn w:val="Normal"/>
    <w:rsid w:val="009D2399"/>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9D2399"/>
  </w:style>
  <w:style w:type="paragraph" w:styleId="Revision">
    <w:name w:val="Revision"/>
    <w:hidden/>
    <w:uiPriority w:val="99"/>
    <w:semiHidden/>
    <w:rsid w:val="009D2399"/>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9D2399"/>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9D2399"/>
    <w:rPr>
      <w:rFonts w:ascii="Times New Roman" w:hAnsi="Times New Roman" w:cs="Times New Roman"/>
      <w:b/>
      <w:sz w:val="28"/>
      <w:lang w:val="en-GB"/>
    </w:rPr>
  </w:style>
  <w:style w:type="character" w:customStyle="1" w:styleId="FooterCoverPageChar">
    <w:name w:val="Footer Cover Page Char"/>
    <w:link w:val="FooterCoverPage"/>
    <w:rsid w:val="009D2399"/>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9D2399"/>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9D2399"/>
    <w:rPr>
      <w:rFonts w:ascii="Times New Roman" w:eastAsia="Calibri" w:hAnsi="Times New Roman" w:cs="Times New Roman"/>
      <w:sz w:val="24"/>
      <w:lang w:val="en-GB" w:eastAsia="en-GB"/>
    </w:rPr>
  </w:style>
  <w:style w:type="character" w:customStyle="1" w:styleId="FooterSensitivityChar">
    <w:name w:val="Footer Sensitivity Char"/>
    <w:rsid w:val="009D2399"/>
    <w:rPr>
      <w:rFonts w:ascii="Times New Roman" w:hAnsi="Times New Roman" w:cs="Times New Roman"/>
      <w:b/>
      <w:sz w:val="32"/>
      <w:lang w:val="en-GB"/>
    </w:rPr>
  </w:style>
  <w:style w:type="character" w:customStyle="1" w:styleId="HeaderSensitivityChar">
    <w:name w:val="Header Sensitivity Char"/>
    <w:rsid w:val="009D2399"/>
    <w:rPr>
      <w:rFonts w:ascii="Times New Roman" w:hAnsi="Times New Roman" w:cs="Times New Roman"/>
      <w:b/>
      <w:sz w:val="32"/>
      <w:lang w:val="en-GB"/>
    </w:rPr>
  </w:style>
  <w:style w:type="character" w:customStyle="1" w:styleId="HeaderSensitivityRightChar">
    <w:name w:val="Header Sensitivity Right Char"/>
    <w:rsid w:val="009D2399"/>
    <w:rPr>
      <w:rFonts w:ascii="Times New Roman" w:hAnsi="Times New Roman" w:cs="Times New Roman"/>
      <w:sz w:val="28"/>
      <w:lang w:val="en-GB"/>
    </w:rPr>
  </w:style>
  <w:style w:type="paragraph" w:customStyle="1" w:styleId="LegalNumPar">
    <w:name w:val="LegalNumPar"/>
    <w:basedOn w:val="Normal"/>
    <w:rsid w:val="009D2399"/>
    <w:pPr>
      <w:numPr>
        <w:numId w:val="16"/>
      </w:numPr>
      <w:spacing w:line="360" w:lineRule="auto"/>
    </w:pPr>
    <w:rPr>
      <w:rFonts w:eastAsia="Times New Roman"/>
      <w:lang w:eastAsia="en-GB"/>
    </w:rPr>
  </w:style>
  <w:style w:type="paragraph" w:customStyle="1" w:styleId="LegalNumPar2">
    <w:name w:val="LegalNumPar2"/>
    <w:basedOn w:val="Normal"/>
    <w:rsid w:val="009D2399"/>
    <w:pPr>
      <w:numPr>
        <w:ilvl w:val="1"/>
        <w:numId w:val="16"/>
      </w:numPr>
      <w:spacing w:line="360" w:lineRule="auto"/>
    </w:pPr>
    <w:rPr>
      <w:rFonts w:eastAsia="Times New Roman"/>
      <w:lang w:eastAsia="en-GB"/>
    </w:rPr>
  </w:style>
  <w:style w:type="paragraph" w:customStyle="1" w:styleId="LegalNumPar3">
    <w:name w:val="LegalNumPar3"/>
    <w:basedOn w:val="Normal"/>
    <w:rsid w:val="009D2399"/>
    <w:pPr>
      <w:numPr>
        <w:ilvl w:val="2"/>
        <w:numId w:val="16"/>
      </w:numPr>
      <w:spacing w:line="360" w:lineRule="auto"/>
    </w:pPr>
    <w:rPr>
      <w:rFonts w:eastAsia="Times New Roman"/>
      <w:lang w:eastAsia="en-GB"/>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rsid w:val="009D2399"/>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9D2399"/>
    <w:rPr>
      <w:color w:val="605E5C"/>
      <w:shd w:val="clear" w:color="auto" w:fill="E1DFDD"/>
    </w:rPr>
  </w:style>
  <w:style w:type="character" w:styleId="Strong">
    <w:name w:val="Strong"/>
    <w:basedOn w:val="DefaultParagraphFont"/>
    <w:qFormat/>
    <w:rsid w:val="009D2399"/>
    <w:rPr>
      <w:b/>
      <w:bCs/>
    </w:rPr>
  </w:style>
  <w:style w:type="character" w:styleId="Emphasis">
    <w:name w:val="Emphasis"/>
    <w:basedOn w:val="DefaultParagraphFont"/>
    <w:qFormat/>
    <w:rsid w:val="009D2399"/>
    <w:rPr>
      <w:i/>
      <w:iCs/>
    </w:rPr>
  </w:style>
  <w:style w:type="character" w:customStyle="1" w:styleId="Mention">
    <w:name w:val="Mention"/>
    <w:basedOn w:val="DefaultParagraphFont"/>
    <w:uiPriority w:val="99"/>
    <w:unhideWhenUsed/>
    <w:rsid w:val="009D2399"/>
    <w:rPr>
      <w:color w:val="2B579A"/>
      <w:shd w:val="clear" w:color="auto" w:fill="E1DFDD"/>
    </w:rPr>
  </w:style>
  <w:style w:type="character" w:customStyle="1" w:styleId="normaltextrun">
    <w:name w:val="normaltextrun"/>
    <w:basedOn w:val="DefaultParagraphFont"/>
    <w:rsid w:val="009D2399"/>
  </w:style>
  <w:style w:type="character" w:customStyle="1" w:styleId="eop">
    <w:name w:val="eop"/>
    <w:basedOn w:val="DefaultParagraphFont"/>
    <w:rsid w:val="009D2399"/>
  </w:style>
  <w:style w:type="character" w:customStyle="1" w:styleId="Heading8Char">
    <w:name w:val="Heading 8 Char"/>
    <w:basedOn w:val="DefaultParagraphFont"/>
    <w:link w:val="Heading8"/>
    <w:uiPriority w:val="99"/>
    <w:rsid w:val="009D2399"/>
    <w:rPr>
      <w:rFonts w:ascii="Arial" w:eastAsiaTheme="minorEastAsia" w:hAnsi="Arial" w:cs="Arial"/>
      <w:i/>
      <w:iCs/>
      <w:sz w:val="20"/>
      <w:szCs w:val="20"/>
      <w:lang w:val="fr-FR"/>
      <w14:ligatures w14:val="standardContextual"/>
    </w:rPr>
  </w:style>
  <w:style w:type="character" w:customStyle="1" w:styleId="Heading9Char">
    <w:name w:val="Heading 9 Char"/>
    <w:basedOn w:val="DefaultParagraphFont"/>
    <w:link w:val="Heading9"/>
    <w:uiPriority w:val="99"/>
    <w:rsid w:val="009D2399"/>
    <w:rPr>
      <w:rFonts w:ascii="Arial" w:eastAsiaTheme="minorEastAsia" w:hAnsi="Arial" w:cs="Arial"/>
      <w:i/>
      <w:iCs/>
      <w:sz w:val="18"/>
      <w:szCs w:val="18"/>
      <w:lang w:val="fr-FR"/>
      <w14:ligatures w14:val="standardContextual"/>
    </w:rPr>
  </w:style>
  <w:style w:type="paragraph" w:customStyle="1" w:styleId="FichedimpactPMEtitre">
    <w:name w:val="Fiche d'impact PME titre"/>
    <w:basedOn w:val="Normal"/>
    <w:next w:val="Normal"/>
    <w:uiPriority w:val="99"/>
    <w:rsid w:val="009D2399"/>
    <w:pPr>
      <w:autoSpaceDE w:val="0"/>
      <w:autoSpaceDN w:val="0"/>
      <w:jc w:val="center"/>
    </w:pPr>
    <w:rPr>
      <w:rFonts w:eastAsiaTheme="minorEastAsia"/>
      <w:b/>
      <w:bCs/>
      <w:szCs w:val="24"/>
      <w:lang w:val="fr-FR"/>
      <w14:ligatures w14:val="standardContextual"/>
    </w:rPr>
  </w:style>
  <w:style w:type="paragraph" w:customStyle="1" w:styleId="Fichefinanciretextetable">
    <w:name w:val="Fiche financière texte (table)"/>
    <w:basedOn w:val="Normal"/>
    <w:uiPriority w:val="99"/>
    <w:rsid w:val="009D2399"/>
    <w:pPr>
      <w:autoSpaceDE w:val="0"/>
      <w:autoSpaceDN w:val="0"/>
      <w:spacing w:before="0" w:after="0"/>
      <w:jc w:val="left"/>
    </w:pPr>
    <w:rPr>
      <w:rFonts w:eastAsiaTheme="minorEastAsia"/>
      <w:sz w:val="20"/>
      <w:szCs w:val="20"/>
      <w:lang w:val="fr-FR"/>
      <w14:ligatures w14:val="standardContextual"/>
    </w:rPr>
  </w:style>
  <w:style w:type="paragraph" w:customStyle="1" w:styleId="Fichefinanciretitreactetable">
    <w:name w:val="Fiche financière titre (acte table)"/>
    <w:basedOn w:val="Normal"/>
    <w:next w:val="Normal"/>
    <w:uiPriority w:val="99"/>
    <w:rsid w:val="009D2399"/>
    <w:pPr>
      <w:autoSpaceDE w:val="0"/>
      <w:autoSpaceDN w:val="0"/>
      <w:jc w:val="center"/>
    </w:pPr>
    <w:rPr>
      <w:rFonts w:eastAsiaTheme="minorEastAsia"/>
      <w:b/>
      <w:bCs/>
      <w:sz w:val="40"/>
      <w:szCs w:val="40"/>
      <w:lang w:val="fr-FR"/>
      <w14:ligatures w14:val="standardContextual"/>
    </w:rPr>
  </w:style>
  <w:style w:type="paragraph" w:customStyle="1" w:styleId="Fichefinanciretitreacte">
    <w:name w:val="Fiche financière titre (acte)"/>
    <w:basedOn w:val="Normal"/>
    <w:next w:val="Normal"/>
    <w:uiPriority w:val="99"/>
    <w:rsid w:val="009D2399"/>
    <w:pPr>
      <w:autoSpaceDE w:val="0"/>
      <w:autoSpaceDN w:val="0"/>
      <w:jc w:val="center"/>
    </w:pPr>
    <w:rPr>
      <w:rFonts w:eastAsiaTheme="minorEastAsia"/>
      <w:b/>
      <w:bCs/>
      <w:szCs w:val="24"/>
      <w:u w:val="single"/>
      <w:lang w:val="fr-FR"/>
      <w14:ligatures w14:val="standardContextual"/>
    </w:rPr>
  </w:style>
  <w:style w:type="paragraph" w:customStyle="1" w:styleId="Fichefinanciretitretable">
    <w:name w:val="Fiche financière titre (table)"/>
    <w:basedOn w:val="Normal"/>
    <w:uiPriority w:val="99"/>
    <w:rsid w:val="009D2399"/>
    <w:pPr>
      <w:autoSpaceDE w:val="0"/>
      <w:autoSpaceDN w:val="0"/>
      <w:jc w:val="center"/>
    </w:pPr>
    <w:rPr>
      <w:rFonts w:eastAsiaTheme="minorEastAsia"/>
      <w:b/>
      <w:bCs/>
      <w:sz w:val="40"/>
      <w:szCs w:val="40"/>
      <w:lang w:val="fr-FR"/>
      <w14:ligatures w14:val="standardContextual"/>
    </w:rPr>
  </w:style>
  <w:style w:type="paragraph" w:styleId="TOAHeading">
    <w:name w:val="toa heading"/>
    <w:basedOn w:val="Normal"/>
    <w:next w:val="Normal"/>
    <w:uiPriority w:val="99"/>
    <w:rsid w:val="009D2399"/>
    <w:pPr>
      <w:autoSpaceDE w:val="0"/>
      <w:autoSpaceDN w:val="0"/>
    </w:pPr>
    <w:rPr>
      <w:rFonts w:ascii="Arial" w:eastAsiaTheme="minorEastAsia" w:hAnsi="Arial" w:cs="Arial"/>
      <w:b/>
      <w:bCs/>
      <w:szCs w:val="24"/>
      <w:lang w:val="fr-FR"/>
      <w14:ligatures w14:val="standardContextual"/>
    </w:rPr>
  </w:style>
  <w:style w:type="character" w:customStyle="1" w:styleId="CRMarker">
    <w:name w:val="CR Marker"/>
    <w:basedOn w:val="DefaultParagraphFont"/>
    <w:uiPriority w:val="99"/>
    <w:rsid w:val="009D2399"/>
    <w:rPr>
      <w:rFonts w:ascii="Wingdings" w:hAnsi="Wingdings" w:cs="Wingdings"/>
    </w:rPr>
  </w:style>
  <w:style w:type="paragraph" w:customStyle="1" w:styleId="CRSeparator">
    <w:name w:val="CR Separator"/>
    <w:basedOn w:val="Normal"/>
    <w:next w:val="CRReference"/>
    <w:link w:val="CRSeparatorChar"/>
    <w:uiPriority w:val="99"/>
    <w:rsid w:val="009D2399"/>
    <w:pPr>
      <w:keepNext/>
      <w:pBdr>
        <w:top w:val="single" w:sz="4" w:space="1" w:color="auto"/>
      </w:pBdr>
      <w:autoSpaceDE w:val="0"/>
      <w:autoSpaceDN w:val="0"/>
      <w:spacing w:before="0" w:after="0"/>
    </w:pPr>
    <w:rPr>
      <w:rFonts w:eastAsiaTheme="minorEastAsia"/>
      <w:szCs w:val="24"/>
      <w:lang w:val="fr-FR"/>
      <w14:ligatures w14:val="standardContextual"/>
    </w:rPr>
  </w:style>
  <w:style w:type="paragraph" w:customStyle="1" w:styleId="CRReference">
    <w:name w:val="CR Reference"/>
    <w:basedOn w:val="Normal"/>
    <w:link w:val="CRReferenceChar"/>
    <w:uiPriority w:val="99"/>
    <w:rsid w:val="009D23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val="fr-FR"/>
      <w14:ligatures w14:val="standardContextual"/>
    </w:rPr>
  </w:style>
  <w:style w:type="character" w:customStyle="1" w:styleId="CRRefNum">
    <w:name w:val="CR RefNum"/>
    <w:basedOn w:val="DefaultParagraphFont"/>
    <w:uiPriority w:val="99"/>
    <w:rsid w:val="009D2399"/>
    <w:rPr>
      <w:vertAlign w:val="subscript"/>
    </w:rPr>
  </w:style>
  <w:style w:type="paragraph" w:customStyle="1" w:styleId="CRParaDeleted">
    <w:name w:val="CR ParaDeleted"/>
    <w:basedOn w:val="Normal"/>
    <w:next w:val="Normal"/>
    <w:uiPriority w:val="99"/>
    <w:rsid w:val="009D2399"/>
    <w:pPr>
      <w:autoSpaceDE w:val="0"/>
      <w:autoSpaceDN w:val="0"/>
    </w:pPr>
    <w:rPr>
      <w:rFonts w:eastAsiaTheme="minorEastAsia"/>
      <w:szCs w:val="24"/>
      <w:lang w:val="fr-FR"/>
      <w14:ligatures w14:val="standardContextual"/>
    </w:rPr>
  </w:style>
  <w:style w:type="character" w:customStyle="1" w:styleId="CRTextDeleted">
    <w:name w:val="CR TextDeleted"/>
    <w:basedOn w:val="DefaultParagraphFont"/>
    <w:uiPriority w:val="99"/>
    <w:rsid w:val="009D2399"/>
  </w:style>
  <w:style w:type="paragraph" w:customStyle="1" w:styleId="Titredumodificateur">
    <w:name w:val="Titre du modificateur"/>
    <w:basedOn w:val="Normal"/>
    <w:next w:val="Annexetitrefichefinacte"/>
    <w:uiPriority w:val="99"/>
    <w:rsid w:val="009D2399"/>
    <w:pPr>
      <w:autoSpaceDE w:val="0"/>
      <w:autoSpaceDN w:val="0"/>
      <w:spacing w:before="240" w:after="60"/>
      <w:jc w:val="left"/>
    </w:pPr>
    <w:rPr>
      <w:rFonts w:eastAsiaTheme="minorEastAsia"/>
      <w:b/>
      <w:bCs/>
      <w:szCs w:val="24"/>
      <w:lang w:val="en-US"/>
      <w14:ligatures w14:val="standardContextual"/>
    </w:rPr>
  </w:style>
  <w:style w:type="paragraph" w:customStyle="1" w:styleId="Referencedumodificateur">
    <w:name w:val="Reference du modificateur"/>
    <w:basedOn w:val="Normal"/>
    <w:next w:val="Annexetitrefichefinglobale"/>
    <w:uiPriority w:val="99"/>
    <w:rsid w:val="009D2399"/>
    <w:pPr>
      <w:autoSpaceDE w:val="0"/>
      <w:autoSpaceDN w:val="0"/>
      <w:spacing w:before="0"/>
      <w:jc w:val="left"/>
    </w:pPr>
    <w:rPr>
      <w:rFonts w:eastAsiaTheme="minorEastAsia"/>
      <w:szCs w:val="24"/>
      <w:lang w:val="en-US"/>
      <w14:ligatures w14:val="standardContextual"/>
    </w:rPr>
  </w:style>
  <w:style w:type="character" w:customStyle="1" w:styleId="CRMinorChangeDeleted">
    <w:name w:val="CR Minor Change Deleted"/>
    <w:basedOn w:val="DefaultParagraphFont"/>
    <w:rsid w:val="00C877F5"/>
    <w:rPr>
      <w:strike w:val="0"/>
      <w:dstrike/>
      <w:u w:val="double"/>
      <w:lang w:val="en-GB"/>
    </w:rPr>
  </w:style>
  <w:style w:type="character" w:customStyle="1" w:styleId="CRMinorChangeAdded">
    <w:name w:val="CR Minor Change Added"/>
    <w:basedOn w:val="DefaultParagraphFont"/>
    <w:rsid w:val="00C877F5"/>
    <w:rPr>
      <w:u w:val="double"/>
      <w:lang w:val="en-GB"/>
    </w:rPr>
  </w:style>
  <w:style w:type="character" w:customStyle="1" w:styleId="CRDeleted">
    <w:name w:val="CR Deleted"/>
    <w:basedOn w:val="DefaultParagraphFont"/>
    <w:rsid w:val="00C877F5"/>
    <w:rPr>
      <w:i w:val="0"/>
      <w:iCs w:val="0"/>
      <w:strike w:val="0"/>
      <w:dstrike/>
      <w:lang w:val="en-GB"/>
    </w:rPr>
  </w:style>
  <w:style w:type="character" w:styleId="IntenseReference">
    <w:name w:val="Intense Reference"/>
    <w:basedOn w:val="DefaultParagraphFont"/>
    <w:uiPriority w:val="32"/>
    <w:qFormat/>
    <w:rsid w:val="005B15F5"/>
    <w:rPr>
      <w:b/>
      <w:bCs/>
      <w:smallCaps/>
      <w:color w:val="365F91" w:themeColor="accent1" w:themeShade="BF"/>
      <w:spacing w:val="5"/>
    </w:rPr>
  </w:style>
  <w:style w:type="character" w:customStyle="1" w:styleId="TypedudocumentChar">
    <w:name w:val="Type du document Char"/>
    <w:uiPriority w:val="99"/>
    <w:locked/>
    <w:rsid w:val="00A20F07"/>
    <w:rPr>
      <w:rFonts w:ascii="Times New Roman" w:hAnsi="Times New Roman"/>
      <w:b/>
      <w:sz w:val="24"/>
      <w:szCs w:val="22"/>
      <w:lang w:eastAsia="en-US"/>
    </w:rPr>
  </w:style>
  <w:style w:type="character" w:customStyle="1" w:styleId="CRSeparatorChar">
    <w:name w:val="CR Separator Char"/>
    <w:link w:val="CRSeparator"/>
    <w:locked/>
    <w:rsid w:val="00A20F07"/>
    <w:rPr>
      <w:rFonts w:ascii="Times New Roman" w:eastAsiaTheme="minorEastAsia" w:hAnsi="Times New Roman" w:cs="Times New Roman"/>
      <w:sz w:val="24"/>
      <w:szCs w:val="24"/>
      <w:lang w:val="fr-FR"/>
      <w14:ligatures w14:val="standardContextual"/>
    </w:rPr>
  </w:style>
  <w:style w:type="character" w:customStyle="1" w:styleId="CRReferenceChar">
    <w:name w:val="CR Reference Char"/>
    <w:link w:val="CRReference"/>
    <w:locked/>
    <w:rsid w:val="00A20F07"/>
    <w:rPr>
      <w:rFonts w:ascii="Times New Roman" w:eastAsiaTheme="minorEastAsia" w:hAnsi="Times New Roman" w:cs="Times New Roman"/>
      <w:sz w:val="24"/>
      <w:szCs w:val="24"/>
      <w:lang w:val="fr-FR"/>
      <w14:ligatures w14:val="standardContextual"/>
    </w:rPr>
  </w:style>
  <w:style w:type="paragraph" w:customStyle="1" w:styleId="Cgha">
    <w:name w:val="Cgha"/>
    <w:basedOn w:val="SectionTitle000000"/>
    <w:rsid w:val="00A20F07"/>
    <w:rPr>
      <w:i/>
      <w:iCs/>
      <w:noProof/>
    </w:rPr>
  </w:style>
  <w:style w:type="character" w:customStyle="1" w:styleId="italic1">
    <w:name w:val="italic1"/>
    <w:rsid w:val="00A3293E"/>
    <w:rPr>
      <w:i/>
      <w:iCs/>
    </w:rPr>
  </w:style>
  <w:style w:type="character" w:customStyle="1" w:styleId="CRRefonteDeleted">
    <w:name w:val="CR Refonte Deleted"/>
    <w:basedOn w:val="DefaultParagraphFont"/>
    <w:rsid w:val="00F42D72"/>
    <w:rPr>
      <w:strike w:val="0"/>
      <w:dstrike/>
      <w:szCs w:val="22"/>
      <w:shd w:val="clear" w:color="auto" w:fill="auto"/>
    </w:rPr>
  </w:style>
  <w:style w:type="paragraph" w:customStyle="1" w:styleId="Clear">
    <w:name w:val="Clear"/>
    <w:basedOn w:val="Titrearticle"/>
    <w:rsid w:val="00CA215B"/>
  </w:style>
  <w:style w:type="paragraph" w:customStyle="1" w:styleId="clearChangeAdded">
    <w:name w:val="clear Change Added"/>
    <w:basedOn w:val="SectionTitle000000"/>
    <w:rsid w:val="00C161E3"/>
  </w:style>
  <w:style w:type="paragraph" w:styleId="NormalWeb">
    <w:name w:val="Normal (Web)"/>
    <w:basedOn w:val="Normal"/>
    <w:uiPriority w:val="99"/>
    <w:semiHidden/>
    <w:unhideWhenUsed/>
    <w:rsid w:val="00155FBA"/>
    <w:rPr>
      <w:szCs w:val="24"/>
    </w:rPr>
  </w:style>
  <w:style w:type="paragraph" w:customStyle="1" w:styleId="CharCharChar1">
    <w:name w:val="Char Char Char1"/>
    <w:basedOn w:val="Normal"/>
    <w:link w:val="FootnoteReference"/>
    <w:uiPriority w:val="99"/>
    <w:rsid w:val="000F14E2"/>
    <w:pPr>
      <w:spacing w:before="0" w:after="160" w:line="240" w:lineRule="exact"/>
    </w:pPr>
    <w:rPr>
      <w:rFonts w:asciiTheme="minorHAnsi" w:hAnsiTheme="minorHAnsi" w:cstheme="minorBidi"/>
      <w:sz w:val="22"/>
      <w:vertAlign w:val="superscript"/>
      <w:lang w:val="en-US"/>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0F14E2"/>
    <w:rPr>
      <w:rFonts w:ascii="Times New Roman" w:eastAsia="Times New Roman" w:hAnsi="Times New Roman" w:cs="Times New Roman"/>
      <w:sz w:val="24"/>
      <w:lang w:val="en-GB" w:eastAsia="en-GB"/>
    </w:rPr>
  </w:style>
  <w:style w:type="paragraph" w:customStyle="1" w:styleId="SectionTitle0">
    <w:name w:val="SectionTitle0"/>
    <w:basedOn w:val="Normal"/>
    <w:next w:val="Heading1"/>
    <w:pPr>
      <w:keepNext/>
      <w:spacing w:after="360"/>
      <w:jc w:val="center"/>
    </w:pPr>
    <w:rPr>
      <w:b/>
      <w:smallCaps/>
      <w:sz w:val="28"/>
    </w:rPr>
  </w:style>
  <w:style w:type="paragraph" w:customStyle="1" w:styleId="SectionTitle00">
    <w:name w:val="SectionTitle00"/>
    <w:basedOn w:val="Normal"/>
    <w:next w:val="Heading1"/>
    <w:rsid w:val="00AE2993"/>
    <w:pPr>
      <w:keepNext/>
      <w:spacing w:after="360"/>
      <w:jc w:val="center"/>
    </w:pPr>
    <w:rPr>
      <w:b/>
      <w:smallCaps/>
      <w:sz w:val="28"/>
    </w:rPr>
  </w:style>
  <w:style w:type="paragraph" w:customStyle="1" w:styleId="SectionTitle000">
    <w:name w:val="SectionTitle000"/>
    <w:basedOn w:val="Normal"/>
    <w:next w:val="Heading1"/>
    <w:rsid w:val="00415C4E"/>
    <w:pPr>
      <w:keepNext/>
      <w:spacing w:after="360"/>
      <w:jc w:val="center"/>
    </w:pPr>
    <w:rPr>
      <w:b/>
      <w:smallCaps/>
      <w:sz w:val="28"/>
    </w:rPr>
  </w:style>
  <w:style w:type="paragraph" w:customStyle="1" w:styleId="SectionTitle0000">
    <w:name w:val="SectionTitle0000"/>
    <w:basedOn w:val="Normal"/>
    <w:next w:val="Heading1"/>
    <w:rsid w:val="00877ECC"/>
    <w:pPr>
      <w:keepNext/>
      <w:spacing w:after="360"/>
      <w:jc w:val="center"/>
    </w:pPr>
    <w:rPr>
      <w:b/>
      <w:smallCaps/>
      <w:sz w:val="28"/>
    </w:rPr>
  </w:style>
  <w:style w:type="paragraph" w:customStyle="1" w:styleId="SectionTitle00000">
    <w:name w:val="SectionTitle00000"/>
    <w:basedOn w:val="Normal"/>
    <w:next w:val="Heading1"/>
    <w:rsid w:val="005A17B5"/>
    <w:pPr>
      <w:keepNext/>
      <w:spacing w:after="360"/>
      <w:jc w:val="center"/>
    </w:pPr>
    <w:rPr>
      <w:b/>
      <w:smallCaps/>
      <w:sz w:val="28"/>
    </w:rPr>
  </w:style>
  <w:style w:type="paragraph" w:customStyle="1" w:styleId="SectionTitle000000">
    <w:name w:val="SectionTitle000000"/>
    <w:basedOn w:val="Normal"/>
    <w:next w:val="Heading1"/>
    <w:rsid w:val="002D4C86"/>
    <w:pPr>
      <w:keepNext/>
      <w:spacing w:after="360"/>
      <w:jc w:val="center"/>
    </w:pPr>
    <w:rPr>
      <w:b/>
      <w:smallCaps/>
      <w:sz w:val="28"/>
    </w:rPr>
  </w:style>
  <w:style w:type="character" w:customStyle="1" w:styleId="HeaderChar">
    <w:name w:val="Header Char"/>
    <w:basedOn w:val="DefaultParagraphFont"/>
    <w:link w:val="Header"/>
    <w:uiPriority w:val="99"/>
    <w:rsid w:val="00CF162C"/>
    <w:rPr>
      <w:rFonts w:ascii="Times New Roman" w:hAnsi="Times New Roman" w:cs="Times New Roman"/>
      <w:sz w:val="24"/>
      <w:lang w:val="en-GB"/>
    </w:rPr>
  </w:style>
  <w:style w:type="character" w:customStyle="1" w:styleId="FooterChar">
    <w:name w:val="Footer Char"/>
    <w:basedOn w:val="DefaultParagraphFont"/>
    <w:link w:val="Footer"/>
    <w:uiPriority w:val="99"/>
    <w:rsid w:val="00CF162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CF162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F162C"/>
    <w:pPr>
      <w:spacing w:before="0"/>
      <w:jc w:val="right"/>
    </w:pPr>
    <w:rPr>
      <w:sz w:val="28"/>
    </w:rPr>
  </w:style>
  <w:style w:type="paragraph" w:customStyle="1" w:styleId="FooterSensitivity">
    <w:name w:val="Footer Sensitivity"/>
    <w:basedOn w:val="Normal"/>
    <w:rsid w:val="00CF162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5"/>
      </w:numPr>
    </w:pPr>
  </w:style>
  <w:style w:type="paragraph" w:customStyle="1" w:styleId="Tiret1">
    <w:name w:val="Tiret 1"/>
    <w:basedOn w:val="Point1"/>
    <w:pPr>
      <w:numPr>
        <w:numId w:val="66"/>
      </w:numPr>
    </w:pPr>
  </w:style>
  <w:style w:type="paragraph" w:customStyle="1" w:styleId="Tiret2">
    <w:name w:val="Tiret 2"/>
    <w:basedOn w:val="Point2"/>
    <w:pPr>
      <w:numPr>
        <w:numId w:val="67"/>
      </w:numPr>
    </w:pPr>
  </w:style>
  <w:style w:type="paragraph" w:customStyle="1" w:styleId="Tiret3">
    <w:name w:val="Tiret 3"/>
    <w:basedOn w:val="Point3"/>
    <w:pPr>
      <w:numPr>
        <w:numId w:val="68"/>
      </w:numPr>
    </w:pPr>
  </w:style>
  <w:style w:type="paragraph" w:customStyle="1" w:styleId="Tiret4">
    <w:name w:val="Tiret 4"/>
    <w:basedOn w:val="Point4"/>
    <w:pPr>
      <w:numPr>
        <w:numId w:val="69"/>
      </w:numPr>
    </w:pPr>
  </w:style>
  <w:style w:type="paragraph" w:customStyle="1" w:styleId="Tiret5">
    <w:name w:val="Tiret 5"/>
    <w:basedOn w:val="Point5"/>
    <w:pPr>
      <w:numPr>
        <w:numId w:val="7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1"/>
      </w:numPr>
    </w:pPr>
  </w:style>
  <w:style w:type="paragraph" w:customStyle="1" w:styleId="NumPar2">
    <w:name w:val="NumPar 2"/>
    <w:basedOn w:val="Normal"/>
    <w:next w:val="Text1"/>
    <w:pPr>
      <w:numPr>
        <w:ilvl w:val="1"/>
        <w:numId w:val="71"/>
      </w:numPr>
    </w:pPr>
  </w:style>
  <w:style w:type="paragraph" w:customStyle="1" w:styleId="NumPar3">
    <w:name w:val="NumPar 3"/>
    <w:basedOn w:val="Normal"/>
    <w:next w:val="Text1"/>
    <w:pPr>
      <w:numPr>
        <w:ilvl w:val="2"/>
        <w:numId w:val="71"/>
      </w:numPr>
    </w:pPr>
  </w:style>
  <w:style w:type="paragraph" w:customStyle="1" w:styleId="NumPar4">
    <w:name w:val="NumPar 4"/>
    <w:basedOn w:val="Normal"/>
    <w:next w:val="Text1"/>
    <w:pPr>
      <w:numPr>
        <w:ilvl w:val="3"/>
        <w:numId w:val="71"/>
      </w:numPr>
    </w:pPr>
  </w:style>
  <w:style w:type="paragraph" w:customStyle="1" w:styleId="NumPar5">
    <w:name w:val="NumPar 5"/>
    <w:basedOn w:val="Normal"/>
    <w:next w:val="Text2"/>
    <w:pPr>
      <w:numPr>
        <w:ilvl w:val="4"/>
        <w:numId w:val="71"/>
      </w:numPr>
    </w:pPr>
  </w:style>
  <w:style w:type="paragraph" w:customStyle="1" w:styleId="NumPar6">
    <w:name w:val="NumPar 6"/>
    <w:basedOn w:val="Normal"/>
    <w:next w:val="Text2"/>
    <w:pPr>
      <w:numPr>
        <w:ilvl w:val="5"/>
        <w:numId w:val="71"/>
      </w:numPr>
    </w:pPr>
  </w:style>
  <w:style w:type="paragraph" w:customStyle="1" w:styleId="NumPar7">
    <w:name w:val="NumPar 7"/>
    <w:basedOn w:val="Normal"/>
    <w:next w:val="Text2"/>
    <w:pPr>
      <w:numPr>
        <w:ilvl w:val="6"/>
        <w:numId w:val="7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3"/>
      </w:numPr>
    </w:pPr>
  </w:style>
  <w:style w:type="paragraph" w:customStyle="1" w:styleId="Point1number">
    <w:name w:val="Point 1 (number)"/>
    <w:basedOn w:val="Normal"/>
    <w:pPr>
      <w:numPr>
        <w:ilvl w:val="2"/>
        <w:numId w:val="73"/>
      </w:numPr>
    </w:pPr>
  </w:style>
  <w:style w:type="paragraph" w:customStyle="1" w:styleId="Point2number">
    <w:name w:val="Point 2 (number)"/>
    <w:basedOn w:val="Normal"/>
    <w:pPr>
      <w:numPr>
        <w:ilvl w:val="4"/>
        <w:numId w:val="73"/>
      </w:numPr>
    </w:pPr>
  </w:style>
  <w:style w:type="paragraph" w:customStyle="1" w:styleId="Point3number">
    <w:name w:val="Point 3 (number)"/>
    <w:basedOn w:val="Normal"/>
    <w:pPr>
      <w:numPr>
        <w:ilvl w:val="6"/>
        <w:numId w:val="73"/>
      </w:numPr>
    </w:pPr>
  </w:style>
  <w:style w:type="paragraph" w:customStyle="1" w:styleId="Point0letter">
    <w:name w:val="Point 0 (letter)"/>
    <w:basedOn w:val="Normal"/>
    <w:pPr>
      <w:numPr>
        <w:ilvl w:val="1"/>
        <w:numId w:val="73"/>
      </w:numPr>
    </w:pPr>
  </w:style>
  <w:style w:type="paragraph" w:customStyle="1" w:styleId="Point1letter">
    <w:name w:val="Point 1 (letter)"/>
    <w:basedOn w:val="Normal"/>
    <w:pPr>
      <w:numPr>
        <w:ilvl w:val="3"/>
        <w:numId w:val="73"/>
      </w:numPr>
    </w:pPr>
  </w:style>
  <w:style w:type="paragraph" w:customStyle="1" w:styleId="Point2letter">
    <w:name w:val="Point 2 (letter)"/>
    <w:basedOn w:val="Normal"/>
    <w:pPr>
      <w:numPr>
        <w:ilvl w:val="5"/>
        <w:numId w:val="73"/>
      </w:numPr>
    </w:pPr>
  </w:style>
  <w:style w:type="paragraph" w:customStyle="1" w:styleId="Point3letter">
    <w:name w:val="Point 3 (letter)"/>
    <w:basedOn w:val="Normal"/>
    <w:pPr>
      <w:numPr>
        <w:ilvl w:val="7"/>
        <w:numId w:val="73"/>
      </w:numPr>
    </w:pPr>
  </w:style>
  <w:style w:type="paragraph" w:customStyle="1" w:styleId="Point4letter">
    <w:name w:val="Point 4 (letter)"/>
    <w:basedOn w:val="Normal"/>
    <w:pPr>
      <w:numPr>
        <w:ilvl w:val="8"/>
        <w:numId w:val="73"/>
      </w:numPr>
    </w:pPr>
  </w:style>
  <w:style w:type="paragraph" w:customStyle="1" w:styleId="Bullet0">
    <w:name w:val="Bullet 0"/>
    <w:basedOn w:val="Normal"/>
    <w:pPr>
      <w:numPr>
        <w:numId w:val="74"/>
      </w:numPr>
    </w:pPr>
  </w:style>
  <w:style w:type="paragraph" w:customStyle="1" w:styleId="Bullet1">
    <w:name w:val="Bullet 1"/>
    <w:basedOn w:val="Normal"/>
    <w:pPr>
      <w:numPr>
        <w:numId w:val="75"/>
      </w:numPr>
    </w:pPr>
  </w:style>
  <w:style w:type="paragraph" w:customStyle="1" w:styleId="Bullet2">
    <w:name w:val="Bullet 2"/>
    <w:basedOn w:val="Normal"/>
    <w:pPr>
      <w:numPr>
        <w:numId w:val="76"/>
      </w:numPr>
    </w:pPr>
  </w:style>
  <w:style w:type="paragraph" w:customStyle="1" w:styleId="Bullet3">
    <w:name w:val="Bullet 3"/>
    <w:basedOn w:val="Normal"/>
    <w:pPr>
      <w:numPr>
        <w:numId w:val="77"/>
      </w:numPr>
    </w:pPr>
  </w:style>
  <w:style w:type="paragraph" w:customStyle="1" w:styleId="Bullet4">
    <w:name w:val="Bullet 4"/>
    <w:basedOn w:val="Normal"/>
    <w:pPr>
      <w:numPr>
        <w:numId w:val="7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F162C"/>
    <w:pPr>
      <w:tabs>
        <w:tab w:val="center" w:pos="4535"/>
        <w:tab w:val="right" w:pos="9071"/>
      </w:tabs>
      <w:spacing w:before="0"/>
    </w:pPr>
  </w:style>
  <w:style w:type="paragraph" w:customStyle="1" w:styleId="HeaderLandscape">
    <w:name w:val="HeaderLandscape"/>
    <w:basedOn w:val="Normal"/>
    <w:rsid w:val="00CF162C"/>
    <w:pPr>
      <w:tabs>
        <w:tab w:val="center" w:pos="7285"/>
        <w:tab w:val="right" w:pos="14003"/>
      </w:tabs>
      <w:spacing w:before="0"/>
    </w:pPr>
  </w:style>
  <w:style w:type="paragraph" w:styleId="Footer">
    <w:name w:val="footer"/>
    <w:basedOn w:val="Normal"/>
    <w:link w:val="FooterChar"/>
    <w:uiPriority w:val="99"/>
    <w:unhideWhenUsed/>
    <w:rsid w:val="00CF162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F162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26085">
      <w:bodyDiv w:val="1"/>
      <w:marLeft w:val="0"/>
      <w:marRight w:val="0"/>
      <w:marTop w:val="0"/>
      <w:marBottom w:val="0"/>
      <w:divBdr>
        <w:top w:val="none" w:sz="0" w:space="0" w:color="auto"/>
        <w:left w:val="none" w:sz="0" w:space="0" w:color="auto"/>
        <w:bottom w:val="none" w:sz="0" w:space="0" w:color="auto"/>
        <w:right w:val="none" w:sz="0" w:space="0" w:color="auto"/>
      </w:divBdr>
    </w:div>
    <w:div w:id="34501151">
      <w:bodyDiv w:val="1"/>
      <w:marLeft w:val="0"/>
      <w:marRight w:val="0"/>
      <w:marTop w:val="0"/>
      <w:marBottom w:val="0"/>
      <w:divBdr>
        <w:top w:val="none" w:sz="0" w:space="0" w:color="auto"/>
        <w:left w:val="none" w:sz="0" w:space="0" w:color="auto"/>
        <w:bottom w:val="none" w:sz="0" w:space="0" w:color="auto"/>
        <w:right w:val="none" w:sz="0" w:space="0" w:color="auto"/>
      </w:divBdr>
      <w:divsChild>
        <w:div w:id="1250037587">
          <w:marLeft w:val="0"/>
          <w:marRight w:val="0"/>
          <w:marTop w:val="0"/>
          <w:marBottom w:val="0"/>
          <w:divBdr>
            <w:top w:val="none" w:sz="0" w:space="0" w:color="auto"/>
            <w:left w:val="none" w:sz="0" w:space="0" w:color="auto"/>
            <w:bottom w:val="none" w:sz="0" w:space="0" w:color="auto"/>
            <w:right w:val="none" w:sz="0" w:space="0" w:color="auto"/>
          </w:divBdr>
        </w:div>
        <w:div w:id="1423138184">
          <w:marLeft w:val="0"/>
          <w:marRight w:val="0"/>
          <w:marTop w:val="0"/>
          <w:marBottom w:val="0"/>
          <w:divBdr>
            <w:top w:val="none" w:sz="0" w:space="0" w:color="auto"/>
            <w:left w:val="none" w:sz="0" w:space="0" w:color="auto"/>
            <w:bottom w:val="none" w:sz="0" w:space="0" w:color="auto"/>
            <w:right w:val="none" w:sz="0" w:space="0" w:color="auto"/>
          </w:divBdr>
        </w:div>
        <w:div w:id="1868906984">
          <w:marLeft w:val="0"/>
          <w:marRight w:val="0"/>
          <w:marTop w:val="0"/>
          <w:marBottom w:val="0"/>
          <w:divBdr>
            <w:top w:val="none" w:sz="0" w:space="0" w:color="auto"/>
            <w:left w:val="none" w:sz="0" w:space="0" w:color="auto"/>
            <w:bottom w:val="none" w:sz="0" w:space="0" w:color="auto"/>
            <w:right w:val="none" w:sz="0" w:space="0" w:color="auto"/>
          </w:divBdr>
        </w:div>
        <w:div w:id="2074354936">
          <w:marLeft w:val="0"/>
          <w:marRight w:val="0"/>
          <w:marTop w:val="0"/>
          <w:marBottom w:val="0"/>
          <w:divBdr>
            <w:top w:val="none" w:sz="0" w:space="0" w:color="auto"/>
            <w:left w:val="none" w:sz="0" w:space="0" w:color="auto"/>
            <w:bottom w:val="none" w:sz="0" w:space="0" w:color="auto"/>
            <w:right w:val="none" w:sz="0" w:space="0" w:color="auto"/>
          </w:divBdr>
        </w:div>
      </w:divsChild>
    </w:div>
    <w:div w:id="51584147">
      <w:bodyDiv w:val="1"/>
      <w:marLeft w:val="0"/>
      <w:marRight w:val="0"/>
      <w:marTop w:val="0"/>
      <w:marBottom w:val="0"/>
      <w:divBdr>
        <w:top w:val="none" w:sz="0" w:space="0" w:color="auto"/>
        <w:left w:val="none" w:sz="0" w:space="0" w:color="auto"/>
        <w:bottom w:val="none" w:sz="0" w:space="0" w:color="auto"/>
        <w:right w:val="none" w:sz="0" w:space="0" w:color="auto"/>
      </w:divBdr>
      <w:divsChild>
        <w:div w:id="1721124699">
          <w:marLeft w:val="0"/>
          <w:marRight w:val="0"/>
          <w:marTop w:val="0"/>
          <w:marBottom w:val="0"/>
          <w:divBdr>
            <w:top w:val="none" w:sz="0" w:space="0" w:color="auto"/>
            <w:left w:val="none" w:sz="0" w:space="0" w:color="auto"/>
            <w:bottom w:val="none" w:sz="0" w:space="0" w:color="auto"/>
            <w:right w:val="none" w:sz="0" w:space="0" w:color="auto"/>
          </w:divBdr>
          <w:divsChild>
            <w:div w:id="38780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59486">
      <w:bodyDiv w:val="1"/>
      <w:marLeft w:val="0"/>
      <w:marRight w:val="0"/>
      <w:marTop w:val="0"/>
      <w:marBottom w:val="0"/>
      <w:divBdr>
        <w:top w:val="none" w:sz="0" w:space="0" w:color="auto"/>
        <w:left w:val="none" w:sz="0" w:space="0" w:color="auto"/>
        <w:bottom w:val="none" w:sz="0" w:space="0" w:color="auto"/>
        <w:right w:val="none" w:sz="0" w:space="0" w:color="auto"/>
      </w:divBdr>
    </w:div>
    <w:div w:id="149031132">
      <w:bodyDiv w:val="1"/>
      <w:marLeft w:val="0"/>
      <w:marRight w:val="0"/>
      <w:marTop w:val="0"/>
      <w:marBottom w:val="0"/>
      <w:divBdr>
        <w:top w:val="none" w:sz="0" w:space="0" w:color="auto"/>
        <w:left w:val="none" w:sz="0" w:space="0" w:color="auto"/>
        <w:bottom w:val="none" w:sz="0" w:space="0" w:color="auto"/>
        <w:right w:val="none" w:sz="0" w:space="0" w:color="auto"/>
      </w:divBdr>
    </w:div>
    <w:div w:id="159658504">
      <w:bodyDiv w:val="1"/>
      <w:marLeft w:val="0"/>
      <w:marRight w:val="0"/>
      <w:marTop w:val="0"/>
      <w:marBottom w:val="0"/>
      <w:divBdr>
        <w:top w:val="none" w:sz="0" w:space="0" w:color="auto"/>
        <w:left w:val="none" w:sz="0" w:space="0" w:color="auto"/>
        <w:bottom w:val="none" w:sz="0" w:space="0" w:color="auto"/>
        <w:right w:val="none" w:sz="0" w:space="0" w:color="auto"/>
      </w:divBdr>
    </w:div>
    <w:div w:id="167185602">
      <w:bodyDiv w:val="1"/>
      <w:marLeft w:val="0"/>
      <w:marRight w:val="0"/>
      <w:marTop w:val="0"/>
      <w:marBottom w:val="0"/>
      <w:divBdr>
        <w:top w:val="none" w:sz="0" w:space="0" w:color="auto"/>
        <w:left w:val="none" w:sz="0" w:space="0" w:color="auto"/>
        <w:bottom w:val="none" w:sz="0" w:space="0" w:color="auto"/>
        <w:right w:val="none" w:sz="0" w:space="0" w:color="auto"/>
      </w:divBdr>
    </w:div>
    <w:div w:id="176620998">
      <w:bodyDiv w:val="1"/>
      <w:marLeft w:val="0"/>
      <w:marRight w:val="0"/>
      <w:marTop w:val="0"/>
      <w:marBottom w:val="0"/>
      <w:divBdr>
        <w:top w:val="none" w:sz="0" w:space="0" w:color="auto"/>
        <w:left w:val="none" w:sz="0" w:space="0" w:color="auto"/>
        <w:bottom w:val="none" w:sz="0" w:space="0" w:color="auto"/>
        <w:right w:val="none" w:sz="0" w:space="0" w:color="auto"/>
      </w:divBdr>
    </w:div>
    <w:div w:id="193999570">
      <w:bodyDiv w:val="1"/>
      <w:marLeft w:val="0"/>
      <w:marRight w:val="0"/>
      <w:marTop w:val="0"/>
      <w:marBottom w:val="0"/>
      <w:divBdr>
        <w:top w:val="none" w:sz="0" w:space="0" w:color="auto"/>
        <w:left w:val="none" w:sz="0" w:space="0" w:color="auto"/>
        <w:bottom w:val="none" w:sz="0" w:space="0" w:color="auto"/>
        <w:right w:val="none" w:sz="0" w:space="0" w:color="auto"/>
      </w:divBdr>
    </w:div>
    <w:div w:id="202208710">
      <w:bodyDiv w:val="1"/>
      <w:marLeft w:val="0"/>
      <w:marRight w:val="0"/>
      <w:marTop w:val="0"/>
      <w:marBottom w:val="0"/>
      <w:divBdr>
        <w:top w:val="none" w:sz="0" w:space="0" w:color="auto"/>
        <w:left w:val="none" w:sz="0" w:space="0" w:color="auto"/>
        <w:bottom w:val="none" w:sz="0" w:space="0" w:color="auto"/>
        <w:right w:val="none" w:sz="0" w:space="0" w:color="auto"/>
      </w:divBdr>
    </w:div>
    <w:div w:id="203837755">
      <w:bodyDiv w:val="1"/>
      <w:marLeft w:val="0"/>
      <w:marRight w:val="0"/>
      <w:marTop w:val="0"/>
      <w:marBottom w:val="0"/>
      <w:divBdr>
        <w:top w:val="none" w:sz="0" w:space="0" w:color="auto"/>
        <w:left w:val="none" w:sz="0" w:space="0" w:color="auto"/>
        <w:bottom w:val="none" w:sz="0" w:space="0" w:color="auto"/>
        <w:right w:val="none" w:sz="0" w:space="0" w:color="auto"/>
      </w:divBdr>
    </w:div>
    <w:div w:id="274681393">
      <w:bodyDiv w:val="1"/>
      <w:marLeft w:val="0"/>
      <w:marRight w:val="0"/>
      <w:marTop w:val="0"/>
      <w:marBottom w:val="0"/>
      <w:divBdr>
        <w:top w:val="none" w:sz="0" w:space="0" w:color="auto"/>
        <w:left w:val="none" w:sz="0" w:space="0" w:color="auto"/>
        <w:bottom w:val="none" w:sz="0" w:space="0" w:color="auto"/>
        <w:right w:val="none" w:sz="0" w:space="0" w:color="auto"/>
      </w:divBdr>
    </w:div>
    <w:div w:id="348878078">
      <w:bodyDiv w:val="1"/>
      <w:marLeft w:val="0"/>
      <w:marRight w:val="0"/>
      <w:marTop w:val="0"/>
      <w:marBottom w:val="0"/>
      <w:divBdr>
        <w:top w:val="none" w:sz="0" w:space="0" w:color="auto"/>
        <w:left w:val="none" w:sz="0" w:space="0" w:color="auto"/>
        <w:bottom w:val="none" w:sz="0" w:space="0" w:color="auto"/>
        <w:right w:val="none" w:sz="0" w:space="0" w:color="auto"/>
      </w:divBdr>
      <w:divsChild>
        <w:div w:id="1611279237">
          <w:marLeft w:val="0"/>
          <w:marRight w:val="0"/>
          <w:marTop w:val="0"/>
          <w:marBottom w:val="0"/>
          <w:divBdr>
            <w:top w:val="none" w:sz="0" w:space="0" w:color="auto"/>
            <w:left w:val="none" w:sz="0" w:space="0" w:color="auto"/>
            <w:bottom w:val="none" w:sz="0" w:space="0" w:color="auto"/>
            <w:right w:val="none" w:sz="0" w:space="0" w:color="auto"/>
          </w:divBdr>
          <w:divsChild>
            <w:div w:id="15251673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355039666">
      <w:bodyDiv w:val="1"/>
      <w:marLeft w:val="0"/>
      <w:marRight w:val="0"/>
      <w:marTop w:val="0"/>
      <w:marBottom w:val="0"/>
      <w:divBdr>
        <w:top w:val="none" w:sz="0" w:space="0" w:color="auto"/>
        <w:left w:val="none" w:sz="0" w:space="0" w:color="auto"/>
        <w:bottom w:val="none" w:sz="0" w:space="0" w:color="auto"/>
        <w:right w:val="none" w:sz="0" w:space="0" w:color="auto"/>
      </w:divBdr>
    </w:div>
    <w:div w:id="406660047">
      <w:bodyDiv w:val="1"/>
      <w:marLeft w:val="0"/>
      <w:marRight w:val="0"/>
      <w:marTop w:val="0"/>
      <w:marBottom w:val="0"/>
      <w:divBdr>
        <w:top w:val="none" w:sz="0" w:space="0" w:color="auto"/>
        <w:left w:val="none" w:sz="0" w:space="0" w:color="auto"/>
        <w:bottom w:val="none" w:sz="0" w:space="0" w:color="auto"/>
        <w:right w:val="none" w:sz="0" w:space="0" w:color="auto"/>
      </w:divBdr>
      <w:divsChild>
        <w:div w:id="387458492">
          <w:marLeft w:val="0"/>
          <w:marRight w:val="0"/>
          <w:marTop w:val="0"/>
          <w:marBottom w:val="0"/>
          <w:divBdr>
            <w:top w:val="none" w:sz="0" w:space="0" w:color="auto"/>
            <w:left w:val="none" w:sz="0" w:space="0" w:color="auto"/>
            <w:bottom w:val="none" w:sz="0" w:space="0" w:color="auto"/>
            <w:right w:val="none" w:sz="0" w:space="0" w:color="auto"/>
          </w:divBdr>
        </w:div>
        <w:div w:id="1012223099">
          <w:marLeft w:val="0"/>
          <w:marRight w:val="0"/>
          <w:marTop w:val="0"/>
          <w:marBottom w:val="0"/>
          <w:divBdr>
            <w:top w:val="none" w:sz="0" w:space="0" w:color="auto"/>
            <w:left w:val="none" w:sz="0" w:space="0" w:color="auto"/>
            <w:bottom w:val="none" w:sz="0" w:space="0" w:color="auto"/>
            <w:right w:val="none" w:sz="0" w:space="0" w:color="auto"/>
          </w:divBdr>
        </w:div>
        <w:div w:id="1312252690">
          <w:marLeft w:val="0"/>
          <w:marRight w:val="0"/>
          <w:marTop w:val="0"/>
          <w:marBottom w:val="0"/>
          <w:divBdr>
            <w:top w:val="none" w:sz="0" w:space="0" w:color="auto"/>
            <w:left w:val="none" w:sz="0" w:space="0" w:color="auto"/>
            <w:bottom w:val="none" w:sz="0" w:space="0" w:color="auto"/>
            <w:right w:val="none" w:sz="0" w:space="0" w:color="auto"/>
          </w:divBdr>
        </w:div>
        <w:div w:id="1428503940">
          <w:marLeft w:val="0"/>
          <w:marRight w:val="0"/>
          <w:marTop w:val="0"/>
          <w:marBottom w:val="0"/>
          <w:divBdr>
            <w:top w:val="none" w:sz="0" w:space="0" w:color="auto"/>
            <w:left w:val="none" w:sz="0" w:space="0" w:color="auto"/>
            <w:bottom w:val="none" w:sz="0" w:space="0" w:color="auto"/>
            <w:right w:val="none" w:sz="0" w:space="0" w:color="auto"/>
          </w:divBdr>
        </w:div>
      </w:divsChild>
    </w:div>
    <w:div w:id="480777670">
      <w:bodyDiv w:val="1"/>
      <w:marLeft w:val="0"/>
      <w:marRight w:val="0"/>
      <w:marTop w:val="0"/>
      <w:marBottom w:val="0"/>
      <w:divBdr>
        <w:top w:val="none" w:sz="0" w:space="0" w:color="auto"/>
        <w:left w:val="none" w:sz="0" w:space="0" w:color="auto"/>
        <w:bottom w:val="none" w:sz="0" w:space="0" w:color="auto"/>
        <w:right w:val="none" w:sz="0" w:space="0" w:color="auto"/>
      </w:divBdr>
      <w:divsChild>
        <w:div w:id="2134059862">
          <w:marLeft w:val="0"/>
          <w:marRight w:val="0"/>
          <w:marTop w:val="0"/>
          <w:marBottom w:val="0"/>
          <w:divBdr>
            <w:top w:val="none" w:sz="0" w:space="0" w:color="auto"/>
            <w:left w:val="none" w:sz="0" w:space="0" w:color="auto"/>
            <w:bottom w:val="none" w:sz="0" w:space="0" w:color="auto"/>
            <w:right w:val="none" w:sz="0" w:space="0" w:color="auto"/>
          </w:divBdr>
        </w:div>
      </w:divsChild>
    </w:div>
    <w:div w:id="597560616">
      <w:bodyDiv w:val="1"/>
      <w:marLeft w:val="0"/>
      <w:marRight w:val="0"/>
      <w:marTop w:val="0"/>
      <w:marBottom w:val="0"/>
      <w:divBdr>
        <w:top w:val="none" w:sz="0" w:space="0" w:color="auto"/>
        <w:left w:val="none" w:sz="0" w:space="0" w:color="auto"/>
        <w:bottom w:val="none" w:sz="0" w:space="0" w:color="auto"/>
        <w:right w:val="none" w:sz="0" w:space="0" w:color="auto"/>
      </w:divBdr>
      <w:divsChild>
        <w:div w:id="190534549">
          <w:marLeft w:val="0"/>
          <w:marRight w:val="0"/>
          <w:marTop w:val="0"/>
          <w:marBottom w:val="0"/>
          <w:divBdr>
            <w:top w:val="none" w:sz="0" w:space="0" w:color="auto"/>
            <w:left w:val="none" w:sz="0" w:space="0" w:color="auto"/>
            <w:bottom w:val="none" w:sz="0" w:space="0" w:color="auto"/>
            <w:right w:val="none" w:sz="0" w:space="0" w:color="auto"/>
          </w:divBdr>
        </w:div>
      </w:divsChild>
    </w:div>
    <w:div w:id="604535608">
      <w:bodyDiv w:val="1"/>
      <w:marLeft w:val="0"/>
      <w:marRight w:val="0"/>
      <w:marTop w:val="0"/>
      <w:marBottom w:val="0"/>
      <w:divBdr>
        <w:top w:val="none" w:sz="0" w:space="0" w:color="auto"/>
        <w:left w:val="none" w:sz="0" w:space="0" w:color="auto"/>
        <w:bottom w:val="none" w:sz="0" w:space="0" w:color="auto"/>
        <w:right w:val="none" w:sz="0" w:space="0" w:color="auto"/>
      </w:divBdr>
    </w:div>
    <w:div w:id="636105200">
      <w:bodyDiv w:val="1"/>
      <w:marLeft w:val="0"/>
      <w:marRight w:val="0"/>
      <w:marTop w:val="0"/>
      <w:marBottom w:val="0"/>
      <w:divBdr>
        <w:top w:val="none" w:sz="0" w:space="0" w:color="auto"/>
        <w:left w:val="none" w:sz="0" w:space="0" w:color="auto"/>
        <w:bottom w:val="none" w:sz="0" w:space="0" w:color="auto"/>
        <w:right w:val="none" w:sz="0" w:space="0" w:color="auto"/>
      </w:divBdr>
    </w:div>
    <w:div w:id="647711327">
      <w:bodyDiv w:val="1"/>
      <w:marLeft w:val="0"/>
      <w:marRight w:val="0"/>
      <w:marTop w:val="0"/>
      <w:marBottom w:val="0"/>
      <w:divBdr>
        <w:top w:val="none" w:sz="0" w:space="0" w:color="auto"/>
        <w:left w:val="none" w:sz="0" w:space="0" w:color="auto"/>
        <w:bottom w:val="none" w:sz="0" w:space="0" w:color="auto"/>
        <w:right w:val="none" w:sz="0" w:space="0" w:color="auto"/>
      </w:divBdr>
      <w:divsChild>
        <w:div w:id="23137265">
          <w:marLeft w:val="0"/>
          <w:marRight w:val="0"/>
          <w:marTop w:val="0"/>
          <w:marBottom w:val="0"/>
          <w:divBdr>
            <w:top w:val="none" w:sz="0" w:space="0" w:color="auto"/>
            <w:left w:val="none" w:sz="0" w:space="0" w:color="auto"/>
            <w:bottom w:val="none" w:sz="0" w:space="0" w:color="auto"/>
            <w:right w:val="none" w:sz="0" w:space="0" w:color="auto"/>
          </w:divBdr>
        </w:div>
        <w:div w:id="1136946698">
          <w:marLeft w:val="0"/>
          <w:marRight w:val="0"/>
          <w:marTop w:val="0"/>
          <w:marBottom w:val="0"/>
          <w:divBdr>
            <w:top w:val="none" w:sz="0" w:space="0" w:color="auto"/>
            <w:left w:val="none" w:sz="0" w:space="0" w:color="auto"/>
            <w:bottom w:val="none" w:sz="0" w:space="0" w:color="auto"/>
            <w:right w:val="none" w:sz="0" w:space="0" w:color="auto"/>
          </w:divBdr>
        </w:div>
      </w:divsChild>
    </w:div>
    <w:div w:id="664088005">
      <w:bodyDiv w:val="1"/>
      <w:marLeft w:val="0"/>
      <w:marRight w:val="0"/>
      <w:marTop w:val="0"/>
      <w:marBottom w:val="0"/>
      <w:divBdr>
        <w:top w:val="none" w:sz="0" w:space="0" w:color="auto"/>
        <w:left w:val="none" w:sz="0" w:space="0" w:color="auto"/>
        <w:bottom w:val="none" w:sz="0" w:space="0" w:color="auto"/>
        <w:right w:val="none" w:sz="0" w:space="0" w:color="auto"/>
      </w:divBdr>
      <w:divsChild>
        <w:div w:id="102193443">
          <w:marLeft w:val="0"/>
          <w:marRight w:val="0"/>
          <w:marTop w:val="0"/>
          <w:marBottom w:val="0"/>
          <w:divBdr>
            <w:top w:val="none" w:sz="0" w:space="0" w:color="auto"/>
            <w:left w:val="none" w:sz="0" w:space="0" w:color="auto"/>
            <w:bottom w:val="none" w:sz="0" w:space="0" w:color="auto"/>
            <w:right w:val="none" w:sz="0" w:space="0" w:color="auto"/>
          </w:divBdr>
          <w:divsChild>
            <w:div w:id="83694527">
              <w:marLeft w:val="0"/>
              <w:marRight w:val="0"/>
              <w:marTop w:val="0"/>
              <w:marBottom w:val="0"/>
              <w:divBdr>
                <w:top w:val="none" w:sz="0" w:space="0" w:color="auto"/>
                <w:left w:val="none" w:sz="0" w:space="0" w:color="auto"/>
                <w:bottom w:val="none" w:sz="0" w:space="0" w:color="auto"/>
                <w:right w:val="none" w:sz="0" w:space="0" w:color="auto"/>
              </w:divBdr>
            </w:div>
            <w:div w:id="103884902">
              <w:marLeft w:val="0"/>
              <w:marRight w:val="0"/>
              <w:marTop w:val="0"/>
              <w:marBottom w:val="0"/>
              <w:divBdr>
                <w:top w:val="none" w:sz="0" w:space="0" w:color="auto"/>
                <w:left w:val="none" w:sz="0" w:space="0" w:color="auto"/>
                <w:bottom w:val="none" w:sz="0" w:space="0" w:color="auto"/>
                <w:right w:val="none" w:sz="0" w:space="0" w:color="auto"/>
              </w:divBdr>
            </w:div>
            <w:div w:id="369307128">
              <w:marLeft w:val="0"/>
              <w:marRight w:val="0"/>
              <w:marTop w:val="0"/>
              <w:marBottom w:val="0"/>
              <w:divBdr>
                <w:top w:val="none" w:sz="0" w:space="0" w:color="auto"/>
                <w:left w:val="none" w:sz="0" w:space="0" w:color="auto"/>
                <w:bottom w:val="none" w:sz="0" w:space="0" w:color="auto"/>
                <w:right w:val="none" w:sz="0" w:space="0" w:color="auto"/>
              </w:divBdr>
            </w:div>
            <w:div w:id="642731647">
              <w:marLeft w:val="0"/>
              <w:marRight w:val="0"/>
              <w:marTop w:val="0"/>
              <w:marBottom w:val="0"/>
              <w:divBdr>
                <w:top w:val="none" w:sz="0" w:space="0" w:color="auto"/>
                <w:left w:val="none" w:sz="0" w:space="0" w:color="auto"/>
                <w:bottom w:val="none" w:sz="0" w:space="0" w:color="auto"/>
                <w:right w:val="none" w:sz="0" w:space="0" w:color="auto"/>
              </w:divBdr>
            </w:div>
            <w:div w:id="1457412046">
              <w:marLeft w:val="0"/>
              <w:marRight w:val="0"/>
              <w:marTop w:val="0"/>
              <w:marBottom w:val="0"/>
              <w:divBdr>
                <w:top w:val="none" w:sz="0" w:space="0" w:color="auto"/>
                <w:left w:val="none" w:sz="0" w:space="0" w:color="auto"/>
                <w:bottom w:val="none" w:sz="0" w:space="0" w:color="auto"/>
                <w:right w:val="none" w:sz="0" w:space="0" w:color="auto"/>
              </w:divBdr>
            </w:div>
            <w:div w:id="1743330792">
              <w:marLeft w:val="0"/>
              <w:marRight w:val="0"/>
              <w:marTop w:val="0"/>
              <w:marBottom w:val="0"/>
              <w:divBdr>
                <w:top w:val="none" w:sz="0" w:space="0" w:color="auto"/>
                <w:left w:val="none" w:sz="0" w:space="0" w:color="auto"/>
                <w:bottom w:val="none" w:sz="0" w:space="0" w:color="auto"/>
                <w:right w:val="none" w:sz="0" w:space="0" w:color="auto"/>
              </w:divBdr>
            </w:div>
            <w:div w:id="1977642392">
              <w:marLeft w:val="0"/>
              <w:marRight w:val="0"/>
              <w:marTop w:val="0"/>
              <w:marBottom w:val="0"/>
              <w:divBdr>
                <w:top w:val="none" w:sz="0" w:space="0" w:color="auto"/>
                <w:left w:val="none" w:sz="0" w:space="0" w:color="auto"/>
                <w:bottom w:val="none" w:sz="0" w:space="0" w:color="auto"/>
                <w:right w:val="none" w:sz="0" w:space="0" w:color="auto"/>
              </w:divBdr>
            </w:div>
          </w:divsChild>
        </w:div>
        <w:div w:id="198012344">
          <w:marLeft w:val="0"/>
          <w:marRight w:val="0"/>
          <w:marTop w:val="0"/>
          <w:marBottom w:val="0"/>
          <w:divBdr>
            <w:top w:val="none" w:sz="0" w:space="0" w:color="auto"/>
            <w:left w:val="none" w:sz="0" w:space="0" w:color="auto"/>
            <w:bottom w:val="none" w:sz="0" w:space="0" w:color="auto"/>
            <w:right w:val="none" w:sz="0" w:space="0" w:color="auto"/>
          </w:divBdr>
        </w:div>
      </w:divsChild>
    </w:div>
    <w:div w:id="710810600">
      <w:bodyDiv w:val="1"/>
      <w:marLeft w:val="0"/>
      <w:marRight w:val="0"/>
      <w:marTop w:val="0"/>
      <w:marBottom w:val="0"/>
      <w:divBdr>
        <w:top w:val="none" w:sz="0" w:space="0" w:color="auto"/>
        <w:left w:val="none" w:sz="0" w:space="0" w:color="auto"/>
        <w:bottom w:val="none" w:sz="0" w:space="0" w:color="auto"/>
        <w:right w:val="none" w:sz="0" w:space="0" w:color="auto"/>
      </w:divBdr>
      <w:divsChild>
        <w:div w:id="358245401">
          <w:marLeft w:val="0"/>
          <w:marRight w:val="0"/>
          <w:marTop w:val="0"/>
          <w:marBottom w:val="0"/>
          <w:divBdr>
            <w:top w:val="none" w:sz="0" w:space="0" w:color="auto"/>
            <w:left w:val="none" w:sz="0" w:space="0" w:color="auto"/>
            <w:bottom w:val="none" w:sz="0" w:space="0" w:color="auto"/>
            <w:right w:val="none" w:sz="0" w:space="0" w:color="auto"/>
          </w:divBdr>
          <w:divsChild>
            <w:div w:id="6891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038930">
      <w:bodyDiv w:val="1"/>
      <w:marLeft w:val="0"/>
      <w:marRight w:val="0"/>
      <w:marTop w:val="0"/>
      <w:marBottom w:val="0"/>
      <w:divBdr>
        <w:top w:val="none" w:sz="0" w:space="0" w:color="auto"/>
        <w:left w:val="none" w:sz="0" w:space="0" w:color="auto"/>
        <w:bottom w:val="none" w:sz="0" w:space="0" w:color="auto"/>
        <w:right w:val="none" w:sz="0" w:space="0" w:color="auto"/>
      </w:divBdr>
    </w:div>
    <w:div w:id="751128179">
      <w:bodyDiv w:val="1"/>
      <w:marLeft w:val="0"/>
      <w:marRight w:val="0"/>
      <w:marTop w:val="0"/>
      <w:marBottom w:val="0"/>
      <w:divBdr>
        <w:top w:val="none" w:sz="0" w:space="0" w:color="auto"/>
        <w:left w:val="none" w:sz="0" w:space="0" w:color="auto"/>
        <w:bottom w:val="none" w:sz="0" w:space="0" w:color="auto"/>
        <w:right w:val="none" w:sz="0" w:space="0" w:color="auto"/>
      </w:divBdr>
    </w:div>
    <w:div w:id="821312392">
      <w:bodyDiv w:val="1"/>
      <w:marLeft w:val="0"/>
      <w:marRight w:val="0"/>
      <w:marTop w:val="0"/>
      <w:marBottom w:val="0"/>
      <w:divBdr>
        <w:top w:val="none" w:sz="0" w:space="0" w:color="auto"/>
        <w:left w:val="none" w:sz="0" w:space="0" w:color="auto"/>
        <w:bottom w:val="none" w:sz="0" w:space="0" w:color="auto"/>
        <w:right w:val="none" w:sz="0" w:space="0" w:color="auto"/>
      </w:divBdr>
    </w:div>
    <w:div w:id="842746953">
      <w:bodyDiv w:val="1"/>
      <w:marLeft w:val="0"/>
      <w:marRight w:val="0"/>
      <w:marTop w:val="0"/>
      <w:marBottom w:val="0"/>
      <w:divBdr>
        <w:top w:val="none" w:sz="0" w:space="0" w:color="auto"/>
        <w:left w:val="none" w:sz="0" w:space="0" w:color="auto"/>
        <w:bottom w:val="none" w:sz="0" w:space="0" w:color="auto"/>
        <w:right w:val="none" w:sz="0" w:space="0" w:color="auto"/>
      </w:divBdr>
      <w:divsChild>
        <w:div w:id="108284886">
          <w:marLeft w:val="0"/>
          <w:marRight w:val="0"/>
          <w:marTop w:val="0"/>
          <w:marBottom w:val="0"/>
          <w:divBdr>
            <w:top w:val="none" w:sz="0" w:space="0" w:color="auto"/>
            <w:left w:val="none" w:sz="0" w:space="0" w:color="auto"/>
            <w:bottom w:val="none" w:sz="0" w:space="0" w:color="auto"/>
            <w:right w:val="none" w:sz="0" w:space="0" w:color="auto"/>
          </w:divBdr>
        </w:div>
        <w:div w:id="186868348">
          <w:marLeft w:val="0"/>
          <w:marRight w:val="0"/>
          <w:marTop w:val="0"/>
          <w:marBottom w:val="0"/>
          <w:divBdr>
            <w:top w:val="none" w:sz="0" w:space="0" w:color="auto"/>
            <w:left w:val="none" w:sz="0" w:space="0" w:color="auto"/>
            <w:bottom w:val="none" w:sz="0" w:space="0" w:color="auto"/>
            <w:right w:val="none" w:sz="0" w:space="0" w:color="auto"/>
          </w:divBdr>
        </w:div>
        <w:div w:id="800073924">
          <w:marLeft w:val="0"/>
          <w:marRight w:val="0"/>
          <w:marTop w:val="0"/>
          <w:marBottom w:val="0"/>
          <w:divBdr>
            <w:top w:val="none" w:sz="0" w:space="0" w:color="auto"/>
            <w:left w:val="none" w:sz="0" w:space="0" w:color="auto"/>
            <w:bottom w:val="none" w:sz="0" w:space="0" w:color="auto"/>
            <w:right w:val="none" w:sz="0" w:space="0" w:color="auto"/>
          </w:divBdr>
        </w:div>
        <w:div w:id="1130055072">
          <w:marLeft w:val="0"/>
          <w:marRight w:val="0"/>
          <w:marTop w:val="0"/>
          <w:marBottom w:val="0"/>
          <w:divBdr>
            <w:top w:val="none" w:sz="0" w:space="0" w:color="auto"/>
            <w:left w:val="none" w:sz="0" w:space="0" w:color="auto"/>
            <w:bottom w:val="none" w:sz="0" w:space="0" w:color="auto"/>
            <w:right w:val="none" w:sz="0" w:space="0" w:color="auto"/>
          </w:divBdr>
        </w:div>
        <w:div w:id="1775709982">
          <w:marLeft w:val="0"/>
          <w:marRight w:val="0"/>
          <w:marTop w:val="0"/>
          <w:marBottom w:val="0"/>
          <w:divBdr>
            <w:top w:val="none" w:sz="0" w:space="0" w:color="auto"/>
            <w:left w:val="none" w:sz="0" w:space="0" w:color="auto"/>
            <w:bottom w:val="none" w:sz="0" w:space="0" w:color="auto"/>
            <w:right w:val="none" w:sz="0" w:space="0" w:color="auto"/>
          </w:divBdr>
        </w:div>
      </w:divsChild>
    </w:div>
    <w:div w:id="855968087">
      <w:bodyDiv w:val="1"/>
      <w:marLeft w:val="0"/>
      <w:marRight w:val="0"/>
      <w:marTop w:val="0"/>
      <w:marBottom w:val="0"/>
      <w:divBdr>
        <w:top w:val="none" w:sz="0" w:space="0" w:color="auto"/>
        <w:left w:val="none" w:sz="0" w:space="0" w:color="auto"/>
        <w:bottom w:val="none" w:sz="0" w:space="0" w:color="auto"/>
        <w:right w:val="none" w:sz="0" w:space="0" w:color="auto"/>
      </w:divBdr>
    </w:div>
    <w:div w:id="873495404">
      <w:bodyDiv w:val="1"/>
      <w:marLeft w:val="0"/>
      <w:marRight w:val="0"/>
      <w:marTop w:val="0"/>
      <w:marBottom w:val="0"/>
      <w:divBdr>
        <w:top w:val="none" w:sz="0" w:space="0" w:color="auto"/>
        <w:left w:val="none" w:sz="0" w:space="0" w:color="auto"/>
        <w:bottom w:val="none" w:sz="0" w:space="0" w:color="auto"/>
        <w:right w:val="none" w:sz="0" w:space="0" w:color="auto"/>
      </w:divBdr>
    </w:div>
    <w:div w:id="924462288">
      <w:bodyDiv w:val="1"/>
      <w:marLeft w:val="0"/>
      <w:marRight w:val="0"/>
      <w:marTop w:val="0"/>
      <w:marBottom w:val="0"/>
      <w:divBdr>
        <w:top w:val="none" w:sz="0" w:space="0" w:color="auto"/>
        <w:left w:val="none" w:sz="0" w:space="0" w:color="auto"/>
        <w:bottom w:val="none" w:sz="0" w:space="0" w:color="auto"/>
        <w:right w:val="none" w:sz="0" w:space="0" w:color="auto"/>
      </w:divBdr>
    </w:div>
    <w:div w:id="942959249">
      <w:bodyDiv w:val="1"/>
      <w:marLeft w:val="0"/>
      <w:marRight w:val="0"/>
      <w:marTop w:val="0"/>
      <w:marBottom w:val="0"/>
      <w:divBdr>
        <w:top w:val="none" w:sz="0" w:space="0" w:color="auto"/>
        <w:left w:val="none" w:sz="0" w:space="0" w:color="auto"/>
        <w:bottom w:val="none" w:sz="0" w:space="0" w:color="auto"/>
        <w:right w:val="none" w:sz="0" w:space="0" w:color="auto"/>
      </w:divBdr>
    </w:div>
    <w:div w:id="997803380">
      <w:bodyDiv w:val="1"/>
      <w:marLeft w:val="0"/>
      <w:marRight w:val="0"/>
      <w:marTop w:val="0"/>
      <w:marBottom w:val="0"/>
      <w:divBdr>
        <w:top w:val="none" w:sz="0" w:space="0" w:color="auto"/>
        <w:left w:val="none" w:sz="0" w:space="0" w:color="auto"/>
        <w:bottom w:val="none" w:sz="0" w:space="0" w:color="auto"/>
        <w:right w:val="none" w:sz="0" w:space="0" w:color="auto"/>
      </w:divBdr>
      <w:divsChild>
        <w:div w:id="158161314">
          <w:marLeft w:val="0"/>
          <w:marRight w:val="0"/>
          <w:marTop w:val="0"/>
          <w:marBottom w:val="0"/>
          <w:divBdr>
            <w:top w:val="none" w:sz="0" w:space="0" w:color="auto"/>
            <w:left w:val="none" w:sz="0" w:space="0" w:color="auto"/>
            <w:bottom w:val="none" w:sz="0" w:space="0" w:color="auto"/>
            <w:right w:val="none" w:sz="0" w:space="0" w:color="auto"/>
          </w:divBdr>
          <w:divsChild>
            <w:div w:id="118987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477669">
      <w:bodyDiv w:val="1"/>
      <w:marLeft w:val="0"/>
      <w:marRight w:val="0"/>
      <w:marTop w:val="0"/>
      <w:marBottom w:val="0"/>
      <w:divBdr>
        <w:top w:val="none" w:sz="0" w:space="0" w:color="auto"/>
        <w:left w:val="none" w:sz="0" w:space="0" w:color="auto"/>
        <w:bottom w:val="none" w:sz="0" w:space="0" w:color="auto"/>
        <w:right w:val="none" w:sz="0" w:space="0" w:color="auto"/>
      </w:divBdr>
    </w:div>
    <w:div w:id="1013994072">
      <w:bodyDiv w:val="1"/>
      <w:marLeft w:val="0"/>
      <w:marRight w:val="0"/>
      <w:marTop w:val="0"/>
      <w:marBottom w:val="0"/>
      <w:divBdr>
        <w:top w:val="none" w:sz="0" w:space="0" w:color="auto"/>
        <w:left w:val="none" w:sz="0" w:space="0" w:color="auto"/>
        <w:bottom w:val="none" w:sz="0" w:space="0" w:color="auto"/>
        <w:right w:val="none" w:sz="0" w:space="0" w:color="auto"/>
      </w:divBdr>
    </w:div>
    <w:div w:id="1016543166">
      <w:bodyDiv w:val="1"/>
      <w:marLeft w:val="0"/>
      <w:marRight w:val="0"/>
      <w:marTop w:val="0"/>
      <w:marBottom w:val="0"/>
      <w:divBdr>
        <w:top w:val="none" w:sz="0" w:space="0" w:color="auto"/>
        <w:left w:val="none" w:sz="0" w:space="0" w:color="auto"/>
        <w:bottom w:val="none" w:sz="0" w:space="0" w:color="auto"/>
        <w:right w:val="none" w:sz="0" w:space="0" w:color="auto"/>
      </w:divBdr>
      <w:divsChild>
        <w:div w:id="1501117562">
          <w:marLeft w:val="0"/>
          <w:marRight w:val="0"/>
          <w:marTop w:val="0"/>
          <w:marBottom w:val="0"/>
          <w:divBdr>
            <w:top w:val="none" w:sz="0" w:space="0" w:color="auto"/>
            <w:left w:val="none" w:sz="0" w:space="0" w:color="auto"/>
            <w:bottom w:val="none" w:sz="0" w:space="0" w:color="auto"/>
            <w:right w:val="none" w:sz="0" w:space="0" w:color="auto"/>
          </w:divBdr>
          <w:divsChild>
            <w:div w:id="1673143935">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028064754">
      <w:bodyDiv w:val="1"/>
      <w:marLeft w:val="0"/>
      <w:marRight w:val="0"/>
      <w:marTop w:val="0"/>
      <w:marBottom w:val="0"/>
      <w:divBdr>
        <w:top w:val="none" w:sz="0" w:space="0" w:color="auto"/>
        <w:left w:val="none" w:sz="0" w:space="0" w:color="auto"/>
        <w:bottom w:val="none" w:sz="0" w:space="0" w:color="auto"/>
        <w:right w:val="none" w:sz="0" w:space="0" w:color="auto"/>
      </w:divBdr>
    </w:div>
    <w:div w:id="1039551867">
      <w:bodyDiv w:val="1"/>
      <w:marLeft w:val="0"/>
      <w:marRight w:val="0"/>
      <w:marTop w:val="0"/>
      <w:marBottom w:val="0"/>
      <w:divBdr>
        <w:top w:val="none" w:sz="0" w:space="0" w:color="auto"/>
        <w:left w:val="none" w:sz="0" w:space="0" w:color="auto"/>
        <w:bottom w:val="none" w:sz="0" w:space="0" w:color="auto"/>
        <w:right w:val="none" w:sz="0" w:space="0" w:color="auto"/>
      </w:divBdr>
    </w:div>
    <w:div w:id="1074474256">
      <w:bodyDiv w:val="1"/>
      <w:marLeft w:val="0"/>
      <w:marRight w:val="0"/>
      <w:marTop w:val="0"/>
      <w:marBottom w:val="0"/>
      <w:divBdr>
        <w:top w:val="none" w:sz="0" w:space="0" w:color="auto"/>
        <w:left w:val="none" w:sz="0" w:space="0" w:color="auto"/>
        <w:bottom w:val="none" w:sz="0" w:space="0" w:color="auto"/>
        <w:right w:val="none" w:sz="0" w:space="0" w:color="auto"/>
      </w:divBdr>
    </w:div>
    <w:div w:id="1077704365">
      <w:bodyDiv w:val="1"/>
      <w:marLeft w:val="0"/>
      <w:marRight w:val="0"/>
      <w:marTop w:val="0"/>
      <w:marBottom w:val="0"/>
      <w:divBdr>
        <w:top w:val="none" w:sz="0" w:space="0" w:color="auto"/>
        <w:left w:val="none" w:sz="0" w:space="0" w:color="auto"/>
        <w:bottom w:val="none" w:sz="0" w:space="0" w:color="auto"/>
        <w:right w:val="none" w:sz="0" w:space="0" w:color="auto"/>
      </w:divBdr>
    </w:div>
    <w:div w:id="1081633940">
      <w:bodyDiv w:val="1"/>
      <w:marLeft w:val="0"/>
      <w:marRight w:val="0"/>
      <w:marTop w:val="0"/>
      <w:marBottom w:val="0"/>
      <w:divBdr>
        <w:top w:val="none" w:sz="0" w:space="0" w:color="auto"/>
        <w:left w:val="none" w:sz="0" w:space="0" w:color="auto"/>
        <w:bottom w:val="none" w:sz="0" w:space="0" w:color="auto"/>
        <w:right w:val="none" w:sz="0" w:space="0" w:color="auto"/>
      </w:divBdr>
    </w:div>
    <w:div w:id="1148521726">
      <w:bodyDiv w:val="1"/>
      <w:marLeft w:val="0"/>
      <w:marRight w:val="0"/>
      <w:marTop w:val="0"/>
      <w:marBottom w:val="0"/>
      <w:divBdr>
        <w:top w:val="none" w:sz="0" w:space="0" w:color="auto"/>
        <w:left w:val="none" w:sz="0" w:space="0" w:color="auto"/>
        <w:bottom w:val="none" w:sz="0" w:space="0" w:color="auto"/>
        <w:right w:val="none" w:sz="0" w:space="0" w:color="auto"/>
      </w:divBdr>
      <w:divsChild>
        <w:div w:id="1468207641">
          <w:marLeft w:val="0"/>
          <w:marRight w:val="0"/>
          <w:marTop w:val="0"/>
          <w:marBottom w:val="0"/>
          <w:divBdr>
            <w:top w:val="none" w:sz="0" w:space="0" w:color="auto"/>
            <w:left w:val="none" w:sz="0" w:space="0" w:color="auto"/>
            <w:bottom w:val="none" w:sz="0" w:space="0" w:color="auto"/>
            <w:right w:val="none" w:sz="0" w:space="0" w:color="auto"/>
          </w:divBdr>
          <w:divsChild>
            <w:div w:id="13572632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182015530">
      <w:bodyDiv w:val="1"/>
      <w:marLeft w:val="0"/>
      <w:marRight w:val="0"/>
      <w:marTop w:val="0"/>
      <w:marBottom w:val="0"/>
      <w:divBdr>
        <w:top w:val="none" w:sz="0" w:space="0" w:color="auto"/>
        <w:left w:val="none" w:sz="0" w:space="0" w:color="auto"/>
        <w:bottom w:val="none" w:sz="0" w:space="0" w:color="auto"/>
        <w:right w:val="none" w:sz="0" w:space="0" w:color="auto"/>
      </w:divBdr>
      <w:divsChild>
        <w:div w:id="2071462413">
          <w:marLeft w:val="0"/>
          <w:marRight w:val="0"/>
          <w:marTop w:val="0"/>
          <w:marBottom w:val="0"/>
          <w:divBdr>
            <w:top w:val="none" w:sz="0" w:space="0" w:color="auto"/>
            <w:left w:val="none" w:sz="0" w:space="0" w:color="auto"/>
            <w:bottom w:val="none" w:sz="0" w:space="0" w:color="auto"/>
            <w:right w:val="none" w:sz="0" w:space="0" w:color="auto"/>
          </w:divBdr>
          <w:divsChild>
            <w:div w:id="34710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085446">
      <w:bodyDiv w:val="1"/>
      <w:marLeft w:val="0"/>
      <w:marRight w:val="0"/>
      <w:marTop w:val="0"/>
      <w:marBottom w:val="0"/>
      <w:divBdr>
        <w:top w:val="none" w:sz="0" w:space="0" w:color="auto"/>
        <w:left w:val="none" w:sz="0" w:space="0" w:color="auto"/>
        <w:bottom w:val="none" w:sz="0" w:space="0" w:color="auto"/>
        <w:right w:val="none" w:sz="0" w:space="0" w:color="auto"/>
      </w:divBdr>
    </w:div>
    <w:div w:id="1208639864">
      <w:bodyDiv w:val="1"/>
      <w:marLeft w:val="0"/>
      <w:marRight w:val="0"/>
      <w:marTop w:val="0"/>
      <w:marBottom w:val="0"/>
      <w:divBdr>
        <w:top w:val="none" w:sz="0" w:space="0" w:color="auto"/>
        <w:left w:val="none" w:sz="0" w:space="0" w:color="auto"/>
        <w:bottom w:val="none" w:sz="0" w:space="0" w:color="auto"/>
        <w:right w:val="none" w:sz="0" w:space="0" w:color="auto"/>
      </w:divBdr>
    </w:div>
    <w:div w:id="1217667267">
      <w:bodyDiv w:val="1"/>
      <w:marLeft w:val="0"/>
      <w:marRight w:val="0"/>
      <w:marTop w:val="0"/>
      <w:marBottom w:val="0"/>
      <w:divBdr>
        <w:top w:val="none" w:sz="0" w:space="0" w:color="auto"/>
        <w:left w:val="none" w:sz="0" w:space="0" w:color="auto"/>
        <w:bottom w:val="none" w:sz="0" w:space="0" w:color="auto"/>
        <w:right w:val="none" w:sz="0" w:space="0" w:color="auto"/>
      </w:divBdr>
    </w:div>
    <w:div w:id="1229612755">
      <w:bodyDiv w:val="1"/>
      <w:marLeft w:val="0"/>
      <w:marRight w:val="0"/>
      <w:marTop w:val="0"/>
      <w:marBottom w:val="0"/>
      <w:divBdr>
        <w:top w:val="none" w:sz="0" w:space="0" w:color="auto"/>
        <w:left w:val="none" w:sz="0" w:space="0" w:color="auto"/>
        <w:bottom w:val="none" w:sz="0" w:space="0" w:color="auto"/>
        <w:right w:val="none" w:sz="0" w:space="0" w:color="auto"/>
      </w:divBdr>
    </w:div>
    <w:div w:id="1232159179">
      <w:bodyDiv w:val="1"/>
      <w:marLeft w:val="0"/>
      <w:marRight w:val="0"/>
      <w:marTop w:val="0"/>
      <w:marBottom w:val="0"/>
      <w:divBdr>
        <w:top w:val="none" w:sz="0" w:space="0" w:color="auto"/>
        <w:left w:val="none" w:sz="0" w:space="0" w:color="auto"/>
        <w:bottom w:val="none" w:sz="0" w:space="0" w:color="auto"/>
        <w:right w:val="none" w:sz="0" w:space="0" w:color="auto"/>
      </w:divBdr>
      <w:divsChild>
        <w:div w:id="142159157">
          <w:marLeft w:val="0"/>
          <w:marRight w:val="0"/>
          <w:marTop w:val="0"/>
          <w:marBottom w:val="0"/>
          <w:divBdr>
            <w:top w:val="none" w:sz="0" w:space="0" w:color="auto"/>
            <w:left w:val="none" w:sz="0" w:space="0" w:color="auto"/>
            <w:bottom w:val="none" w:sz="0" w:space="0" w:color="auto"/>
            <w:right w:val="none" w:sz="0" w:space="0" w:color="auto"/>
          </w:divBdr>
        </w:div>
        <w:div w:id="727650784">
          <w:marLeft w:val="0"/>
          <w:marRight w:val="0"/>
          <w:marTop w:val="0"/>
          <w:marBottom w:val="0"/>
          <w:divBdr>
            <w:top w:val="none" w:sz="0" w:space="0" w:color="auto"/>
            <w:left w:val="none" w:sz="0" w:space="0" w:color="auto"/>
            <w:bottom w:val="none" w:sz="0" w:space="0" w:color="auto"/>
            <w:right w:val="none" w:sz="0" w:space="0" w:color="auto"/>
          </w:divBdr>
        </w:div>
        <w:div w:id="956371854">
          <w:marLeft w:val="0"/>
          <w:marRight w:val="0"/>
          <w:marTop w:val="0"/>
          <w:marBottom w:val="0"/>
          <w:divBdr>
            <w:top w:val="none" w:sz="0" w:space="0" w:color="auto"/>
            <w:left w:val="none" w:sz="0" w:space="0" w:color="auto"/>
            <w:bottom w:val="none" w:sz="0" w:space="0" w:color="auto"/>
            <w:right w:val="none" w:sz="0" w:space="0" w:color="auto"/>
          </w:divBdr>
        </w:div>
        <w:div w:id="1353337376">
          <w:marLeft w:val="0"/>
          <w:marRight w:val="0"/>
          <w:marTop w:val="0"/>
          <w:marBottom w:val="0"/>
          <w:divBdr>
            <w:top w:val="none" w:sz="0" w:space="0" w:color="auto"/>
            <w:left w:val="none" w:sz="0" w:space="0" w:color="auto"/>
            <w:bottom w:val="none" w:sz="0" w:space="0" w:color="auto"/>
            <w:right w:val="none" w:sz="0" w:space="0" w:color="auto"/>
          </w:divBdr>
        </w:div>
        <w:div w:id="1887256531">
          <w:marLeft w:val="0"/>
          <w:marRight w:val="0"/>
          <w:marTop w:val="0"/>
          <w:marBottom w:val="0"/>
          <w:divBdr>
            <w:top w:val="none" w:sz="0" w:space="0" w:color="auto"/>
            <w:left w:val="none" w:sz="0" w:space="0" w:color="auto"/>
            <w:bottom w:val="none" w:sz="0" w:space="0" w:color="auto"/>
            <w:right w:val="none" w:sz="0" w:space="0" w:color="auto"/>
          </w:divBdr>
        </w:div>
      </w:divsChild>
    </w:div>
    <w:div w:id="1238204183">
      <w:bodyDiv w:val="1"/>
      <w:marLeft w:val="0"/>
      <w:marRight w:val="0"/>
      <w:marTop w:val="0"/>
      <w:marBottom w:val="0"/>
      <w:divBdr>
        <w:top w:val="none" w:sz="0" w:space="0" w:color="auto"/>
        <w:left w:val="none" w:sz="0" w:space="0" w:color="auto"/>
        <w:bottom w:val="none" w:sz="0" w:space="0" w:color="auto"/>
        <w:right w:val="none" w:sz="0" w:space="0" w:color="auto"/>
      </w:divBdr>
    </w:div>
    <w:div w:id="1268078708">
      <w:bodyDiv w:val="1"/>
      <w:marLeft w:val="0"/>
      <w:marRight w:val="0"/>
      <w:marTop w:val="0"/>
      <w:marBottom w:val="0"/>
      <w:divBdr>
        <w:top w:val="none" w:sz="0" w:space="0" w:color="auto"/>
        <w:left w:val="none" w:sz="0" w:space="0" w:color="auto"/>
        <w:bottom w:val="none" w:sz="0" w:space="0" w:color="auto"/>
        <w:right w:val="none" w:sz="0" w:space="0" w:color="auto"/>
      </w:divBdr>
    </w:div>
    <w:div w:id="1296913455">
      <w:bodyDiv w:val="1"/>
      <w:marLeft w:val="0"/>
      <w:marRight w:val="0"/>
      <w:marTop w:val="0"/>
      <w:marBottom w:val="0"/>
      <w:divBdr>
        <w:top w:val="none" w:sz="0" w:space="0" w:color="auto"/>
        <w:left w:val="none" w:sz="0" w:space="0" w:color="auto"/>
        <w:bottom w:val="none" w:sz="0" w:space="0" w:color="auto"/>
        <w:right w:val="none" w:sz="0" w:space="0" w:color="auto"/>
      </w:divBdr>
    </w:div>
    <w:div w:id="1316103186">
      <w:bodyDiv w:val="1"/>
      <w:marLeft w:val="0"/>
      <w:marRight w:val="0"/>
      <w:marTop w:val="0"/>
      <w:marBottom w:val="0"/>
      <w:divBdr>
        <w:top w:val="none" w:sz="0" w:space="0" w:color="auto"/>
        <w:left w:val="none" w:sz="0" w:space="0" w:color="auto"/>
        <w:bottom w:val="none" w:sz="0" w:space="0" w:color="auto"/>
        <w:right w:val="none" w:sz="0" w:space="0" w:color="auto"/>
      </w:divBdr>
      <w:divsChild>
        <w:div w:id="602034350">
          <w:marLeft w:val="0"/>
          <w:marRight w:val="0"/>
          <w:marTop w:val="0"/>
          <w:marBottom w:val="0"/>
          <w:divBdr>
            <w:top w:val="none" w:sz="0" w:space="0" w:color="auto"/>
            <w:left w:val="none" w:sz="0" w:space="0" w:color="auto"/>
            <w:bottom w:val="none" w:sz="0" w:space="0" w:color="auto"/>
            <w:right w:val="none" w:sz="0" w:space="0" w:color="auto"/>
          </w:divBdr>
          <w:divsChild>
            <w:div w:id="163043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75676">
      <w:bodyDiv w:val="1"/>
      <w:marLeft w:val="0"/>
      <w:marRight w:val="0"/>
      <w:marTop w:val="0"/>
      <w:marBottom w:val="0"/>
      <w:divBdr>
        <w:top w:val="none" w:sz="0" w:space="0" w:color="auto"/>
        <w:left w:val="none" w:sz="0" w:space="0" w:color="auto"/>
        <w:bottom w:val="none" w:sz="0" w:space="0" w:color="auto"/>
        <w:right w:val="none" w:sz="0" w:space="0" w:color="auto"/>
      </w:divBdr>
    </w:div>
    <w:div w:id="1369137804">
      <w:bodyDiv w:val="1"/>
      <w:marLeft w:val="0"/>
      <w:marRight w:val="0"/>
      <w:marTop w:val="0"/>
      <w:marBottom w:val="0"/>
      <w:divBdr>
        <w:top w:val="none" w:sz="0" w:space="0" w:color="auto"/>
        <w:left w:val="none" w:sz="0" w:space="0" w:color="auto"/>
        <w:bottom w:val="none" w:sz="0" w:space="0" w:color="auto"/>
        <w:right w:val="none" w:sz="0" w:space="0" w:color="auto"/>
      </w:divBdr>
    </w:div>
    <w:div w:id="1431124457">
      <w:bodyDiv w:val="1"/>
      <w:marLeft w:val="0"/>
      <w:marRight w:val="0"/>
      <w:marTop w:val="0"/>
      <w:marBottom w:val="0"/>
      <w:divBdr>
        <w:top w:val="none" w:sz="0" w:space="0" w:color="auto"/>
        <w:left w:val="none" w:sz="0" w:space="0" w:color="auto"/>
        <w:bottom w:val="none" w:sz="0" w:space="0" w:color="auto"/>
        <w:right w:val="none" w:sz="0" w:space="0" w:color="auto"/>
      </w:divBdr>
    </w:div>
    <w:div w:id="1433936190">
      <w:bodyDiv w:val="1"/>
      <w:marLeft w:val="0"/>
      <w:marRight w:val="0"/>
      <w:marTop w:val="0"/>
      <w:marBottom w:val="0"/>
      <w:divBdr>
        <w:top w:val="none" w:sz="0" w:space="0" w:color="auto"/>
        <w:left w:val="none" w:sz="0" w:space="0" w:color="auto"/>
        <w:bottom w:val="none" w:sz="0" w:space="0" w:color="auto"/>
        <w:right w:val="none" w:sz="0" w:space="0" w:color="auto"/>
      </w:divBdr>
    </w:div>
    <w:div w:id="1459760205">
      <w:bodyDiv w:val="1"/>
      <w:marLeft w:val="0"/>
      <w:marRight w:val="0"/>
      <w:marTop w:val="0"/>
      <w:marBottom w:val="0"/>
      <w:divBdr>
        <w:top w:val="none" w:sz="0" w:space="0" w:color="auto"/>
        <w:left w:val="none" w:sz="0" w:space="0" w:color="auto"/>
        <w:bottom w:val="none" w:sz="0" w:space="0" w:color="auto"/>
        <w:right w:val="none" w:sz="0" w:space="0" w:color="auto"/>
      </w:divBdr>
    </w:div>
    <w:div w:id="1489590736">
      <w:bodyDiv w:val="1"/>
      <w:marLeft w:val="0"/>
      <w:marRight w:val="0"/>
      <w:marTop w:val="0"/>
      <w:marBottom w:val="0"/>
      <w:divBdr>
        <w:top w:val="none" w:sz="0" w:space="0" w:color="auto"/>
        <w:left w:val="none" w:sz="0" w:space="0" w:color="auto"/>
        <w:bottom w:val="none" w:sz="0" w:space="0" w:color="auto"/>
        <w:right w:val="none" w:sz="0" w:space="0" w:color="auto"/>
      </w:divBdr>
    </w:div>
    <w:div w:id="1592205005">
      <w:bodyDiv w:val="1"/>
      <w:marLeft w:val="0"/>
      <w:marRight w:val="0"/>
      <w:marTop w:val="0"/>
      <w:marBottom w:val="0"/>
      <w:divBdr>
        <w:top w:val="none" w:sz="0" w:space="0" w:color="auto"/>
        <w:left w:val="none" w:sz="0" w:space="0" w:color="auto"/>
        <w:bottom w:val="none" w:sz="0" w:space="0" w:color="auto"/>
        <w:right w:val="none" w:sz="0" w:space="0" w:color="auto"/>
      </w:divBdr>
    </w:div>
    <w:div w:id="1667130915">
      <w:bodyDiv w:val="1"/>
      <w:marLeft w:val="0"/>
      <w:marRight w:val="0"/>
      <w:marTop w:val="0"/>
      <w:marBottom w:val="0"/>
      <w:divBdr>
        <w:top w:val="none" w:sz="0" w:space="0" w:color="auto"/>
        <w:left w:val="none" w:sz="0" w:space="0" w:color="auto"/>
        <w:bottom w:val="none" w:sz="0" w:space="0" w:color="auto"/>
        <w:right w:val="none" w:sz="0" w:space="0" w:color="auto"/>
      </w:divBdr>
      <w:divsChild>
        <w:div w:id="896164243">
          <w:marLeft w:val="0"/>
          <w:marRight w:val="0"/>
          <w:marTop w:val="0"/>
          <w:marBottom w:val="0"/>
          <w:divBdr>
            <w:top w:val="none" w:sz="0" w:space="0" w:color="auto"/>
            <w:left w:val="none" w:sz="0" w:space="0" w:color="auto"/>
            <w:bottom w:val="none" w:sz="0" w:space="0" w:color="auto"/>
            <w:right w:val="none" w:sz="0" w:space="0" w:color="auto"/>
          </w:divBdr>
          <w:divsChild>
            <w:div w:id="81561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78856">
      <w:bodyDiv w:val="1"/>
      <w:marLeft w:val="0"/>
      <w:marRight w:val="0"/>
      <w:marTop w:val="0"/>
      <w:marBottom w:val="0"/>
      <w:divBdr>
        <w:top w:val="none" w:sz="0" w:space="0" w:color="auto"/>
        <w:left w:val="none" w:sz="0" w:space="0" w:color="auto"/>
        <w:bottom w:val="none" w:sz="0" w:space="0" w:color="auto"/>
        <w:right w:val="none" w:sz="0" w:space="0" w:color="auto"/>
      </w:divBdr>
      <w:divsChild>
        <w:div w:id="1055857428">
          <w:marLeft w:val="0"/>
          <w:marRight w:val="0"/>
          <w:marTop w:val="0"/>
          <w:marBottom w:val="0"/>
          <w:divBdr>
            <w:top w:val="none" w:sz="0" w:space="0" w:color="auto"/>
            <w:left w:val="none" w:sz="0" w:space="0" w:color="auto"/>
            <w:bottom w:val="none" w:sz="0" w:space="0" w:color="auto"/>
            <w:right w:val="none" w:sz="0" w:space="0" w:color="auto"/>
          </w:divBdr>
          <w:divsChild>
            <w:div w:id="48138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11712">
      <w:bodyDiv w:val="1"/>
      <w:marLeft w:val="0"/>
      <w:marRight w:val="0"/>
      <w:marTop w:val="0"/>
      <w:marBottom w:val="0"/>
      <w:divBdr>
        <w:top w:val="none" w:sz="0" w:space="0" w:color="auto"/>
        <w:left w:val="none" w:sz="0" w:space="0" w:color="auto"/>
        <w:bottom w:val="none" w:sz="0" w:space="0" w:color="auto"/>
        <w:right w:val="none" w:sz="0" w:space="0" w:color="auto"/>
      </w:divBdr>
    </w:div>
    <w:div w:id="1838374839">
      <w:bodyDiv w:val="1"/>
      <w:marLeft w:val="0"/>
      <w:marRight w:val="0"/>
      <w:marTop w:val="0"/>
      <w:marBottom w:val="0"/>
      <w:divBdr>
        <w:top w:val="none" w:sz="0" w:space="0" w:color="auto"/>
        <w:left w:val="none" w:sz="0" w:space="0" w:color="auto"/>
        <w:bottom w:val="none" w:sz="0" w:space="0" w:color="auto"/>
        <w:right w:val="none" w:sz="0" w:space="0" w:color="auto"/>
      </w:divBdr>
    </w:div>
    <w:div w:id="1859461789">
      <w:bodyDiv w:val="1"/>
      <w:marLeft w:val="0"/>
      <w:marRight w:val="0"/>
      <w:marTop w:val="0"/>
      <w:marBottom w:val="0"/>
      <w:divBdr>
        <w:top w:val="none" w:sz="0" w:space="0" w:color="auto"/>
        <w:left w:val="none" w:sz="0" w:space="0" w:color="auto"/>
        <w:bottom w:val="none" w:sz="0" w:space="0" w:color="auto"/>
        <w:right w:val="none" w:sz="0" w:space="0" w:color="auto"/>
      </w:divBdr>
    </w:div>
    <w:div w:id="1870289194">
      <w:bodyDiv w:val="1"/>
      <w:marLeft w:val="0"/>
      <w:marRight w:val="0"/>
      <w:marTop w:val="0"/>
      <w:marBottom w:val="0"/>
      <w:divBdr>
        <w:top w:val="none" w:sz="0" w:space="0" w:color="auto"/>
        <w:left w:val="none" w:sz="0" w:space="0" w:color="auto"/>
        <w:bottom w:val="none" w:sz="0" w:space="0" w:color="auto"/>
        <w:right w:val="none" w:sz="0" w:space="0" w:color="auto"/>
      </w:divBdr>
    </w:div>
    <w:div w:id="1888880468">
      <w:bodyDiv w:val="1"/>
      <w:marLeft w:val="0"/>
      <w:marRight w:val="0"/>
      <w:marTop w:val="0"/>
      <w:marBottom w:val="0"/>
      <w:divBdr>
        <w:top w:val="none" w:sz="0" w:space="0" w:color="auto"/>
        <w:left w:val="none" w:sz="0" w:space="0" w:color="auto"/>
        <w:bottom w:val="none" w:sz="0" w:space="0" w:color="auto"/>
        <w:right w:val="none" w:sz="0" w:space="0" w:color="auto"/>
      </w:divBdr>
      <w:divsChild>
        <w:div w:id="546837672">
          <w:marLeft w:val="0"/>
          <w:marRight w:val="0"/>
          <w:marTop w:val="0"/>
          <w:marBottom w:val="0"/>
          <w:divBdr>
            <w:top w:val="none" w:sz="0" w:space="0" w:color="auto"/>
            <w:left w:val="none" w:sz="0" w:space="0" w:color="auto"/>
            <w:bottom w:val="none" w:sz="0" w:space="0" w:color="auto"/>
            <w:right w:val="none" w:sz="0" w:space="0" w:color="auto"/>
          </w:divBdr>
          <w:divsChild>
            <w:div w:id="203425922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893732888">
      <w:bodyDiv w:val="1"/>
      <w:marLeft w:val="0"/>
      <w:marRight w:val="0"/>
      <w:marTop w:val="0"/>
      <w:marBottom w:val="0"/>
      <w:divBdr>
        <w:top w:val="none" w:sz="0" w:space="0" w:color="auto"/>
        <w:left w:val="none" w:sz="0" w:space="0" w:color="auto"/>
        <w:bottom w:val="none" w:sz="0" w:space="0" w:color="auto"/>
        <w:right w:val="none" w:sz="0" w:space="0" w:color="auto"/>
      </w:divBdr>
    </w:div>
    <w:div w:id="1950777135">
      <w:bodyDiv w:val="1"/>
      <w:marLeft w:val="0"/>
      <w:marRight w:val="0"/>
      <w:marTop w:val="0"/>
      <w:marBottom w:val="0"/>
      <w:divBdr>
        <w:top w:val="none" w:sz="0" w:space="0" w:color="auto"/>
        <w:left w:val="none" w:sz="0" w:space="0" w:color="auto"/>
        <w:bottom w:val="none" w:sz="0" w:space="0" w:color="auto"/>
        <w:right w:val="none" w:sz="0" w:space="0" w:color="auto"/>
      </w:divBdr>
    </w:div>
    <w:div w:id="1962615214">
      <w:bodyDiv w:val="1"/>
      <w:marLeft w:val="0"/>
      <w:marRight w:val="0"/>
      <w:marTop w:val="0"/>
      <w:marBottom w:val="0"/>
      <w:divBdr>
        <w:top w:val="none" w:sz="0" w:space="0" w:color="auto"/>
        <w:left w:val="none" w:sz="0" w:space="0" w:color="auto"/>
        <w:bottom w:val="none" w:sz="0" w:space="0" w:color="auto"/>
        <w:right w:val="none" w:sz="0" w:space="0" w:color="auto"/>
      </w:divBdr>
    </w:div>
    <w:div w:id="1973436394">
      <w:bodyDiv w:val="1"/>
      <w:marLeft w:val="0"/>
      <w:marRight w:val="0"/>
      <w:marTop w:val="0"/>
      <w:marBottom w:val="0"/>
      <w:divBdr>
        <w:top w:val="none" w:sz="0" w:space="0" w:color="auto"/>
        <w:left w:val="none" w:sz="0" w:space="0" w:color="auto"/>
        <w:bottom w:val="none" w:sz="0" w:space="0" w:color="auto"/>
        <w:right w:val="none" w:sz="0" w:space="0" w:color="auto"/>
      </w:divBdr>
    </w:div>
    <w:div w:id="2000646334">
      <w:bodyDiv w:val="1"/>
      <w:marLeft w:val="0"/>
      <w:marRight w:val="0"/>
      <w:marTop w:val="0"/>
      <w:marBottom w:val="0"/>
      <w:divBdr>
        <w:top w:val="none" w:sz="0" w:space="0" w:color="auto"/>
        <w:left w:val="none" w:sz="0" w:space="0" w:color="auto"/>
        <w:bottom w:val="none" w:sz="0" w:space="0" w:color="auto"/>
        <w:right w:val="none" w:sz="0" w:space="0" w:color="auto"/>
      </w:divBdr>
    </w:div>
    <w:div w:id="2041666680">
      <w:bodyDiv w:val="1"/>
      <w:marLeft w:val="0"/>
      <w:marRight w:val="0"/>
      <w:marTop w:val="0"/>
      <w:marBottom w:val="0"/>
      <w:divBdr>
        <w:top w:val="none" w:sz="0" w:space="0" w:color="auto"/>
        <w:left w:val="none" w:sz="0" w:space="0" w:color="auto"/>
        <w:bottom w:val="none" w:sz="0" w:space="0" w:color="auto"/>
        <w:right w:val="none" w:sz="0" w:space="0" w:color="auto"/>
      </w:divBdr>
    </w:div>
    <w:div w:id="2077894909">
      <w:bodyDiv w:val="1"/>
      <w:marLeft w:val="0"/>
      <w:marRight w:val="0"/>
      <w:marTop w:val="0"/>
      <w:marBottom w:val="0"/>
      <w:divBdr>
        <w:top w:val="none" w:sz="0" w:space="0" w:color="auto"/>
        <w:left w:val="none" w:sz="0" w:space="0" w:color="auto"/>
        <w:bottom w:val="none" w:sz="0" w:space="0" w:color="auto"/>
        <w:right w:val="none" w:sz="0" w:space="0" w:color="auto"/>
      </w:divBdr>
    </w:div>
    <w:div w:id="2085182542">
      <w:bodyDiv w:val="1"/>
      <w:marLeft w:val="0"/>
      <w:marRight w:val="0"/>
      <w:marTop w:val="0"/>
      <w:marBottom w:val="0"/>
      <w:divBdr>
        <w:top w:val="none" w:sz="0" w:space="0" w:color="auto"/>
        <w:left w:val="none" w:sz="0" w:space="0" w:color="auto"/>
        <w:bottom w:val="none" w:sz="0" w:space="0" w:color="auto"/>
        <w:right w:val="none" w:sz="0" w:space="0" w:color="auto"/>
      </w:divBdr>
    </w:div>
    <w:div w:id="2121296306">
      <w:bodyDiv w:val="1"/>
      <w:marLeft w:val="0"/>
      <w:marRight w:val="0"/>
      <w:marTop w:val="0"/>
      <w:marBottom w:val="0"/>
      <w:divBdr>
        <w:top w:val="none" w:sz="0" w:space="0" w:color="auto"/>
        <w:left w:val="none" w:sz="0" w:space="0" w:color="auto"/>
        <w:bottom w:val="none" w:sz="0" w:space="0" w:color="auto"/>
        <w:right w:val="none" w:sz="0" w:space="0" w:color="auto"/>
      </w:divBdr>
    </w:div>
    <w:div w:id="2136024207">
      <w:bodyDiv w:val="1"/>
      <w:marLeft w:val="0"/>
      <w:marRight w:val="0"/>
      <w:marTop w:val="0"/>
      <w:marBottom w:val="0"/>
      <w:divBdr>
        <w:top w:val="none" w:sz="0" w:space="0" w:color="auto"/>
        <w:left w:val="none" w:sz="0" w:space="0" w:color="auto"/>
        <w:bottom w:val="none" w:sz="0" w:space="0" w:color="auto"/>
        <w:right w:val="none" w:sz="0" w:space="0" w:color="auto"/>
      </w:divBdr>
      <w:divsChild>
        <w:div w:id="2125346893">
          <w:marLeft w:val="0"/>
          <w:marRight w:val="0"/>
          <w:marTop w:val="0"/>
          <w:marBottom w:val="0"/>
          <w:divBdr>
            <w:top w:val="none" w:sz="0" w:space="0" w:color="auto"/>
            <w:left w:val="none" w:sz="0" w:space="0" w:color="auto"/>
            <w:bottom w:val="none" w:sz="0" w:space="0" w:color="auto"/>
            <w:right w:val="none" w:sz="0" w:space="0" w:color="auto"/>
          </w:divBdr>
          <w:divsChild>
            <w:div w:id="116740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71046">
      <w:bodyDiv w:val="1"/>
      <w:marLeft w:val="0"/>
      <w:marRight w:val="0"/>
      <w:marTop w:val="0"/>
      <w:marBottom w:val="0"/>
      <w:divBdr>
        <w:top w:val="none" w:sz="0" w:space="0" w:color="auto"/>
        <w:left w:val="none" w:sz="0" w:space="0" w:color="auto"/>
        <w:bottom w:val="none" w:sz="0" w:space="0" w:color="auto"/>
        <w:right w:val="none" w:sz="0" w:space="0" w:color="auto"/>
      </w:divBdr>
      <w:divsChild>
        <w:div w:id="819730043">
          <w:marLeft w:val="0"/>
          <w:marRight w:val="0"/>
          <w:marTop w:val="0"/>
          <w:marBottom w:val="0"/>
          <w:divBdr>
            <w:top w:val="none" w:sz="0" w:space="0" w:color="auto"/>
            <w:left w:val="none" w:sz="0" w:space="0" w:color="auto"/>
            <w:bottom w:val="none" w:sz="0" w:space="0" w:color="auto"/>
            <w:right w:val="none" w:sz="0" w:space="0" w:color="auto"/>
          </w:divBdr>
          <w:divsChild>
            <w:div w:id="250239138">
              <w:marLeft w:val="0"/>
              <w:marRight w:val="0"/>
              <w:marTop w:val="0"/>
              <w:marBottom w:val="0"/>
              <w:divBdr>
                <w:top w:val="none" w:sz="0" w:space="0" w:color="auto"/>
                <w:left w:val="none" w:sz="0" w:space="0" w:color="auto"/>
                <w:bottom w:val="none" w:sz="0" w:space="0" w:color="auto"/>
                <w:right w:val="none" w:sz="0" w:space="0" w:color="auto"/>
              </w:divBdr>
            </w:div>
            <w:div w:id="365259311">
              <w:marLeft w:val="0"/>
              <w:marRight w:val="0"/>
              <w:marTop w:val="0"/>
              <w:marBottom w:val="0"/>
              <w:divBdr>
                <w:top w:val="none" w:sz="0" w:space="0" w:color="auto"/>
                <w:left w:val="none" w:sz="0" w:space="0" w:color="auto"/>
                <w:bottom w:val="none" w:sz="0" w:space="0" w:color="auto"/>
                <w:right w:val="none" w:sz="0" w:space="0" w:color="auto"/>
              </w:divBdr>
            </w:div>
            <w:div w:id="798258478">
              <w:marLeft w:val="0"/>
              <w:marRight w:val="0"/>
              <w:marTop w:val="0"/>
              <w:marBottom w:val="0"/>
              <w:divBdr>
                <w:top w:val="none" w:sz="0" w:space="0" w:color="auto"/>
                <w:left w:val="none" w:sz="0" w:space="0" w:color="auto"/>
                <w:bottom w:val="none" w:sz="0" w:space="0" w:color="auto"/>
                <w:right w:val="none" w:sz="0" w:space="0" w:color="auto"/>
              </w:divBdr>
            </w:div>
            <w:div w:id="828836672">
              <w:marLeft w:val="0"/>
              <w:marRight w:val="0"/>
              <w:marTop w:val="0"/>
              <w:marBottom w:val="0"/>
              <w:divBdr>
                <w:top w:val="none" w:sz="0" w:space="0" w:color="auto"/>
                <w:left w:val="none" w:sz="0" w:space="0" w:color="auto"/>
                <w:bottom w:val="none" w:sz="0" w:space="0" w:color="auto"/>
                <w:right w:val="none" w:sz="0" w:space="0" w:color="auto"/>
              </w:divBdr>
            </w:div>
            <w:div w:id="878786490">
              <w:marLeft w:val="0"/>
              <w:marRight w:val="0"/>
              <w:marTop w:val="0"/>
              <w:marBottom w:val="0"/>
              <w:divBdr>
                <w:top w:val="none" w:sz="0" w:space="0" w:color="auto"/>
                <w:left w:val="none" w:sz="0" w:space="0" w:color="auto"/>
                <w:bottom w:val="none" w:sz="0" w:space="0" w:color="auto"/>
                <w:right w:val="none" w:sz="0" w:space="0" w:color="auto"/>
              </w:divBdr>
            </w:div>
            <w:div w:id="1792552523">
              <w:marLeft w:val="0"/>
              <w:marRight w:val="0"/>
              <w:marTop w:val="0"/>
              <w:marBottom w:val="0"/>
              <w:divBdr>
                <w:top w:val="none" w:sz="0" w:space="0" w:color="auto"/>
                <w:left w:val="none" w:sz="0" w:space="0" w:color="auto"/>
                <w:bottom w:val="none" w:sz="0" w:space="0" w:color="auto"/>
                <w:right w:val="none" w:sz="0" w:space="0" w:color="auto"/>
              </w:divBdr>
            </w:div>
            <w:div w:id="1884365520">
              <w:marLeft w:val="0"/>
              <w:marRight w:val="0"/>
              <w:marTop w:val="0"/>
              <w:marBottom w:val="0"/>
              <w:divBdr>
                <w:top w:val="none" w:sz="0" w:space="0" w:color="auto"/>
                <w:left w:val="none" w:sz="0" w:space="0" w:color="auto"/>
                <w:bottom w:val="none" w:sz="0" w:space="0" w:color="auto"/>
                <w:right w:val="none" w:sz="0" w:space="0" w:color="auto"/>
              </w:divBdr>
            </w:div>
          </w:divsChild>
        </w:div>
        <w:div w:id="1438793967">
          <w:marLeft w:val="0"/>
          <w:marRight w:val="0"/>
          <w:marTop w:val="0"/>
          <w:marBottom w:val="0"/>
          <w:divBdr>
            <w:top w:val="none" w:sz="0" w:space="0" w:color="auto"/>
            <w:left w:val="none" w:sz="0" w:space="0" w:color="auto"/>
            <w:bottom w:val="none" w:sz="0" w:space="0" w:color="auto"/>
            <w:right w:val="none" w:sz="0" w:space="0" w:color="auto"/>
          </w:divBdr>
        </w:div>
      </w:divsChild>
    </w:div>
    <w:div w:id="214199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24/oj" TargetMode="External"/><Relationship Id="rId13" Type="http://schemas.openxmlformats.org/officeDocument/2006/relationships/hyperlink" Target="https://commission.europa.eu/system/files/2020-04/rsb_op_dac_en.pdf" TargetMode="External"/><Relationship Id="rId18" Type="http://schemas.openxmlformats.org/officeDocument/2006/relationships/hyperlink" Target="http://data.europa.eu/eli/dir/2011/16/oj" TargetMode="External"/><Relationship Id="rId26" Type="http://schemas.openxmlformats.org/officeDocument/2006/relationships/hyperlink" Target="http://data.europa.eu/eli/reg/2014/910/2024-10-18" TargetMode="External"/><Relationship Id="rId3" Type="http://schemas.openxmlformats.org/officeDocument/2006/relationships/hyperlink" Target="https://commission.europa.eu/strategy-and-policy/strategy-documents/commission-work-programme/commission-work-programme-2026_en?utm_source=chatgpt.com" TargetMode="External"/><Relationship Id="rId21" Type="http://schemas.openxmlformats.org/officeDocument/2006/relationships/hyperlink" Target="https://doi.org/10.1787/9789264241480-en" TargetMode="External"/><Relationship Id="rId34" Type="http://schemas.openxmlformats.org/officeDocument/2006/relationships/hyperlink" Target="http://data.europa.eu/eli/dir/2010/24/oj" TargetMode="External"/><Relationship Id="rId7" Type="http://schemas.openxmlformats.org/officeDocument/2006/relationships/hyperlink" Target="http://data.europa.eu/eli/dir/2024/1640/oj" TargetMode="External"/><Relationship Id="rId12" Type="http://schemas.openxmlformats.org/officeDocument/2006/relationships/hyperlink" Target="https://eur-lex.europa.eu/legal-content/EN/TXT/HTML/?uri=CELEX:52025DC0695&amp;qid=1778140669233" TargetMode="External"/><Relationship Id="rId17" Type="http://schemas.openxmlformats.org/officeDocument/2006/relationships/hyperlink" Target="http://data.europa.eu/eli/reg_impl/2018/99/oj" TargetMode="External"/><Relationship Id="rId25" Type="http://schemas.openxmlformats.org/officeDocument/2006/relationships/hyperlink" Target="http://data.europa.eu/eli/dir/2022/2523/oj" TargetMode="External"/><Relationship Id="rId33" Type="http://schemas.openxmlformats.org/officeDocument/2006/relationships/hyperlink" Target="http://data.europa.eu/eli/reg/2024/1624/oj" TargetMode="External"/><Relationship Id="rId2" Type="http://schemas.openxmlformats.org/officeDocument/2006/relationships/hyperlink" Target="https://commission.europa.eu/document/download/10017eb1-4722-4333-add2-e0ed18105a34_en?utm_source=chatgpt.com" TargetMode="External"/><Relationship Id="rId16" Type="http://schemas.openxmlformats.org/officeDocument/2006/relationships/hyperlink" Target="https://eur-lex.europa.eu/legal-content/EN/TXT/PDF/?uri=CELEX:62022CJ0623" TargetMode="External"/><Relationship Id="rId20" Type="http://schemas.openxmlformats.org/officeDocument/2006/relationships/hyperlink" Target="https://doi.org/10.1787/055664b1-en" TargetMode="External"/><Relationship Id="rId29" Type="http://schemas.openxmlformats.org/officeDocument/2006/relationships/hyperlink" Target="http://data.europa.eu/eli/reg/2018/1725/oj" TargetMode="External"/><Relationship Id="rId1" Type="http://schemas.openxmlformats.org/officeDocument/2006/relationships/hyperlink" Target="https://commission.europa.eu/priorities-2024-2029_en" TargetMode="External"/><Relationship Id="rId6" Type="http://schemas.openxmlformats.org/officeDocument/2006/relationships/hyperlink" Target="http://data.europa.eu/eli/dir/2016/2258/oj" TargetMode="External"/><Relationship Id="rId11" Type="http://schemas.openxmlformats.org/officeDocument/2006/relationships/hyperlink" Target="https://eur-lex.europa.eu/legal-content/EN/TXT/?uri=COM%3A2026%3A0321%3AFIN" TargetMode="External"/><Relationship Id="rId24" Type="http://schemas.openxmlformats.org/officeDocument/2006/relationships/hyperlink" Target="http://data.europa.eu/eli/dir/1998/5/oj" TargetMode="External"/><Relationship Id="rId32" Type="http://schemas.openxmlformats.org/officeDocument/2006/relationships/hyperlink" Target="http://data.europa.eu/eli/reg/2018/1725/oj" TargetMode="External"/><Relationship Id="rId5" Type="http://schemas.openxmlformats.org/officeDocument/2006/relationships/hyperlink" Target="https://data.consilium.europa.eu/doc/document/ST-6748-2025-INIT/en/pdf" TargetMode="External"/><Relationship Id="rId15" Type="http://schemas.openxmlformats.org/officeDocument/2006/relationships/hyperlink" Target="https://eur-lex.europa.eu/legal-content/EN/TXT/PDF/?uri=CELEX:62022CJ0623" TargetMode="External"/><Relationship Id="rId23" Type="http://schemas.openxmlformats.org/officeDocument/2006/relationships/hyperlink" Target="https://eur-lex.europa.eu/legal-content/EN/TXT/PDF/?uri=CELEX:62022CJ0623" TargetMode="External"/><Relationship Id="rId28" Type="http://schemas.openxmlformats.org/officeDocument/2006/relationships/hyperlink" Target="http://data.europa.eu/eli/reg/2016/679/oj" TargetMode="External"/><Relationship Id="rId10" Type="http://schemas.openxmlformats.org/officeDocument/2006/relationships/hyperlink" Target="http://data.europa.eu/eli/dir/2021/2101/oj" TargetMode="External"/><Relationship Id="rId19" Type="http://schemas.openxmlformats.org/officeDocument/2006/relationships/hyperlink" Target="https://www.oecd.org/content/dam/oecd/en/topics/policy-issues/tax-transparency-and-international-co-operation/framework-for-the-automatic-exchange-of-readily-available-information-on-immovable-property-for-tax-purposes.pdf" TargetMode="External"/><Relationship Id="rId31" Type="http://schemas.openxmlformats.org/officeDocument/2006/relationships/hyperlink" Target="http://data.europa.eu/eli/reg/2022/2065/oj" TargetMode="External"/><Relationship Id="rId4" Type="http://schemas.openxmlformats.org/officeDocument/2006/relationships/hyperlink" Target="https://taxation-customs.ec.europa.eu/news/enhancing-tax-compliance-european-union-2025-11-19_en" TargetMode="External"/><Relationship Id="rId9" Type="http://schemas.openxmlformats.org/officeDocument/2006/relationships/hyperlink" Target="http://data.europa.eu/eli/dir/2017/1132/oj" TargetMode="External"/><Relationship Id="rId14" Type="http://schemas.openxmlformats.org/officeDocument/2006/relationships/hyperlink" Target="https://eur-lex.europa.eu/legal-content/EN/TXT/PDF/?uri=CELEX:62020CJ0694_RES&amp;qid=1778230669161" TargetMode="External"/><Relationship Id="rId22" Type="http://schemas.openxmlformats.org/officeDocument/2006/relationships/hyperlink" Target="https://eur-lex.europa.eu/legal-content/EN/TXT/PDF/?uri=CELEX:62020CJ0694_RES&amp;qid=1778230669161" TargetMode="External"/><Relationship Id="rId27" Type="http://schemas.openxmlformats.org/officeDocument/2006/relationships/hyperlink" Target="http://data.europa.eu/eli/dir/2024/1640/oj" TargetMode="External"/><Relationship Id="rId30" Type="http://schemas.openxmlformats.org/officeDocument/2006/relationships/hyperlink" Target="http://data.europa.eu/eli/reg/2009/223/2024-12-26" TargetMode="External"/><Relationship Id="rId35" Type="http://schemas.openxmlformats.org/officeDocument/2006/relationships/hyperlink" Target="https://commission.europa.eu/document/download/2b258769-ecbc-4b4a-b3d5-e99c28752c75_en?filename=COM_2025_590_1_EN_ACT_part1_v7.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E68F44832CFE409BA7AADB8BC63B56" ma:contentTypeVersion="3" ma:contentTypeDescription="Create a new document." ma:contentTypeScope="" ma:versionID="3db5635c05f9c29f998962cf80cac145">
  <xsd:schema xmlns:xsd="http://www.w3.org/2001/XMLSchema" xmlns:xs="http://www.w3.org/2001/XMLSchema" xmlns:p="http://schemas.microsoft.com/office/2006/metadata/properties" xmlns:ns2="271af91c-9653-48a7-aa58-e84eab2cf43e" targetNamespace="http://schemas.microsoft.com/office/2006/metadata/properties" ma:root="true" ma:fieldsID="ccfd7162b14d0d8e1ae40dc000f5b6b3" ns2:_="">
    <xsd:import namespace="271af91c-9653-48a7-aa58-e84eab2cf43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1af91c-9653-48a7-aa58-e84eab2cf4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2D04B-E122-4FB3-B698-CC564077ABE8}">
  <ds:schemaRefs>
    <ds:schemaRef ds:uri="http://schemas.microsoft.com/sharepoint/v3/contenttype/forms"/>
  </ds:schemaRefs>
</ds:datastoreItem>
</file>

<file path=customXml/itemProps2.xml><?xml version="1.0" encoding="utf-8"?>
<ds:datastoreItem xmlns:ds="http://schemas.openxmlformats.org/officeDocument/2006/customXml" ds:itemID="{D412FA2F-D0D3-4069-9E42-821B5D3C85C9}">
  <ds:schemaRefs>
    <ds:schemaRef ds:uri="http://schemas.microsoft.com/sharepoint/v3/contenttype/forms"/>
  </ds:schemaRefs>
</ds:datastoreItem>
</file>

<file path=customXml/itemProps3.xml><?xml version="1.0" encoding="utf-8"?>
<ds:datastoreItem xmlns:ds="http://schemas.openxmlformats.org/officeDocument/2006/customXml" ds:itemID="{5285DBCB-FE7E-413C-8BCF-96E7F3105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1af91c-9653-48a7-aa58-e84eab2cf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99F6B8-80DA-4E94-A710-24B8CAB51B7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90FB0B9-EF0B-4733-BEE0-5AAA77B20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70</TotalTime>
  <Pages>34</Pages>
  <Words>60636</Words>
  <Characters>345627</Characters>
  <Application>Microsoft Office Word</Application>
  <DocSecurity>0</DocSecurity>
  <Lines>2880</Lines>
  <Paragraphs>810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43</cp:revision>
  <cp:lastPrinted>2026-05-06T02:05:00Z</cp:lastPrinted>
  <dcterms:created xsi:type="dcterms:W3CDTF">2026-06-10T12:02:00Z</dcterms:created>
  <dcterms:modified xsi:type="dcterms:W3CDTF">2026-06-23T13:22:00Z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SJ-017</vt:lpwstr>
  </property>
  <property fmtid="{D5CDD505-2E9C-101B-9397-08002B2CF9AE}" pid="10" name="MSIP_Label_6bd9ddd1-4d20-43f6-abfa-fc3c07406f94_Enabled">
    <vt:lpwstr>true</vt:lpwstr>
  </property>
  <property fmtid="{D5CDD505-2E9C-101B-9397-08002B2CF9AE}" pid="11" name="MSIP_Label_6bd9ddd1-4d20-43f6-abfa-fc3c07406f94_SetDate">
    <vt:lpwstr>2025-06-24T11:20:01Z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ec34f6ed-4f42-4c32-a934-82d07cb6eeed</vt:lpwstr>
  </property>
  <property fmtid="{D5CDD505-2E9C-101B-9397-08002B2CF9AE}" pid="16" name="MSIP_Label_6bd9ddd1-4d20-43f6-abfa-fc3c07406f94_ContentBits">
    <vt:lpwstr>0</vt:lpwstr>
  </property>
  <property fmtid="{D5CDD505-2E9C-101B-9397-08002B2CF9AE}" pid="17" name="ContentTypeId">
    <vt:lpwstr>0x01010055E68F44832CFE409BA7AADB8BC63B56</vt:lpwstr>
  </property>
  <property fmtid="{D5CDD505-2E9C-101B-9397-08002B2CF9AE}" pid="18" name="Order">
    <vt:r8>2300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LWCR IsRefonte">
    <vt:lpwstr>True</vt:lpwstr>
  </property>
  <property fmtid="{D5CDD505-2E9C-101B-9397-08002B2CF9AE}" pid="26" name="MSIP_Label_6bd9ddd1-4d20-43f6-abfa-fc3c07406f94_Tag">
    <vt:lpwstr>10, 3, 0, 1</vt:lpwstr>
  </property>
  <property fmtid="{D5CDD505-2E9C-101B-9397-08002B2CF9AE}" pid="27" name="MediaServiceImageTags">
    <vt:lpwstr/>
  </property>
  <property fmtid="{D5CDD505-2E9C-101B-9397-08002B2CF9AE}" pid="28" name="DQCStatus">
    <vt:lpwstr>Green (DQC version 03)</vt:lpwstr>
  </property>
</Properties>
</file>