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Pr="00CB19B5" w:rsidRDefault="00007114" w:rsidP="00007114">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445DD59-E297-4A36-AFCE-58202DC8EC8F" style="width:455.25pt;height:357.75pt">
            <v:imagedata r:id="rId11" o:title=""/>
          </v:shape>
        </w:pict>
      </w:r>
    </w:p>
    <w:p w:rsidR="00A83B18" w:rsidRPr="00CB19B5" w:rsidRDefault="00A83B18" w:rsidP="00A83B18">
      <w:pPr>
        <w:pStyle w:val="Pagedecouverture"/>
        <w:rPr>
          <w:noProof/>
        </w:rPr>
        <w:sectPr w:rsidR="00A83B18" w:rsidRPr="00CB19B5" w:rsidSect="00007114">
          <w:footerReference w:type="even" r:id="rId12"/>
          <w:footerReference w:type="default" r:id="rId13"/>
          <w:pgSz w:w="11907" w:h="16839"/>
          <w:pgMar w:top="1134" w:right="1417" w:bottom="1134" w:left="1417" w:header="709" w:footer="709" w:gutter="0"/>
          <w:pgNumType w:start="0"/>
          <w:cols w:space="720"/>
          <w:docGrid w:linePitch="360"/>
        </w:sectPr>
      </w:pPr>
    </w:p>
    <w:p w:rsidR="00DB38C7" w:rsidRPr="00CB19B5" w:rsidRDefault="00DB38C7" w:rsidP="00DB38C7">
      <w:pPr>
        <w:pStyle w:val="Exposdesmotifstitre"/>
        <w:rPr>
          <w:noProof/>
        </w:rPr>
      </w:pPr>
      <w:bookmarkStart w:id="1" w:name="_GoBack"/>
      <w:bookmarkEnd w:id="1"/>
    </w:p>
    <w:p w:rsidR="00607CA2" w:rsidRPr="00CB19B5" w:rsidRDefault="00607CA2" w:rsidP="00607CA2">
      <w:pPr>
        <w:rPr>
          <w:noProof/>
        </w:rPr>
      </w:pPr>
    </w:p>
    <w:p w:rsidR="00190A66" w:rsidRDefault="00C725D8">
      <w:pPr>
        <w:pStyle w:val="Rfrenceinterinstitutionnelle"/>
        <w:rPr>
          <w:noProof/>
        </w:rPr>
      </w:pPr>
      <w:r>
        <w:rPr>
          <w:noProof/>
        </w:rPr>
        <w:t>2026/0171 (NLE)</w:t>
      </w:r>
    </w:p>
    <w:p w:rsidR="002709B6" w:rsidRPr="00CB19B5" w:rsidRDefault="00CB19B5" w:rsidP="00CB19B5">
      <w:pPr>
        <w:pStyle w:val="Statut"/>
        <w:rPr>
          <w:noProof/>
        </w:rPr>
      </w:pPr>
      <w:r w:rsidRPr="00CB19B5">
        <w:rPr>
          <w:noProof/>
        </w:rPr>
        <w:t>Propunere de</w:t>
      </w:r>
    </w:p>
    <w:p w:rsidR="002709B6" w:rsidRPr="00CB19B5" w:rsidRDefault="00CB19B5" w:rsidP="00CB19B5">
      <w:pPr>
        <w:pStyle w:val="Typedudocument"/>
        <w:rPr>
          <w:noProof/>
        </w:rPr>
      </w:pPr>
      <w:r w:rsidRPr="00CB19B5">
        <w:rPr>
          <w:noProof/>
        </w:rPr>
        <w:t>DECIZIE DE PUNERE ÎN APLICARE A CONSILIULUI</w:t>
      </w:r>
    </w:p>
    <w:p w:rsidR="002F19B5" w:rsidRPr="00CB19B5" w:rsidRDefault="00CB19B5" w:rsidP="00CB19B5">
      <w:pPr>
        <w:pStyle w:val="Titreobjet"/>
        <w:rPr>
          <w:noProof/>
        </w:rPr>
      </w:pPr>
      <w:r w:rsidRPr="00CB19B5">
        <w:rPr>
          <w:noProof/>
        </w:rPr>
        <w:t>de modificare a Deciziei de punere în aplicare din 13 iulie 2021 de aprobare a evaluării planului de redresare și reziliență al Luxemburgului</w:t>
      </w:r>
    </w:p>
    <w:p w:rsidR="00007F85" w:rsidRPr="00CB19B5" w:rsidRDefault="00007F85" w:rsidP="002F19B5">
      <w:pPr>
        <w:pStyle w:val="Institutionquiagit"/>
        <w:rPr>
          <w:noProof/>
        </w:rPr>
      </w:pPr>
      <w:r w:rsidRPr="00CB19B5">
        <w:rPr>
          <w:noProof/>
        </w:rPr>
        <w:t>CONSILIUL UNIUNII EUROPENE,</w:t>
      </w:r>
    </w:p>
    <w:p w:rsidR="00007F85" w:rsidRPr="00CB19B5" w:rsidRDefault="00007F85" w:rsidP="00007F85">
      <w:pPr>
        <w:rPr>
          <w:noProof/>
        </w:rPr>
      </w:pPr>
      <w:r w:rsidRPr="00CB19B5">
        <w:rPr>
          <w:noProof/>
        </w:rPr>
        <w:t xml:space="preserve">având în vedere Tratatul privind funcționarea Uniunii Europene, </w:t>
      </w:r>
    </w:p>
    <w:p w:rsidR="00007F85" w:rsidRPr="00CB19B5" w:rsidRDefault="00007F85" w:rsidP="00007F85">
      <w:pPr>
        <w:rPr>
          <w:noProof/>
        </w:rPr>
      </w:pPr>
      <w:r w:rsidRPr="00CB19B5">
        <w:rPr>
          <w:noProof/>
        </w:rPr>
        <w:t>având în vedere Regulamentul (UE) 2021/241 al Parlamentului European și al Consiliului din 12 februarie 2021 de instituire a Mecanismului de redresare și reziliență</w:t>
      </w:r>
      <w:r w:rsidRPr="00CB19B5">
        <w:rPr>
          <w:rStyle w:val="FootnoteReference"/>
          <w:rFonts w:eastAsia="Times New Roman"/>
          <w:noProof/>
        </w:rPr>
        <w:footnoteReference w:id="2"/>
      </w:r>
      <w:r w:rsidRPr="00CB19B5">
        <w:rPr>
          <w:noProof/>
        </w:rPr>
        <w:t>, în special articolul 20 alineatul (1),</w:t>
      </w:r>
    </w:p>
    <w:p w:rsidR="00007F85" w:rsidRPr="00CB19B5" w:rsidRDefault="00007F85" w:rsidP="00007F85">
      <w:pPr>
        <w:rPr>
          <w:noProof/>
        </w:rPr>
      </w:pPr>
      <w:r w:rsidRPr="00CB19B5">
        <w:rPr>
          <w:noProof/>
        </w:rPr>
        <w:t>având în vedere propunerea Comisiei Europene,</w:t>
      </w:r>
    </w:p>
    <w:p w:rsidR="00007F85" w:rsidRPr="00CB19B5" w:rsidRDefault="00007F85" w:rsidP="00007F85">
      <w:pPr>
        <w:rPr>
          <w:noProof/>
        </w:rPr>
      </w:pPr>
      <w:r w:rsidRPr="00CB19B5">
        <w:rPr>
          <w:noProof/>
        </w:rPr>
        <w:t>întrucât:</w:t>
      </w:r>
    </w:p>
    <w:p w:rsidR="00BD0240" w:rsidRPr="00CB19B5" w:rsidRDefault="00007F85" w:rsidP="00CE444E">
      <w:pPr>
        <w:pStyle w:val="ManualConsidrant"/>
        <w:rPr>
          <w:noProof/>
        </w:rPr>
      </w:pPr>
      <w:r>
        <w:rPr>
          <w:noProof/>
        </w:rPr>
        <w:t>(1)</w:t>
      </w:r>
      <w:r>
        <w:rPr>
          <w:noProof/>
        </w:rPr>
        <w:tab/>
      </w:r>
      <w:r w:rsidRPr="00CB19B5">
        <w:rPr>
          <w:noProof/>
        </w:rPr>
        <w:t>În urma transmiterii de către Luxemburg, la 30 aprilie 2021, a planului său național de redresare și reziliență („PRR”), Comisia a propus Consiliului ca planul să primească o evaluare pozitivă. La 13 iulie 2021, Consiliul a aprobat evaluarea pozitivă printr-o decizie de punere în aplicare</w:t>
      </w:r>
      <w:r w:rsidRPr="00CB19B5">
        <w:rPr>
          <w:rStyle w:val="FootnoteReference"/>
          <w:rFonts w:eastAsia="Times New Roman"/>
          <w:noProof/>
        </w:rPr>
        <w:footnoteReference w:id="3"/>
      </w:r>
      <w:r w:rsidRPr="00CB19B5">
        <w:rPr>
          <w:noProof/>
        </w:rPr>
        <w:t xml:space="preserve"> („Decizia de punere în aplicare a Consiliului din 13 iulie 2021”). Decizia de punere în aplicare a Consiliului din 13 iulie 2021 a fost modificată prin Deciziile de punere în aplicare ale Consiliului din 17 ianuarie 2023</w:t>
      </w:r>
      <w:r w:rsidRPr="008F152D">
        <w:rPr>
          <w:rStyle w:val="FootnoteReference"/>
          <w:rFonts w:eastAsia="Times New Roman"/>
          <w:noProof/>
        </w:rPr>
        <w:footnoteReference w:id="4"/>
      </w:r>
      <w:r w:rsidRPr="00CB19B5">
        <w:rPr>
          <w:noProof/>
        </w:rPr>
        <w:t>, 23 septembrie 2024</w:t>
      </w:r>
      <w:r w:rsidRPr="008F152D">
        <w:rPr>
          <w:rStyle w:val="FootnoteReference"/>
          <w:rFonts w:eastAsia="Times New Roman"/>
          <w:noProof/>
        </w:rPr>
        <w:footnoteReference w:id="5"/>
      </w:r>
      <w:r w:rsidRPr="00CB19B5">
        <w:rPr>
          <w:noProof/>
        </w:rPr>
        <w:t>; 14 aprilie 2025</w:t>
      </w:r>
      <w:r w:rsidRPr="008F152D">
        <w:rPr>
          <w:rStyle w:val="FootnoteReference"/>
          <w:rFonts w:eastAsia="Times New Roman"/>
          <w:noProof/>
        </w:rPr>
        <w:footnoteReference w:id="6"/>
      </w:r>
      <w:r w:rsidRPr="00CB19B5">
        <w:rPr>
          <w:noProof/>
        </w:rPr>
        <w:t xml:space="preserve"> și 13 noiembrie 2025</w:t>
      </w:r>
      <w:r w:rsidRPr="00CB19B5">
        <w:rPr>
          <w:rStyle w:val="FootnoteReference"/>
          <w:noProof/>
        </w:rPr>
        <w:footnoteReference w:id="7"/>
      </w:r>
      <w:r w:rsidRPr="00CB19B5">
        <w:rPr>
          <w:noProof/>
        </w:rPr>
        <w:t>.</w:t>
      </w:r>
    </w:p>
    <w:p w:rsidR="00007F85" w:rsidRPr="00CB19B5" w:rsidRDefault="00007F85" w:rsidP="00BD0240">
      <w:pPr>
        <w:pStyle w:val="ManualConsidrant"/>
        <w:rPr>
          <w:noProof/>
        </w:rPr>
      </w:pPr>
      <w:r>
        <w:rPr>
          <w:noProof/>
        </w:rPr>
        <w:t>(2)</w:t>
      </w:r>
      <w:r>
        <w:rPr>
          <w:noProof/>
        </w:rPr>
        <w:tab/>
      </w:r>
      <w:r w:rsidRPr="00CB19B5">
        <w:rPr>
          <w:noProof/>
        </w:rPr>
        <w:t xml:space="preserve">La 29 mai 2026, Luxemburgul </w:t>
      </w:r>
      <w:bookmarkStart w:id="2" w:name="_Hlk130805569"/>
      <w:r w:rsidRPr="00CB19B5">
        <w:rPr>
          <w:noProof/>
        </w:rPr>
        <w:t>a adresat Comisiei o cerere motivată de a prezenta o propunere de modificare a Deciziei de punere în aplicare a Consiliului din 13 iulie 2021 în conformitate cu articolul 21 alineatul (1) din Regulamentul (UE) 2021/241, pe motiv că, în parte, planul de redresare și reziliență nu mai poate fi îndeplinit ca urmare a unor circumstanțe obiective. Pe această bază, Luxemburgul a prezentat un plan de redresare și reziliență modificat.</w:t>
      </w:r>
      <w:bookmarkEnd w:id="2"/>
    </w:p>
    <w:p w:rsidR="00007F85" w:rsidRPr="00CB19B5" w:rsidRDefault="00007F85" w:rsidP="00007F85">
      <w:pPr>
        <w:rPr>
          <w:b/>
          <w:bCs/>
          <w:i/>
          <w:iCs/>
          <w:noProof/>
        </w:rPr>
      </w:pPr>
      <w:r w:rsidRPr="00CB19B5">
        <w:rPr>
          <w:b/>
          <w:i/>
          <w:noProof/>
        </w:rPr>
        <w:t xml:space="preserve">Modificări aduse în temeiul articolului 21 din Regulamentul (UE) 2021/241 </w:t>
      </w:r>
    </w:p>
    <w:p w:rsidR="00007F85" w:rsidRPr="00CB19B5" w:rsidRDefault="00007F85">
      <w:pPr>
        <w:pStyle w:val="ManualConsidrant"/>
        <w:rPr>
          <w:rFonts w:eastAsia="Times New Roman"/>
          <w:noProof/>
        </w:rPr>
      </w:pPr>
      <w:r>
        <w:rPr>
          <w:noProof/>
        </w:rPr>
        <w:t>(3)</w:t>
      </w:r>
      <w:r>
        <w:rPr>
          <w:noProof/>
        </w:rPr>
        <w:tab/>
      </w:r>
      <w:r w:rsidRPr="00CB19B5">
        <w:rPr>
          <w:noProof/>
        </w:rPr>
        <w:t>Modificările care au fost aduse planului de redresare și reziliență prezentat de Luxemburg din cauza unor circumstanțe obiective privesc opt măsuri.</w:t>
      </w:r>
    </w:p>
    <w:p w:rsidR="1DA42565" w:rsidRPr="00CB19B5" w:rsidRDefault="1DA42565" w:rsidP="324D1655">
      <w:pPr>
        <w:pStyle w:val="ManualConsidrant"/>
        <w:rPr>
          <w:rFonts w:eastAsia="Times New Roman"/>
          <w:noProof/>
        </w:rPr>
      </w:pPr>
      <w:r>
        <w:rPr>
          <w:noProof/>
        </w:rPr>
        <w:t>(4)</w:t>
      </w:r>
      <w:r>
        <w:rPr>
          <w:noProof/>
        </w:rPr>
        <w:tab/>
      </w:r>
      <w:r w:rsidRPr="00CB19B5">
        <w:rPr>
          <w:noProof/>
          <w:color w:val="000000" w:themeColor="text1"/>
        </w:rPr>
        <w:t xml:space="preserve">Luxemburgul a explicat că o măsură este parțial nerealizabilă din cauza unui nivel al cererilor de sprijin mai scăzut decât așteptările. </w:t>
      </w:r>
      <w:r w:rsidRPr="00CB19B5">
        <w:rPr>
          <w:noProof/>
        </w:rPr>
        <w:t>Este vorba de măsura LU-C[C4A]-I[I3], Construcția de unități de producție a energiei electrice pe bază de energie solară în spațiile de activitate ale întreprinderilor.</w:t>
      </w:r>
      <w:r w:rsidRPr="00CB19B5">
        <w:rPr>
          <w:noProof/>
          <w:color w:val="000000" w:themeColor="text1"/>
        </w:rPr>
        <w:t xml:space="preserve"> </w:t>
      </w:r>
      <w:r w:rsidRPr="00CB19B5">
        <w:rPr>
          <w:noProof/>
        </w:rPr>
        <w:t>Pe această bază, Luxemburgul a solicitat modificarea acestei măsuri.</w:t>
      </w:r>
      <w:r w:rsidRPr="00CB19B5">
        <w:rPr>
          <w:noProof/>
          <w:color w:val="000000" w:themeColor="text1"/>
        </w:rPr>
        <w:t xml:space="preserve"> </w:t>
      </w:r>
      <w:r w:rsidRPr="00CB19B5">
        <w:rPr>
          <w:noProof/>
        </w:rPr>
        <w:t>Decizia de punere în aplicare a Consiliului din 13 iulie 2021 ar trebui să fie modificată în consecință.</w:t>
      </w:r>
    </w:p>
    <w:p w:rsidR="00C83D47" w:rsidRPr="00CB19B5" w:rsidRDefault="0A4900AC" w:rsidP="000837DA">
      <w:pPr>
        <w:pStyle w:val="ManualConsidrant"/>
        <w:rPr>
          <w:rFonts w:eastAsia="Times New Roman"/>
          <w:noProof/>
        </w:rPr>
      </w:pPr>
      <w:r>
        <w:rPr>
          <w:noProof/>
        </w:rPr>
        <w:t>(5)</w:t>
      </w:r>
      <w:r>
        <w:rPr>
          <w:noProof/>
        </w:rPr>
        <w:tab/>
      </w:r>
      <w:r w:rsidRPr="00CB19B5">
        <w:rPr>
          <w:noProof/>
        </w:rPr>
        <w:t>Luxemburgul a explicat că șapte măsuri au fost modificate pentru a pune în aplicare alternative mai bune care permit reducerea sarcinii administrative și simplificarea deciziei de punere în aplicare a Consiliului, îndeplinind în continuare obiectivele măsurilor respective. Este vorba despre LU-C[C2A] -I[I] Schemă de sprijin pentru punctele de încărcare, LU-C[C3B]-I[I1] Gestionarea electronică a documentelor și gestionarea cazurilor, LU-C[C3B]-I[I3] eADEM, LU-C[C3B]-I[I4] Platformă națională pentru gestionarea sondajelor publice, LU-C[C4A]-I[I1] Promovarea eficienței energetice și a energiei din surse regenerabile în locuințe, LU-C[C4A]-I[I3] Construirea de unități de producere a energiei electrice fotovoltaice în spații comerciale, LU-C[C4A]-I[I4] Măsură extinsă: Investiția [2A-4]: Schema de sprijin pentru punctele de încărcare.</w:t>
      </w:r>
      <w:r w:rsidRPr="00CB19B5">
        <w:rPr>
          <w:noProof/>
          <w:color w:val="000000" w:themeColor="text1"/>
        </w:rPr>
        <w:t xml:space="preserve"> </w:t>
      </w:r>
      <w:r w:rsidRPr="00CB19B5">
        <w:rPr>
          <w:noProof/>
        </w:rPr>
        <w:t>Pe această bază, Luxemburgul a solicitat modificarea măsurilor respective.</w:t>
      </w:r>
      <w:r w:rsidRPr="00CB19B5">
        <w:rPr>
          <w:noProof/>
          <w:color w:val="000000" w:themeColor="text1"/>
        </w:rPr>
        <w:t xml:space="preserve"> </w:t>
      </w:r>
      <w:r w:rsidRPr="00CB19B5">
        <w:rPr>
          <w:noProof/>
        </w:rPr>
        <w:t>Decizia de punere în aplicare a Consiliului din 13 iulie 2021 ar trebui să fie modificată în consecință.</w:t>
      </w:r>
      <w:bookmarkEnd w:id="0"/>
    </w:p>
    <w:p w:rsidR="6EA1238A" w:rsidRPr="00CB19B5" w:rsidRDefault="6EA1238A" w:rsidP="49245E7B">
      <w:pPr>
        <w:pStyle w:val="ManualConsidrant"/>
        <w:rPr>
          <w:rFonts w:eastAsia="Times New Roman"/>
          <w:noProof/>
        </w:rPr>
      </w:pPr>
      <w:r>
        <w:rPr>
          <w:noProof/>
        </w:rPr>
        <w:t>(6)</w:t>
      </w:r>
      <w:r>
        <w:rPr>
          <w:noProof/>
        </w:rPr>
        <w:tab/>
      </w:r>
      <w:r w:rsidRPr="00CB19B5">
        <w:rPr>
          <w:noProof/>
        </w:rPr>
        <w:t>În urma scăderii nivelului de punere în aplicare al unei măsuri în conformitate cu articolul 21 din Regulamentul (UE) 2021/241, Luxemburgul a solicitat utilizarea resurselor care au redevenit disponibile prin scăderea nivelului de punere în aplicare pentru a spori nivelul de punere în aplicare a unei măsuri.</w:t>
      </w:r>
      <w:r w:rsidRPr="00CB19B5">
        <w:rPr>
          <w:i/>
          <w:noProof/>
        </w:rPr>
        <w:t xml:space="preserve"> </w:t>
      </w:r>
      <w:r w:rsidRPr="00CB19B5">
        <w:rPr>
          <w:noProof/>
          <w:color w:val="000000" w:themeColor="text1"/>
        </w:rPr>
        <w:t xml:space="preserve">Este vorba despre LU-C[C4A]-I [I2] Promovarea mobilității active și cu emisii zero. </w:t>
      </w:r>
      <w:r w:rsidRPr="00CB19B5">
        <w:rPr>
          <w:noProof/>
        </w:rPr>
        <w:t>Pe această bază, Luxemburgul a solicitat creșterea nivelului de punere în aplicare a uneia dintre măsuri.</w:t>
      </w:r>
      <w:r w:rsidRPr="00CB19B5">
        <w:rPr>
          <w:noProof/>
          <w:color w:val="000000" w:themeColor="text1"/>
        </w:rPr>
        <w:t xml:space="preserve"> </w:t>
      </w:r>
      <w:r w:rsidRPr="00CB19B5">
        <w:rPr>
          <w:noProof/>
        </w:rPr>
        <w:t>Decizia de punere în aplicare a Consiliului din 13 iulie 2021 ar trebui să fie modificată în consecință.</w:t>
      </w:r>
    </w:p>
    <w:p w:rsidR="00007F85" w:rsidRPr="00CB19B5" w:rsidRDefault="00007F85" w:rsidP="00007F85">
      <w:pPr>
        <w:rPr>
          <w:b/>
          <w:bCs/>
          <w:i/>
          <w:iCs/>
          <w:noProof/>
        </w:rPr>
      </w:pPr>
      <w:r w:rsidRPr="00CB19B5">
        <w:rPr>
          <w:b/>
          <w:i/>
          <w:noProof/>
        </w:rPr>
        <w:t>Evaluarea Comisiei</w:t>
      </w:r>
    </w:p>
    <w:p w:rsidR="00007F85" w:rsidRPr="00CB19B5" w:rsidRDefault="00007F85" w:rsidP="00007F85">
      <w:pPr>
        <w:pStyle w:val="ManualConsidrant"/>
        <w:rPr>
          <w:rFonts w:eastAsia="Times New Roman"/>
          <w:noProof/>
        </w:rPr>
      </w:pPr>
      <w:r>
        <w:rPr>
          <w:noProof/>
        </w:rPr>
        <w:t>(7)</w:t>
      </w:r>
      <w:r>
        <w:rPr>
          <w:noProof/>
        </w:rPr>
        <w:tab/>
      </w:r>
      <w:r w:rsidRPr="00CB19B5">
        <w:rPr>
          <w:noProof/>
        </w:rPr>
        <w:t>Comisia a evaluat planul de redresare și reziliență modificat în raport cu criteriile de evaluare prevăzute la articolul 19 alineatul (3) din Regulamentul (UE) 2021/241.</w:t>
      </w:r>
    </w:p>
    <w:p w:rsidR="00007F85" w:rsidRPr="00CB19B5" w:rsidDel="00FD6D61" w:rsidRDefault="00007F85" w:rsidP="06F43A4C">
      <w:pPr>
        <w:pStyle w:val="ManualConsidrant"/>
        <w:rPr>
          <w:rStyle w:val="normaltextrun"/>
          <w:rFonts w:eastAsia="Times New Roman"/>
          <w:noProof/>
        </w:rPr>
      </w:pPr>
      <w:r>
        <w:rPr>
          <w:noProof/>
        </w:rPr>
        <w:t>(8)</w:t>
      </w:r>
      <w:r>
        <w:rPr>
          <w:noProof/>
        </w:rPr>
        <w:tab/>
      </w:r>
      <w:r w:rsidRPr="00CB19B5">
        <w:rPr>
          <w:noProof/>
        </w:rPr>
        <w:t>Comisia consideră că modificările prezentate de Luxemburg nu afectează evaluarea pozitivă a planului de redresare și reziliență formulată în Decizia de punere în aplicare a Consiliului din 13 iulie 2021 în ceea ce privește relevanța, eficacitatea, eficiența și coerența planului de redresare și reziliență în raport cu criteriile de evaluare prevăzute la articolul 19 alineatul (3) literele (a), (b), (c), (d), (da), (db), (e), (f), (g), (h), (i), (j) și (k) din Regulamentul (UE) 2021/241.</w:t>
      </w:r>
    </w:p>
    <w:p w:rsidR="00007F85" w:rsidRPr="00CB19B5" w:rsidRDefault="00007F85" w:rsidP="00007F85">
      <w:pPr>
        <w:rPr>
          <w:b/>
          <w:bCs/>
          <w:i/>
          <w:iCs/>
          <w:noProof/>
        </w:rPr>
      </w:pPr>
      <w:r w:rsidRPr="00CB19B5">
        <w:rPr>
          <w:b/>
          <w:i/>
          <w:noProof/>
        </w:rPr>
        <w:t>Evaluare pozitivă</w:t>
      </w:r>
    </w:p>
    <w:p w:rsidR="00007F85" w:rsidRPr="00CB19B5" w:rsidRDefault="00007F85" w:rsidP="00007F85">
      <w:pPr>
        <w:pStyle w:val="ManualConsidrant"/>
        <w:rPr>
          <w:rFonts w:eastAsia="Times New Roman"/>
          <w:noProof/>
        </w:rPr>
      </w:pPr>
      <w:r>
        <w:rPr>
          <w:noProof/>
        </w:rPr>
        <w:t>(9)</w:t>
      </w:r>
      <w:r>
        <w:rPr>
          <w:noProof/>
        </w:rPr>
        <w:tab/>
      </w:r>
      <w:r w:rsidRPr="00CB19B5">
        <w:rPr>
          <w:noProof/>
        </w:rPr>
        <w:t>În urma evaluării pozitive de către Comisie a planului de redresare și reziliență modificat, prin care s-a constatat că planul de redresare și reziliență îndeplinește în mod satisfăcător criteriile de evaluare prevăzute în Regulamentul (UE) 2021/241, în conformitate cu articolul 20 alineatul (2) și cu anexa V la acest regulament, ar trebui să fie stabilite reformele și proiectele de investiții necesare pentru implementarea planului de redresare și reziliență modificat, jaloanele, țintele și indicatorii relevanți, precum și cuantumul pus la dispoziție de Uniune pentru punerea în aplicare a planului de redresare și reziliență modificat.</w:t>
      </w:r>
    </w:p>
    <w:p w:rsidR="00007F85" w:rsidRPr="00CB19B5" w:rsidRDefault="00007F85" w:rsidP="00007F85">
      <w:pPr>
        <w:rPr>
          <w:b/>
          <w:bCs/>
          <w:i/>
          <w:iCs/>
          <w:noProof/>
        </w:rPr>
      </w:pPr>
      <w:r w:rsidRPr="00CB19B5">
        <w:rPr>
          <w:b/>
          <w:i/>
          <w:noProof/>
        </w:rPr>
        <w:t>Contribuția financiară</w:t>
      </w:r>
    </w:p>
    <w:p w:rsidR="00007F85" w:rsidRPr="00CB19B5" w:rsidRDefault="00007F85" w:rsidP="79058B16">
      <w:pPr>
        <w:pStyle w:val="ManualConsidrant"/>
        <w:rPr>
          <w:noProof/>
        </w:rPr>
      </w:pPr>
      <w:r>
        <w:rPr>
          <w:noProof/>
        </w:rPr>
        <w:t>(10)</w:t>
      </w:r>
      <w:r>
        <w:rPr>
          <w:noProof/>
        </w:rPr>
        <w:tab/>
      </w:r>
      <w:r w:rsidRPr="00CB19B5">
        <w:rPr>
          <w:noProof/>
        </w:rPr>
        <w:t>Costurile totale estimate ale planului de redresare și reziliență modificat al Luxemburgului sunt de 241 100 776 EUR. Întrucât cuantumul costului total estimat al planului de redresare și reziliență modificat este egal cu contribuția financiară maximă actualizată disponibilă pentru Luxemburg, contribuția financiară stabilită în conformitate cu articolul 4a din Regulamentul (UE) 2021/1755 al Parlamentului European și al Consiliului</w:t>
      </w:r>
      <w:r w:rsidRPr="00CB19B5">
        <w:rPr>
          <w:rStyle w:val="FootnoteReference"/>
          <w:noProof/>
        </w:rPr>
        <w:footnoteReference w:id="8"/>
      </w:r>
      <w:r w:rsidRPr="00CB19B5">
        <w:rPr>
          <w:noProof/>
        </w:rPr>
        <w:t xml:space="preserve"> și cu articolul 20 alineatul (4) și articolul 21a alineatul (6) din Regulamentul (UE) 2021/241 alocată planului de redresare și reziliență modificat al Luxemburgului ar trebui să fie egală cu 241 100 776 EUR. Prin urmare, contribuția financiară pusă la dispoziția Luxemburgului rămâne neschimbată.</w:t>
      </w:r>
    </w:p>
    <w:p w:rsidR="00007F85" w:rsidRPr="00CB19B5" w:rsidRDefault="00007F85" w:rsidP="00007F85">
      <w:pPr>
        <w:pStyle w:val="ManualConsidrant"/>
        <w:ind w:left="720" w:hanging="720"/>
        <w:rPr>
          <w:rFonts w:eastAsia="Times New Roman"/>
          <w:noProof/>
        </w:rPr>
      </w:pPr>
      <w:r>
        <w:rPr>
          <w:noProof/>
        </w:rPr>
        <w:t>(11)</w:t>
      </w:r>
      <w:r>
        <w:rPr>
          <w:noProof/>
        </w:rPr>
        <w:tab/>
      </w:r>
      <w:r w:rsidRPr="00CB19B5">
        <w:rPr>
          <w:noProof/>
        </w:rPr>
        <w:t>Prin urmare, decizia de punere în aplicare a Consiliului din 13 iulie 2021 ar trebui să fie modificată în consecință. Din motive de claritate, anexa la Decizia de punere în aplicare a Consiliului din 13 iulie 2021 ar trebui să fie înlocuită în întregime.</w:t>
      </w:r>
    </w:p>
    <w:p w:rsidR="00CD54FA" w:rsidRPr="00CB19B5" w:rsidRDefault="00CD54FA" w:rsidP="00431ECC">
      <w:pPr>
        <w:pStyle w:val="ManualConsidrant"/>
        <w:ind w:left="720" w:hanging="720"/>
        <w:rPr>
          <w:rFonts w:eastAsia="Times New Roman"/>
          <w:noProof/>
        </w:rPr>
      </w:pPr>
      <w:r>
        <w:rPr>
          <w:noProof/>
        </w:rPr>
        <w:t>(12)</w:t>
      </w:r>
      <w:r>
        <w:rPr>
          <w:noProof/>
        </w:rPr>
        <w:tab/>
      </w:r>
      <w:r w:rsidRPr="00CB19B5">
        <w:rPr>
          <w:noProof/>
        </w:rPr>
        <w:t>Prezenta decizie nu ar trebui să aducă atingere rezultatului niciuneia dintre procedurile legate de acordarea de fonduri ale Uniunii în cadrul oricărui alt program al Uniunii în afară de cel prevăzut de mecanism sau procedurilor legate de denaturări ale funcționării pieței interne care ar putea fi inițiate, în special în temeiul articolelor 107 și 108 din tratat. Decizia nu prevalează asupra cerinței ca statele membre să notifice Comisiei potențialele ajutoare de stat în temeiul articolului 108 din tratat,</w:t>
      </w:r>
    </w:p>
    <w:p w:rsidR="00007F85" w:rsidRPr="00CB19B5" w:rsidRDefault="00007F85" w:rsidP="00007F85">
      <w:pPr>
        <w:pStyle w:val="Formuledadoption"/>
        <w:rPr>
          <w:noProof/>
        </w:rPr>
      </w:pPr>
      <w:r w:rsidRPr="00CB19B5">
        <w:rPr>
          <w:noProof/>
        </w:rPr>
        <w:t xml:space="preserve">ADOPTĂ PREZENTA DECIZIE: </w:t>
      </w:r>
    </w:p>
    <w:p w:rsidR="00007F85" w:rsidRPr="00CB19B5" w:rsidRDefault="00007F85" w:rsidP="00007F85">
      <w:pPr>
        <w:pStyle w:val="Titrearticle"/>
        <w:rPr>
          <w:noProof/>
        </w:rPr>
      </w:pPr>
      <w:r w:rsidRPr="00CB19B5">
        <w:rPr>
          <w:noProof/>
        </w:rPr>
        <w:t xml:space="preserve">Articolul 1 </w:t>
      </w:r>
      <w:r w:rsidRPr="00CB19B5">
        <w:rPr>
          <w:noProof/>
        </w:rPr>
        <w:br/>
        <w:t>Aprobarea evaluării planului de redresare și reziliență</w:t>
      </w:r>
    </w:p>
    <w:p w:rsidR="00007F85" w:rsidRPr="00CB19B5" w:rsidRDefault="00007F85" w:rsidP="00007F85">
      <w:pPr>
        <w:rPr>
          <w:noProof/>
        </w:rPr>
      </w:pPr>
      <w:r w:rsidRPr="00CB19B5">
        <w:rPr>
          <w:noProof/>
        </w:rPr>
        <w:t xml:space="preserve">Se aprobă evaluarea planului de redresare și reziliență modificat al Luxemburgului pe baza criteriilor prevăzute la articolul 19 alineatul (3) din Regulamentul (UE) 2021/241. </w:t>
      </w:r>
    </w:p>
    <w:p w:rsidR="00007F85" w:rsidRPr="00CB19B5" w:rsidRDefault="00007F85" w:rsidP="00007F85">
      <w:pPr>
        <w:pStyle w:val="Titrearticle"/>
        <w:rPr>
          <w:noProof/>
        </w:rPr>
      </w:pPr>
      <w:r w:rsidRPr="00CB19B5">
        <w:rPr>
          <w:noProof/>
        </w:rPr>
        <w:t xml:space="preserve">Articolul 2 </w:t>
      </w:r>
      <w:r w:rsidRPr="00CB19B5">
        <w:rPr>
          <w:noProof/>
        </w:rPr>
        <w:br/>
        <w:t>Modificări</w:t>
      </w:r>
    </w:p>
    <w:p w:rsidR="00D527B4" w:rsidRPr="00CB19B5" w:rsidRDefault="00D527B4" w:rsidP="00007F85">
      <w:pPr>
        <w:rPr>
          <w:noProof/>
        </w:rPr>
      </w:pPr>
      <w:r w:rsidRPr="00CB19B5">
        <w:rPr>
          <w:noProof/>
        </w:rPr>
        <w:t xml:space="preserve">Decizia de punere în aplicare a Consiliului din 13 iulie 2021 de aprobare a evaluării planului de redresare și reziliență al Luxemburgului se modifică după cum urmează: </w:t>
      </w:r>
    </w:p>
    <w:p w:rsidR="00007F85" w:rsidRPr="00CB19B5" w:rsidRDefault="00007F85" w:rsidP="00007F85">
      <w:pPr>
        <w:rPr>
          <w:noProof/>
        </w:rPr>
      </w:pPr>
      <w:r w:rsidRPr="00CB19B5">
        <w:rPr>
          <w:noProof/>
        </w:rPr>
        <w:t>Anexa se înlocuiește cu textul din anexa la prezenta decizie.</w:t>
      </w:r>
    </w:p>
    <w:p w:rsidR="00007F85" w:rsidRPr="00CB19B5" w:rsidRDefault="00007F85" w:rsidP="009509EC">
      <w:pPr>
        <w:pStyle w:val="Titrearticle"/>
        <w:rPr>
          <w:noProof/>
        </w:rPr>
      </w:pPr>
      <w:r w:rsidRPr="00CB19B5">
        <w:rPr>
          <w:noProof/>
        </w:rPr>
        <w:t xml:space="preserve">Articolul 3 </w:t>
      </w:r>
      <w:r w:rsidRPr="00CB19B5">
        <w:rPr>
          <w:noProof/>
        </w:rPr>
        <w:br/>
        <w:t>Destinatar</w:t>
      </w:r>
    </w:p>
    <w:p w:rsidR="00007F85" w:rsidRPr="00CB19B5" w:rsidRDefault="00007F85" w:rsidP="00007F85">
      <w:pPr>
        <w:rPr>
          <w:noProof/>
        </w:rPr>
      </w:pPr>
      <w:r w:rsidRPr="00CB19B5">
        <w:rPr>
          <w:noProof/>
        </w:rPr>
        <w:t>Prezenta decizie se adresează Marelui Ducat al Luxemburgului.</w:t>
      </w:r>
    </w:p>
    <w:p w:rsidR="00007F85" w:rsidRPr="00CB19B5" w:rsidRDefault="00CB19B5" w:rsidP="009509EC">
      <w:pPr>
        <w:pStyle w:val="Fait"/>
        <w:rPr>
          <w:noProof/>
        </w:rPr>
      </w:pPr>
      <w:r>
        <w:rPr>
          <w:noProof/>
        </w:rPr>
        <w:t>Adoptată la Bruxelles,</w:t>
      </w:r>
    </w:p>
    <w:p w:rsidR="00007F85" w:rsidRPr="00CB19B5" w:rsidRDefault="00007F85" w:rsidP="009509EC">
      <w:pPr>
        <w:pStyle w:val="Institutionquisigne"/>
        <w:rPr>
          <w:noProof/>
        </w:rPr>
      </w:pPr>
      <w:r w:rsidRPr="00CB19B5">
        <w:rPr>
          <w:noProof/>
        </w:rPr>
        <w:tab/>
        <w:t>Pentru Consiliu</w:t>
      </w:r>
    </w:p>
    <w:p w:rsidR="002709B6" w:rsidRPr="00CB19B5" w:rsidRDefault="00007F85" w:rsidP="00A1233B">
      <w:pPr>
        <w:pStyle w:val="Personnequisigne"/>
        <w:rPr>
          <w:noProof/>
          <w:color w:val="008000"/>
        </w:rPr>
      </w:pPr>
      <w:r w:rsidRPr="00CB19B5">
        <w:rPr>
          <w:noProof/>
        </w:rPr>
        <w:tab/>
        <w:t>Președintele</w:t>
      </w:r>
    </w:p>
    <w:sectPr w:rsidR="002709B6" w:rsidRPr="00CB19B5" w:rsidSect="0000711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6E9" w:rsidRDefault="007946E9">
      <w:pPr>
        <w:spacing w:before="0" w:after="0"/>
      </w:pPr>
      <w:r>
        <w:separator/>
      </w:r>
    </w:p>
  </w:endnote>
  <w:endnote w:type="continuationSeparator" w:id="0">
    <w:p w:rsidR="007946E9" w:rsidRDefault="007946E9">
      <w:pPr>
        <w:spacing w:before="0" w:after="0"/>
      </w:pPr>
      <w:r>
        <w:continuationSeparator/>
      </w:r>
    </w:p>
  </w:endnote>
  <w:endnote w:type="continuationNotice" w:id="1">
    <w:p w:rsidR="007946E9" w:rsidRDefault="007946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14" w:rsidRPr="00007114" w:rsidRDefault="00007114" w:rsidP="00007114">
    <w:pPr>
      <w:pStyle w:val="Footer"/>
      <w:rPr>
        <w:rFonts w:ascii="Arial" w:hAnsi="Arial" w:cs="Arial"/>
        <w:b/>
        <w:sz w:val="48"/>
      </w:rPr>
    </w:pPr>
    <w:r w:rsidRPr="00007114">
      <w:rPr>
        <w:rFonts w:ascii="Arial" w:hAnsi="Arial" w:cs="Arial"/>
        <w:b/>
        <w:sz w:val="48"/>
      </w:rPr>
      <w:t>RO</w:t>
    </w:r>
    <w:r w:rsidRPr="00007114">
      <w:rPr>
        <w:rFonts w:ascii="Arial" w:hAnsi="Arial" w:cs="Arial"/>
        <w:b/>
        <w:sz w:val="48"/>
      </w:rPr>
      <w:tab/>
    </w:r>
    <w:r w:rsidRPr="00007114">
      <w:rPr>
        <w:rFonts w:ascii="Arial" w:hAnsi="Arial" w:cs="Arial"/>
        <w:b/>
        <w:sz w:val="48"/>
      </w:rPr>
      <w:tab/>
    </w:r>
    <w:r w:rsidRPr="00007114">
      <w:tab/>
    </w:r>
    <w:r w:rsidRPr="0000711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14" w:rsidRPr="00007114" w:rsidRDefault="00007114" w:rsidP="00007114">
    <w:pPr>
      <w:pStyle w:val="Footer"/>
      <w:rPr>
        <w:rFonts w:ascii="Arial" w:hAnsi="Arial" w:cs="Arial"/>
        <w:b/>
        <w:sz w:val="48"/>
      </w:rPr>
    </w:pPr>
    <w:r w:rsidRPr="00007114">
      <w:rPr>
        <w:rFonts w:ascii="Arial" w:hAnsi="Arial" w:cs="Arial"/>
        <w:b/>
        <w:sz w:val="48"/>
      </w:rPr>
      <w:t>RO</w:t>
    </w:r>
    <w:r w:rsidRPr="00007114">
      <w:rPr>
        <w:rFonts w:ascii="Arial" w:hAnsi="Arial" w:cs="Arial"/>
        <w:b/>
        <w:sz w:val="48"/>
      </w:rPr>
      <w:tab/>
    </w:r>
    <w:r w:rsidRPr="00007114">
      <w:rPr>
        <w:rFonts w:ascii="Arial" w:hAnsi="Arial" w:cs="Arial"/>
        <w:b/>
        <w:sz w:val="48"/>
      </w:rPr>
      <w:tab/>
    </w:r>
    <w:r w:rsidRPr="00007114">
      <w:tab/>
    </w:r>
    <w:r w:rsidRPr="0000711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14" w:rsidRDefault="000071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14" w:rsidRPr="00007114" w:rsidRDefault="00007114" w:rsidP="00007114">
    <w:pPr>
      <w:pStyle w:val="Footer"/>
      <w:rPr>
        <w:rFonts w:ascii="Arial" w:hAnsi="Arial" w:cs="Arial"/>
        <w:b/>
        <w:sz w:val="48"/>
      </w:rPr>
    </w:pPr>
    <w:r w:rsidRPr="00007114">
      <w:rPr>
        <w:rFonts w:ascii="Arial" w:hAnsi="Arial" w:cs="Arial"/>
        <w:b/>
        <w:sz w:val="48"/>
      </w:rPr>
      <w:t>RO</w:t>
    </w:r>
    <w:r w:rsidRPr="00007114">
      <w:rPr>
        <w:rFonts w:ascii="Arial" w:hAnsi="Arial" w:cs="Arial"/>
        <w:b/>
        <w:sz w:val="48"/>
      </w:rPr>
      <w:tab/>
    </w:r>
    <w:r>
      <w:fldChar w:fldCharType="begin"/>
    </w:r>
    <w:r>
      <w:instrText xml:space="preserve"> PAGE  \* MERGEFORMAT </w:instrText>
    </w:r>
    <w:r>
      <w:fldChar w:fldCharType="separate"/>
    </w:r>
    <w:r w:rsidR="009509EC">
      <w:rPr>
        <w:noProof/>
      </w:rPr>
      <w:t>3</w:t>
    </w:r>
    <w:r>
      <w:fldChar w:fldCharType="end"/>
    </w:r>
    <w:r>
      <w:tab/>
    </w:r>
    <w:r w:rsidRPr="00007114">
      <w:tab/>
    </w:r>
    <w:r w:rsidRPr="00007114">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14" w:rsidRDefault="00007114" w:rsidP="00007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6E9" w:rsidRDefault="007946E9">
      <w:pPr>
        <w:spacing w:before="0" w:after="0"/>
      </w:pPr>
      <w:r>
        <w:separator/>
      </w:r>
    </w:p>
  </w:footnote>
  <w:footnote w:type="continuationSeparator" w:id="0">
    <w:p w:rsidR="007946E9" w:rsidRDefault="007946E9">
      <w:pPr>
        <w:spacing w:before="0" w:after="0"/>
      </w:pPr>
      <w:r>
        <w:continuationSeparator/>
      </w:r>
    </w:p>
  </w:footnote>
  <w:footnote w:type="continuationNotice" w:id="1">
    <w:p w:rsidR="007946E9" w:rsidRDefault="007946E9">
      <w:pPr>
        <w:spacing w:before="0" w:after="0"/>
      </w:pPr>
    </w:p>
  </w:footnote>
  <w:footnote w:id="2">
    <w:p w:rsidR="00487751" w:rsidRPr="00412564" w:rsidRDefault="00487751" w:rsidP="00487751">
      <w:pPr>
        <w:pStyle w:val="FootnoteText"/>
      </w:pPr>
      <w:r>
        <w:rPr>
          <w:rStyle w:val="FootnoteReference"/>
        </w:rPr>
        <w:footnoteRef/>
      </w:r>
      <w:r>
        <w:tab/>
        <w:t xml:space="preserve">JO L 57, 18.2.2021, p. 17, ELI: </w:t>
      </w:r>
      <w:hyperlink r:id="rId1" w:history="1">
        <w:r>
          <w:rPr>
            <w:rStyle w:val="Hyperlink"/>
          </w:rPr>
          <w:t>https://eur-lex.europa.eu/eli/reg/2021/241/oj</w:t>
        </w:r>
      </w:hyperlink>
      <w:r>
        <w:t>.</w:t>
      </w:r>
    </w:p>
  </w:footnote>
  <w:footnote w:id="3">
    <w:p w:rsidR="00D34478" w:rsidRPr="006D28E4" w:rsidRDefault="00D34478" w:rsidP="00D34478">
      <w:pPr>
        <w:pStyle w:val="FootnoteText"/>
      </w:pPr>
      <w:r>
        <w:rPr>
          <w:rStyle w:val="FootnoteReference"/>
        </w:rPr>
        <w:footnoteRef/>
      </w:r>
      <w:r>
        <w:tab/>
        <w:t>A se vedea documentele: ST 10155/21 INIT; ST 10155/21 ADD 1.</w:t>
      </w:r>
    </w:p>
  </w:footnote>
  <w:footnote w:id="4">
    <w:p w:rsidR="0036662C" w:rsidRPr="0036662C" w:rsidRDefault="0036662C">
      <w:pPr>
        <w:pStyle w:val="FootnoteText"/>
      </w:pPr>
      <w:r>
        <w:rPr>
          <w:rStyle w:val="FootnoteReference"/>
        </w:rPr>
        <w:footnoteRef/>
      </w:r>
      <w:r>
        <w:tab/>
        <w:t>A se vedea documentele: ST 16022/22 INIT.</w:t>
      </w:r>
    </w:p>
  </w:footnote>
  <w:footnote w:id="5">
    <w:p w:rsidR="00D65C2D" w:rsidRPr="00603850" w:rsidRDefault="00D65C2D">
      <w:pPr>
        <w:pStyle w:val="FootnoteText"/>
      </w:pPr>
      <w:r>
        <w:rPr>
          <w:rStyle w:val="FootnoteReference"/>
        </w:rPr>
        <w:footnoteRef/>
      </w:r>
      <w:r>
        <w:tab/>
        <w:t>A se vedea documentele: ST 12569/24 INIT. ST 12569/24 ADD 1.</w:t>
      </w:r>
    </w:p>
  </w:footnote>
  <w:footnote w:id="6">
    <w:p w:rsidR="00D65C2D" w:rsidRPr="00603850" w:rsidRDefault="00D65C2D">
      <w:pPr>
        <w:pStyle w:val="FootnoteText"/>
      </w:pPr>
      <w:r>
        <w:rPr>
          <w:rStyle w:val="FootnoteReference"/>
        </w:rPr>
        <w:footnoteRef/>
      </w:r>
      <w:r>
        <w:tab/>
        <w:t>A se vedea documentele: ST 7450/25 INIT. ST 7450/25 ADD 1.</w:t>
      </w:r>
    </w:p>
  </w:footnote>
  <w:footnote w:id="7">
    <w:p w:rsidR="00737EB4" w:rsidRPr="009D7907" w:rsidRDefault="00737EB4">
      <w:pPr>
        <w:pStyle w:val="FootnoteText"/>
      </w:pPr>
      <w:r>
        <w:rPr>
          <w:rStyle w:val="FootnoteReference"/>
        </w:rPr>
        <w:footnoteRef/>
      </w:r>
      <w:r>
        <w:tab/>
        <w:t>A se vedea documentele: ST 14446/25 INIT. ST 14446/25 ADD 1.</w:t>
      </w:r>
    </w:p>
  </w:footnote>
  <w:footnote w:id="8">
    <w:p w:rsidR="00007F85" w:rsidRDefault="00007F85" w:rsidP="00007F85">
      <w:pPr>
        <w:pStyle w:val="FootnoteText"/>
      </w:pPr>
      <w:r>
        <w:rPr>
          <w:rStyle w:val="FootnoteReference"/>
        </w:rPr>
        <w:footnoteRef/>
      </w:r>
      <w:r>
        <w:tab/>
        <w:t>Regulamentul (UE) 2021/1755 al Parlamentului European și al Consiliului din 6 octombrie 2021 de înființare a rezervei de ajustare la Brexit (JO L 357, 8.10.2021, p. 1, ELI: </w:t>
      </w:r>
      <w:hyperlink r:id="rId2" w:history="1">
        <w:r>
          <w:rPr>
            <w:rStyle w:val="Hyperlink"/>
          </w:rPr>
          <w:t>http://data.europa.eu/eli/reg/2021/1755/oj</w:t>
        </w:r>
      </w:hyperlink>
      <w:r>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14" w:rsidRDefault="000071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7114" w:rsidRDefault="000071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5 14:05:3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445DD59-E297-4A36-AFCE-58202DC8EC8F"/>
    <w:docVar w:name="LW_COVERPAGE_TYPE" w:val="1"/>
    <w:docVar w:name="LW_CROSSREFERENCE" w:val="{SWD(2026) 167 final}"/>
    <w:docVar w:name="LW_DocType" w:val="COM"/>
    <w:docVar w:name="LW_EMISSION" w:val="18.6.2026"/>
    <w:docVar w:name="LW_EMISSION_ISODATE" w:val="2026-06-18"/>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71"/>
    <w:docVar w:name="LW_REF.II.NEW.CP_YEAR" w:val="2026"/>
    <w:docVar w:name="LW_REF.INST.NEW" w:val="COM"/>
    <w:docVar w:name="LW_REF.INST.NEW_ADOPTED" w:val="final"/>
    <w:docVar w:name="LW_REF.INST.NEW_TEXT" w:val="(2026) 3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din 13 iulie 2021 de aprobare a evalu\u259?rii planului de redresare \u537?i rezilien\u539?\u259? al Luxemburgului"/>
    <w:docVar w:name="LW_TYPE.DOC.CP" w:val="DECIZIE DE PUNERE ÎN APLICARE A CONSILIULUI"/>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364"/>
    <w:rsid w:val="000013E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114"/>
    <w:rsid w:val="000072B0"/>
    <w:rsid w:val="00007406"/>
    <w:rsid w:val="0000777E"/>
    <w:rsid w:val="00007B7B"/>
    <w:rsid w:val="00007F85"/>
    <w:rsid w:val="0001003F"/>
    <w:rsid w:val="00010181"/>
    <w:rsid w:val="00010358"/>
    <w:rsid w:val="00010E81"/>
    <w:rsid w:val="0001123F"/>
    <w:rsid w:val="00011352"/>
    <w:rsid w:val="0001136F"/>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89B"/>
    <w:rsid w:val="00016986"/>
    <w:rsid w:val="00016AF5"/>
    <w:rsid w:val="00016B50"/>
    <w:rsid w:val="000170C6"/>
    <w:rsid w:val="00017147"/>
    <w:rsid w:val="0001762E"/>
    <w:rsid w:val="00017793"/>
    <w:rsid w:val="000177A1"/>
    <w:rsid w:val="00017CE2"/>
    <w:rsid w:val="00017D80"/>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51"/>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CD2"/>
    <w:rsid w:val="000572BF"/>
    <w:rsid w:val="000575AC"/>
    <w:rsid w:val="00057AEF"/>
    <w:rsid w:val="00057C15"/>
    <w:rsid w:val="0006011E"/>
    <w:rsid w:val="00060257"/>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5E1"/>
    <w:rsid w:val="0007261E"/>
    <w:rsid w:val="000726A2"/>
    <w:rsid w:val="000727E4"/>
    <w:rsid w:val="00072803"/>
    <w:rsid w:val="00072AD9"/>
    <w:rsid w:val="00072BCD"/>
    <w:rsid w:val="00072E72"/>
    <w:rsid w:val="00072EFF"/>
    <w:rsid w:val="00073200"/>
    <w:rsid w:val="0007395B"/>
    <w:rsid w:val="00073BA1"/>
    <w:rsid w:val="00073BF2"/>
    <w:rsid w:val="00073C04"/>
    <w:rsid w:val="00073C80"/>
    <w:rsid w:val="00073FAB"/>
    <w:rsid w:val="000743ED"/>
    <w:rsid w:val="000744D1"/>
    <w:rsid w:val="00074599"/>
    <w:rsid w:val="000745CC"/>
    <w:rsid w:val="0007471B"/>
    <w:rsid w:val="00074893"/>
    <w:rsid w:val="00074B3A"/>
    <w:rsid w:val="00074FFE"/>
    <w:rsid w:val="00075204"/>
    <w:rsid w:val="00075247"/>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77981"/>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7DA"/>
    <w:rsid w:val="000838D1"/>
    <w:rsid w:val="00083D15"/>
    <w:rsid w:val="00083D3D"/>
    <w:rsid w:val="00084597"/>
    <w:rsid w:val="00084635"/>
    <w:rsid w:val="00084A1F"/>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81"/>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26E"/>
    <w:rsid w:val="000902D9"/>
    <w:rsid w:val="0009035C"/>
    <w:rsid w:val="0009060C"/>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B2B"/>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C7"/>
    <w:rsid w:val="000B2DD4"/>
    <w:rsid w:val="000B2E51"/>
    <w:rsid w:val="000B2F75"/>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22"/>
    <w:rsid w:val="000B75F6"/>
    <w:rsid w:val="000B78E3"/>
    <w:rsid w:val="000B7949"/>
    <w:rsid w:val="000B7BD0"/>
    <w:rsid w:val="000B7BF1"/>
    <w:rsid w:val="000B7C9C"/>
    <w:rsid w:val="000B7F4D"/>
    <w:rsid w:val="000C0338"/>
    <w:rsid w:val="000C03CC"/>
    <w:rsid w:val="000C041F"/>
    <w:rsid w:val="000C052C"/>
    <w:rsid w:val="000C080F"/>
    <w:rsid w:val="000C09B0"/>
    <w:rsid w:val="000C0D0E"/>
    <w:rsid w:val="000C0FE2"/>
    <w:rsid w:val="000C14E2"/>
    <w:rsid w:val="000C1637"/>
    <w:rsid w:val="000C17BC"/>
    <w:rsid w:val="000C1929"/>
    <w:rsid w:val="000C1D1B"/>
    <w:rsid w:val="000C1E1E"/>
    <w:rsid w:val="000C2382"/>
    <w:rsid w:val="000C25AF"/>
    <w:rsid w:val="000C2719"/>
    <w:rsid w:val="000C29B2"/>
    <w:rsid w:val="000C2A3F"/>
    <w:rsid w:val="000C2A87"/>
    <w:rsid w:val="000C2E73"/>
    <w:rsid w:val="000C3014"/>
    <w:rsid w:val="000C30C3"/>
    <w:rsid w:val="000C30E9"/>
    <w:rsid w:val="000C35C2"/>
    <w:rsid w:val="000C38BC"/>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37E"/>
    <w:rsid w:val="000D2424"/>
    <w:rsid w:val="000D2442"/>
    <w:rsid w:val="000D276A"/>
    <w:rsid w:val="000D2955"/>
    <w:rsid w:val="000D2A9D"/>
    <w:rsid w:val="000D2B21"/>
    <w:rsid w:val="000D2DA5"/>
    <w:rsid w:val="000D2EDB"/>
    <w:rsid w:val="000D2FF2"/>
    <w:rsid w:val="000D3147"/>
    <w:rsid w:val="000D3576"/>
    <w:rsid w:val="000D3581"/>
    <w:rsid w:val="000D35ED"/>
    <w:rsid w:val="000D387B"/>
    <w:rsid w:val="000D39E2"/>
    <w:rsid w:val="000D3B4D"/>
    <w:rsid w:val="000D3C22"/>
    <w:rsid w:val="000D3EA9"/>
    <w:rsid w:val="000D41D1"/>
    <w:rsid w:val="000D4D62"/>
    <w:rsid w:val="000D4F92"/>
    <w:rsid w:val="000D50D7"/>
    <w:rsid w:val="000D553C"/>
    <w:rsid w:val="000D575F"/>
    <w:rsid w:val="000D5D67"/>
    <w:rsid w:val="000D6462"/>
    <w:rsid w:val="000D6511"/>
    <w:rsid w:val="000D675F"/>
    <w:rsid w:val="000D6778"/>
    <w:rsid w:val="000D680D"/>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0F65"/>
    <w:rsid w:val="000E1576"/>
    <w:rsid w:val="000E1672"/>
    <w:rsid w:val="000E1797"/>
    <w:rsid w:val="000E1807"/>
    <w:rsid w:val="000E194C"/>
    <w:rsid w:val="000E197C"/>
    <w:rsid w:val="000E19B8"/>
    <w:rsid w:val="000E1AC3"/>
    <w:rsid w:val="000E1D5C"/>
    <w:rsid w:val="000E2065"/>
    <w:rsid w:val="000E247B"/>
    <w:rsid w:val="000E2A5C"/>
    <w:rsid w:val="000E2E67"/>
    <w:rsid w:val="000E2E68"/>
    <w:rsid w:val="000E3000"/>
    <w:rsid w:val="000E3075"/>
    <w:rsid w:val="000E3699"/>
    <w:rsid w:val="000E3816"/>
    <w:rsid w:val="000E389C"/>
    <w:rsid w:val="000E391C"/>
    <w:rsid w:val="000E3DDD"/>
    <w:rsid w:val="000E417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7C"/>
    <w:rsid w:val="000E67E0"/>
    <w:rsid w:val="000E688D"/>
    <w:rsid w:val="000E69E3"/>
    <w:rsid w:val="000E7178"/>
    <w:rsid w:val="000E73E2"/>
    <w:rsid w:val="000E744A"/>
    <w:rsid w:val="000E756A"/>
    <w:rsid w:val="000E759C"/>
    <w:rsid w:val="000E76A0"/>
    <w:rsid w:val="000E79B6"/>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42E"/>
    <w:rsid w:val="000F5837"/>
    <w:rsid w:val="000F58D7"/>
    <w:rsid w:val="000F594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C32"/>
    <w:rsid w:val="00106D1F"/>
    <w:rsid w:val="00107119"/>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7A1"/>
    <w:rsid w:val="001119C8"/>
    <w:rsid w:val="00111A69"/>
    <w:rsid w:val="00111D38"/>
    <w:rsid w:val="00111E93"/>
    <w:rsid w:val="001120DF"/>
    <w:rsid w:val="001123DB"/>
    <w:rsid w:val="00112448"/>
    <w:rsid w:val="00112519"/>
    <w:rsid w:val="00112623"/>
    <w:rsid w:val="0011278A"/>
    <w:rsid w:val="0011288A"/>
    <w:rsid w:val="001128E5"/>
    <w:rsid w:val="00112C12"/>
    <w:rsid w:val="00112D1B"/>
    <w:rsid w:val="00112E38"/>
    <w:rsid w:val="00112FC8"/>
    <w:rsid w:val="00112FE7"/>
    <w:rsid w:val="00113182"/>
    <w:rsid w:val="00113291"/>
    <w:rsid w:val="001132CC"/>
    <w:rsid w:val="00113351"/>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0DBE"/>
    <w:rsid w:val="001311E8"/>
    <w:rsid w:val="00131263"/>
    <w:rsid w:val="001313F2"/>
    <w:rsid w:val="001315D1"/>
    <w:rsid w:val="0013168D"/>
    <w:rsid w:val="00131713"/>
    <w:rsid w:val="001317B7"/>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8A4"/>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E46"/>
    <w:rsid w:val="0014213C"/>
    <w:rsid w:val="00142225"/>
    <w:rsid w:val="0014233E"/>
    <w:rsid w:val="00142A72"/>
    <w:rsid w:val="00142DE1"/>
    <w:rsid w:val="0014312F"/>
    <w:rsid w:val="001432C4"/>
    <w:rsid w:val="00143528"/>
    <w:rsid w:val="0014353E"/>
    <w:rsid w:val="001436EF"/>
    <w:rsid w:val="00143850"/>
    <w:rsid w:val="00143941"/>
    <w:rsid w:val="00143B6C"/>
    <w:rsid w:val="00143BF3"/>
    <w:rsid w:val="001442A6"/>
    <w:rsid w:val="00144566"/>
    <w:rsid w:val="00144620"/>
    <w:rsid w:val="0014492F"/>
    <w:rsid w:val="001451FD"/>
    <w:rsid w:val="001455DA"/>
    <w:rsid w:val="0014569B"/>
    <w:rsid w:val="001458F3"/>
    <w:rsid w:val="001458FF"/>
    <w:rsid w:val="00145B07"/>
    <w:rsid w:val="00145C90"/>
    <w:rsid w:val="001462E6"/>
    <w:rsid w:val="00146359"/>
    <w:rsid w:val="001464E3"/>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C1E"/>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4DC3"/>
    <w:rsid w:val="0015511E"/>
    <w:rsid w:val="00155321"/>
    <w:rsid w:val="00155365"/>
    <w:rsid w:val="0015540C"/>
    <w:rsid w:val="001555F3"/>
    <w:rsid w:val="0015583E"/>
    <w:rsid w:val="00155906"/>
    <w:rsid w:val="001561E0"/>
    <w:rsid w:val="001562AC"/>
    <w:rsid w:val="001565D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2ED"/>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51B"/>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DD5"/>
    <w:rsid w:val="00170EF0"/>
    <w:rsid w:val="00170F0E"/>
    <w:rsid w:val="00171042"/>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C57"/>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76C"/>
    <w:rsid w:val="0019087A"/>
    <w:rsid w:val="001908A1"/>
    <w:rsid w:val="001908BF"/>
    <w:rsid w:val="001908F1"/>
    <w:rsid w:val="00190A5F"/>
    <w:rsid w:val="00190A66"/>
    <w:rsid w:val="00190B65"/>
    <w:rsid w:val="00190E0E"/>
    <w:rsid w:val="00191107"/>
    <w:rsid w:val="00191163"/>
    <w:rsid w:val="0019138C"/>
    <w:rsid w:val="001913A2"/>
    <w:rsid w:val="001916A7"/>
    <w:rsid w:val="00191711"/>
    <w:rsid w:val="0019177A"/>
    <w:rsid w:val="001920D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972"/>
    <w:rsid w:val="001C0A5E"/>
    <w:rsid w:val="001C0B0C"/>
    <w:rsid w:val="001C0B6C"/>
    <w:rsid w:val="001C0CD6"/>
    <w:rsid w:val="001C0D0A"/>
    <w:rsid w:val="001C0D3D"/>
    <w:rsid w:val="001C0D58"/>
    <w:rsid w:val="001C1292"/>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81B"/>
    <w:rsid w:val="001C597B"/>
    <w:rsid w:val="001C5E26"/>
    <w:rsid w:val="001C5E47"/>
    <w:rsid w:val="001C5FBE"/>
    <w:rsid w:val="001C60A7"/>
    <w:rsid w:val="001C63DA"/>
    <w:rsid w:val="001C63E6"/>
    <w:rsid w:val="001C63FC"/>
    <w:rsid w:val="001C6526"/>
    <w:rsid w:val="001C6974"/>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8F3"/>
    <w:rsid w:val="001D5917"/>
    <w:rsid w:val="001D5A4A"/>
    <w:rsid w:val="001D60CD"/>
    <w:rsid w:val="001D6474"/>
    <w:rsid w:val="001D650F"/>
    <w:rsid w:val="001D661F"/>
    <w:rsid w:val="001D6807"/>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D60"/>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9A"/>
    <w:rsid w:val="001F27A2"/>
    <w:rsid w:val="001F288C"/>
    <w:rsid w:val="001F2D99"/>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BA"/>
    <w:rsid w:val="001F5ACA"/>
    <w:rsid w:val="001F5B07"/>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0AB"/>
    <w:rsid w:val="0020041F"/>
    <w:rsid w:val="00200573"/>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EB6"/>
    <w:rsid w:val="0020616C"/>
    <w:rsid w:val="00206775"/>
    <w:rsid w:val="00206D47"/>
    <w:rsid w:val="002070E1"/>
    <w:rsid w:val="0020710C"/>
    <w:rsid w:val="002073E0"/>
    <w:rsid w:val="00207C7E"/>
    <w:rsid w:val="00210259"/>
    <w:rsid w:val="002104C1"/>
    <w:rsid w:val="00210520"/>
    <w:rsid w:val="00210C25"/>
    <w:rsid w:val="00210E12"/>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9F3"/>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834"/>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5C9"/>
    <w:rsid w:val="002416A5"/>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849"/>
    <w:rsid w:val="002438FD"/>
    <w:rsid w:val="00243C5D"/>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DA"/>
    <w:rsid w:val="00250916"/>
    <w:rsid w:val="00250C5D"/>
    <w:rsid w:val="00250CF9"/>
    <w:rsid w:val="00250D63"/>
    <w:rsid w:val="002511F4"/>
    <w:rsid w:val="0025156B"/>
    <w:rsid w:val="002516A8"/>
    <w:rsid w:val="00251918"/>
    <w:rsid w:val="00251A12"/>
    <w:rsid w:val="00251A76"/>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2B"/>
    <w:rsid w:val="00254CED"/>
    <w:rsid w:val="00254CF4"/>
    <w:rsid w:val="0025539E"/>
    <w:rsid w:val="002554D6"/>
    <w:rsid w:val="0025554E"/>
    <w:rsid w:val="00255608"/>
    <w:rsid w:val="00255815"/>
    <w:rsid w:val="00255877"/>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B4D"/>
    <w:rsid w:val="00261C25"/>
    <w:rsid w:val="00261EF7"/>
    <w:rsid w:val="002621A4"/>
    <w:rsid w:val="00262258"/>
    <w:rsid w:val="002622B5"/>
    <w:rsid w:val="00262382"/>
    <w:rsid w:val="00262456"/>
    <w:rsid w:val="0026249D"/>
    <w:rsid w:val="00262921"/>
    <w:rsid w:val="00262927"/>
    <w:rsid w:val="00262A8B"/>
    <w:rsid w:val="00262CC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06"/>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D16"/>
    <w:rsid w:val="002760AC"/>
    <w:rsid w:val="00276143"/>
    <w:rsid w:val="002761CC"/>
    <w:rsid w:val="002768E1"/>
    <w:rsid w:val="0027696F"/>
    <w:rsid w:val="00276AA6"/>
    <w:rsid w:val="00276B73"/>
    <w:rsid w:val="00276E66"/>
    <w:rsid w:val="00277183"/>
    <w:rsid w:val="002772A2"/>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93D"/>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B88"/>
    <w:rsid w:val="00296C1C"/>
    <w:rsid w:val="00296E87"/>
    <w:rsid w:val="00296FB6"/>
    <w:rsid w:val="00297013"/>
    <w:rsid w:val="00297063"/>
    <w:rsid w:val="00297123"/>
    <w:rsid w:val="00297540"/>
    <w:rsid w:val="00297A9C"/>
    <w:rsid w:val="00297AAF"/>
    <w:rsid w:val="00297AC9"/>
    <w:rsid w:val="00297BC8"/>
    <w:rsid w:val="00297D0F"/>
    <w:rsid w:val="00297EA5"/>
    <w:rsid w:val="00297EF1"/>
    <w:rsid w:val="00297FA6"/>
    <w:rsid w:val="002A000D"/>
    <w:rsid w:val="002A0050"/>
    <w:rsid w:val="002A008E"/>
    <w:rsid w:val="002A01F2"/>
    <w:rsid w:val="002A0527"/>
    <w:rsid w:val="002A066A"/>
    <w:rsid w:val="002A09C9"/>
    <w:rsid w:val="002A0AC4"/>
    <w:rsid w:val="002A0B39"/>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655"/>
    <w:rsid w:val="002A6898"/>
    <w:rsid w:val="002A68B1"/>
    <w:rsid w:val="002A6D9B"/>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88A"/>
    <w:rsid w:val="002B18EA"/>
    <w:rsid w:val="002B18F9"/>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980"/>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CB"/>
    <w:rsid w:val="002D73E6"/>
    <w:rsid w:val="002D74A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4D5"/>
    <w:rsid w:val="002E573A"/>
    <w:rsid w:val="002E579F"/>
    <w:rsid w:val="002E58A4"/>
    <w:rsid w:val="002E58E1"/>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121"/>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2D1"/>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E25"/>
    <w:rsid w:val="00305FFE"/>
    <w:rsid w:val="0030607C"/>
    <w:rsid w:val="003062E8"/>
    <w:rsid w:val="0030645B"/>
    <w:rsid w:val="003067D3"/>
    <w:rsid w:val="00306815"/>
    <w:rsid w:val="00306905"/>
    <w:rsid w:val="00306B07"/>
    <w:rsid w:val="00306B86"/>
    <w:rsid w:val="00306BB1"/>
    <w:rsid w:val="00306C9B"/>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A95"/>
    <w:rsid w:val="00311C49"/>
    <w:rsid w:val="00311CA2"/>
    <w:rsid w:val="00311D10"/>
    <w:rsid w:val="0031210E"/>
    <w:rsid w:val="00312207"/>
    <w:rsid w:val="0031231B"/>
    <w:rsid w:val="003124A7"/>
    <w:rsid w:val="003129E8"/>
    <w:rsid w:val="00312B2A"/>
    <w:rsid w:val="00312C22"/>
    <w:rsid w:val="00312FBA"/>
    <w:rsid w:val="003132CB"/>
    <w:rsid w:val="0031330A"/>
    <w:rsid w:val="00313311"/>
    <w:rsid w:val="0031348E"/>
    <w:rsid w:val="00313943"/>
    <w:rsid w:val="00313BD2"/>
    <w:rsid w:val="00313BD6"/>
    <w:rsid w:val="00313E26"/>
    <w:rsid w:val="00313ED4"/>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7A4"/>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6DF"/>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291"/>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BB4"/>
    <w:rsid w:val="00330BC6"/>
    <w:rsid w:val="00330DFE"/>
    <w:rsid w:val="00330F05"/>
    <w:rsid w:val="00330F0D"/>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161"/>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67C"/>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909"/>
    <w:rsid w:val="00355A1D"/>
    <w:rsid w:val="00355BF4"/>
    <w:rsid w:val="00355F4F"/>
    <w:rsid w:val="00355F75"/>
    <w:rsid w:val="0035607A"/>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ACF"/>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62C"/>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25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DB"/>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EC5"/>
    <w:rsid w:val="0038413D"/>
    <w:rsid w:val="0038425B"/>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E88"/>
    <w:rsid w:val="00393FBF"/>
    <w:rsid w:val="00393FE0"/>
    <w:rsid w:val="00394335"/>
    <w:rsid w:val="0039441A"/>
    <w:rsid w:val="00394513"/>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36"/>
    <w:rsid w:val="003A2C50"/>
    <w:rsid w:val="003A2FA2"/>
    <w:rsid w:val="003A33E9"/>
    <w:rsid w:val="003A36D3"/>
    <w:rsid w:val="003A3714"/>
    <w:rsid w:val="003A3813"/>
    <w:rsid w:val="003A38AC"/>
    <w:rsid w:val="003A3A66"/>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325"/>
    <w:rsid w:val="003A67D2"/>
    <w:rsid w:val="003A67F9"/>
    <w:rsid w:val="003A6B0A"/>
    <w:rsid w:val="003A6C5A"/>
    <w:rsid w:val="003A6FAB"/>
    <w:rsid w:val="003A7214"/>
    <w:rsid w:val="003A7296"/>
    <w:rsid w:val="003A7300"/>
    <w:rsid w:val="003A740D"/>
    <w:rsid w:val="003A7624"/>
    <w:rsid w:val="003A7637"/>
    <w:rsid w:val="003A7799"/>
    <w:rsid w:val="003A7B81"/>
    <w:rsid w:val="003A7BFA"/>
    <w:rsid w:val="003A7C5C"/>
    <w:rsid w:val="003A7DE7"/>
    <w:rsid w:val="003A7E72"/>
    <w:rsid w:val="003A7EE8"/>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3EC4"/>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132"/>
    <w:rsid w:val="003B740E"/>
    <w:rsid w:val="003B76FB"/>
    <w:rsid w:val="003B776A"/>
    <w:rsid w:val="003B7A99"/>
    <w:rsid w:val="003B7EC1"/>
    <w:rsid w:val="003B7FD4"/>
    <w:rsid w:val="003B7FD9"/>
    <w:rsid w:val="003C020C"/>
    <w:rsid w:val="003C07D7"/>
    <w:rsid w:val="003C0AFB"/>
    <w:rsid w:val="003C0FF5"/>
    <w:rsid w:val="003C1137"/>
    <w:rsid w:val="003C114F"/>
    <w:rsid w:val="003C1150"/>
    <w:rsid w:val="003C138C"/>
    <w:rsid w:val="003C15B6"/>
    <w:rsid w:val="003C1715"/>
    <w:rsid w:val="003C1B5C"/>
    <w:rsid w:val="003C25E6"/>
    <w:rsid w:val="003C26B6"/>
    <w:rsid w:val="003C28E5"/>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938"/>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C4E"/>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EB3"/>
    <w:rsid w:val="003F0FC4"/>
    <w:rsid w:val="003F101E"/>
    <w:rsid w:val="003F1022"/>
    <w:rsid w:val="003F13E5"/>
    <w:rsid w:val="003F1590"/>
    <w:rsid w:val="003F17A4"/>
    <w:rsid w:val="003F1950"/>
    <w:rsid w:val="003F1CFD"/>
    <w:rsid w:val="003F1D4C"/>
    <w:rsid w:val="003F1E9E"/>
    <w:rsid w:val="003F231D"/>
    <w:rsid w:val="003F2328"/>
    <w:rsid w:val="003F238E"/>
    <w:rsid w:val="003F266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92F"/>
    <w:rsid w:val="00402B1F"/>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164"/>
    <w:rsid w:val="004052C2"/>
    <w:rsid w:val="00405340"/>
    <w:rsid w:val="0040560A"/>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564"/>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62B"/>
    <w:rsid w:val="004148BD"/>
    <w:rsid w:val="00414914"/>
    <w:rsid w:val="004149DB"/>
    <w:rsid w:val="00414E45"/>
    <w:rsid w:val="00414FFC"/>
    <w:rsid w:val="004150BA"/>
    <w:rsid w:val="004152C9"/>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BC"/>
    <w:rsid w:val="004177D0"/>
    <w:rsid w:val="004177E8"/>
    <w:rsid w:val="004179D4"/>
    <w:rsid w:val="00417BCD"/>
    <w:rsid w:val="00420379"/>
    <w:rsid w:val="00420425"/>
    <w:rsid w:val="004206B7"/>
    <w:rsid w:val="004206D9"/>
    <w:rsid w:val="004208CB"/>
    <w:rsid w:val="00420A1D"/>
    <w:rsid w:val="00420BCA"/>
    <w:rsid w:val="00420CD4"/>
    <w:rsid w:val="00421064"/>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3C"/>
    <w:rsid w:val="004268D3"/>
    <w:rsid w:val="00426A28"/>
    <w:rsid w:val="00426C30"/>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C24"/>
    <w:rsid w:val="00435E34"/>
    <w:rsid w:val="00435E6B"/>
    <w:rsid w:val="00435FC2"/>
    <w:rsid w:val="00436897"/>
    <w:rsid w:val="004368EB"/>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40673"/>
    <w:rsid w:val="0044079F"/>
    <w:rsid w:val="0044086F"/>
    <w:rsid w:val="00440924"/>
    <w:rsid w:val="00440A5F"/>
    <w:rsid w:val="00440C6F"/>
    <w:rsid w:val="00440D4F"/>
    <w:rsid w:val="00440DF1"/>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BCF"/>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48"/>
    <w:rsid w:val="0045017D"/>
    <w:rsid w:val="00450251"/>
    <w:rsid w:val="0045057A"/>
    <w:rsid w:val="00450FCD"/>
    <w:rsid w:val="00450FF2"/>
    <w:rsid w:val="004512C2"/>
    <w:rsid w:val="004514EC"/>
    <w:rsid w:val="00451748"/>
    <w:rsid w:val="00451CAA"/>
    <w:rsid w:val="00451F01"/>
    <w:rsid w:val="004521D5"/>
    <w:rsid w:val="004522BC"/>
    <w:rsid w:val="004523D3"/>
    <w:rsid w:val="00452418"/>
    <w:rsid w:val="004525AC"/>
    <w:rsid w:val="0045271C"/>
    <w:rsid w:val="004527A7"/>
    <w:rsid w:val="00452927"/>
    <w:rsid w:val="004529E6"/>
    <w:rsid w:val="00452C2F"/>
    <w:rsid w:val="00452C45"/>
    <w:rsid w:val="00452D01"/>
    <w:rsid w:val="004531E2"/>
    <w:rsid w:val="00453730"/>
    <w:rsid w:val="00453908"/>
    <w:rsid w:val="00453AEE"/>
    <w:rsid w:val="00453CCD"/>
    <w:rsid w:val="00453FA1"/>
    <w:rsid w:val="0045412B"/>
    <w:rsid w:val="004542B0"/>
    <w:rsid w:val="00454450"/>
    <w:rsid w:val="004546C7"/>
    <w:rsid w:val="00454CD4"/>
    <w:rsid w:val="00454D07"/>
    <w:rsid w:val="00454D4B"/>
    <w:rsid w:val="00454FFE"/>
    <w:rsid w:val="00455008"/>
    <w:rsid w:val="004552A6"/>
    <w:rsid w:val="004554FE"/>
    <w:rsid w:val="00455653"/>
    <w:rsid w:val="00455853"/>
    <w:rsid w:val="00455C1A"/>
    <w:rsid w:val="00455F5A"/>
    <w:rsid w:val="00455F97"/>
    <w:rsid w:val="004560B8"/>
    <w:rsid w:val="0045613F"/>
    <w:rsid w:val="0045641E"/>
    <w:rsid w:val="0045643B"/>
    <w:rsid w:val="004565BE"/>
    <w:rsid w:val="00456652"/>
    <w:rsid w:val="004566B8"/>
    <w:rsid w:val="0045671D"/>
    <w:rsid w:val="00456F01"/>
    <w:rsid w:val="00457145"/>
    <w:rsid w:val="00457237"/>
    <w:rsid w:val="00457490"/>
    <w:rsid w:val="00457501"/>
    <w:rsid w:val="0045750D"/>
    <w:rsid w:val="00457739"/>
    <w:rsid w:val="00457B95"/>
    <w:rsid w:val="00457BCE"/>
    <w:rsid w:val="00457CCB"/>
    <w:rsid w:val="00460377"/>
    <w:rsid w:val="0046042D"/>
    <w:rsid w:val="00460452"/>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12E"/>
    <w:rsid w:val="004702BD"/>
    <w:rsid w:val="0047037D"/>
    <w:rsid w:val="0047037E"/>
    <w:rsid w:val="004706B8"/>
    <w:rsid w:val="004708C5"/>
    <w:rsid w:val="00470AF4"/>
    <w:rsid w:val="00470C09"/>
    <w:rsid w:val="00470CAC"/>
    <w:rsid w:val="00470CBD"/>
    <w:rsid w:val="00470DB7"/>
    <w:rsid w:val="00471021"/>
    <w:rsid w:val="0047130D"/>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D1"/>
    <w:rsid w:val="004848F6"/>
    <w:rsid w:val="00484B2D"/>
    <w:rsid w:val="004850F1"/>
    <w:rsid w:val="004851B2"/>
    <w:rsid w:val="0048564E"/>
    <w:rsid w:val="00485753"/>
    <w:rsid w:val="00485916"/>
    <w:rsid w:val="00485986"/>
    <w:rsid w:val="004859CB"/>
    <w:rsid w:val="00485B5C"/>
    <w:rsid w:val="004860CF"/>
    <w:rsid w:val="00486144"/>
    <w:rsid w:val="004863CB"/>
    <w:rsid w:val="00486A81"/>
    <w:rsid w:val="00486D84"/>
    <w:rsid w:val="00487655"/>
    <w:rsid w:val="00487751"/>
    <w:rsid w:val="00487843"/>
    <w:rsid w:val="004878BF"/>
    <w:rsid w:val="004878CF"/>
    <w:rsid w:val="00487A02"/>
    <w:rsid w:val="00487AD9"/>
    <w:rsid w:val="00487B94"/>
    <w:rsid w:val="00487C08"/>
    <w:rsid w:val="00487C11"/>
    <w:rsid w:val="00487E50"/>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169"/>
    <w:rsid w:val="004A24A3"/>
    <w:rsid w:val="004A256B"/>
    <w:rsid w:val="004A2594"/>
    <w:rsid w:val="004A2C5A"/>
    <w:rsid w:val="004A2F53"/>
    <w:rsid w:val="004A2F96"/>
    <w:rsid w:val="004A3429"/>
    <w:rsid w:val="004A35DA"/>
    <w:rsid w:val="004A3606"/>
    <w:rsid w:val="004A36D6"/>
    <w:rsid w:val="004A3758"/>
    <w:rsid w:val="004A376A"/>
    <w:rsid w:val="004A3801"/>
    <w:rsid w:val="004A3AF5"/>
    <w:rsid w:val="004A3BD5"/>
    <w:rsid w:val="004A3CFC"/>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1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50D"/>
    <w:rsid w:val="004B45AC"/>
    <w:rsid w:val="004B46DC"/>
    <w:rsid w:val="004B4B72"/>
    <w:rsid w:val="004B4BE3"/>
    <w:rsid w:val="004B4D20"/>
    <w:rsid w:val="004B4E56"/>
    <w:rsid w:val="004B4EBE"/>
    <w:rsid w:val="004B4F31"/>
    <w:rsid w:val="004B529A"/>
    <w:rsid w:val="004B53C4"/>
    <w:rsid w:val="004B544D"/>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7B4"/>
    <w:rsid w:val="004C0870"/>
    <w:rsid w:val="004C0872"/>
    <w:rsid w:val="004C08F6"/>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F66"/>
    <w:rsid w:val="004C20C3"/>
    <w:rsid w:val="004C27D8"/>
    <w:rsid w:val="004C27E5"/>
    <w:rsid w:val="004C2865"/>
    <w:rsid w:val="004C29C2"/>
    <w:rsid w:val="004C2AF6"/>
    <w:rsid w:val="004C2DC9"/>
    <w:rsid w:val="004C2FC7"/>
    <w:rsid w:val="004C317F"/>
    <w:rsid w:val="004C3284"/>
    <w:rsid w:val="004C330E"/>
    <w:rsid w:val="004C3604"/>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09"/>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294"/>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C7E"/>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0A"/>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6A8"/>
    <w:rsid w:val="004F7915"/>
    <w:rsid w:val="004F7936"/>
    <w:rsid w:val="004F7AD6"/>
    <w:rsid w:val="004F7CFC"/>
    <w:rsid w:val="004F7EEE"/>
    <w:rsid w:val="004F7F23"/>
    <w:rsid w:val="005005D5"/>
    <w:rsid w:val="005007F2"/>
    <w:rsid w:val="00500BF8"/>
    <w:rsid w:val="00500D51"/>
    <w:rsid w:val="00500EF5"/>
    <w:rsid w:val="00500F90"/>
    <w:rsid w:val="0050143B"/>
    <w:rsid w:val="00501781"/>
    <w:rsid w:val="005017DF"/>
    <w:rsid w:val="0050190C"/>
    <w:rsid w:val="00501D60"/>
    <w:rsid w:val="00501D86"/>
    <w:rsid w:val="00501DFA"/>
    <w:rsid w:val="00502120"/>
    <w:rsid w:val="005023C4"/>
    <w:rsid w:val="005024EF"/>
    <w:rsid w:val="00502942"/>
    <w:rsid w:val="00502B89"/>
    <w:rsid w:val="00502EA3"/>
    <w:rsid w:val="005030C7"/>
    <w:rsid w:val="005036AD"/>
    <w:rsid w:val="00503D15"/>
    <w:rsid w:val="00503DC0"/>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D5"/>
    <w:rsid w:val="005144F0"/>
    <w:rsid w:val="0051452B"/>
    <w:rsid w:val="00514639"/>
    <w:rsid w:val="00514A89"/>
    <w:rsid w:val="00514C38"/>
    <w:rsid w:val="00514DE5"/>
    <w:rsid w:val="00514E09"/>
    <w:rsid w:val="005151D8"/>
    <w:rsid w:val="005152F8"/>
    <w:rsid w:val="005156C1"/>
    <w:rsid w:val="00515705"/>
    <w:rsid w:val="00515846"/>
    <w:rsid w:val="005158C7"/>
    <w:rsid w:val="00515A72"/>
    <w:rsid w:val="00515D89"/>
    <w:rsid w:val="00515F25"/>
    <w:rsid w:val="005160CA"/>
    <w:rsid w:val="005160CB"/>
    <w:rsid w:val="00516164"/>
    <w:rsid w:val="00516380"/>
    <w:rsid w:val="00516426"/>
    <w:rsid w:val="00516830"/>
    <w:rsid w:val="00516854"/>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633"/>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93A"/>
    <w:rsid w:val="00525A19"/>
    <w:rsid w:val="00525B1D"/>
    <w:rsid w:val="00525C14"/>
    <w:rsid w:val="00525CC0"/>
    <w:rsid w:val="00525DE0"/>
    <w:rsid w:val="00525E66"/>
    <w:rsid w:val="00525FBE"/>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6B45"/>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54"/>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4060"/>
    <w:rsid w:val="00554376"/>
    <w:rsid w:val="00554480"/>
    <w:rsid w:val="00554822"/>
    <w:rsid w:val="0055496F"/>
    <w:rsid w:val="00554B49"/>
    <w:rsid w:val="00554C1C"/>
    <w:rsid w:val="00554C22"/>
    <w:rsid w:val="00554E0C"/>
    <w:rsid w:val="0055508F"/>
    <w:rsid w:val="005551A3"/>
    <w:rsid w:val="0055551A"/>
    <w:rsid w:val="0055574A"/>
    <w:rsid w:val="005558A7"/>
    <w:rsid w:val="00555A48"/>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97D"/>
    <w:rsid w:val="0056298B"/>
    <w:rsid w:val="00562EB6"/>
    <w:rsid w:val="00562F77"/>
    <w:rsid w:val="0056325D"/>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92"/>
    <w:rsid w:val="00565CD6"/>
    <w:rsid w:val="00565D5C"/>
    <w:rsid w:val="00565EBF"/>
    <w:rsid w:val="00566358"/>
    <w:rsid w:val="0056635C"/>
    <w:rsid w:val="00566474"/>
    <w:rsid w:val="005665E1"/>
    <w:rsid w:val="005665F7"/>
    <w:rsid w:val="0056693D"/>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1F"/>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C7"/>
    <w:rsid w:val="00575871"/>
    <w:rsid w:val="00575907"/>
    <w:rsid w:val="00575BB7"/>
    <w:rsid w:val="00575D28"/>
    <w:rsid w:val="00575F18"/>
    <w:rsid w:val="00576A5D"/>
    <w:rsid w:val="00576B2E"/>
    <w:rsid w:val="00576B92"/>
    <w:rsid w:val="00576CD3"/>
    <w:rsid w:val="00576CFE"/>
    <w:rsid w:val="00576E85"/>
    <w:rsid w:val="0057700A"/>
    <w:rsid w:val="005772B4"/>
    <w:rsid w:val="0057750B"/>
    <w:rsid w:val="0057750D"/>
    <w:rsid w:val="0057785B"/>
    <w:rsid w:val="00577A3B"/>
    <w:rsid w:val="00577B2B"/>
    <w:rsid w:val="00577CF8"/>
    <w:rsid w:val="00577DF2"/>
    <w:rsid w:val="00577EAE"/>
    <w:rsid w:val="00577F6A"/>
    <w:rsid w:val="00577FC3"/>
    <w:rsid w:val="00577FC7"/>
    <w:rsid w:val="005800FA"/>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6B1"/>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4D9"/>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38"/>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81"/>
    <w:rsid w:val="0059441E"/>
    <w:rsid w:val="005946AD"/>
    <w:rsid w:val="005947B5"/>
    <w:rsid w:val="005949A6"/>
    <w:rsid w:val="005949C8"/>
    <w:rsid w:val="00594ADC"/>
    <w:rsid w:val="00594B4B"/>
    <w:rsid w:val="00594B4C"/>
    <w:rsid w:val="00594D0D"/>
    <w:rsid w:val="00594EB4"/>
    <w:rsid w:val="00594F20"/>
    <w:rsid w:val="00594F36"/>
    <w:rsid w:val="0059512D"/>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63C"/>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B5C"/>
    <w:rsid w:val="005A3B9E"/>
    <w:rsid w:val="005A3CA0"/>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DD0"/>
    <w:rsid w:val="005A5F0B"/>
    <w:rsid w:val="005A5FF6"/>
    <w:rsid w:val="005A6038"/>
    <w:rsid w:val="005A60FB"/>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52C"/>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5E"/>
    <w:rsid w:val="005B7717"/>
    <w:rsid w:val="005B7C14"/>
    <w:rsid w:val="005B7CDB"/>
    <w:rsid w:val="005B7CED"/>
    <w:rsid w:val="005B7D3D"/>
    <w:rsid w:val="005B7D47"/>
    <w:rsid w:val="005B7F55"/>
    <w:rsid w:val="005C01C8"/>
    <w:rsid w:val="005C0389"/>
    <w:rsid w:val="005C0A40"/>
    <w:rsid w:val="005C0A41"/>
    <w:rsid w:val="005C0A42"/>
    <w:rsid w:val="005C0B35"/>
    <w:rsid w:val="005C0B5B"/>
    <w:rsid w:val="005C0C0A"/>
    <w:rsid w:val="005C0E88"/>
    <w:rsid w:val="005C120D"/>
    <w:rsid w:val="005C13CD"/>
    <w:rsid w:val="005C18B3"/>
    <w:rsid w:val="005C196C"/>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52"/>
    <w:rsid w:val="005D00F8"/>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3D20"/>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856"/>
    <w:rsid w:val="005E6931"/>
    <w:rsid w:val="005E7200"/>
    <w:rsid w:val="005E724B"/>
    <w:rsid w:val="005E72D0"/>
    <w:rsid w:val="005E777E"/>
    <w:rsid w:val="005E7978"/>
    <w:rsid w:val="005E7CDB"/>
    <w:rsid w:val="005E7DA9"/>
    <w:rsid w:val="005E7F1B"/>
    <w:rsid w:val="005F00D1"/>
    <w:rsid w:val="005F0245"/>
    <w:rsid w:val="005F02CE"/>
    <w:rsid w:val="005F04A6"/>
    <w:rsid w:val="005F0A4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4F6D"/>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4D"/>
    <w:rsid w:val="00601ED2"/>
    <w:rsid w:val="006022C8"/>
    <w:rsid w:val="00602320"/>
    <w:rsid w:val="00602442"/>
    <w:rsid w:val="0060279A"/>
    <w:rsid w:val="006027B6"/>
    <w:rsid w:val="006028EF"/>
    <w:rsid w:val="0060291E"/>
    <w:rsid w:val="00602F84"/>
    <w:rsid w:val="00603179"/>
    <w:rsid w:val="00603202"/>
    <w:rsid w:val="006033E5"/>
    <w:rsid w:val="006033EF"/>
    <w:rsid w:val="006034D9"/>
    <w:rsid w:val="0060360A"/>
    <w:rsid w:val="0060362F"/>
    <w:rsid w:val="00603684"/>
    <w:rsid w:val="00603850"/>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D6B"/>
    <w:rsid w:val="00614049"/>
    <w:rsid w:val="00614133"/>
    <w:rsid w:val="006146AA"/>
    <w:rsid w:val="006146E9"/>
    <w:rsid w:val="00614789"/>
    <w:rsid w:val="00614969"/>
    <w:rsid w:val="00614BF1"/>
    <w:rsid w:val="00614DCA"/>
    <w:rsid w:val="00614F6B"/>
    <w:rsid w:val="0061514B"/>
    <w:rsid w:val="006153A9"/>
    <w:rsid w:val="006157E2"/>
    <w:rsid w:val="0061595D"/>
    <w:rsid w:val="00615BD7"/>
    <w:rsid w:val="00615DAF"/>
    <w:rsid w:val="00615F3D"/>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1E"/>
    <w:rsid w:val="00624B5D"/>
    <w:rsid w:val="00624C83"/>
    <w:rsid w:val="00624D20"/>
    <w:rsid w:val="00624DFE"/>
    <w:rsid w:val="00624E4C"/>
    <w:rsid w:val="006251BC"/>
    <w:rsid w:val="006251F2"/>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1A7"/>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4003E"/>
    <w:rsid w:val="00640581"/>
    <w:rsid w:val="00640606"/>
    <w:rsid w:val="0064062A"/>
    <w:rsid w:val="006407B5"/>
    <w:rsid w:val="00640A1F"/>
    <w:rsid w:val="00640B55"/>
    <w:rsid w:val="00640D19"/>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AFC"/>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6A0"/>
    <w:rsid w:val="006457D2"/>
    <w:rsid w:val="0064592B"/>
    <w:rsid w:val="00645B03"/>
    <w:rsid w:val="00645CF0"/>
    <w:rsid w:val="00645DEF"/>
    <w:rsid w:val="006460D7"/>
    <w:rsid w:val="006462ED"/>
    <w:rsid w:val="006464D3"/>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18"/>
    <w:rsid w:val="00651D9D"/>
    <w:rsid w:val="00651DA9"/>
    <w:rsid w:val="00651DBC"/>
    <w:rsid w:val="00651DF6"/>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58"/>
    <w:rsid w:val="006558B6"/>
    <w:rsid w:val="00655D4C"/>
    <w:rsid w:val="00655FE5"/>
    <w:rsid w:val="0065600F"/>
    <w:rsid w:val="006560D9"/>
    <w:rsid w:val="006563B8"/>
    <w:rsid w:val="006564CA"/>
    <w:rsid w:val="00656615"/>
    <w:rsid w:val="0065676A"/>
    <w:rsid w:val="00656A83"/>
    <w:rsid w:val="00656C59"/>
    <w:rsid w:val="00656E34"/>
    <w:rsid w:val="00656F7A"/>
    <w:rsid w:val="0065713E"/>
    <w:rsid w:val="00657191"/>
    <w:rsid w:val="00657386"/>
    <w:rsid w:val="00657401"/>
    <w:rsid w:val="00657439"/>
    <w:rsid w:val="00657481"/>
    <w:rsid w:val="006574CC"/>
    <w:rsid w:val="00657E40"/>
    <w:rsid w:val="00657F79"/>
    <w:rsid w:val="00657FB9"/>
    <w:rsid w:val="006600BE"/>
    <w:rsid w:val="006602BC"/>
    <w:rsid w:val="006605A0"/>
    <w:rsid w:val="00660700"/>
    <w:rsid w:val="0066078E"/>
    <w:rsid w:val="00660854"/>
    <w:rsid w:val="0066087F"/>
    <w:rsid w:val="006608BA"/>
    <w:rsid w:val="00660B41"/>
    <w:rsid w:val="00660CF6"/>
    <w:rsid w:val="00660F52"/>
    <w:rsid w:val="0066103B"/>
    <w:rsid w:val="006612E4"/>
    <w:rsid w:val="006614A6"/>
    <w:rsid w:val="0066192C"/>
    <w:rsid w:val="00661C2C"/>
    <w:rsid w:val="00661E84"/>
    <w:rsid w:val="0066220C"/>
    <w:rsid w:val="0066235D"/>
    <w:rsid w:val="00662489"/>
    <w:rsid w:val="00662594"/>
    <w:rsid w:val="00662B08"/>
    <w:rsid w:val="00662C08"/>
    <w:rsid w:val="00662CA5"/>
    <w:rsid w:val="00662D47"/>
    <w:rsid w:val="00662DC7"/>
    <w:rsid w:val="0066311B"/>
    <w:rsid w:val="006633B5"/>
    <w:rsid w:val="006633CF"/>
    <w:rsid w:val="00663493"/>
    <w:rsid w:val="006634DD"/>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80473"/>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D1"/>
    <w:rsid w:val="00692FF5"/>
    <w:rsid w:val="0069390E"/>
    <w:rsid w:val="00693A68"/>
    <w:rsid w:val="00693AD4"/>
    <w:rsid w:val="00693D81"/>
    <w:rsid w:val="00693DF2"/>
    <w:rsid w:val="00693E6E"/>
    <w:rsid w:val="006941E3"/>
    <w:rsid w:val="0069425B"/>
    <w:rsid w:val="00694263"/>
    <w:rsid w:val="006948A2"/>
    <w:rsid w:val="00694925"/>
    <w:rsid w:val="00694A49"/>
    <w:rsid w:val="00694AA9"/>
    <w:rsid w:val="00694B18"/>
    <w:rsid w:val="00694E3E"/>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233"/>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64"/>
    <w:rsid w:val="006B08A7"/>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9B2"/>
    <w:rsid w:val="006B2BE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163"/>
    <w:rsid w:val="006C418D"/>
    <w:rsid w:val="006C41BE"/>
    <w:rsid w:val="006C46D4"/>
    <w:rsid w:val="006C4855"/>
    <w:rsid w:val="006C48E4"/>
    <w:rsid w:val="006C4BE7"/>
    <w:rsid w:val="006C4CC7"/>
    <w:rsid w:val="006C4F7D"/>
    <w:rsid w:val="006C533C"/>
    <w:rsid w:val="006C544E"/>
    <w:rsid w:val="006C54B4"/>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B0"/>
    <w:rsid w:val="006C7A46"/>
    <w:rsid w:val="006C7ADC"/>
    <w:rsid w:val="006C7E70"/>
    <w:rsid w:val="006CB2F5"/>
    <w:rsid w:val="006D02E1"/>
    <w:rsid w:val="006D0681"/>
    <w:rsid w:val="006D0717"/>
    <w:rsid w:val="006D072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33D"/>
    <w:rsid w:val="006D649C"/>
    <w:rsid w:val="006D6612"/>
    <w:rsid w:val="006D662F"/>
    <w:rsid w:val="006D66C1"/>
    <w:rsid w:val="006D6719"/>
    <w:rsid w:val="006D6AB7"/>
    <w:rsid w:val="006D6C6D"/>
    <w:rsid w:val="006D6DBC"/>
    <w:rsid w:val="006D6DCC"/>
    <w:rsid w:val="006D711C"/>
    <w:rsid w:val="006D71EC"/>
    <w:rsid w:val="006D7285"/>
    <w:rsid w:val="006D7451"/>
    <w:rsid w:val="006D747A"/>
    <w:rsid w:val="006D7536"/>
    <w:rsid w:val="006D7805"/>
    <w:rsid w:val="006D7AC8"/>
    <w:rsid w:val="006D7BC3"/>
    <w:rsid w:val="006D7BE3"/>
    <w:rsid w:val="006D7FE8"/>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1FE2"/>
    <w:rsid w:val="006F2441"/>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F60"/>
    <w:rsid w:val="006F5005"/>
    <w:rsid w:val="006F50BF"/>
    <w:rsid w:val="006F52B1"/>
    <w:rsid w:val="006F546C"/>
    <w:rsid w:val="006F5494"/>
    <w:rsid w:val="006F5586"/>
    <w:rsid w:val="006F58A8"/>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7FE"/>
    <w:rsid w:val="007028D7"/>
    <w:rsid w:val="00702B67"/>
    <w:rsid w:val="00702C32"/>
    <w:rsid w:val="00702D6A"/>
    <w:rsid w:val="00702DD6"/>
    <w:rsid w:val="00702E6D"/>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116"/>
    <w:rsid w:val="00717A22"/>
    <w:rsid w:val="00717DC6"/>
    <w:rsid w:val="00717F38"/>
    <w:rsid w:val="00720786"/>
    <w:rsid w:val="007207B4"/>
    <w:rsid w:val="00720940"/>
    <w:rsid w:val="00720E35"/>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63A"/>
    <w:rsid w:val="007236E5"/>
    <w:rsid w:val="007236E8"/>
    <w:rsid w:val="007238CE"/>
    <w:rsid w:val="00723A6A"/>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766"/>
    <w:rsid w:val="00725BF7"/>
    <w:rsid w:val="00725F60"/>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872"/>
    <w:rsid w:val="00730B01"/>
    <w:rsid w:val="00730C4E"/>
    <w:rsid w:val="00730E77"/>
    <w:rsid w:val="007311A1"/>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B0"/>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BCE"/>
    <w:rsid w:val="00737C64"/>
    <w:rsid w:val="00737E89"/>
    <w:rsid w:val="00737EB4"/>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4E9"/>
    <w:rsid w:val="0074250E"/>
    <w:rsid w:val="00742BD7"/>
    <w:rsid w:val="00742BEC"/>
    <w:rsid w:val="00742BF8"/>
    <w:rsid w:val="00742C8B"/>
    <w:rsid w:val="00742D02"/>
    <w:rsid w:val="00742F21"/>
    <w:rsid w:val="00743211"/>
    <w:rsid w:val="0074354C"/>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C69"/>
    <w:rsid w:val="00745CA6"/>
    <w:rsid w:val="00745D1F"/>
    <w:rsid w:val="0074614E"/>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7D3"/>
    <w:rsid w:val="00750D65"/>
    <w:rsid w:val="00750E13"/>
    <w:rsid w:val="00751158"/>
    <w:rsid w:val="007513CF"/>
    <w:rsid w:val="007514D5"/>
    <w:rsid w:val="00751597"/>
    <w:rsid w:val="007515CF"/>
    <w:rsid w:val="0075192D"/>
    <w:rsid w:val="00751BD8"/>
    <w:rsid w:val="00751C18"/>
    <w:rsid w:val="00751E9D"/>
    <w:rsid w:val="00752025"/>
    <w:rsid w:val="00752528"/>
    <w:rsid w:val="007526F6"/>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340"/>
    <w:rsid w:val="0076365D"/>
    <w:rsid w:val="00763796"/>
    <w:rsid w:val="007637B2"/>
    <w:rsid w:val="0076399D"/>
    <w:rsid w:val="00763D60"/>
    <w:rsid w:val="00763DED"/>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21B"/>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F0"/>
    <w:rsid w:val="00792D45"/>
    <w:rsid w:val="00792E76"/>
    <w:rsid w:val="00792EE3"/>
    <w:rsid w:val="007932CF"/>
    <w:rsid w:val="007932D2"/>
    <w:rsid w:val="00793368"/>
    <w:rsid w:val="00793393"/>
    <w:rsid w:val="00793545"/>
    <w:rsid w:val="007935EE"/>
    <w:rsid w:val="007938DF"/>
    <w:rsid w:val="00793970"/>
    <w:rsid w:val="00793B7A"/>
    <w:rsid w:val="00793D71"/>
    <w:rsid w:val="007945B2"/>
    <w:rsid w:val="007945C8"/>
    <w:rsid w:val="007946E9"/>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F18"/>
    <w:rsid w:val="007A0F53"/>
    <w:rsid w:val="007A1103"/>
    <w:rsid w:val="007A1187"/>
    <w:rsid w:val="007A162D"/>
    <w:rsid w:val="007A1855"/>
    <w:rsid w:val="007A18E5"/>
    <w:rsid w:val="007A19C0"/>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2B"/>
    <w:rsid w:val="007D2448"/>
    <w:rsid w:val="007D247C"/>
    <w:rsid w:val="007D24D9"/>
    <w:rsid w:val="007D26F7"/>
    <w:rsid w:val="007D27A9"/>
    <w:rsid w:val="007D28F9"/>
    <w:rsid w:val="007D2AEC"/>
    <w:rsid w:val="007D2B40"/>
    <w:rsid w:val="007D2BA5"/>
    <w:rsid w:val="007D2FD7"/>
    <w:rsid w:val="007D3318"/>
    <w:rsid w:val="007D3491"/>
    <w:rsid w:val="007D3521"/>
    <w:rsid w:val="007D3A8D"/>
    <w:rsid w:val="007D3CC6"/>
    <w:rsid w:val="007D3E6A"/>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CC8"/>
    <w:rsid w:val="007E4DA1"/>
    <w:rsid w:val="007E52A5"/>
    <w:rsid w:val="007E5353"/>
    <w:rsid w:val="007E553D"/>
    <w:rsid w:val="007E554B"/>
    <w:rsid w:val="007E555A"/>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D3"/>
    <w:rsid w:val="007F5305"/>
    <w:rsid w:val="007F5592"/>
    <w:rsid w:val="007F55B4"/>
    <w:rsid w:val="007F569A"/>
    <w:rsid w:val="007F5B4F"/>
    <w:rsid w:val="007F5FAE"/>
    <w:rsid w:val="007F603A"/>
    <w:rsid w:val="007F61A7"/>
    <w:rsid w:val="007F63DE"/>
    <w:rsid w:val="007F64D0"/>
    <w:rsid w:val="007F64FF"/>
    <w:rsid w:val="007F6681"/>
    <w:rsid w:val="007F67E9"/>
    <w:rsid w:val="007F6C14"/>
    <w:rsid w:val="007F6C73"/>
    <w:rsid w:val="007F6CEC"/>
    <w:rsid w:val="007F6EAD"/>
    <w:rsid w:val="007F725D"/>
    <w:rsid w:val="007F751A"/>
    <w:rsid w:val="007F75B3"/>
    <w:rsid w:val="007F79EC"/>
    <w:rsid w:val="007F7B58"/>
    <w:rsid w:val="007F7B77"/>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38FC"/>
    <w:rsid w:val="00804285"/>
    <w:rsid w:val="00804294"/>
    <w:rsid w:val="008042C1"/>
    <w:rsid w:val="008044DA"/>
    <w:rsid w:val="0080453E"/>
    <w:rsid w:val="00804650"/>
    <w:rsid w:val="00804A23"/>
    <w:rsid w:val="00804D63"/>
    <w:rsid w:val="00804FB6"/>
    <w:rsid w:val="008052E8"/>
    <w:rsid w:val="0080535B"/>
    <w:rsid w:val="008053A5"/>
    <w:rsid w:val="00805472"/>
    <w:rsid w:val="008059D8"/>
    <w:rsid w:val="008059E5"/>
    <w:rsid w:val="00805A87"/>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BD9"/>
    <w:rsid w:val="00807C40"/>
    <w:rsid w:val="00807DA8"/>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05"/>
    <w:rsid w:val="00814EEF"/>
    <w:rsid w:val="0081520F"/>
    <w:rsid w:val="00815314"/>
    <w:rsid w:val="008153E3"/>
    <w:rsid w:val="00815438"/>
    <w:rsid w:val="0081544E"/>
    <w:rsid w:val="008154CF"/>
    <w:rsid w:val="008156FC"/>
    <w:rsid w:val="00815702"/>
    <w:rsid w:val="008157B8"/>
    <w:rsid w:val="008157F6"/>
    <w:rsid w:val="00815880"/>
    <w:rsid w:val="008158FE"/>
    <w:rsid w:val="0081593F"/>
    <w:rsid w:val="0081594F"/>
    <w:rsid w:val="00815CD8"/>
    <w:rsid w:val="00815FCD"/>
    <w:rsid w:val="00816260"/>
    <w:rsid w:val="00816351"/>
    <w:rsid w:val="00816454"/>
    <w:rsid w:val="00816898"/>
    <w:rsid w:val="00816913"/>
    <w:rsid w:val="008169F0"/>
    <w:rsid w:val="00816E7F"/>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8AE"/>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284"/>
    <w:rsid w:val="00834594"/>
    <w:rsid w:val="008346FB"/>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BC"/>
    <w:rsid w:val="00845689"/>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3D8F"/>
    <w:rsid w:val="008541C2"/>
    <w:rsid w:val="00854661"/>
    <w:rsid w:val="00854741"/>
    <w:rsid w:val="008547A8"/>
    <w:rsid w:val="00854AD9"/>
    <w:rsid w:val="00854C8A"/>
    <w:rsid w:val="00854E57"/>
    <w:rsid w:val="00855417"/>
    <w:rsid w:val="00855437"/>
    <w:rsid w:val="0085579D"/>
    <w:rsid w:val="00855886"/>
    <w:rsid w:val="0085593F"/>
    <w:rsid w:val="00855CA6"/>
    <w:rsid w:val="00855D83"/>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44"/>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E1"/>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7DC"/>
    <w:rsid w:val="00874954"/>
    <w:rsid w:val="00874AAA"/>
    <w:rsid w:val="00874B6E"/>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3F58"/>
    <w:rsid w:val="0088466C"/>
    <w:rsid w:val="0088498D"/>
    <w:rsid w:val="00884E97"/>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A75"/>
    <w:rsid w:val="00892E20"/>
    <w:rsid w:val="00892EA8"/>
    <w:rsid w:val="00893235"/>
    <w:rsid w:val="008933FC"/>
    <w:rsid w:val="00893403"/>
    <w:rsid w:val="008935BE"/>
    <w:rsid w:val="00893894"/>
    <w:rsid w:val="00893BA3"/>
    <w:rsid w:val="00893CBA"/>
    <w:rsid w:val="00893EFD"/>
    <w:rsid w:val="008941C8"/>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4EB7"/>
    <w:rsid w:val="008A5101"/>
    <w:rsid w:val="008A525C"/>
    <w:rsid w:val="008A552B"/>
    <w:rsid w:val="008A55AB"/>
    <w:rsid w:val="008A594A"/>
    <w:rsid w:val="008A5BB7"/>
    <w:rsid w:val="008A5C59"/>
    <w:rsid w:val="008A5EAC"/>
    <w:rsid w:val="008A60CA"/>
    <w:rsid w:val="008A64E0"/>
    <w:rsid w:val="008A662C"/>
    <w:rsid w:val="008A668A"/>
    <w:rsid w:val="008A674C"/>
    <w:rsid w:val="008A6913"/>
    <w:rsid w:val="008A6AE0"/>
    <w:rsid w:val="008A6BD3"/>
    <w:rsid w:val="008A6C26"/>
    <w:rsid w:val="008A6C75"/>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7DF"/>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71AA"/>
    <w:rsid w:val="008B7647"/>
    <w:rsid w:val="008B76EF"/>
    <w:rsid w:val="008B7DFC"/>
    <w:rsid w:val="008B7EEB"/>
    <w:rsid w:val="008B7F15"/>
    <w:rsid w:val="008C00AA"/>
    <w:rsid w:val="008C0165"/>
    <w:rsid w:val="008C0959"/>
    <w:rsid w:val="008C0A31"/>
    <w:rsid w:val="008C0CB0"/>
    <w:rsid w:val="008C0F60"/>
    <w:rsid w:val="008C0FA5"/>
    <w:rsid w:val="008C1387"/>
    <w:rsid w:val="008C13D1"/>
    <w:rsid w:val="008C149E"/>
    <w:rsid w:val="008C15FD"/>
    <w:rsid w:val="008C1805"/>
    <w:rsid w:val="008C1CB2"/>
    <w:rsid w:val="008C1E9E"/>
    <w:rsid w:val="008C207C"/>
    <w:rsid w:val="008C20D3"/>
    <w:rsid w:val="008C2285"/>
    <w:rsid w:val="008C22FD"/>
    <w:rsid w:val="008C2D46"/>
    <w:rsid w:val="008C2F2E"/>
    <w:rsid w:val="008C314A"/>
    <w:rsid w:val="008C31C9"/>
    <w:rsid w:val="008C3307"/>
    <w:rsid w:val="008C3330"/>
    <w:rsid w:val="008C35C9"/>
    <w:rsid w:val="008C37F4"/>
    <w:rsid w:val="008C3A5B"/>
    <w:rsid w:val="008C3DFE"/>
    <w:rsid w:val="008C3F11"/>
    <w:rsid w:val="008C4023"/>
    <w:rsid w:val="008C4051"/>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285"/>
    <w:rsid w:val="008D1494"/>
    <w:rsid w:val="008D1628"/>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41C5"/>
    <w:rsid w:val="008D41DB"/>
    <w:rsid w:val="008D44A1"/>
    <w:rsid w:val="008D4657"/>
    <w:rsid w:val="008D475D"/>
    <w:rsid w:val="008D4848"/>
    <w:rsid w:val="008D4989"/>
    <w:rsid w:val="008D4B6F"/>
    <w:rsid w:val="008D4E35"/>
    <w:rsid w:val="008D4F8A"/>
    <w:rsid w:val="008D5223"/>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7F3"/>
    <w:rsid w:val="008D7854"/>
    <w:rsid w:val="008E010C"/>
    <w:rsid w:val="008E019A"/>
    <w:rsid w:val="008E0A02"/>
    <w:rsid w:val="008E0B50"/>
    <w:rsid w:val="008E0FB7"/>
    <w:rsid w:val="008E0FE5"/>
    <w:rsid w:val="008E0FFA"/>
    <w:rsid w:val="008E10FE"/>
    <w:rsid w:val="008E1164"/>
    <w:rsid w:val="008E1211"/>
    <w:rsid w:val="008E1220"/>
    <w:rsid w:val="008E12FC"/>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B87"/>
    <w:rsid w:val="008E7C85"/>
    <w:rsid w:val="008E7F1D"/>
    <w:rsid w:val="008F019E"/>
    <w:rsid w:val="008F02DE"/>
    <w:rsid w:val="008F02F6"/>
    <w:rsid w:val="008F0392"/>
    <w:rsid w:val="008F0677"/>
    <w:rsid w:val="008F0A94"/>
    <w:rsid w:val="008F0DCC"/>
    <w:rsid w:val="008F0F16"/>
    <w:rsid w:val="008F10AE"/>
    <w:rsid w:val="008F10E4"/>
    <w:rsid w:val="008F14E4"/>
    <w:rsid w:val="008F152D"/>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CC"/>
    <w:rsid w:val="008F36E0"/>
    <w:rsid w:val="008F37F9"/>
    <w:rsid w:val="008F3A42"/>
    <w:rsid w:val="008F3AAB"/>
    <w:rsid w:val="008F3BFB"/>
    <w:rsid w:val="008F3C1B"/>
    <w:rsid w:val="008F4011"/>
    <w:rsid w:val="008F4267"/>
    <w:rsid w:val="008F4275"/>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C9B"/>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165"/>
    <w:rsid w:val="009155E3"/>
    <w:rsid w:val="0091561B"/>
    <w:rsid w:val="0091569F"/>
    <w:rsid w:val="009156C8"/>
    <w:rsid w:val="00915779"/>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349"/>
    <w:rsid w:val="00925493"/>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6C"/>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72"/>
    <w:rsid w:val="00935A37"/>
    <w:rsid w:val="00935C3C"/>
    <w:rsid w:val="0093609A"/>
    <w:rsid w:val="009362AE"/>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514"/>
    <w:rsid w:val="0094572D"/>
    <w:rsid w:val="00945A8B"/>
    <w:rsid w:val="00945B61"/>
    <w:rsid w:val="00945C49"/>
    <w:rsid w:val="00945E77"/>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EC"/>
    <w:rsid w:val="009509F0"/>
    <w:rsid w:val="00950AB7"/>
    <w:rsid w:val="00950CAC"/>
    <w:rsid w:val="00950F43"/>
    <w:rsid w:val="009510AA"/>
    <w:rsid w:val="00951342"/>
    <w:rsid w:val="00951757"/>
    <w:rsid w:val="0095185D"/>
    <w:rsid w:val="009518A0"/>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4528"/>
    <w:rsid w:val="00954690"/>
    <w:rsid w:val="0095489A"/>
    <w:rsid w:val="00954CD0"/>
    <w:rsid w:val="00954EF6"/>
    <w:rsid w:val="00954F0C"/>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96A"/>
    <w:rsid w:val="00956DC5"/>
    <w:rsid w:val="00956E21"/>
    <w:rsid w:val="00957218"/>
    <w:rsid w:val="0095765C"/>
    <w:rsid w:val="009577C8"/>
    <w:rsid w:val="0095796B"/>
    <w:rsid w:val="00957B83"/>
    <w:rsid w:val="0096013E"/>
    <w:rsid w:val="00960482"/>
    <w:rsid w:val="009604FF"/>
    <w:rsid w:val="00960AA0"/>
    <w:rsid w:val="00960B0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E11"/>
    <w:rsid w:val="00963F76"/>
    <w:rsid w:val="009640E9"/>
    <w:rsid w:val="009642E5"/>
    <w:rsid w:val="009644A0"/>
    <w:rsid w:val="00964676"/>
    <w:rsid w:val="009647A8"/>
    <w:rsid w:val="00964CF3"/>
    <w:rsid w:val="009657C7"/>
    <w:rsid w:val="0096598A"/>
    <w:rsid w:val="00965AD7"/>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AF0"/>
    <w:rsid w:val="00967C19"/>
    <w:rsid w:val="00967DB3"/>
    <w:rsid w:val="00967FB2"/>
    <w:rsid w:val="00970189"/>
    <w:rsid w:val="009701F8"/>
    <w:rsid w:val="0097024B"/>
    <w:rsid w:val="00970262"/>
    <w:rsid w:val="00970377"/>
    <w:rsid w:val="009703A5"/>
    <w:rsid w:val="00970834"/>
    <w:rsid w:val="009709AF"/>
    <w:rsid w:val="00970A33"/>
    <w:rsid w:val="00970AB0"/>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4FE8"/>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6F5"/>
    <w:rsid w:val="00977759"/>
    <w:rsid w:val="00977828"/>
    <w:rsid w:val="00977B7A"/>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37A"/>
    <w:rsid w:val="009816FB"/>
    <w:rsid w:val="00981940"/>
    <w:rsid w:val="00981C13"/>
    <w:rsid w:val="00981C4B"/>
    <w:rsid w:val="00981E2A"/>
    <w:rsid w:val="00981EA2"/>
    <w:rsid w:val="00982317"/>
    <w:rsid w:val="009823FB"/>
    <w:rsid w:val="0098240C"/>
    <w:rsid w:val="00982605"/>
    <w:rsid w:val="0098263F"/>
    <w:rsid w:val="00982653"/>
    <w:rsid w:val="0098277F"/>
    <w:rsid w:val="009827E1"/>
    <w:rsid w:val="009829C5"/>
    <w:rsid w:val="00982CD4"/>
    <w:rsid w:val="00983430"/>
    <w:rsid w:val="00983602"/>
    <w:rsid w:val="00983893"/>
    <w:rsid w:val="0098399F"/>
    <w:rsid w:val="00983B29"/>
    <w:rsid w:val="00983C79"/>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58B"/>
    <w:rsid w:val="00986649"/>
    <w:rsid w:val="0098674D"/>
    <w:rsid w:val="00986853"/>
    <w:rsid w:val="009869E0"/>
    <w:rsid w:val="00986B4C"/>
    <w:rsid w:val="00986F64"/>
    <w:rsid w:val="0098701B"/>
    <w:rsid w:val="0098713F"/>
    <w:rsid w:val="00987603"/>
    <w:rsid w:val="0098771D"/>
    <w:rsid w:val="0098771F"/>
    <w:rsid w:val="00987C6A"/>
    <w:rsid w:val="00987CFD"/>
    <w:rsid w:val="00990237"/>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8AF"/>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F83"/>
    <w:rsid w:val="009970CA"/>
    <w:rsid w:val="0099710C"/>
    <w:rsid w:val="009972D9"/>
    <w:rsid w:val="00997476"/>
    <w:rsid w:val="009974D4"/>
    <w:rsid w:val="009977E2"/>
    <w:rsid w:val="00997B11"/>
    <w:rsid w:val="00997B63"/>
    <w:rsid w:val="00997CB0"/>
    <w:rsid w:val="00997FAF"/>
    <w:rsid w:val="009A02B6"/>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B20"/>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6D8"/>
    <w:rsid w:val="009A4899"/>
    <w:rsid w:val="009A499B"/>
    <w:rsid w:val="009A4B05"/>
    <w:rsid w:val="009A5010"/>
    <w:rsid w:val="009A503D"/>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4D"/>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A5"/>
    <w:rsid w:val="009C3DD8"/>
    <w:rsid w:val="009C3EB6"/>
    <w:rsid w:val="009C3F6F"/>
    <w:rsid w:val="009C40D7"/>
    <w:rsid w:val="009C4317"/>
    <w:rsid w:val="009C45D7"/>
    <w:rsid w:val="009C47AA"/>
    <w:rsid w:val="009C48A6"/>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817"/>
    <w:rsid w:val="009C7958"/>
    <w:rsid w:val="009C7AAB"/>
    <w:rsid w:val="009C7B3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907"/>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1E4"/>
    <w:rsid w:val="009E3201"/>
    <w:rsid w:val="009E3358"/>
    <w:rsid w:val="009E35F5"/>
    <w:rsid w:val="009E3669"/>
    <w:rsid w:val="009E375B"/>
    <w:rsid w:val="009E379B"/>
    <w:rsid w:val="009E395D"/>
    <w:rsid w:val="009E39FB"/>
    <w:rsid w:val="009E3E79"/>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BE4"/>
    <w:rsid w:val="00A04C8D"/>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576"/>
    <w:rsid w:val="00A12812"/>
    <w:rsid w:val="00A12999"/>
    <w:rsid w:val="00A12B7E"/>
    <w:rsid w:val="00A13023"/>
    <w:rsid w:val="00A134B8"/>
    <w:rsid w:val="00A1367F"/>
    <w:rsid w:val="00A13883"/>
    <w:rsid w:val="00A13EF3"/>
    <w:rsid w:val="00A13F3B"/>
    <w:rsid w:val="00A1406D"/>
    <w:rsid w:val="00A14133"/>
    <w:rsid w:val="00A14379"/>
    <w:rsid w:val="00A1443B"/>
    <w:rsid w:val="00A1467D"/>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3BB"/>
    <w:rsid w:val="00A16402"/>
    <w:rsid w:val="00A166D9"/>
    <w:rsid w:val="00A16735"/>
    <w:rsid w:val="00A16804"/>
    <w:rsid w:val="00A16AA7"/>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1E"/>
    <w:rsid w:val="00A20DD3"/>
    <w:rsid w:val="00A20F6D"/>
    <w:rsid w:val="00A210AC"/>
    <w:rsid w:val="00A210F3"/>
    <w:rsid w:val="00A21256"/>
    <w:rsid w:val="00A214AA"/>
    <w:rsid w:val="00A21983"/>
    <w:rsid w:val="00A21CC4"/>
    <w:rsid w:val="00A21DBE"/>
    <w:rsid w:val="00A21E5E"/>
    <w:rsid w:val="00A2246C"/>
    <w:rsid w:val="00A2246E"/>
    <w:rsid w:val="00A224EF"/>
    <w:rsid w:val="00A22979"/>
    <w:rsid w:val="00A22E37"/>
    <w:rsid w:val="00A22FC9"/>
    <w:rsid w:val="00A2309F"/>
    <w:rsid w:val="00A2315F"/>
    <w:rsid w:val="00A23216"/>
    <w:rsid w:val="00A23501"/>
    <w:rsid w:val="00A237AB"/>
    <w:rsid w:val="00A237C2"/>
    <w:rsid w:val="00A23898"/>
    <w:rsid w:val="00A23927"/>
    <w:rsid w:val="00A23A07"/>
    <w:rsid w:val="00A23A8A"/>
    <w:rsid w:val="00A23AB7"/>
    <w:rsid w:val="00A23BF1"/>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F0"/>
    <w:rsid w:val="00A3081D"/>
    <w:rsid w:val="00A30CA7"/>
    <w:rsid w:val="00A311C8"/>
    <w:rsid w:val="00A3123A"/>
    <w:rsid w:val="00A312DA"/>
    <w:rsid w:val="00A312E8"/>
    <w:rsid w:val="00A3133A"/>
    <w:rsid w:val="00A313AE"/>
    <w:rsid w:val="00A31E7A"/>
    <w:rsid w:val="00A31F5A"/>
    <w:rsid w:val="00A32360"/>
    <w:rsid w:val="00A3262A"/>
    <w:rsid w:val="00A3269C"/>
    <w:rsid w:val="00A32713"/>
    <w:rsid w:val="00A32868"/>
    <w:rsid w:val="00A3291A"/>
    <w:rsid w:val="00A32939"/>
    <w:rsid w:val="00A329C7"/>
    <w:rsid w:val="00A32B3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41A"/>
    <w:rsid w:val="00A40437"/>
    <w:rsid w:val="00A404A3"/>
    <w:rsid w:val="00A404B5"/>
    <w:rsid w:val="00A407CD"/>
    <w:rsid w:val="00A40842"/>
    <w:rsid w:val="00A40AAA"/>
    <w:rsid w:val="00A40AF6"/>
    <w:rsid w:val="00A40C04"/>
    <w:rsid w:val="00A40D8C"/>
    <w:rsid w:val="00A40EC0"/>
    <w:rsid w:val="00A40ECA"/>
    <w:rsid w:val="00A41115"/>
    <w:rsid w:val="00A4136B"/>
    <w:rsid w:val="00A413AD"/>
    <w:rsid w:val="00A41B84"/>
    <w:rsid w:val="00A41E95"/>
    <w:rsid w:val="00A4201C"/>
    <w:rsid w:val="00A4219E"/>
    <w:rsid w:val="00A42428"/>
    <w:rsid w:val="00A42BCE"/>
    <w:rsid w:val="00A42C9B"/>
    <w:rsid w:val="00A43042"/>
    <w:rsid w:val="00A43350"/>
    <w:rsid w:val="00A43390"/>
    <w:rsid w:val="00A43399"/>
    <w:rsid w:val="00A43772"/>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4EB"/>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5A6"/>
    <w:rsid w:val="00A6277C"/>
    <w:rsid w:val="00A628AF"/>
    <w:rsid w:val="00A6297A"/>
    <w:rsid w:val="00A62BE9"/>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1A5"/>
    <w:rsid w:val="00A70233"/>
    <w:rsid w:val="00A702CA"/>
    <w:rsid w:val="00A702D2"/>
    <w:rsid w:val="00A70425"/>
    <w:rsid w:val="00A704E8"/>
    <w:rsid w:val="00A70664"/>
    <w:rsid w:val="00A706CC"/>
    <w:rsid w:val="00A70763"/>
    <w:rsid w:val="00A707D5"/>
    <w:rsid w:val="00A70AB8"/>
    <w:rsid w:val="00A70B85"/>
    <w:rsid w:val="00A70E55"/>
    <w:rsid w:val="00A70F73"/>
    <w:rsid w:val="00A710C3"/>
    <w:rsid w:val="00A712F2"/>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6B4"/>
    <w:rsid w:val="00A8177F"/>
    <w:rsid w:val="00A81976"/>
    <w:rsid w:val="00A81BC3"/>
    <w:rsid w:val="00A81D35"/>
    <w:rsid w:val="00A81E61"/>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41F"/>
    <w:rsid w:val="00A9148C"/>
    <w:rsid w:val="00A91A3B"/>
    <w:rsid w:val="00A91FDD"/>
    <w:rsid w:val="00A92021"/>
    <w:rsid w:val="00A920A8"/>
    <w:rsid w:val="00A92247"/>
    <w:rsid w:val="00A92625"/>
    <w:rsid w:val="00A9266A"/>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808"/>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D3E"/>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DE"/>
    <w:rsid w:val="00AA5DE7"/>
    <w:rsid w:val="00AA6073"/>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1FA"/>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5AC5"/>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02"/>
    <w:rsid w:val="00AC64DB"/>
    <w:rsid w:val="00AC6561"/>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0BAF"/>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4BA"/>
    <w:rsid w:val="00AD4640"/>
    <w:rsid w:val="00AD4B78"/>
    <w:rsid w:val="00AD4D51"/>
    <w:rsid w:val="00AD4D5D"/>
    <w:rsid w:val="00AD4E50"/>
    <w:rsid w:val="00AD4F26"/>
    <w:rsid w:val="00AD4F57"/>
    <w:rsid w:val="00AD5065"/>
    <w:rsid w:val="00AD51C7"/>
    <w:rsid w:val="00AD5330"/>
    <w:rsid w:val="00AD55B4"/>
    <w:rsid w:val="00AD55ED"/>
    <w:rsid w:val="00AD59E1"/>
    <w:rsid w:val="00AD5B29"/>
    <w:rsid w:val="00AD5CE7"/>
    <w:rsid w:val="00AD6005"/>
    <w:rsid w:val="00AD60BE"/>
    <w:rsid w:val="00AD6105"/>
    <w:rsid w:val="00AD627B"/>
    <w:rsid w:val="00AD62AC"/>
    <w:rsid w:val="00AD66DC"/>
    <w:rsid w:val="00AD6BD4"/>
    <w:rsid w:val="00AD6D0B"/>
    <w:rsid w:val="00AD6ED0"/>
    <w:rsid w:val="00AD6FD1"/>
    <w:rsid w:val="00AD7356"/>
    <w:rsid w:val="00AD736B"/>
    <w:rsid w:val="00AD7448"/>
    <w:rsid w:val="00AD7476"/>
    <w:rsid w:val="00AD76C8"/>
    <w:rsid w:val="00AD7833"/>
    <w:rsid w:val="00AD78F3"/>
    <w:rsid w:val="00AD7FE9"/>
    <w:rsid w:val="00AE0162"/>
    <w:rsid w:val="00AE059A"/>
    <w:rsid w:val="00AE0721"/>
    <w:rsid w:val="00AE095D"/>
    <w:rsid w:val="00AE0B01"/>
    <w:rsid w:val="00AE0B9F"/>
    <w:rsid w:val="00AE12C2"/>
    <w:rsid w:val="00AE1699"/>
    <w:rsid w:val="00AE1AE6"/>
    <w:rsid w:val="00AE1BA9"/>
    <w:rsid w:val="00AE1C07"/>
    <w:rsid w:val="00AE2253"/>
    <w:rsid w:val="00AE27EE"/>
    <w:rsid w:val="00AE29D9"/>
    <w:rsid w:val="00AE29DA"/>
    <w:rsid w:val="00AE2B23"/>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2D"/>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4D6"/>
    <w:rsid w:val="00B166AA"/>
    <w:rsid w:val="00B167F8"/>
    <w:rsid w:val="00B169F9"/>
    <w:rsid w:val="00B16D29"/>
    <w:rsid w:val="00B171C5"/>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7FA"/>
    <w:rsid w:val="00B218FA"/>
    <w:rsid w:val="00B2195D"/>
    <w:rsid w:val="00B219D0"/>
    <w:rsid w:val="00B21BFE"/>
    <w:rsid w:val="00B221AE"/>
    <w:rsid w:val="00B22255"/>
    <w:rsid w:val="00B2230D"/>
    <w:rsid w:val="00B224F3"/>
    <w:rsid w:val="00B228A2"/>
    <w:rsid w:val="00B22BA3"/>
    <w:rsid w:val="00B23072"/>
    <w:rsid w:val="00B23150"/>
    <w:rsid w:val="00B232A2"/>
    <w:rsid w:val="00B23347"/>
    <w:rsid w:val="00B23370"/>
    <w:rsid w:val="00B23625"/>
    <w:rsid w:val="00B23736"/>
    <w:rsid w:val="00B237CA"/>
    <w:rsid w:val="00B237E3"/>
    <w:rsid w:val="00B239E1"/>
    <w:rsid w:val="00B23A03"/>
    <w:rsid w:val="00B23D4B"/>
    <w:rsid w:val="00B240B8"/>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464"/>
    <w:rsid w:val="00B477B4"/>
    <w:rsid w:val="00B47AFA"/>
    <w:rsid w:val="00B47CEE"/>
    <w:rsid w:val="00B47DFD"/>
    <w:rsid w:val="00B47E63"/>
    <w:rsid w:val="00B50040"/>
    <w:rsid w:val="00B500B9"/>
    <w:rsid w:val="00B50113"/>
    <w:rsid w:val="00B5044D"/>
    <w:rsid w:val="00B50891"/>
    <w:rsid w:val="00B508E4"/>
    <w:rsid w:val="00B50C8E"/>
    <w:rsid w:val="00B50D5E"/>
    <w:rsid w:val="00B50ED3"/>
    <w:rsid w:val="00B5111D"/>
    <w:rsid w:val="00B51149"/>
    <w:rsid w:val="00B512E1"/>
    <w:rsid w:val="00B518F9"/>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5C2"/>
    <w:rsid w:val="00B8492C"/>
    <w:rsid w:val="00B84974"/>
    <w:rsid w:val="00B849B6"/>
    <w:rsid w:val="00B85121"/>
    <w:rsid w:val="00B85143"/>
    <w:rsid w:val="00B85549"/>
    <w:rsid w:val="00B8566F"/>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9073C"/>
    <w:rsid w:val="00B90832"/>
    <w:rsid w:val="00B9098E"/>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851"/>
    <w:rsid w:val="00B92868"/>
    <w:rsid w:val="00B92960"/>
    <w:rsid w:val="00B92D19"/>
    <w:rsid w:val="00B92D5F"/>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BB5"/>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B55"/>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AC9"/>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D2E"/>
    <w:rsid w:val="00BB7F85"/>
    <w:rsid w:val="00BC0201"/>
    <w:rsid w:val="00BC04C8"/>
    <w:rsid w:val="00BC081F"/>
    <w:rsid w:val="00BC0BD0"/>
    <w:rsid w:val="00BC0C60"/>
    <w:rsid w:val="00BC0F39"/>
    <w:rsid w:val="00BC1038"/>
    <w:rsid w:val="00BC1165"/>
    <w:rsid w:val="00BC13A9"/>
    <w:rsid w:val="00BC16EC"/>
    <w:rsid w:val="00BC19A5"/>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84"/>
    <w:rsid w:val="00BC41A2"/>
    <w:rsid w:val="00BC4986"/>
    <w:rsid w:val="00BC4A97"/>
    <w:rsid w:val="00BC4D05"/>
    <w:rsid w:val="00BC4E35"/>
    <w:rsid w:val="00BC4F76"/>
    <w:rsid w:val="00BC5042"/>
    <w:rsid w:val="00BC5480"/>
    <w:rsid w:val="00BC55D1"/>
    <w:rsid w:val="00BC55DD"/>
    <w:rsid w:val="00BC5801"/>
    <w:rsid w:val="00BC5C42"/>
    <w:rsid w:val="00BC5C81"/>
    <w:rsid w:val="00BC5DEF"/>
    <w:rsid w:val="00BC5F45"/>
    <w:rsid w:val="00BC6018"/>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240"/>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18"/>
    <w:rsid w:val="00BD4C6A"/>
    <w:rsid w:val="00BD4E7C"/>
    <w:rsid w:val="00BD5071"/>
    <w:rsid w:val="00BD5249"/>
    <w:rsid w:val="00BD57E8"/>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259"/>
    <w:rsid w:val="00BF664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1D7"/>
    <w:rsid w:val="00C03393"/>
    <w:rsid w:val="00C033C8"/>
    <w:rsid w:val="00C033DE"/>
    <w:rsid w:val="00C03843"/>
    <w:rsid w:val="00C038D1"/>
    <w:rsid w:val="00C03C1E"/>
    <w:rsid w:val="00C03CAA"/>
    <w:rsid w:val="00C03EF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604A"/>
    <w:rsid w:val="00C060B0"/>
    <w:rsid w:val="00C0622F"/>
    <w:rsid w:val="00C06424"/>
    <w:rsid w:val="00C065CA"/>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2FE"/>
    <w:rsid w:val="00C1236E"/>
    <w:rsid w:val="00C12698"/>
    <w:rsid w:val="00C127C6"/>
    <w:rsid w:val="00C12908"/>
    <w:rsid w:val="00C12AC4"/>
    <w:rsid w:val="00C12BC4"/>
    <w:rsid w:val="00C12C9A"/>
    <w:rsid w:val="00C12CFA"/>
    <w:rsid w:val="00C12E43"/>
    <w:rsid w:val="00C13133"/>
    <w:rsid w:val="00C13415"/>
    <w:rsid w:val="00C136C9"/>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D7"/>
    <w:rsid w:val="00C20A22"/>
    <w:rsid w:val="00C20CCC"/>
    <w:rsid w:val="00C20EF1"/>
    <w:rsid w:val="00C20F4A"/>
    <w:rsid w:val="00C20F4D"/>
    <w:rsid w:val="00C20F65"/>
    <w:rsid w:val="00C21417"/>
    <w:rsid w:val="00C21430"/>
    <w:rsid w:val="00C21529"/>
    <w:rsid w:val="00C2154A"/>
    <w:rsid w:val="00C2159E"/>
    <w:rsid w:val="00C21621"/>
    <w:rsid w:val="00C218FD"/>
    <w:rsid w:val="00C21938"/>
    <w:rsid w:val="00C219BA"/>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3B2"/>
    <w:rsid w:val="00C4050B"/>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627"/>
    <w:rsid w:val="00C42644"/>
    <w:rsid w:val="00C426B0"/>
    <w:rsid w:val="00C426BA"/>
    <w:rsid w:val="00C42763"/>
    <w:rsid w:val="00C429EF"/>
    <w:rsid w:val="00C42B4F"/>
    <w:rsid w:val="00C42BF9"/>
    <w:rsid w:val="00C42EE4"/>
    <w:rsid w:val="00C4322E"/>
    <w:rsid w:val="00C43415"/>
    <w:rsid w:val="00C43586"/>
    <w:rsid w:val="00C4371A"/>
    <w:rsid w:val="00C437D3"/>
    <w:rsid w:val="00C43D90"/>
    <w:rsid w:val="00C43EE7"/>
    <w:rsid w:val="00C44091"/>
    <w:rsid w:val="00C4461E"/>
    <w:rsid w:val="00C4463C"/>
    <w:rsid w:val="00C44775"/>
    <w:rsid w:val="00C4477C"/>
    <w:rsid w:val="00C44855"/>
    <w:rsid w:val="00C44A73"/>
    <w:rsid w:val="00C44AD7"/>
    <w:rsid w:val="00C44B0F"/>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77E"/>
    <w:rsid w:val="00C47A1A"/>
    <w:rsid w:val="00C47D4F"/>
    <w:rsid w:val="00C47ED2"/>
    <w:rsid w:val="00C47F7F"/>
    <w:rsid w:val="00C47F9F"/>
    <w:rsid w:val="00C4B7CF"/>
    <w:rsid w:val="00C50149"/>
    <w:rsid w:val="00C504F4"/>
    <w:rsid w:val="00C505EB"/>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CF6"/>
    <w:rsid w:val="00C53D1C"/>
    <w:rsid w:val="00C53D77"/>
    <w:rsid w:val="00C53E38"/>
    <w:rsid w:val="00C53EC7"/>
    <w:rsid w:val="00C53F59"/>
    <w:rsid w:val="00C542BD"/>
    <w:rsid w:val="00C543EE"/>
    <w:rsid w:val="00C54541"/>
    <w:rsid w:val="00C5496D"/>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6F9"/>
    <w:rsid w:val="00C636FC"/>
    <w:rsid w:val="00C63BFB"/>
    <w:rsid w:val="00C63C86"/>
    <w:rsid w:val="00C640F4"/>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AAF"/>
    <w:rsid w:val="00C65B43"/>
    <w:rsid w:val="00C65DEF"/>
    <w:rsid w:val="00C65E70"/>
    <w:rsid w:val="00C65EC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424"/>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FE"/>
    <w:rsid w:val="00C837FB"/>
    <w:rsid w:val="00C83C71"/>
    <w:rsid w:val="00C83D47"/>
    <w:rsid w:val="00C83DD7"/>
    <w:rsid w:val="00C840DB"/>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048"/>
    <w:rsid w:val="00C97448"/>
    <w:rsid w:val="00C97558"/>
    <w:rsid w:val="00C975AD"/>
    <w:rsid w:val="00C97665"/>
    <w:rsid w:val="00C978C6"/>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E4"/>
    <w:rsid w:val="00CA4660"/>
    <w:rsid w:val="00CA489D"/>
    <w:rsid w:val="00CA4A25"/>
    <w:rsid w:val="00CA4A30"/>
    <w:rsid w:val="00CA4AB6"/>
    <w:rsid w:val="00CA4BA2"/>
    <w:rsid w:val="00CA4D55"/>
    <w:rsid w:val="00CA516A"/>
    <w:rsid w:val="00CA5260"/>
    <w:rsid w:val="00CA5402"/>
    <w:rsid w:val="00CA5B70"/>
    <w:rsid w:val="00CA5C09"/>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301"/>
    <w:rsid w:val="00CB1598"/>
    <w:rsid w:val="00CB1784"/>
    <w:rsid w:val="00CB19B5"/>
    <w:rsid w:val="00CB19DA"/>
    <w:rsid w:val="00CB19E5"/>
    <w:rsid w:val="00CB1B4F"/>
    <w:rsid w:val="00CB1D2D"/>
    <w:rsid w:val="00CB1F03"/>
    <w:rsid w:val="00CB1FDF"/>
    <w:rsid w:val="00CB227B"/>
    <w:rsid w:val="00CB2329"/>
    <w:rsid w:val="00CB233B"/>
    <w:rsid w:val="00CB248C"/>
    <w:rsid w:val="00CB281F"/>
    <w:rsid w:val="00CB2B0D"/>
    <w:rsid w:val="00CB2D24"/>
    <w:rsid w:val="00CB2D72"/>
    <w:rsid w:val="00CB3006"/>
    <w:rsid w:val="00CB32D6"/>
    <w:rsid w:val="00CB3639"/>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827"/>
    <w:rsid w:val="00CC1843"/>
    <w:rsid w:val="00CC1D1B"/>
    <w:rsid w:val="00CC1F03"/>
    <w:rsid w:val="00CC1FB1"/>
    <w:rsid w:val="00CC204D"/>
    <w:rsid w:val="00CC2252"/>
    <w:rsid w:val="00CC2369"/>
    <w:rsid w:val="00CC24EE"/>
    <w:rsid w:val="00CC262F"/>
    <w:rsid w:val="00CC27E8"/>
    <w:rsid w:val="00CC2E4F"/>
    <w:rsid w:val="00CC3257"/>
    <w:rsid w:val="00CC332A"/>
    <w:rsid w:val="00CC335E"/>
    <w:rsid w:val="00CC3472"/>
    <w:rsid w:val="00CC34E6"/>
    <w:rsid w:val="00CC35B3"/>
    <w:rsid w:val="00CC35DF"/>
    <w:rsid w:val="00CC3665"/>
    <w:rsid w:val="00CC3747"/>
    <w:rsid w:val="00CC378C"/>
    <w:rsid w:val="00CC39D1"/>
    <w:rsid w:val="00CC3B66"/>
    <w:rsid w:val="00CC3F8F"/>
    <w:rsid w:val="00CC412E"/>
    <w:rsid w:val="00CC4343"/>
    <w:rsid w:val="00CC46E7"/>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953"/>
    <w:rsid w:val="00CD0B81"/>
    <w:rsid w:val="00CD0BC5"/>
    <w:rsid w:val="00CD0C1E"/>
    <w:rsid w:val="00CD1077"/>
    <w:rsid w:val="00CD12A7"/>
    <w:rsid w:val="00CD12AD"/>
    <w:rsid w:val="00CD12CB"/>
    <w:rsid w:val="00CD12EC"/>
    <w:rsid w:val="00CD1371"/>
    <w:rsid w:val="00CD1675"/>
    <w:rsid w:val="00CD173D"/>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1C1"/>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85"/>
    <w:rsid w:val="00CE122A"/>
    <w:rsid w:val="00CE1245"/>
    <w:rsid w:val="00CE125E"/>
    <w:rsid w:val="00CE15C4"/>
    <w:rsid w:val="00CE17B4"/>
    <w:rsid w:val="00CE1993"/>
    <w:rsid w:val="00CE1A2D"/>
    <w:rsid w:val="00CE1A70"/>
    <w:rsid w:val="00CE1B11"/>
    <w:rsid w:val="00CE1BF0"/>
    <w:rsid w:val="00CE1CEE"/>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44E"/>
    <w:rsid w:val="00CE451E"/>
    <w:rsid w:val="00CE470F"/>
    <w:rsid w:val="00CE472E"/>
    <w:rsid w:val="00CE479D"/>
    <w:rsid w:val="00CE48F0"/>
    <w:rsid w:val="00CE4A54"/>
    <w:rsid w:val="00CE500F"/>
    <w:rsid w:val="00CE53E8"/>
    <w:rsid w:val="00CE5405"/>
    <w:rsid w:val="00CE58EE"/>
    <w:rsid w:val="00CE59FC"/>
    <w:rsid w:val="00CE5DCA"/>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6EE"/>
    <w:rsid w:val="00CF287F"/>
    <w:rsid w:val="00CF2AFB"/>
    <w:rsid w:val="00CF2D32"/>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A81"/>
    <w:rsid w:val="00D03E32"/>
    <w:rsid w:val="00D03F51"/>
    <w:rsid w:val="00D04145"/>
    <w:rsid w:val="00D04201"/>
    <w:rsid w:val="00D04335"/>
    <w:rsid w:val="00D043C6"/>
    <w:rsid w:val="00D045F0"/>
    <w:rsid w:val="00D04684"/>
    <w:rsid w:val="00D046E1"/>
    <w:rsid w:val="00D04705"/>
    <w:rsid w:val="00D04720"/>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71E2"/>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67"/>
    <w:rsid w:val="00D2268F"/>
    <w:rsid w:val="00D22840"/>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9D3"/>
    <w:rsid w:val="00D36E18"/>
    <w:rsid w:val="00D36E5B"/>
    <w:rsid w:val="00D36FAC"/>
    <w:rsid w:val="00D37349"/>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BD6"/>
    <w:rsid w:val="00D40E85"/>
    <w:rsid w:val="00D4101D"/>
    <w:rsid w:val="00D41203"/>
    <w:rsid w:val="00D41534"/>
    <w:rsid w:val="00D41537"/>
    <w:rsid w:val="00D41650"/>
    <w:rsid w:val="00D41734"/>
    <w:rsid w:val="00D4174D"/>
    <w:rsid w:val="00D41925"/>
    <w:rsid w:val="00D41A3F"/>
    <w:rsid w:val="00D42076"/>
    <w:rsid w:val="00D42233"/>
    <w:rsid w:val="00D422EA"/>
    <w:rsid w:val="00D42317"/>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6DD"/>
    <w:rsid w:val="00D527B4"/>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70FD"/>
    <w:rsid w:val="00D57353"/>
    <w:rsid w:val="00D573F3"/>
    <w:rsid w:val="00D57542"/>
    <w:rsid w:val="00D57580"/>
    <w:rsid w:val="00D578A4"/>
    <w:rsid w:val="00D57BFD"/>
    <w:rsid w:val="00D57F16"/>
    <w:rsid w:val="00D57FF6"/>
    <w:rsid w:val="00D60125"/>
    <w:rsid w:val="00D60494"/>
    <w:rsid w:val="00D605D2"/>
    <w:rsid w:val="00D606F9"/>
    <w:rsid w:val="00D60864"/>
    <w:rsid w:val="00D6099B"/>
    <w:rsid w:val="00D60BE1"/>
    <w:rsid w:val="00D60CCB"/>
    <w:rsid w:val="00D60D01"/>
    <w:rsid w:val="00D61947"/>
    <w:rsid w:val="00D61A37"/>
    <w:rsid w:val="00D61DEB"/>
    <w:rsid w:val="00D61FB7"/>
    <w:rsid w:val="00D6224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FBE"/>
    <w:rsid w:val="00D6575E"/>
    <w:rsid w:val="00D6583C"/>
    <w:rsid w:val="00D65878"/>
    <w:rsid w:val="00D65936"/>
    <w:rsid w:val="00D65962"/>
    <w:rsid w:val="00D65AF2"/>
    <w:rsid w:val="00D65C2D"/>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471"/>
    <w:rsid w:val="00D74553"/>
    <w:rsid w:val="00D745A6"/>
    <w:rsid w:val="00D7462C"/>
    <w:rsid w:val="00D747BD"/>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32"/>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0A"/>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1D2"/>
    <w:rsid w:val="00DB7255"/>
    <w:rsid w:val="00DB7703"/>
    <w:rsid w:val="00DB77BE"/>
    <w:rsid w:val="00DB7865"/>
    <w:rsid w:val="00DB7912"/>
    <w:rsid w:val="00DB7A6B"/>
    <w:rsid w:val="00DB7AD2"/>
    <w:rsid w:val="00DB7C45"/>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911"/>
    <w:rsid w:val="00DE1A8D"/>
    <w:rsid w:val="00DE1C1D"/>
    <w:rsid w:val="00DE1DEB"/>
    <w:rsid w:val="00DE2374"/>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72DD"/>
    <w:rsid w:val="00DE7739"/>
    <w:rsid w:val="00DE7BF9"/>
    <w:rsid w:val="00DE7F0B"/>
    <w:rsid w:val="00DE7F59"/>
    <w:rsid w:val="00DF05CB"/>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598"/>
    <w:rsid w:val="00DF5634"/>
    <w:rsid w:val="00DF584C"/>
    <w:rsid w:val="00DF58C3"/>
    <w:rsid w:val="00DF58D4"/>
    <w:rsid w:val="00DF5915"/>
    <w:rsid w:val="00DF59E1"/>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F"/>
    <w:rsid w:val="00E015A2"/>
    <w:rsid w:val="00E01774"/>
    <w:rsid w:val="00E01857"/>
    <w:rsid w:val="00E01929"/>
    <w:rsid w:val="00E01B36"/>
    <w:rsid w:val="00E01BC7"/>
    <w:rsid w:val="00E01C85"/>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E8F"/>
    <w:rsid w:val="00E15085"/>
    <w:rsid w:val="00E150C0"/>
    <w:rsid w:val="00E151DE"/>
    <w:rsid w:val="00E159FD"/>
    <w:rsid w:val="00E15B00"/>
    <w:rsid w:val="00E15D0D"/>
    <w:rsid w:val="00E15F50"/>
    <w:rsid w:val="00E16043"/>
    <w:rsid w:val="00E160A1"/>
    <w:rsid w:val="00E164BA"/>
    <w:rsid w:val="00E166B1"/>
    <w:rsid w:val="00E1673C"/>
    <w:rsid w:val="00E16B3B"/>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1F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0B2"/>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4E"/>
    <w:rsid w:val="00E33BF2"/>
    <w:rsid w:val="00E33C54"/>
    <w:rsid w:val="00E33D0A"/>
    <w:rsid w:val="00E33D87"/>
    <w:rsid w:val="00E34218"/>
    <w:rsid w:val="00E3426C"/>
    <w:rsid w:val="00E34359"/>
    <w:rsid w:val="00E3496D"/>
    <w:rsid w:val="00E34A42"/>
    <w:rsid w:val="00E34CB1"/>
    <w:rsid w:val="00E34CD8"/>
    <w:rsid w:val="00E35375"/>
    <w:rsid w:val="00E36343"/>
    <w:rsid w:val="00E363BD"/>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19D"/>
    <w:rsid w:val="00E4633F"/>
    <w:rsid w:val="00E46533"/>
    <w:rsid w:val="00E46658"/>
    <w:rsid w:val="00E469EB"/>
    <w:rsid w:val="00E46A3F"/>
    <w:rsid w:val="00E46B3A"/>
    <w:rsid w:val="00E46C25"/>
    <w:rsid w:val="00E46D13"/>
    <w:rsid w:val="00E47187"/>
    <w:rsid w:val="00E471AF"/>
    <w:rsid w:val="00E47256"/>
    <w:rsid w:val="00E472F9"/>
    <w:rsid w:val="00E47517"/>
    <w:rsid w:val="00E476CA"/>
    <w:rsid w:val="00E4777B"/>
    <w:rsid w:val="00E479AC"/>
    <w:rsid w:val="00E5012B"/>
    <w:rsid w:val="00E502AE"/>
    <w:rsid w:val="00E50379"/>
    <w:rsid w:val="00E507BF"/>
    <w:rsid w:val="00E509AA"/>
    <w:rsid w:val="00E50A09"/>
    <w:rsid w:val="00E50A65"/>
    <w:rsid w:val="00E50AD4"/>
    <w:rsid w:val="00E50E14"/>
    <w:rsid w:val="00E50FF2"/>
    <w:rsid w:val="00E5108D"/>
    <w:rsid w:val="00E51119"/>
    <w:rsid w:val="00E51586"/>
    <w:rsid w:val="00E515B9"/>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AC8"/>
    <w:rsid w:val="00E54B32"/>
    <w:rsid w:val="00E54D3F"/>
    <w:rsid w:val="00E54ED2"/>
    <w:rsid w:val="00E54F26"/>
    <w:rsid w:val="00E55A53"/>
    <w:rsid w:val="00E55A59"/>
    <w:rsid w:val="00E55FC9"/>
    <w:rsid w:val="00E55FF5"/>
    <w:rsid w:val="00E562FA"/>
    <w:rsid w:val="00E564FF"/>
    <w:rsid w:val="00E567C8"/>
    <w:rsid w:val="00E568DE"/>
    <w:rsid w:val="00E569E9"/>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12"/>
    <w:rsid w:val="00E6102A"/>
    <w:rsid w:val="00E61511"/>
    <w:rsid w:val="00E61A1B"/>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1F2D"/>
    <w:rsid w:val="00E72006"/>
    <w:rsid w:val="00E72109"/>
    <w:rsid w:val="00E7231F"/>
    <w:rsid w:val="00E723C8"/>
    <w:rsid w:val="00E723E4"/>
    <w:rsid w:val="00E7243F"/>
    <w:rsid w:val="00E728D2"/>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7092"/>
    <w:rsid w:val="00E770AE"/>
    <w:rsid w:val="00E77130"/>
    <w:rsid w:val="00E7734D"/>
    <w:rsid w:val="00E77560"/>
    <w:rsid w:val="00E7756D"/>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489"/>
    <w:rsid w:val="00E8350F"/>
    <w:rsid w:val="00E83769"/>
    <w:rsid w:val="00E83B94"/>
    <w:rsid w:val="00E83D3C"/>
    <w:rsid w:val="00E841E5"/>
    <w:rsid w:val="00E84259"/>
    <w:rsid w:val="00E842A5"/>
    <w:rsid w:val="00E842C4"/>
    <w:rsid w:val="00E844FF"/>
    <w:rsid w:val="00E8464D"/>
    <w:rsid w:val="00E84B18"/>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813"/>
    <w:rsid w:val="00E87AF0"/>
    <w:rsid w:val="00E87E7E"/>
    <w:rsid w:val="00E87F96"/>
    <w:rsid w:val="00E900D8"/>
    <w:rsid w:val="00E90416"/>
    <w:rsid w:val="00E905A6"/>
    <w:rsid w:val="00E90665"/>
    <w:rsid w:val="00E907EE"/>
    <w:rsid w:val="00E908CC"/>
    <w:rsid w:val="00E90AEF"/>
    <w:rsid w:val="00E90DC4"/>
    <w:rsid w:val="00E911B2"/>
    <w:rsid w:val="00E9148F"/>
    <w:rsid w:val="00E914E0"/>
    <w:rsid w:val="00E9162F"/>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6D7"/>
    <w:rsid w:val="00EA177B"/>
    <w:rsid w:val="00EA18A1"/>
    <w:rsid w:val="00EA1917"/>
    <w:rsid w:val="00EA1A49"/>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38A"/>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3FC6"/>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1B7"/>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93"/>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7C5"/>
    <w:rsid w:val="00F03BE5"/>
    <w:rsid w:val="00F03E40"/>
    <w:rsid w:val="00F03F7A"/>
    <w:rsid w:val="00F04012"/>
    <w:rsid w:val="00F04162"/>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095"/>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17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FA7"/>
    <w:rsid w:val="00F204D3"/>
    <w:rsid w:val="00F20661"/>
    <w:rsid w:val="00F20A14"/>
    <w:rsid w:val="00F20A46"/>
    <w:rsid w:val="00F20AFE"/>
    <w:rsid w:val="00F21452"/>
    <w:rsid w:val="00F21496"/>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422"/>
    <w:rsid w:val="00F345AB"/>
    <w:rsid w:val="00F3471E"/>
    <w:rsid w:val="00F34729"/>
    <w:rsid w:val="00F34ADA"/>
    <w:rsid w:val="00F34C58"/>
    <w:rsid w:val="00F34E1F"/>
    <w:rsid w:val="00F34F3C"/>
    <w:rsid w:val="00F353E9"/>
    <w:rsid w:val="00F35406"/>
    <w:rsid w:val="00F355D0"/>
    <w:rsid w:val="00F35687"/>
    <w:rsid w:val="00F358A5"/>
    <w:rsid w:val="00F35CCF"/>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32E"/>
    <w:rsid w:val="00F41340"/>
    <w:rsid w:val="00F4153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4DC"/>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64C"/>
    <w:rsid w:val="00F65696"/>
    <w:rsid w:val="00F658FF"/>
    <w:rsid w:val="00F65921"/>
    <w:rsid w:val="00F65A4D"/>
    <w:rsid w:val="00F65C7C"/>
    <w:rsid w:val="00F6617A"/>
    <w:rsid w:val="00F661CA"/>
    <w:rsid w:val="00F66560"/>
    <w:rsid w:val="00F668B4"/>
    <w:rsid w:val="00F669BD"/>
    <w:rsid w:val="00F67029"/>
    <w:rsid w:val="00F67045"/>
    <w:rsid w:val="00F67231"/>
    <w:rsid w:val="00F672D2"/>
    <w:rsid w:val="00F673BA"/>
    <w:rsid w:val="00F6780F"/>
    <w:rsid w:val="00F6781B"/>
    <w:rsid w:val="00F67A97"/>
    <w:rsid w:val="00F67B14"/>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1E3"/>
    <w:rsid w:val="00F742C9"/>
    <w:rsid w:val="00F7444E"/>
    <w:rsid w:val="00F744D3"/>
    <w:rsid w:val="00F745C4"/>
    <w:rsid w:val="00F745C7"/>
    <w:rsid w:val="00F748BD"/>
    <w:rsid w:val="00F749B2"/>
    <w:rsid w:val="00F74B74"/>
    <w:rsid w:val="00F74CA2"/>
    <w:rsid w:val="00F74CAA"/>
    <w:rsid w:val="00F74DEA"/>
    <w:rsid w:val="00F74F9C"/>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625"/>
    <w:rsid w:val="00F828D3"/>
    <w:rsid w:val="00F829D3"/>
    <w:rsid w:val="00F82A63"/>
    <w:rsid w:val="00F82B42"/>
    <w:rsid w:val="00F82EB6"/>
    <w:rsid w:val="00F82EC5"/>
    <w:rsid w:val="00F8304A"/>
    <w:rsid w:val="00F83189"/>
    <w:rsid w:val="00F83217"/>
    <w:rsid w:val="00F8366D"/>
    <w:rsid w:val="00F83933"/>
    <w:rsid w:val="00F83B42"/>
    <w:rsid w:val="00F83C38"/>
    <w:rsid w:val="00F83E08"/>
    <w:rsid w:val="00F83E35"/>
    <w:rsid w:val="00F83F68"/>
    <w:rsid w:val="00F840FF"/>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66B"/>
    <w:rsid w:val="00F87861"/>
    <w:rsid w:val="00F8796E"/>
    <w:rsid w:val="00F87AD1"/>
    <w:rsid w:val="00F87B9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545"/>
    <w:rsid w:val="00F96675"/>
    <w:rsid w:val="00F96BFB"/>
    <w:rsid w:val="00F97051"/>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789"/>
    <w:rsid w:val="00FA19F7"/>
    <w:rsid w:val="00FA1A43"/>
    <w:rsid w:val="00FA1E3D"/>
    <w:rsid w:val="00FA1F05"/>
    <w:rsid w:val="00FA2045"/>
    <w:rsid w:val="00FA20B0"/>
    <w:rsid w:val="00FA20F6"/>
    <w:rsid w:val="00FA223B"/>
    <w:rsid w:val="00FA250A"/>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3D"/>
    <w:rsid w:val="00FA7D5F"/>
    <w:rsid w:val="00FA7ECA"/>
    <w:rsid w:val="00FA7F97"/>
    <w:rsid w:val="00FA7F9C"/>
    <w:rsid w:val="00FAA43F"/>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852"/>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BD0"/>
    <w:rsid w:val="00FC6CC1"/>
    <w:rsid w:val="00FC7397"/>
    <w:rsid w:val="00FC73EB"/>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1156"/>
    <w:rsid w:val="00FD116B"/>
    <w:rsid w:val="00FD13C5"/>
    <w:rsid w:val="00FD1450"/>
    <w:rsid w:val="00FD1A6B"/>
    <w:rsid w:val="00FD1B72"/>
    <w:rsid w:val="00FD1E6B"/>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CF0"/>
    <w:rsid w:val="00FD5D4A"/>
    <w:rsid w:val="00FD5DE1"/>
    <w:rsid w:val="00FD6219"/>
    <w:rsid w:val="00FD6335"/>
    <w:rsid w:val="00FD6433"/>
    <w:rsid w:val="00FD6900"/>
    <w:rsid w:val="00FD69DC"/>
    <w:rsid w:val="00FD6A3C"/>
    <w:rsid w:val="00FD6D61"/>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054"/>
    <w:rsid w:val="00FF53FC"/>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1254D"/>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07B7"/>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24FFB4"/>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43A4C"/>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0D1CF"/>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23A88"/>
    <w:rsid w:val="0933CE69"/>
    <w:rsid w:val="09346565"/>
    <w:rsid w:val="093FD2CF"/>
    <w:rsid w:val="0951A080"/>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E8E79C"/>
    <w:rsid w:val="09F20488"/>
    <w:rsid w:val="09F4D3B6"/>
    <w:rsid w:val="09F7AC9D"/>
    <w:rsid w:val="09FB154A"/>
    <w:rsid w:val="09FC34C7"/>
    <w:rsid w:val="09FD4A78"/>
    <w:rsid w:val="0A00846A"/>
    <w:rsid w:val="0A0A1150"/>
    <w:rsid w:val="0A144C02"/>
    <w:rsid w:val="0A1EFBFF"/>
    <w:rsid w:val="0A22A5DC"/>
    <w:rsid w:val="0A2BF10B"/>
    <w:rsid w:val="0A322E59"/>
    <w:rsid w:val="0A35DA23"/>
    <w:rsid w:val="0A4900AC"/>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7E6FF"/>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8C109"/>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0F4412"/>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CB5BD"/>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62CC4"/>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02AE20"/>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2FF0"/>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0B520"/>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13FAE"/>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42244"/>
    <w:rsid w:val="119629B8"/>
    <w:rsid w:val="11A62B76"/>
    <w:rsid w:val="11AA1753"/>
    <w:rsid w:val="11AA5C7C"/>
    <w:rsid w:val="11ABBEAE"/>
    <w:rsid w:val="11BBC6E2"/>
    <w:rsid w:val="11C1F081"/>
    <w:rsid w:val="11C566CB"/>
    <w:rsid w:val="11C79E7E"/>
    <w:rsid w:val="11D4B7A2"/>
    <w:rsid w:val="11DA12F0"/>
    <w:rsid w:val="11DC024F"/>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CBDA63"/>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4D7F9"/>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9B8B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6F7EACD"/>
    <w:rsid w:val="17003FDF"/>
    <w:rsid w:val="170311FA"/>
    <w:rsid w:val="1703F9E0"/>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6AC261"/>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2369C"/>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CFE6F"/>
    <w:rsid w:val="1BEF793F"/>
    <w:rsid w:val="1BF0103B"/>
    <w:rsid w:val="1BFB6D48"/>
    <w:rsid w:val="1C0533E8"/>
    <w:rsid w:val="1C05B40E"/>
    <w:rsid w:val="1C08DE67"/>
    <w:rsid w:val="1C171252"/>
    <w:rsid w:val="1C1E20BF"/>
    <w:rsid w:val="1C21842B"/>
    <w:rsid w:val="1C245203"/>
    <w:rsid w:val="1C298DB2"/>
    <w:rsid w:val="1C2C366E"/>
    <w:rsid w:val="1C2DC7AB"/>
    <w:rsid w:val="1C2DE34B"/>
    <w:rsid w:val="1C30D51F"/>
    <w:rsid w:val="1C30EE52"/>
    <w:rsid w:val="1C317D99"/>
    <w:rsid w:val="1C33AE96"/>
    <w:rsid w:val="1C34AE8E"/>
    <w:rsid w:val="1C34D97A"/>
    <w:rsid w:val="1C34FD84"/>
    <w:rsid w:val="1C3F60FD"/>
    <w:rsid w:val="1C44D88B"/>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EA536"/>
    <w:rsid w:val="1D6FBA50"/>
    <w:rsid w:val="1D79E457"/>
    <w:rsid w:val="1D7AE1EB"/>
    <w:rsid w:val="1D80DABA"/>
    <w:rsid w:val="1D817B1E"/>
    <w:rsid w:val="1D89809A"/>
    <w:rsid w:val="1D90C97A"/>
    <w:rsid w:val="1D91D7B7"/>
    <w:rsid w:val="1D983FA2"/>
    <w:rsid w:val="1D993855"/>
    <w:rsid w:val="1DA4256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24E6"/>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793066"/>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06A35"/>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3B611"/>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72798D"/>
    <w:rsid w:val="247EA443"/>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DEF677"/>
    <w:rsid w:val="24ED8D27"/>
    <w:rsid w:val="24F36EB1"/>
    <w:rsid w:val="24F56938"/>
    <w:rsid w:val="24F61A9C"/>
    <w:rsid w:val="24FF0CF8"/>
    <w:rsid w:val="25182FAA"/>
    <w:rsid w:val="25210B75"/>
    <w:rsid w:val="25212BFD"/>
    <w:rsid w:val="25282C85"/>
    <w:rsid w:val="2533F122"/>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1FF1"/>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EF5E1D"/>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061E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7FC719"/>
    <w:rsid w:val="2C85211C"/>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090D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2584DD"/>
    <w:rsid w:val="32313713"/>
    <w:rsid w:val="323978BD"/>
    <w:rsid w:val="323C4E02"/>
    <w:rsid w:val="3243D623"/>
    <w:rsid w:val="324B3969"/>
    <w:rsid w:val="324D1655"/>
    <w:rsid w:val="3251F2C8"/>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3FFA451"/>
    <w:rsid w:val="340560F3"/>
    <w:rsid w:val="34122D0D"/>
    <w:rsid w:val="341AB0FA"/>
    <w:rsid w:val="341FDE92"/>
    <w:rsid w:val="343F466B"/>
    <w:rsid w:val="3440AFAA"/>
    <w:rsid w:val="34410414"/>
    <w:rsid w:val="3441DE6E"/>
    <w:rsid w:val="344526C5"/>
    <w:rsid w:val="3449702F"/>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71634"/>
    <w:rsid w:val="34EA86E7"/>
    <w:rsid w:val="34EC0116"/>
    <w:rsid w:val="34ECE399"/>
    <w:rsid w:val="34ED64B7"/>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143E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087FC"/>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57B1CD"/>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41D4A"/>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98E13"/>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0BB41B"/>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40CAF"/>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98336"/>
    <w:rsid w:val="41FA2FA7"/>
    <w:rsid w:val="41FB37A7"/>
    <w:rsid w:val="4226E9C3"/>
    <w:rsid w:val="422702F9"/>
    <w:rsid w:val="4237972D"/>
    <w:rsid w:val="42400862"/>
    <w:rsid w:val="424742AD"/>
    <w:rsid w:val="4247D61F"/>
    <w:rsid w:val="425AA49C"/>
    <w:rsid w:val="426189E7"/>
    <w:rsid w:val="42660885"/>
    <w:rsid w:val="426802F5"/>
    <w:rsid w:val="426B50D8"/>
    <w:rsid w:val="4272FF38"/>
    <w:rsid w:val="42737281"/>
    <w:rsid w:val="427C61A4"/>
    <w:rsid w:val="427C724F"/>
    <w:rsid w:val="427ED938"/>
    <w:rsid w:val="427FB9B0"/>
    <w:rsid w:val="4285C2C1"/>
    <w:rsid w:val="4297F33B"/>
    <w:rsid w:val="429BECB7"/>
    <w:rsid w:val="429FDF87"/>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9E6D3"/>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0B1CC"/>
    <w:rsid w:val="4444B095"/>
    <w:rsid w:val="444FA83E"/>
    <w:rsid w:val="4467C34D"/>
    <w:rsid w:val="44681976"/>
    <w:rsid w:val="44684D6E"/>
    <w:rsid w:val="446B50EA"/>
    <w:rsid w:val="446C7A59"/>
    <w:rsid w:val="447179EB"/>
    <w:rsid w:val="4477AEDE"/>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D37AC"/>
    <w:rsid w:val="46EE84B0"/>
    <w:rsid w:val="46F3A92F"/>
    <w:rsid w:val="46F5D754"/>
    <w:rsid w:val="46F6D7E9"/>
    <w:rsid w:val="4700935F"/>
    <w:rsid w:val="47186E6E"/>
    <w:rsid w:val="47305B16"/>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423AD2"/>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CA5D0D"/>
    <w:rsid w:val="48D2B1F3"/>
    <w:rsid w:val="48D337F5"/>
    <w:rsid w:val="48D8BB90"/>
    <w:rsid w:val="48D9E824"/>
    <w:rsid w:val="48DA64FD"/>
    <w:rsid w:val="48E93212"/>
    <w:rsid w:val="48FA4D9D"/>
    <w:rsid w:val="49016B59"/>
    <w:rsid w:val="4906842C"/>
    <w:rsid w:val="49075B43"/>
    <w:rsid w:val="490E3AA9"/>
    <w:rsid w:val="4916CEB6"/>
    <w:rsid w:val="492152FF"/>
    <w:rsid w:val="49245E7B"/>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B9AB93"/>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5FE490"/>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BFECD91"/>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860B9"/>
    <w:rsid w:val="4CDF0E29"/>
    <w:rsid w:val="4CEA5828"/>
    <w:rsid w:val="4CEFDE7E"/>
    <w:rsid w:val="4CF3DD5C"/>
    <w:rsid w:val="4CF41449"/>
    <w:rsid w:val="4CFEA4A6"/>
    <w:rsid w:val="4D02AE77"/>
    <w:rsid w:val="4D080637"/>
    <w:rsid w:val="4D11CC1D"/>
    <w:rsid w:val="4D189755"/>
    <w:rsid w:val="4D19E95D"/>
    <w:rsid w:val="4D1A1C56"/>
    <w:rsid w:val="4D20E03F"/>
    <w:rsid w:val="4D2183F6"/>
    <w:rsid w:val="4D24B1AC"/>
    <w:rsid w:val="4D273816"/>
    <w:rsid w:val="4D2C7154"/>
    <w:rsid w:val="4D3CA781"/>
    <w:rsid w:val="4D45F909"/>
    <w:rsid w:val="4D48E3C2"/>
    <w:rsid w:val="4D54D219"/>
    <w:rsid w:val="4D596AF2"/>
    <w:rsid w:val="4D5BE65C"/>
    <w:rsid w:val="4D5E5D68"/>
    <w:rsid w:val="4D641FDD"/>
    <w:rsid w:val="4D6DFFB7"/>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1FFA87E"/>
    <w:rsid w:val="5201DEA1"/>
    <w:rsid w:val="5201F643"/>
    <w:rsid w:val="520C4EE2"/>
    <w:rsid w:val="521B6AED"/>
    <w:rsid w:val="521C6BCF"/>
    <w:rsid w:val="522260BC"/>
    <w:rsid w:val="5227CBD8"/>
    <w:rsid w:val="522CCF56"/>
    <w:rsid w:val="522F5F5F"/>
    <w:rsid w:val="52328CE4"/>
    <w:rsid w:val="52426D61"/>
    <w:rsid w:val="52441410"/>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C3D85"/>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53704"/>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3FFDB1E"/>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5BCA8"/>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4C8AF"/>
    <w:rsid w:val="555EB4F6"/>
    <w:rsid w:val="5562959D"/>
    <w:rsid w:val="556DDEC3"/>
    <w:rsid w:val="557368CE"/>
    <w:rsid w:val="5574A5C7"/>
    <w:rsid w:val="55756C3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ABDF0"/>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DB836A"/>
    <w:rsid w:val="57E152F1"/>
    <w:rsid w:val="57E2F3C8"/>
    <w:rsid w:val="57E56B03"/>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0B582"/>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19E0F"/>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0CB1D"/>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A7733"/>
    <w:rsid w:val="5C3C8B32"/>
    <w:rsid w:val="5C3E287F"/>
    <w:rsid w:val="5C40D549"/>
    <w:rsid w:val="5C420054"/>
    <w:rsid w:val="5C5CA639"/>
    <w:rsid w:val="5C5F2811"/>
    <w:rsid w:val="5C606EC3"/>
    <w:rsid w:val="5C617A02"/>
    <w:rsid w:val="5C6A87FB"/>
    <w:rsid w:val="5C6B7437"/>
    <w:rsid w:val="5C7CC243"/>
    <w:rsid w:val="5C8D558A"/>
    <w:rsid w:val="5C8E3CE1"/>
    <w:rsid w:val="5C8E802E"/>
    <w:rsid w:val="5C902B11"/>
    <w:rsid w:val="5C9DE173"/>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B4905"/>
    <w:rsid w:val="5D3C6153"/>
    <w:rsid w:val="5D3D04E5"/>
    <w:rsid w:val="5D3D4474"/>
    <w:rsid w:val="5D40D2B7"/>
    <w:rsid w:val="5D5F4D6A"/>
    <w:rsid w:val="5D6469C5"/>
    <w:rsid w:val="5D66F9BC"/>
    <w:rsid w:val="5D791B25"/>
    <w:rsid w:val="5D80572B"/>
    <w:rsid w:val="5D85B8BA"/>
    <w:rsid w:val="5D87A140"/>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1D67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023AA"/>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973B1F"/>
    <w:rsid w:val="60AEEF07"/>
    <w:rsid w:val="60B1FBDB"/>
    <w:rsid w:val="60B3CF70"/>
    <w:rsid w:val="60BC4A33"/>
    <w:rsid w:val="60BDA3EE"/>
    <w:rsid w:val="60C13A58"/>
    <w:rsid w:val="60C89C74"/>
    <w:rsid w:val="60C90D36"/>
    <w:rsid w:val="60CF305E"/>
    <w:rsid w:val="60D4F4DE"/>
    <w:rsid w:val="60DA2F3F"/>
    <w:rsid w:val="60DAF05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1B8C4C"/>
    <w:rsid w:val="6221A7CA"/>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3023"/>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BDDFCE"/>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838BE"/>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49B392"/>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BAA59"/>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8894A"/>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8B14B3"/>
    <w:rsid w:val="6B97FB53"/>
    <w:rsid w:val="6BABE906"/>
    <w:rsid w:val="6BC37C98"/>
    <w:rsid w:val="6BC55EB4"/>
    <w:rsid w:val="6BC5FCBC"/>
    <w:rsid w:val="6BDAD893"/>
    <w:rsid w:val="6BDFF3F8"/>
    <w:rsid w:val="6BED0CF8"/>
    <w:rsid w:val="6BFCE384"/>
    <w:rsid w:val="6BFFA481"/>
    <w:rsid w:val="6C0B0BCD"/>
    <w:rsid w:val="6C0F2843"/>
    <w:rsid w:val="6C1181EB"/>
    <w:rsid w:val="6C11E5A4"/>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ADCFEA"/>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393DE2"/>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1238A"/>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C66DEE"/>
    <w:rsid w:val="71D5C257"/>
    <w:rsid w:val="71D68358"/>
    <w:rsid w:val="71D68CF6"/>
    <w:rsid w:val="71D83AEC"/>
    <w:rsid w:val="71DA7F47"/>
    <w:rsid w:val="71DC56B5"/>
    <w:rsid w:val="71DD8095"/>
    <w:rsid w:val="71DDBC48"/>
    <w:rsid w:val="71F51DBC"/>
    <w:rsid w:val="71F6A8BA"/>
    <w:rsid w:val="71FDBC6A"/>
    <w:rsid w:val="7206B944"/>
    <w:rsid w:val="720F6812"/>
    <w:rsid w:val="72178178"/>
    <w:rsid w:val="722004E2"/>
    <w:rsid w:val="7226278E"/>
    <w:rsid w:val="7239074B"/>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BFD24C"/>
    <w:rsid w:val="74C6423C"/>
    <w:rsid w:val="74E2F8F5"/>
    <w:rsid w:val="74E4543D"/>
    <w:rsid w:val="74E5154D"/>
    <w:rsid w:val="74ED7AF0"/>
    <w:rsid w:val="74F5A4C2"/>
    <w:rsid w:val="74F667C6"/>
    <w:rsid w:val="74FCD18B"/>
    <w:rsid w:val="750605D3"/>
    <w:rsid w:val="750C7D51"/>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23048"/>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70314"/>
    <w:rsid w:val="765E0309"/>
    <w:rsid w:val="76613EE9"/>
    <w:rsid w:val="7661E9C2"/>
    <w:rsid w:val="766D90CE"/>
    <w:rsid w:val="76705CF7"/>
    <w:rsid w:val="767B2A79"/>
    <w:rsid w:val="767F179A"/>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731F1"/>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32970"/>
    <w:rsid w:val="778A1995"/>
    <w:rsid w:val="778C26B7"/>
    <w:rsid w:val="7793B6C4"/>
    <w:rsid w:val="77940CC8"/>
    <w:rsid w:val="779DB017"/>
    <w:rsid w:val="779E28E1"/>
    <w:rsid w:val="77A343E5"/>
    <w:rsid w:val="77A9C0F0"/>
    <w:rsid w:val="77AC8A43"/>
    <w:rsid w:val="77B4B826"/>
    <w:rsid w:val="77B7D9E2"/>
    <w:rsid w:val="77C9F831"/>
    <w:rsid w:val="77DEA546"/>
    <w:rsid w:val="77DF3BB8"/>
    <w:rsid w:val="77DF5220"/>
    <w:rsid w:val="77DF9A35"/>
    <w:rsid w:val="77E37D61"/>
    <w:rsid w:val="77F3B38A"/>
    <w:rsid w:val="77F7C443"/>
    <w:rsid w:val="77FE76A7"/>
    <w:rsid w:val="7802BDA9"/>
    <w:rsid w:val="780F48FF"/>
    <w:rsid w:val="781609CC"/>
    <w:rsid w:val="7824C997"/>
    <w:rsid w:val="783370F5"/>
    <w:rsid w:val="783F998F"/>
    <w:rsid w:val="7848B58B"/>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58B16"/>
    <w:rsid w:val="7906973F"/>
    <w:rsid w:val="791212D4"/>
    <w:rsid w:val="79127A33"/>
    <w:rsid w:val="791BB27B"/>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51CE"/>
    <w:rsid w:val="7A04F729"/>
    <w:rsid w:val="7A0819E4"/>
    <w:rsid w:val="7A114C4F"/>
    <w:rsid w:val="7A190338"/>
    <w:rsid w:val="7A1A8F1C"/>
    <w:rsid w:val="7A24D0B3"/>
    <w:rsid w:val="7A26B13F"/>
    <w:rsid w:val="7A2A7424"/>
    <w:rsid w:val="7A2E16F7"/>
    <w:rsid w:val="7A2F76D0"/>
    <w:rsid w:val="7A37FBA5"/>
    <w:rsid w:val="7A417A32"/>
    <w:rsid w:val="7A4C0213"/>
    <w:rsid w:val="7A51002A"/>
    <w:rsid w:val="7A519DB8"/>
    <w:rsid w:val="7A653793"/>
    <w:rsid w:val="7A67EA28"/>
    <w:rsid w:val="7A68A1CE"/>
    <w:rsid w:val="7A6F43C3"/>
    <w:rsid w:val="7A86A9E7"/>
    <w:rsid w:val="7A8D2DD2"/>
    <w:rsid w:val="7A976738"/>
    <w:rsid w:val="7A97F7BD"/>
    <w:rsid w:val="7A9C2CCD"/>
    <w:rsid w:val="7AA18561"/>
    <w:rsid w:val="7AAE798E"/>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1F11D0"/>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4D2E7"/>
    <w:rsid w:val="7BE6539F"/>
    <w:rsid w:val="7BE6EC85"/>
    <w:rsid w:val="7BE90AA2"/>
    <w:rsid w:val="7C093A47"/>
    <w:rsid w:val="7C123FCC"/>
    <w:rsid w:val="7C198B6D"/>
    <w:rsid w:val="7C2F73EF"/>
    <w:rsid w:val="7C37219D"/>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28F20"/>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34C0"/>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0EA6B"/>
    <w:rsid w:val="7FA41B93"/>
    <w:rsid w:val="7FADFA13"/>
    <w:rsid w:val="7FC864BB"/>
    <w:rsid w:val="7FC8CE72"/>
    <w:rsid w:val="7FD1716D"/>
    <w:rsid w:val="7FD58840"/>
    <w:rsid w:val="7FE58861"/>
    <w:rsid w:val="7FE8230A"/>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D2EFC54-D3A3-4E8C-AEE7-6A9743DB0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eastAsia="en-GB"/>
    </w:rPr>
  </w:style>
  <w:style w:type="paragraph" w:customStyle="1" w:styleId="ListNumber1Level2">
    <w:name w:val="List Number 1 (Level 2)"/>
    <w:basedOn w:val="Text1"/>
    <w:rsid w:val="00007F85"/>
    <w:pPr>
      <w:numPr>
        <w:ilvl w:val="1"/>
        <w:numId w:val="5"/>
      </w:numPr>
    </w:pPr>
    <w:rPr>
      <w:rFonts w:eastAsia="Times New Roman"/>
      <w:lang w:eastAsia="en-GB"/>
    </w:rPr>
  </w:style>
  <w:style w:type="paragraph" w:customStyle="1" w:styleId="ListNumber1Level3">
    <w:name w:val="List Number 1 (Level 3)"/>
    <w:basedOn w:val="Text1"/>
    <w:rsid w:val="00007F85"/>
    <w:pPr>
      <w:numPr>
        <w:ilvl w:val="2"/>
        <w:numId w:val="5"/>
      </w:numPr>
    </w:pPr>
    <w:rPr>
      <w:rFonts w:eastAsia="Times New Roman"/>
      <w:lang w:eastAsia="en-GB"/>
    </w:rPr>
  </w:style>
  <w:style w:type="paragraph" w:customStyle="1" w:styleId="ListNumber1Level4">
    <w:name w:val="List Number 1 (Level 4)"/>
    <w:basedOn w:val="Text1"/>
    <w:rsid w:val="00007F85"/>
    <w:pPr>
      <w:numPr>
        <w:ilvl w:val="3"/>
        <w:numId w:val="5"/>
      </w:numPr>
    </w:pPr>
    <w:rPr>
      <w:rFonts w:eastAsia="Times New Roman"/>
      <w:lang w:eastAsia="en-GB"/>
    </w:rPr>
  </w:style>
  <w:style w:type="paragraph" w:styleId="EndnoteText">
    <w:name w:val="endnote text"/>
    <w:basedOn w:val="Normal"/>
    <w:link w:val="EndnoteTextChar"/>
    <w:uiPriority w:val="99"/>
    <w:semiHidden/>
    <w:unhideWhenUsed/>
    <w:rsid w:val="0036662C"/>
    <w:pPr>
      <w:spacing w:before="0" w:after="0"/>
    </w:pPr>
    <w:rPr>
      <w:sz w:val="20"/>
      <w:szCs w:val="20"/>
    </w:rPr>
  </w:style>
  <w:style w:type="character" w:customStyle="1" w:styleId="EndnoteTextChar">
    <w:name w:val="Endnote Text Char"/>
    <w:basedOn w:val="DefaultParagraphFont"/>
    <w:link w:val="EndnoteText"/>
    <w:uiPriority w:val="99"/>
    <w:semiHidden/>
    <w:rsid w:val="0036662C"/>
    <w:rPr>
      <w:rFonts w:ascii="Times New Roman" w:hAnsi="Times New Roman" w:cs="Times New Roman"/>
      <w:sz w:val="20"/>
      <w:szCs w:val="20"/>
      <w:lang w:val="ro-RO"/>
    </w:rPr>
  </w:style>
  <w:style w:type="character" w:styleId="EndnoteReference">
    <w:name w:val="endnote reference"/>
    <w:basedOn w:val="DefaultParagraphFont"/>
    <w:uiPriority w:val="99"/>
    <w:semiHidden/>
    <w:unhideWhenUsed/>
    <w:rsid w:val="0036662C"/>
    <w:rPr>
      <w:vertAlign w:val="superscript"/>
    </w:rPr>
  </w:style>
  <w:style w:type="character" w:customStyle="1" w:styleId="HeaderChar">
    <w:name w:val="Header Char"/>
    <w:basedOn w:val="DefaultParagraphFont"/>
    <w:link w:val="Header"/>
    <w:uiPriority w:val="99"/>
    <w:rsid w:val="00007114"/>
    <w:rPr>
      <w:rFonts w:ascii="Times New Roman" w:hAnsi="Times New Roman" w:cs="Times New Roman"/>
      <w:sz w:val="24"/>
      <w:lang w:val="ro-RO"/>
    </w:rPr>
  </w:style>
  <w:style w:type="character" w:customStyle="1" w:styleId="FooterChar">
    <w:name w:val="Footer Char"/>
    <w:basedOn w:val="DefaultParagraphFont"/>
    <w:link w:val="Footer"/>
    <w:uiPriority w:val="99"/>
    <w:rsid w:val="00007114"/>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0711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07114"/>
    <w:pPr>
      <w:spacing w:before="0"/>
      <w:jc w:val="right"/>
    </w:pPr>
    <w:rPr>
      <w:sz w:val="28"/>
    </w:rPr>
  </w:style>
  <w:style w:type="paragraph" w:customStyle="1" w:styleId="FooterSensitivity">
    <w:name w:val="Footer Sensitivity"/>
    <w:basedOn w:val="Normal"/>
    <w:rsid w:val="0000711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07114"/>
    <w:pPr>
      <w:tabs>
        <w:tab w:val="center" w:pos="4535"/>
        <w:tab w:val="right" w:pos="9071"/>
      </w:tabs>
      <w:spacing w:before="0"/>
    </w:pPr>
  </w:style>
  <w:style w:type="paragraph" w:customStyle="1" w:styleId="HeaderLandscape">
    <w:name w:val="HeaderLandscape"/>
    <w:basedOn w:val="Normal"/>
    <w:rsid w:val="00007114"/>
    <w:pPr>
      <w:tabs>
        <w:tab w:val="center" w:pos="7285"/>
        <w:tab w:val="right" w:pos="14003"/>
      </w:tabs>
      <w:spacing w:before="0"/>
    </w:pPr>
  </w:style>
  <w:style w:type="paragraph" w:styleId="Footer">
    <w:name w:val="footer"/>
    <w:basedOn w:val="Normal"/>
    <w:link w:val="FooterChar"/>
    <w:uiPriority w:val="99"/>
    <w:unhideWhenUsed/>
    <w:rsid w:val="0000711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0711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locale=r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17" ma:contentTypeDescription="Create a new document." ma:contentTypeScope="" ma:versionID="4bf160ea3b4a050128731dfa4f186bd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64120a70fcdae212d9cb96ff885d32e5"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1177653-4a32-4266-9c21-e66d53d2d26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3AA4EE6D-69BB-45D4-8EAA-87654EBBC4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www.w3.org/XML/1998/namespace"/>
    <ds:schemaRef ds:uri="http://schemas.microsoft.com/office/2006/documentManagement/types"/>
    <ds:schemaRef ds:uri="http://purl.org/dc/elements/1.1/"/>
    <ds:schemaRef ds:uri="http://schemas.microsoft.com/office/infopath/2007/PartnerControls"/>
    <ds:schemaRef ds:uri="http://schemas.microsoft.com/office/2006/metadata/properties"/>
    <ds:schemaRef ds:uri="http://purl.org/dc/dcmitype/"/>
    <ds:schemaRef ds:uri="4af8c89d-4332-4d32-84a3-abf4120a8008"/>
    <ds:schemaRef ds:uri="http://schemas.openxmlformats.org/package/2006/metadata/core-properties"/>
    <ds:schemaRef ds:uri="9a9637e9-1c11-4ee9-91b8-f060e3608fb2"/>
    <ds:schemaRef ds:uri="http://purl.org/dc/terms/"/>
    <ds:schemaRef ds:uri="41198b08-d09d-409c-a169-ca1eb44fa897"/>
    <ds:schemaRef ds:uri="69540217-dd4d-4552-b080-f316f8754f84"/>
  </ds:schemaRefs>
</ds:datastoreItem>
</file>

<file path=customXml/itemProps4.xml><?xml version="1.0" encoding="utf-8"?>
<ds:datastoreItem xmlns:ds="http://schemas.openxmlformats.org/officeDocument/2006/customXml" ds:itemID="{91EC7F54-9B11-48FC-B72E-32D982EBA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4</Pages>
  <Words>1122</Words>
  <Characters>6401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54</cp:revision>
  <dcterms:created xsi:type="dcterms:W3CDTF">2026-06-10T07:40:00Z</dcterms:created>
  <dcterms:modified xsi:type="dcterms:W3CDTF">2026-06-25T12:05:00Z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