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C27F5B" w:rsidP="00C27F5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2A4EB2-12B1-4D66-880B-6717484CB72F" style="width:455.25pt;height:357.75pt">
            <v:imagedata r:id="rId11" o:title=""/>
          </v:shape>
        </w:pict>
      </w:r>
    </w:p>
    <w:p w:rsidR="00A83B18" w:rsidRPr="00A83B18" w:rsidRDefault="00A83B18" w:rsidP="00A83B18">
      <w:pPr>
        <w:pStyle w:val="Pagedecouverture"/>
        <w:rPr>
          <w:noProof/>
        </w:rPr>
        <w:sectPr w:rsidR="00A83B18" w:rsidRPr="00A83B18" w:rsidSect="00C27F5B">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7A5D97" w:rsidRDefault="006C658E">
      <w:pPr>
        <w:pStyle w:val="Rfrenceinterinstitutionnelle"/>
        <w:rPr>
          <w:noProof/>
        </w:rPr>
      </w:pPr>
      <w:r>
        <w:rPr>
          <w:noProof/>
        </w:rPr>
        <w:t>2026/0171 (NLE)</w:t>
      </w:r>
    </w:p>
    <w:p w:rsidR="002709B6" w:rsidRDefault="00E1673C" w:rsidP="00E1673C">
      <w:pPr>
        <w:pStyle w:val="Statut"/>
        <w:rPr>
          <w:noProof/>
        </w:rPr>
      </w:pPr>
      <w:r w:rsidRPr="00E1673C">
        <w:rPr>
          <w:noProof/>
        </w:rPr>
        <w:t>Proposal for a</w:t>
      </w:r>
    </w:p>
    <w:p w:rsidR="002709B6" w:rsidRDefault="00E1673C" w:rsidP="00E1673C">
      <w:pPr>
        <w:pStyle w:val="Typedudocument"/>
        <w:rPr>
          <w:noProof/>
        </w:rPr>
      </w:pPr>
      <w:r w:rsidRPr="00E1673C">
        <w:rPr>
          <w:noProof/>
        </w:rPr>
        <w:t>COUNCIL IMPLEMENTING DECISION</w:t>
      </w:r>
    </w:p>
    <w:p w:rsidR="002F19B5" w:rsidRDefault="00E1673C" w:rsidP="00E1673C">
      <w:pPr>
        <w:pStyle w:val="Titreobjet"/>
        <w:rPr>
          <w:noProof/>
        </w:rPr>
      </w:pPr>
      <w:r w:rsidRPr="00E1673C">
        <w:rPr>
          <w:noProof/>
        </w:rPr>
        <w:t>amending the Implementing Decision of 13 July 2021 on the approval of the assessment of the recovery and resilience plan for Luxembourg</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4A2169">
        <w:rPr>
          <w:noProof/>
          <w:shd w:val="clear" w:color="auto" w:fill="FFFFFF"/>
        </w:rPr>
        <w:t> </w:t>
      </w:r>
      <w:r>
        <w:rPr>
          <w:noProof/>
        </w:rPr>
        <w:t>February</w:t>
      </w:r>
      <w:r w:rsidR="004A2169">
        <w:rPr>
          <w:noProof/>
          <w:shd w:val="clear" w:color="auto" w:fill="FFFFF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BD0240" w:rsidRDefault="00007F85" w:rsidP="00CE444E">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7B0D1CF" w:rsidRPr="008E0D3B">
        <w:rPr>
          <w:noProof/>
        </w:rPr>
        <w:t>Luxembourg</w:t>
      </w:r>
      <w:r w:rsidRPr="008E0D3B">
        <w:rPr>
          <w:noProof/>
          <w:shd w:val="clear" w:color="auto" w:fill="FFFFFF"/>
        </w:rPr>
        <w:t xml:space="preserve"> on </w:t>
      </w:r>
      <w:r w:rsidR="11DC024F" w:rsidRPr="008E0D3B">
        <w:rPr>
          <w:noProof/>
          <w:shd w:val="clear" w:color="auto" w:fill="FFFFFF"/>
        </w:rPr>
        <w:t>30</w:t>
      </w:r>
      <w:r w:rsidR="004A2169">
        <w:rPr>
          <w:noProof/>
          <w:shd w:val="clear" w:color="auto" w:fill="FFFFFF"/>
        </w:rPr>
        <w:t> </w:t>
      </w:r>
      <w:r w:rsidR="11DC024F" w:rsidRPr="008E0D3B">
        <w:rPr>
          <w:noProof/>
          <w:shd w:val="clear" w:color="auto" w:fill="FFFFFF"/>
        </w:rPr>
        <w:t>April</w:t>
      </w:r>
      <w:r w:rsidR="004A2169">
        <w:rPr>
          <w:noProof/>
          <w:shd w:val="clear" w:color="auto" w:fill="FFFFFF"/>
        </w:rPr>
        <w:t> </w:t>
      </w:r>
      <w:r w:rsidR="11DC024F" w:rsidRPr="008E0D3B">
        <w:rPr>
          <w:noProof/>
          <w:shd w:val="clear" w:color="auto" w:fill="FFFFFF"/>
        </w:rPr>
        <w:t>2021</w:t>
      </w:r>
      <w:r w:rsidRPr="008E0D3B">
        <w:rPr>
          <w:noProof/>
        </w:rPr>
        <w:t xml:space="preserve">, the Commission proposed its positive assessment to the Council. </w:t>
      </w:r>
      <w:r w:rsidRPr="77DEF794">
        <w:rPr>
          <w:noProof/>
        </w:rPr>
        <w:t xml:space="preserve">On </w:t>
      </w:r>
      <w:r w:rsidR="2C85211C" w:rsidRPr="77DEF794">
        <w:rPr>
          <w:noProof/>
        </w:rPr>
        <w:t>13</w:t>
      </w:r>
      <w:r w:rsidR="004A2169">
        <w:rPr>
          <w:noProof/>
          <w:shd w:val="clear" w:color="auto" w:fill="FFFFFF"/>
        </w:rPr>
        <w:t> </w:t>
      </w:r>
      <w:r w:rsidR="2C85211C" w:rsidRPr="77DEF794">
        <w:rPr>
          <w:noProof/>
        </w:rPr>
        <w:t>July</w:t>
      </w:r>
      <w:r w:rsidR="004A2169">
        <w:rPr>
          <w:noProof/>
          <w:shd w:val="clear" w:color="auto" w:fill="FFFFFF"/>
        </w:rPr>
        <w:t> </w:t>
      </w:r>
      <w:r w:rsidR="2C85211C" w:rsidRPr="77DEF794">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3449702F" w:rsidRPr="77DEF794">
        <w:rPr>
          <w:noProof/>
        </w:rPr>
        <w:t>13</w:t>
      </w:r>
      <w:r w:rsidR="004A2169">
        <w:rPr>
          <w:noProof/>
          <w:shd w:val="clear" w:color="auto" w:fill="FFFFFF"/>
        </w:rPr>
        <w:t> </w:t>
      </w:r>
      <w:r w:rsidR="3449702F" w:rsidRPr="77DEF794">
        <w:rPr>
          <w:noProof/>
        </w:rPr>
        <w:t>July</w:t>
      </w:r>
      <w:r w:rsidR="004A2169">
        <w:rPr>
          <w:noProof/>
          <w:shd w:val="clear" w:color="auto" w:fill="FFFFFF"/>
        </w:rPr>
        <w:t> </w:t>
      </w:r>
      <w:r w:rsidR="3449702F" w:rsidRPr="77DEF794">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48CA5D0D" w:rsidRPr="77DEF794">
        <w:rPr>
          <w:noProof/>
        </w:rPr>
        <w:t>13</w:t>
      </w:r>
      <w:r w:rsidR="004A2169">
        <w:rPr>
          <w:noProof/>
          <w:shd w:val="clear" w:color="auto" w:fill="FFFFFF"/>
        </w:rPr>
        <w:t> </w:t>
      </w:r>
      <w:r w:rsidR="48CA5D0D" w:rsidRPr="77DEF794">
        <w:rPr>
          <w:noProof/>
        </w:rPr>
        <w:t>July</w:t>
      </w:r>
      <w:r w:rsidR="004A2169">
        <w:rPr>
          <w:noProof/>
          <w:shd w:val="clear" w:color="auto" w:fill="FFFFFF"/>
        </w:rPr>
        <w:t> </w:t>
      </w:r>
      <w:r w:rsidR="48CA5D0D" w:rsidRPr="77DEF794">
        <w:rPr>
          <w:noProof/>
        </w:rPr>
        <w:t>2021</w:t>
      </w:r>
      <w:r w:rsidRPr="77DEF794">
        <w:rPr>
          <w:noProof/>
        </w:rPr>
        <w:t xml:space="preserve"> was amended by</w:t>
      </w:r>
      <w:r w:rsidR="00D34478">
        <w:rPr>
          <w:noProof/>
        </w:rPr>
        <w:t xml:space="preserve"> the</w:t>
      </w:r>
      <w:r w:rsidRPr="77DEF794">
        <w:rPr>
          <w:noProof/>
        </w:rPr>
        <w:t xml:space="preserve"> Council Implementing Decision</w:t>
      </w:r>
      <w:r w:rsidR="57DB836A" w:rsidRPr="77DEF794">
        <w:rPr>
          <w:noProof/>
        </w:rPr>
        <w:t>s</w:t>
      </w:r>
      <w:r w:rsidRPr="008E0D3B">
        <w:rPr>
          <w:noProof/>
        </w:rPr>
        <w:t xml:space="preserve"> </w:t>
      </w:r>
      <w:r w:rsidRPr="77DEF794">
        <w:rPr>
          <w:noProof/>
        </w:rPr>
        <w:t>of</w:t>
      </w:r>
      <w:r w:rsidR="360143EE" w:rsidRPr="77DEF794">
        <w:rPr>
          <w:noProof/>
        </w:rPr>
        <w:t xml:space="preserve"> </w:t>
      </w:r>
      <w:r w:rsidR="360143EE" w:rsidRPr="5C606EC3">
        <w:rPr>
          <w:rFonts w:eastAsia="Times New Roman"/>
          <w:noProof/>
          <w:color w:val="000000" w:themeColor="text1"/>
        </w:rPr>
        <w:t>17</w:t>
      </w:r>
      <w:r w:rsidR="004A2169">
        <w:rPr>
          <w:noProof/>
          <w:shd w:val="clear" w:color="auto" w:fill="FFFFFF"/>
        </w:rPr>
        <w:t> </w:t>
      </w:r>
      <w:r w:rsidR="360143EE" w:rsidRPr="5C606EC3">
        <w:rPr>
          <w:rFonts w:eastAsia="Times New Roman"/>
          <w:noProof/>
          <w:color w:val="000000" w:themeColor="text1"/>
        </w:rPr>
        <w:t>January</w:t>
      </w:r>
      <w:r w:rsidR="004A2169">
        <w:rPr>
          <w:noProof/>
          <w:shd w:val="clear" w:color="auto" w:fill="FFFFFF"/>
        </w:rPr>
        <w:t> </w:t>
      </w:r>
      <w:r w:rsidR="360143EE" w:rsidRPr="5C606EC3">
        <w:rPr>
          <w:rFonts w:eastAsia="Times New Roman"/>
          <w:noProof/>
          <w:color w:val="000000" w:themeColor="text1"/>
        </w:rPr>
        <w:t>2023</w:t>
      </w:r>
      <w:r w:rsidR="0036662C" w:rsidRPr="5C606EC3">
        <w:rPr>
          <w:rStyle w:val="FootnoteReference"/>
          <w:rFonts w:eastAsia="Times New Roman"/>
          <w:noProof/>
          <w:color w:val="000000" w:themeColor="text1"/>
        </w:rPr>
        <w:footnoteReference w:id="4"/>
      </w:r>
      <w:r w:rsidR="360143EE" w:rsidRPr="5C606EC3">
        <w:rPr>
          <w:rFonts w:eastAsia="Times New Roman"/>
          <w:noProof/>
          <w:color w:val="000000" w:themeColor="text1"/>
        </w:rPr>
        <w:t>, 23</w:t>
      </w:r>
      <w:r w:rsidR="004A2169">
        <w:rPr>
          <w:noProof/>
          <w:shd w:val="clear" w:color="auto" w:fill="FFFFFF"/>
        </w:rPr>
        <w:t> </w:t>
      </w:r>
      <w:r w:rsidR="360143EE" w:rsidRPr="5C606EC3">
        <w:rPr>
          <w:rFonts w:eastAsia="Times New Roman"/>
          <w:noProof/>
          <w:color w:val="000000" w:themeColor="text1"/>
        </w:rPr>
        <w:t>September</w:t>
      </w:r>
      <w:r w:rsidR="004A2169">
        <w:rPr>
          <w:noProof/>
          <w:shd w:val="clear" w:color="auto" w:fill="FFFFFF"/>
        </w:rPr>
        <w:t> </w:t>
      </w:r>
      <w:r w:rsidR="360143EE" w:rsidRPr="5C606EC3">
        <w:rPr>
          <w:rFonts w:eastAsia="Times New Roman"/>
          <w:noProof/>
          <w:color w:val="000000" w:themeColor="text1"/>
        </w:rPr>
        <w:t>2024</w:t>
      </w:r>
      <w:r w:rsidR="00D65C2D" w:rsidRPr="5C606EC3">
        <w:rPr>
          <w:rStyle w:val="FootnoteReference"/>
          <w:rFonts w:eastAsia="Times New Roman"/>
          <w:noProof/>
          <w:color w:val="000000" w:themeColor="text1"/>
        </w:rPr>
        <w:footnoteReference w:id="5"/>
      </w:r>
      <w:r w:rsidR="360143EE" w:rsidRPr="5C606EC3">
        <w:rPr>
          <w:rFonts w:eastAsia="Times New Roman"/>
          <w:noProof/>
          <w:color w:val="000000" w:themeColor="text1"/>
        </w:rPr>
        <w:t>, 14</w:t>
      </w:r>
      <w:r w:rsidR="004A2169">
        <w:rPr>
          <w:noProof/>
          <w:shd w:val="clear" w:color="auto" w:fill="FFFFFF"/>
        </w:rPr>
        <w:t> </w:t>
      </w:r>
      <w:r w:rsidR="360143EE" w:rsidRPr="5C606EC3">
        <w:rPr>
          <w:rFonts w:eastAsia="Times New Roman"/>
          <w:noProof/>
          <w:color w:val="000000" w:themeColor="text1"/>
        </w:rPr>
        <w:t>April</w:t>
      </w:r>
      <w:r w:rsidR="004A2169">
        <w:rPr>
          <w:noProof/>
          <w:shd w:val="clear" w:color="auto" w:fill="FFFFFF"/>
        </w:rPr>
        <w:t> </w:t>
      </w:r>
      <w:r w:rsidR="360143EE" w:rsidRPr="5C606EC3">
        <w:rPr>
          <w:rFonts w:eastAsia="Times New Roman"/>
          <w:noProof/>
          <w:color w:val="000000" w:themeColor="text1"/>
        </w:rPr>
        <w:t>2025</w:t>
      </w:r>
      <w:r w:rsidR="00D65C2D" w:rsidRPr="5C606EC3">
        <w:rPr>
          <w:rStyle w:val="FootnoteReference"/>
          <w:rFonts w:eastAsia="Times New Roman"/>
          <w:noProof/>
          <w:color w:val="000000" w:themeColor="text1"/>
        </w:rPr>
        <w:footnoteReference w:id="6"/>
      </w:r>
      <w:r w:rsidR="5FE023AA" w:rsidRPr="77DEF794">
        <w:rPr>
          <w:noProof/>
        </w:rPr>
        <w:t>, and</w:t>
      </w:r>
      <w:r w:rsidR="00737EB4">
        <w:rPr>
          <w:noProof/>
        </w:rPr>
        <w:t xml:space="preserve"> </w:t>
      </w:r>
      <w:r w:rsidR="001632ED">
        <w:rPr>
          <w:noProof/>
        </w:rPr>
        <w:t>13</w:t>
      </w:r>
      <w:r w:rsidR="004A2169">
        <w:rPr>
          <w:noProof/>
          <w:shd w:val="clear" w:color="auto" w:fill="FFFFFF"/>
        </w:rPr>
        <w:t> </w:t>
      </w:r>
      <w:r w:rsidR="00737EB4">
        <w:rPr>
          <w:noProof/>
        </w:rPr>
        <w:t>November</w:t>
      </w:r>
      <w:r w:rsidR="004A2169">
        <w:rPr>
          <w:noProof/>
          <w:shd w:val="clear" w:color="auto" w:fill="FFFFFF"/>
        </w:rPr>
        <w:t> </w:t>
      </w:r>
      <w:r w:rsidR="00737EB4">
        <w:rPr>
          <w:noProof/>
        </w:rPr>
        <w:t>2025</w:t>
      </w:r>
      <w:r w:rsidR="00737EB4">
        <w:rPr>
          <w:rStyle w:val="FootnoteReference"/>
          <w:noProof/>
        </w:rPr>
        <w:footnoteReference w:id="7"/>
      </w:r>
      <w:r w:rsidRPr="008E0D3B">
        <w:rPr>
          <w:noProof/>
        </w:rPr>
        <w:t>.</w:t>
      </w:r>
    </w:p>
    <w:p w:rsidR="00007F85" w:rsidRPr="00BD0240" w:rsidRDefault="00007F85" w:rsidP="00BD0240">
      <w:pPr>
        <w:pStyle w:val="ManualConsidrant"/>
        <w:rPr>
          <w:noProof/>
        </w:rPr>
      </w:pPr>
      <w:r>
        <w:rPr>
          <w:noProof/>
        </w:rPr>
        <w:t>(2)</w:t>
      </w:r>
      <w:r>
        <w:rPr>
          <w:noProof/>
        </w:rPr>
        <w:tab/>
      </w:r>
      <w:r w:rsidRPr="00BD0240">
        <w:rPr>
          <w:rFonts w:eastAsia="Times New Roman"/>
          <w:noProof/>
        </w:rPr>
        <w:t xml:space="preserve">On </w:t>
      </w:r>
      <w:r w:rsidR="00343161" w:rsidRPr="00BD0240">
        <w:rPr>
          <w:rFonts w:eastAsia="Times New Roman"/>
          <w:noProof/>
        </w:rPr>
        <w:t>29</w:t>
      </w:r>
      <w:r w:rsidR="004A2169">
        <w:rPr>
          <w:noProof/>
          <w:shd w:val="clear" w:color="auto" w:fill="FFFFFF"/>
        </w:rPr>
        <w:t> </w:t>
      </w:r>
      <w:r w:rsidR="00343161" w:rsidRPr="00BD0240">
        <w:rPr>
          <w:rFonts w:eastAsia="Times New Roman"/>
          <w:noProof/>
        </w:rPr>
        <w:t>May</w:t>
      </w:r>
      <w:r w:rsidR="004A2169">
        <w:rPr>
          <w:noProof/>
          <w:shd w:val="clear" w:color="auto" w:fill="FFFFFF"/>
        </w:rPr>
        <w:t> </w:t>
      </w:r>
      <w:r w:rsidR="00343161" w:rsidRPr="00BD0240">
        <w:rPr>
          <w:rFonts w:eastAsia="Times New Roman"/>
          <w:noProof/>
        </w:rPr>
        <w:t>2026</w:t>
      </w:r>
      <w:r w:rsidRPr="00BD0240">
        <w:rPr>
          <w:rFonts w:eastAsia="Times New Roman"/>
          <w:noProof/>
        </w:rPr>
        <w:t xml:space="preserve">, </w:t>
      </w:r>
      <w:r w:rsidR="53453704" w:rsidRPr="00BD0240">
        <w:rPr>
          <w:rFonts w:eastAsia="Times New Roman"/>
          <w:noProof/>
        </w:rPr>
        <w:t>Luxembourg</w:t>
      </w:r>
      <w:r w:rsidRPr="00BD0240">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4D6DFFB7">
        <w:rPr>
          <w:noProof/>
        </w:rPr>
        <w:t>13</w:t>
      </w:r>
      <w:r w:rsidR="004A2169">
        <w:rPr>
          <w:noProof/>
          <w:shd w:val="clear" w:color="auto" w:fill="FFFFFF"/>
        </w:rPr>
        <w:t> </w:t>
      </w:r>
      <w:r w:rsidR="4D6DFFB7">
        <w:rPr>
          <w:noProof/>
        </w:rPr>
        <w:t>July</w:t>
      </w:r>
      <w:r w:rsidR="004A2169">
        <w:rPr>
          <w:noProof/>
          <w:shd w:val="clear" w:color="auto" w:fill="FFFFFF"/>
        </w:rPr>
        <w:t> </w:t>
      </w:r>
      <w:r w:rsidR="4D6DFFB7">
        <w:rPr>
          <w:noProof/>
        </w:rPr>
        <w:t>2021</w:t>
      </w:r>
      <w:r>
        <w:rPr>
          <w:noProof/>
        </w:rPr>
        <w:t xml:space="preserve"> in accordance with Article 21(1) of Regulation (EU) 2021/241 on the grounds that the RRP is partially no longer achievable because of objective circumstances. On that basis, </w:t>
      </w:r>
      <w:r w:rsidR="621B8C4C" w:rsidRPr="00BD0240">
        <w:rPr>
          <w:rFonts w:eastAsia="Times New Roman"/>
          <w:noProof/>
        </w:rPr>
        <w:t>Luxembourg</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00007F85">
      <w:pPr>
        <w:pStyle w:val="ManualConsidrant"/>
        <w:rPr>
          <w:rFonts w:eastAsia="Times New Roman"/>
          <w:noProof/>
        </w:rPr>
      </w:pPr>
      <w:r>
        <w:rPr>
          <w:noProof/>
        </w:rPr>
        <w:t>(3)</w:t>
      </w:r>
      <w:r>
        <w:rPr>
          <w:noProof/>
        </w:rPr>
        <w:tab/>
      </w:r>
      <w:r w:rsidRPr="06F43A4C">
        <w:rPr>
          <w:rFonts w:eastAsia="Times New Roman"/>
          <w:noProof/>
          <w:color w:val="000000" w:themeColor="text1"/>
        </w:rPr>
        <w:t xml:space="preserve">The amendments to the RRP submitted by </w:t>
      </w:r>
      <w:r w:rsidR="2472798D" w:rsidRPr="06F43A4C">
        <w:rPr>
          <w:rFonts w:eastAsia="Times New Roman"/>
          <w:noProof/>
          <w:color w:val="000000" w:themeColor="text1"/>
        </w:rPr>
        <w:t>Luxembourg</w:t>
      </w:r>
      <w:r w:rsidRPr="06F43A4C">
        <w:rPr>
          <w:rFonts w:eastAsia="Times New Roman"/>
          <w:noProof/>
          <w:color w:val="000000" w:themeColor="text1"/>
        </w:rPr>
        <w:t xml:space="preserve"> </w:t>
      </w:r>
      <w:r w:rsidRPr="06F43A4C">
        <w:rPr>
          <w:rFonts w:eastAsia="Times New Roman"/>
          <w:noProof/>
        </w:rPr>
        <w:t>because of objective circumstances</w:t>
      </w:r>
      <w:r w:rsidRPr="06F43A4C">
        <w:rPr>
          <w:rFonts w:eastAsia="Times New Roman"/>
          <w:noProof/>
          <w:color w:val="000000" w:themeColor="text1"/>
        </w:rPr>
        <w:t xml:space="preserve"> concern </w:t>
      </w:r>
      <w:r w:rsidR="00BC4184" w:rsidRPr="06F43A4C">
        <w:rPr>
          <w:rFonts w:eastAsia="Times New Roman"/>
          <w:noProof/>
          <w:color w:val="000000" w:themeColor="text1"/>
        </w:rPr>
        <w:t xml:space="preserve">eight </w:t>
      </w:r>
      <w:r w:rsidRPr="06F43A4C">
        <w:rPr>
          <w:rFonts w:eastAsia="Times New Roman"/>
          <w:noProof/>
          <w:color w:val="000000" w:themeColor="text1"/>
        </w:rPr>
        <w:t>measure</w:t>
      </w:r>
      <w:r w:rsidR="00C76424" w:rsidRPr="06F43A4C">
        <w:rPr>
          <w:rFonts w:eastAsia="Times New Roman"/>
          <w:noProof/>
          <w:color w:val="000000" w:themeColor="text1"/>
        </w:rPr>
        <w:t>s</w:t>
      </w:r>
      <w:r w:rsidRPr="06F43A4C">
        <w:rPr>
          <w:rFonts w:eastAsia="Times New Roman"/>
          <w:noProof/>
          <w:color w:val="000000" w:themeColor="text1"/>
        </w:rPr>
        <w:t>.</w:t>
      </w:r>
    </w:p>
    <w:p w:rsidR="1DA42565" w:rsidRDefault="1DA42565" w:rsidP="324D1655">
      <w:pPr>
        <w:pStyle w:val="ManualConsidrant"/>
        <w:rPr>
          <w:rFonts w:eastAsia="Times New Roman"/>
          <w:noProof/>
        </w:rPr>
      </w:pPr>
      <w:r>
        <w:rPr>
          <w:noProof/>
        </w:rPr>
        <w:t>(4)</w:t>
      </w:r>
      <w:r>
        <w:rPr>
          <w:noProof/>
        </w:rPr>
        <w:tab/>
      </w:r>
      <w:r w:rsidRPr="06F43A4C">
        <w:rPr>
          <w:rFonts w:eastAsia="Times New Roman"/>
          <w:noProof/>
          <w:color w:val="000000" w:themeColor="text1"/>
        </w:rPr>
        <w:t>Luxembourg</w:t>
      </w:r>
      <w:r w:rsidR="51FFA87E" w:rsidRPr="06F43A4C">
        <w:rPr>
          <w:rFonts w:eastAsia="Times New Roman"/>
          <w:noProof/>
          <w:color w:val="000000" w:themeColor="text1"/>
        </w:rPr>
        <w:t xml:space="preserve"> has explained that </w:t>
      </w:r>
      <w:r w:rsidR="4309E6D3" w:rsidRPr="06F43A4C">
        <w:rPr>
          <w:rFonts w:eastAsia="Times New Roman"/>
          <w:noProof/>
          <w:color w:val="000000" w:themeColor="text1"/>
        </w:rPr>
        <w:t>one</w:t>
      </w:r>
      <w:r w:rsidR="51FFA87E" w:rsidRPr="06F43A4C">
        <w:rPr>
          <w:rFonts w:eastAsia="Times New Roman"/>
          <w:noProof/>
          <w:color w:val="000000" w:themeColor="text1"/>
        </w:rPr>
        <w:t xml:space="preserve"> measur</w:t>
      </w:r>
      <w:r w:rsidR="7FC8CE72" w:rsidRPr="06F43A4C">
        <w:rPr>
          <w:rFonts w:eastAsia="Times New Roman"/>
          <w:noProof/>
          <w:color w:val="000000" w:themeColor="text1"/>
        </w:rPr>
        <w:t>e</w:t>
      </w:r>
      <w:r w:rsidR="51FFA87E" w:rsidRPr="06F43A4C">
        <w:rPr>
          <w:rFonts w:eastAsia="Times New Roman"/>
          <w:noProof/>
          <w:color w:val="000000" w:themeColor="text1"/>
        </w:rPr>
        <w:t xml:space="preserve"> is partially no longer achievable, because</w:t>
      </w:r>
      <w:r w:rsidR="55CABDF0" w:rsidRPr="06F43A4C">
        <w:rPr>
          <w:rFonts w:eastAsia="Times New Roman"/>
          <w:noProof/>
          <w:color w:val="000000" w:themeColor="text1"/>
        </w:rPr>
        <w:t xml:space="preserve"> of </w:t>
      </w:r>
      <w:r w:rsidR="750C7D51" w:rsidRPr="06F43A4C">
        <w:rPr>
          <w:rFonts w:eastAsia="Times New Roman"/>
          <w:noProof/>
          <w:color w:val="000000" w:themeColor="text1"/>
        </w:rPr>
        <w:t xml:space="preserve">lower </w:t>
      </w:r>
      <w:r w:rsidR="7A4C0213" w:rsidRPr="06F43A4C">
        <w:rPr>
          <w:rFonts w:eastAsia="Times New Roman"/>
          <w:noProof/>
          <w:color w:val="000000" w:themeColor="text1"/>
        </w:rPr>
        <w:t xml:space="preserve">demand for support </w:t>
      </w:r>
      <w:r w:rsidR="750C7D51" w:rsidRPr="06F43A4C">
        <w:rPr>
          <w:rFonts w:eastAsia="Times New Roman"/>
          <w:noProof/>
          <w:color w:val="000000" w:themeColor="text1"/>
        </w:rPr>
        <w:t>than expected</w:t>
      </w:r>
      <w:r w:rsidR="51FFA87E" w:rsidRPr="06F43A4C">
        <w:rPr>
          <w:rFonts w:eastAsia="Times New Roman"/>
          <w:noProof/>
          <w:color w:val="000000" w:themeColor="text1"/>
        </w:rPr>
        <w:t xml:space="preserve">. This concerns </w:t>
      </w:r>
      <w:r w:rsidR="4B5FE490" w:rsidRPr="06F43A4C">
        <w:rPr>
          <w:rFonts w:eastAsia="Times New Roman"/>
          <w:noProof/>
        </w:rPr>
        <w:t>LU-C[C4A]-I[I3] Construction of photovoltaic power generation units in business premises.</w:t>
      </w:r>
      <w:r w:rsidR="51FFA87E" w:rsidRPr="06F43A4C">
        <w:rPr>
          <w:rFonts w:eastAsia="Times New Roman"/>
          <w:noProof/>
          <w:color w:val="000000" w:themeColor="text1"/>
        </w:rPr>
        <w:t xml:space="preserve"> </w:t>
      </w:r>
      <w:r w:rsidR="51FFA87E" w:rsidRPr="06F43A4C">
        <w:rPr>
          <w:rFonts w:eastAsia="Times New Roman"/>
          <w:noProof/>
        </w:rPr>
        <w:t xml:space="preserve">On this basis, </w:t>
      </w:r>
      <w:r w:rsidR="21006A35" w:rsidRPr="06F43A4C">
        <w:rPr>
          <w:rFonts w:eastAsia="Times New Roman"/>
          <w:noProof/>
        </w:rPr>
        <w:t>Luxembourg</w:t>
      </w:r>
      <w:r w:rsidR="51FFA87E" w:rsidRPr="06F43A4C">
        <w:rPr>
          <w:rFonts w:eastAsia="Times New Roman"/>
          <w:noProof/>
          <w:color w:val="000000" w:themeColor="text1"/>
        </w:rPr>
        <w:t xml:space="preserve"> </w:t>
      </w:r>
      <w:r w:rsidR="51FFA87E" w:rsidRPr="06F43A4C">
        <w:rPr>
          <w:rFonts w:eastAsia="Times New Roman"/>
          <w:noProof/>
        </w:rPr>
        <w:t>has requested that th</w:t>
      </w:r>
      <w:r w:rsidR="77832970" w:rsidRPr="06F43A4C">
        <w:rPr>
          <w:rFonts w:eastAsia="Times New Roman"/>
          <w:noProof/>
        </w:rPr>
        <w:t>is</w:t>
      </w:r>
      <w:r w:rsidR="51FFA87E" w:rsidRPr="06F43A4C">
        <w:rPr>
          <w:rFonts w:eastAsia="Times New Roman"/>
          <w:noProof/>
        </w:rPr>
        <w:t xml:space="preserve"> measure be amended</w:t>
      </w:r>
      <w:r w:rsidR="51FFA87E" w:rsidRPr="06F43A4C">
        <w:rPr>
          <w:rFonts w:eastAsia="Times New Roman"/>
          <w:noProof/>
          <w:color w:val="000000" w:themeColor="text1"/>
        </w:rPr>
        <w:t xml:space="preserve">. </w:t>
      </w:r>
      <w:r w:rsidR="51FFA87E" w:rsidRPr="06F43A4C">
        <w:rPr>
          <w:rFonts w:eastAsia="Times New Roman"/>
          <w:noProof/>
        </w:rPr>
        <w:t xml:space="preserve">The Council Implementing Decision of </w:t>
      </w:r>
      <w:r w:rsidR="4BFECD91" w:rsidRPr="06F43A4C">
        <w:rPr>
          <w:rFonts w:eastAsia="Times New Roman"/>
          <w:noProof/>
        </w:rPr>
        <w:t>13</w:t>
      </w:r>
      <w:r w:rsidR="004A2169">
        <w:rPr>
          <w:noProof/>
          <w:shd w:val="clear" w:color="auto" w:fill="FFFFFF"/>
        </w:rPr>
        <w:t> </w:t>
      </w:r>
      <w:r w:rsidR="4BFECD91" w:rsidRPr="06F43A4C">
        <w:rPr>
          <w:rFonts w:eastAsia="Times New Roman"/>
          <w:noProof/>
        </w:rPr>
        <w:t>July</w:t>
      </w:r>
      <w:r w:rsidR="004A2169">
        <w:rPr>
          <w:noProof/>
          <w:shd w:val="clear" w:color="auto" w:fill="FFFFFF"/>
        </w:rPr>
        <w:t> </w:t>
      </w:r>
      <w:r w:rsidR="4BFECD91" w:rsidRPr="06F43A4C">
        <w:rPr>
          <w:rFonts w:eastAsia="Times New Roman"/>
          <w:noProof/>
        </w:rPr>
        <w:t>2021</w:t>
      </w:r>
      <w:r w:rsidR="51FFA87E" w:rsidRPr="06F43A4C">
        <w:rPr>
          <w:rFonts w:eastAsia="Times New Roman"/>
          <w:noProof/>
        </w:rPr>
        <w:t xml:space="preserve"> should be amended accordingly.</w:t>
      </w:r>
    </w:p>
    <w:p w:rsidR="00C83D47" w:rsidRPr="000837DA" w:rsidRDefault="0A4900AC" w:rsidP="000837DA">
      <w:pPr>
        <w:pStyle w:val="ManualConsidrant"/>
        <w:rPr>
          <w:rFonts w:eastAsia="Times New Roman"/>
          <w:noProof/>
        </w:rPr>
      </w:pPr>
      <w:r>
        <w:rPr>
          <w:noProof/>
        </w:rPr>
        <w:t>(5)</w:t>
      </w:r>
      <w:r>
        <w:rPr>
          <w:noProof/>
        </w:rPr>
        <w:tab/>
        <w:t>Luxembourg</w:t>
      </w:r>
      <w:r w:rsidR="00007F85">
        <w:rPr>
          <w:noProof/>
        </w:rPr>
        <w:t xml:space="preserve"> has </w:t>
      </w:r>
      <w:r w:rsidR="00007F85" w:rsidRPr="06F43A4C">
        <w:rPr>
          <w:rFonts w:eastAsia="Times New Roman"/>
          <w:noProof/>
        </w:rPr>
        <w:t xml:space="preserve">explained that </w:t>
      </w:r>
      <w:r w:rsidR="00BA1BB5" w:rsidRPr="06F43A4C">
        <w:rPr>
          <w:rFonts w:eastAsia="Times New Roman"/>
          <w:noProof/>
        </w:rPr>
        <w:t xml:space="preserve">seven </w:t>
      </w:r>
      <w:r w:rsidR="00007F85">
        <w:rPr>
          <w:noProof/>
        </w:rPr>
        <w:t>measure</w:t>
      </w:r>
      <w:r w:rsidR="00BA1BB5">
        <w:rPr>
          <w:noProof/>
        </w:rPr>
        <w:t>s</w:t>
      </w:r>
      <w:r w:rsidR="00007F85">
        <w:rPr>
          <w:noProof/>
        </w:rPr>
        <w:t xml:space="preserve"> have been amended to implement better alternative</w:t>
      </w:r>
      <w:r w:rsidR="00BA1BB5">
        <w:rPr>
          <w:noProof/>
        </w:rPr>
        <w:t>s</w:t>
      </w:r>
      <w:r w:rsidR="00007F85">
        <w:rPr>
          <w:noProof/>
        </w:rPr>
        <w:t xml:space="preserve"> that allow the administrative burden to be reduced and simplify the Council Implementing Decision, while still achieving the objectives of those measures. </w:t>
      </w:r>
      <w:r w:rsidR="00007F85" w:rsidRPr="06F43A4C">
        <w:rPr>
          <w:rFonts w:eastAsia="Times New Roman"/>
          <w:noProof/>
          <w:color w:val="000000" w:themeColor="text1"/>
        </w:rPr>
        <w:t xml:space="preserve">This concerns </w:t>
      </w:r>
      <w:r w:rsidR="00BA1BB5" w:rsidRPr="06F43A4C">
        <w:rPr>
          <w:rFonts w:eastAsia="Times New Roman"/>
          <w:noProof/>
        </w:rPr>
        <w:t>LU-C[C2A]-I[I] Support scheme for charging points, LU-C[C3B]-I[I1] Electronic document management and Case management, LU-C[C3B]-I[I3] eADEM, LU-C[C3B]-I[I4] National platform for public survey management, LU-C[C4A]-I[I1] Promotion of energy efficiency and renewable energy in housing, LU-C[C4A]-I[I3] Construction of photovoltaic power generation units in business premises, LU-C[C4A]-I[I4] Scaled up measure: Investment [2A-4]: Support scheme for charging points</w:t>
      </w:r>
      <w:r w:rsidR="00007F85" w:rsidRPr="06F43A4C">
        <w:rPr>
          <w:rFonts w:eastAsia="Times New Roman"/>
          <w:noProof/>
        </w:rPr>
        <w:t>.</w:t>
      </w:r>
      <w:r w:rsidR="00007F85" w:rsidRPr="06F43A4C">
        <w:rPr>
          <w:rFonts w:eastAsia="Times New Roman"/>
          <w:noProof/>
          <w:color w:val="000000" w:themeColor="text1"/>
        </w:rPr>
        <w:t xml:space="preserve"> </w:t>
      </w:r>
      <w:r w:rsidR="00007F85" w:rsidRPr="06F43A4C">
        <w:rPr>
          <w:rFonts w:eastAsia="Times New Roman"/>
          <w:noProof/>
        </w:rPr>
        <w:t xml:space="preserve">On this basis, </w:t>
      </w:r>
      <w:r w:rsidR="60973B1F" w:rsidRPr="06F43A4C">
        <w:rPr>
          <w:rFonts w:eastAsia="Times New Roman"/>
          <w:noProof/>
          <w:color w:val="000000" w:themeColor="text1"/>
        </w:rPr>
        <w:t>Luxembourg</w:t>
      </w:r>
      <w:r w:rsidR="00007F85" w:rsidRPr="06F43A4C">
        <w:rPr>
          <w:rFonts w:eastAsia="Times New Roman"/>
          <w:noProof/>
          <w:color w:val="000000" w:themeColor="text1"/>
        </w:rPr>
        <w:t xml:space="preserve"> </w:t>
      </w:r>
      <w:r w:rsidR="00007F85" w:rsidRPr="06F43A4C">
        <w:rPr>
          <w:rFonts w:eastAsia="Times New Roman"/>
          <w:noProof/>
        </w:rPr>
        <w:t>has requested that those measure</w:t>
      </w:r>
      <w:r w:rsidR="00BA1BB5" w:rsidRPr="06F43A4C">
        <w:rPr>
          <w:rFonts w:eastAsia="Times New Roman"/>
          <w:noProof/>
        </w:rPr>
        <w:t>s</w:t>
      </w:r>
      <w:r w:rsidR="00007F85" w:rsidRPr="06F43A4C">
        <w:rPr>
          <w:rFonts w:eastAsia="Times New Roman"/>
          <w:noProof/>
        </w:rPr>
        <w:t xml:space="preserve"> be amended</w:t>
      </w:r>
      <w:r w:rsidR="00007F85" w:rsidRPr="06F43A4C">
        <w:rPr>
          <w:rFonts w:eastAsia="Times New Roman"/>
          <w:noProof/>
          <w:color w:val="000000" w:themeColor="text1"/>
        </w:rPr>
        <w:t xml:space="preserve">. </w:t>
      </w:r>
      <w:r w:rsidR="00007F85" w:rsidRPr="06F43A4C">
        <w:rPr>
          <w:rFonts w:eastAsia="Times New Roman"/>
          <w:noProof/>
        </w:rPr>
        <w:t xml:space="preserve">The Council Implementing Decision of </w:t>
      </w:r>
      <w:r w:rsidR="00BA1BB5" w:rsidRPr="06F43A4C">
        <w:rPr>
          <w:rFonts w:eastAsia="Times New Roman"/>
          <w:noProof/>
        </w:rPr>
        <w:t>13</w:t>
      </w:r>
      <w:r w:rsidR="00805A87">
        <w:rPr>
          <w:noProof/>
          <w:shd w:val="clear" w:color="auto" w:fill="FFFFFF"/>
        </w:rPr>
        <w:t> </w:t>
      </w:r>
      <w:r w:rsidR="00BA1BB5" w:rsidRPr="06F43A4C">
        <w:rPr>
          <w:rFonts w:eastAsia="Times New Roman"/>
          <w:noProof/>
        </w:rPr>
        <w:t>July</w:t>
      </w:r>
      <w:r w:rsidR="00805A87">
        <w:rPr>
          <w:noProof/>
          <w:shd w:val="clear" w:color="auto" w:fill="FFFFFF"/>
        </w:rPr>
        <w:t> </w:t>
      </w:r>
      <w:r w:rsidR="00BA1BB5" w:rsidRPr="06F43A4C">
        <w:rPr>
          <w:rFonts w:eastAsia="Times New Roman"/>
          <w:noProof/>
        </w:rPr>
        <w:t>2021</w:t>
      </w:r>
      <w:r w:rsidR="00007F85" w:rsidRPr="06F43A4C">
        <w:rPr>
          <w:rFonts w:eastAsia="Times New Roman"/>
          <w:noProof/>
        </w:rPr>
        <w:t xml:space="preserve"> should be amended accordingly.</w:t>
      </w:r>
      <w:bookmarkEnd w:id="0"/>
    </w:p>
    <w:p w:rsidR="6EA1238A" w:rsidRDefault="6EA1238A" w:rsidP="49245E7B">
      <w:pPr>
        <w:pStyle w:val="ManualConsidrant"/>
        <w:rPr>
          <w:rFonts w:eastAsia="Times New Roman"/>
          <w:noProof/>
        </w:rPr>
      </w:pPr>
      <w:r>
        <w:rPr>
          <w:noProof/>
        </w:rPr>
        <w:t>(6)</w:t>
      </w:r>
      <w:r>
        <w:rPr>
          <w:noProof/>
        </w:rPr>
        <w:tab/>
      </w:r>
      <w:r w:rsidRPr="06F43A4C">
        <w:rPr>
          <w:rFonts w:eastAsia="Times New Roman"/>
          <w:noProof/>
        </w:rPr>
        <w:t xml:space="preserve">Following the decrease in the level of implementation of </w:t>
      </w:r>
      <w:r w:rsidR="09FB154A" w:rsidRPr="06F43A4C">
        <w:rPr>
          <w:rFonts w:eastAsia="Times New Roman"/>
          <w:noProof/>
        </w:rPr>
        <w:t xml:space="preserve">a </w:t>
      </w:r>
      <w:r w:rsidRPr="06F43A4C">
        <w:rPr>
          <w:rFonts w:eastAsia="Times New Roman"/>
          <w:noProof/>
        </w:rPr>
        <w:t>measure in accordance with Article 21 of Regulation (EU) 2021/241,</w:t>
      </w:r>
      <w:r w:rsidR="49B9AB93" w:rsidRPr="06F43A4C">
        <w:rPr>
          <w:rFonts w:eastAsia="Times New Roman"/>
          <w:noProof/>
        </w:rPr>
        <w:t xml:space="preserve"> Luxembourg</w:t>
      </w:r>
      <w:r w:rsidRPr="06F43A4C">
        <w:rPr>
          <w:rFonts w:eastAsia="Times New Roman"/>
          <w:noProof/>
        </w:rPr>
        <w:t xml:space="preserve"> has requested to use the resources freed up by the decrease in </w:t>
      </w:r>
      <w:r w:rsidR="14F4D7F9" w:rsidRPr="06F43A4C">
        <w:rPr>
          <w:rFonts w:eastAsia="Times New Roman"/>
          <w:noProof/>
        </w:rPr>
        <w:t xml:space="preserve">the </w:t>
      </w:r>
      <w:r w:rsidRPr="06F43A4C">
        <w:rPr>
          <w:rFonts w:eastAsia="Times New Roman"/>
          <w:noProof/>
        </w:rPr>
        <w:t>level of</w:t>
      </w:r>
      <w:r w:rsidR="3251F2C8" w:rsidRPr="06F43A4C">
        <w:rPr>
          <w:rFonts w:eastAsia="Times New Roman"/>
          <w:noProof/>
        </w:rPr>
        <w:t xml:space="preserve"> its</w:t>
      </w:r>
      <w:r w:rsidRPr="06F43A4C">
        <w:rPr>
          <w:rFonts w:eastAsia="Times New Roman"/>
          <w:noProof/>
        </w:rPr>
        <w:t xml:space="preserve"> implementation</w:t>
      </w:r>
      <w:r w:rsidR="7FA0EA6B" w:rsidRPr="06F43A4C">
        <w:rPr>
          <w:rFonts w:eastAsia="Times New Roman"/>
          <w:noProof/>
        </w:rPr>
        <w:t xml:space="preserve"> </w:t>
      </w:r>
      <w:r w:rsidRPr="06F43A4C">
        <w:rPr>
          <w:rFonts w:eastAsia="Times New Roman"/>
          <w:noProof/>
        </w:rPr>
        <w:t xml:space="preserve">to increase the level of implementation of </w:t>
      </w:r>
      <w:r w:rsidR="6C11E5A4" w:rsidRPr="06F43A4C">
        <w:rPr>
          <w:rFonts w:eastAsia="Times New Roman"/>
          <w:noProof/>
        </w:rPr>
        <w:t>one</w:t>
      </w:r>
      <w:r w:rsidRPr="06F43A4C">
        <w:rPr>
          <w:rFonts w:eastAsia="Times New Roman"/>
          <w:noProof/>
        </w:rPr>
        <w:t xml:space="preserve"> measure</w:t>
      </w:r>
      <w:r w:rsidRPr="06F43A4C">
        <w:rPr>
          <w:rFonts w:eastAsia="Times New Roman"/>
          <w:i/>
          <w:iCs/>
          <w:noProof/>
        </w:rPr>
        <w:t xml:space="preserve">. </w:t>
      </w:r>
      <w:r w:rsidRPr="06F43A4C">
        <w:rPr>
          <w:rFonts w:eastAsia="Times New Roman"/>
          <w:noProof/>
          <w:color w:val="000000" w:themeColor="text1"/>
        </w:rPr>
        <w:t xml:space="preserve">This concerns </w:t>
      </w:r>
      <w:r w:rsidR="1BECFE6F" w:rsidRPr="06F43A4C">
        <w:rPr>
          <w:rFonts w:eastAsia="Times New Roman"/>
          <w:noProof/>
          <w:color w:val="000000" w:themeColor="text1"/>
        </w:rPr>
        <w:t>LU-C[C4A]-I[I2] Promotion of zero-emission and active mobility</w:t>
      </w:r>
      <w:r w:rsidRPr="06F43A4C">
        <w:rPr>
          <w:rFonts w:eastAsia="Times New Roman"/>
          <w:noProof/>
          <w:color w:val="000000" w:themeColor="text1"/>
        </w:rPr>
        <w:t xml:space="preserve">. On this basis, </w:t>
      </w:r>
      <w:r w:rsidR="65BDDFCE" w:rsidRPr="06F43A4C">
        <w:rPr>
          <w:rFonts w:eastAsia="Times New Roman"/>
          <w:noProof/>
          <w:color w:val="000000" w:themeColor="text1"/>
        </w:rPr>
        <w:t>Luxembourg</w:t>
      </w:r>
      <w:r w:rsidRPr="06F43A4C">
        <w:rPr>
          <w:rFonts w:eastAsia="Times New Roman"/>
          <w:noProof/>
          <w:color w:val="000000" w:themeColor="text1"/>
        </w:rPr>
        <w:t xml:space="preserve"> has requested that</w:t>
      </w:r>
      <w:r w:rsidRPr="06F43A4C">
        <w:rPr>
          <w:rFonts w:eastAsia="Times New Roman"/>
          <w:noProof/>
        </w:rPr>
        <w:t xml:space="preserve"> the level of implementation of </w:t>
      </w:r>
      <w:r w:rsidR="665838BE" w:rsidRPr="06F43A4C">
        <w:rPr>
          <w:rFonts w:eastAsia="Times New Roman"/>
          <w:noProof/>
        </w:rPr>
        <w:t>one</w:t>
      </w:r>
      <w:r w:rsidRPr="06F43A4C">
        <w:rPr>
          <w:rFonts w:eastAsia="Times New Roman"/>
          <w:noProof/>
        </w:rPr>
        <w:t xml:space="preserve"> measure be increased</w:t>
      </w:r>
      <w:r w:rsidRPr="06F43A4C">
        <w:rPr>
          <w:rFonts w:eastAsia="Times New Roman"/>
          <w:noProof/>
          <w:color w:val="000000" w:themeColor="text1"/>
        </w:rPr>
        <w:t xml:space="preserve">. </w:t>
      </w:r>
      <w:r w:rsidRPr="06F43A4C">
        <w:rPr>
          <w:rFonts w:eastAsia="Times New Roman"/>
          <w:noProof/>
        </w:rPr>
        <w:t xml:space="preserve">The Council Implementing Decision of </w:t>
      </w:r>
      <w:r w:rsidR="1912369C" w:rsidRPr="06F43A4C">
        <w:rPr>
          <w:rFonts w:eastAsia="Times New Roman"/>
          <w:noProof/>
        </w:rPr>
        <w:t>13</w:t>
      </w:r>
      <w:r w:rsidR="00805A87">
        <w:rPr>
          <w:noProof/>
          <w:shd w:val="clear" w:color="auto" w:fill="FFFFFF"/>
        </w:rPr>
        <w:t> </w:t>
      </w:r>
      <w:r w:rsidR="1912369C" w:rsidRPr="06F43A4C">
        <w:rPr>
          <w:rFonts w:eastAsia="Times New Roman"/>
          <w:noProof/>
        </w:rPr>
        <w:t>July</w:t>
      </w:r>
      <w:r w:rsidR="00805A87">
        <w:rPr>
          <w:noProof/>
          <w:shd w:val="clear" w:color="auto" w:fill="FFFFFF"/>
        </w:rPr>
        <w:t> </w:t>
      </w:r>
      <w:r w:rsidR="1912369C" w:rsidRPr="06F43A4C">
        <w:rPr>
          <w:rFonts w:eastAsia="Times New Roman"/>
          <w:noProof/>
        </w:rPr>
        <w:t>2021</w:t>
      </w:r>
      <w:r w:rsidRPr="06F43A4C">
        <w:rPr>
          <w:rFonts w:eastAsia="Times New Roman"/>
          <w:noProof/>
        </w:rPr>
        <w:t xml:space="preserve"> should be amended accordingly.</w:t>
      </w:r>
    </w:p>
    <w:p w:rsidR="00007F85" w:rsidRPr="006A12D9" w:rsidRDefault="00007F85" w:rsidP="00007F85">
      <w:pPr>
        <w:rPr>
          <w:b/>
          <w:bCs/>
          <w:i/>
          <w:iCs/>
          <w:noProof/>
        </w:rPr>
      </w:pPr>
      <w:r w:rsidRPr="00E9162F">
        <w:rPr>
          <w:b/>
          <w:bCs/>
          <w:i/>
          <w:iCs/>
          <w:noProof/>
        </w:rPr>
        <w:t>Commission’s assessment</w:t>
      </w:r>
    </w:p>
    <w:p w:rsidR="00007F85" w:rsidRDefault="00007F85" w:rsidP="00007F85">
      <w:pPr>
        <w:pStyle w:val="ManualConsidrant"/>
        <w:rPr>
          <w:rFonts w:eastAsia="Times New Roman"/>
          <w:noProof/>
        </w:rPr>
      </w:pPr>
      <w:r>
        <w:rPr>
          <w:noProof/>
        </w:rPr>
        <w:t>(7)</w:t>
      </w:r>
      <w:r>
        <w:rPr>
          <w:noProof/>
        </w:rPr>
        <w:tab/>
      </w:r>
      <w:r w:rsidRPr="20793066">
        <w:rPr>
          <w:rFonts w:eastAsia="Times New Roman"/>
          <w:noProof/>
        </w:rPr>
        <w:t>The Commission has assessed the amended RRP against the assessment criteria laid down in Article 19(3) of Regulation (EU) 2021/241.</w:t>
      </w:r>
    </w:p>
    <w:p w:rsidR="00007F85" w:rsidRPr="006A12D9" w:rsidDel="00FD6D61" w:rsidRDefault="00007F85" w:rsidP="06F43A4C">
      <w:pPr>
        <w:pStyle w:val="ManualConsidrant"/>
        <w:rPr>
          <w:rStyle w:val="normaltextrun"/>
          <w:rFonts w:eastAsia="Times New Roman"/>
          <w:noProof/>
        </w:rPr>
      </w:pPr>
      <w:r>
        <w:rPr>
          <w:noProof/>
        </w:rPr>
        <w:t>(8)</w:t>
      </w:r>
      <w:r>
        <w:rPr>
          <w:noProof/>
        </w:rPr>
        <w:tab/>
      </w:r>
      <w:r w:rsidRPr="00FD6D61">
        <w:rPr>
          <w:rFonts w:eastAsia="Times New Roman"/>
          <w:noProof/>
        </w:rPr>
        <w:t xml:space="preserve">The Commission considers that the amendments put forward by </w:t>
      </w:r>
      <w:r w:rsidR="2153B611" w:rsidRPr="00FD6D61">
        <w:rPr>
          <w:rFonts w:eastAsia="Times New Roman"/>
          <w:noProof/>
        </w:rPr>
        <w:t>Luxembourg</w:t>
      </w:r>
      <w:r w:rsidRPr="00FD6D61">
        <w:rPr>
          <w:rFonts w:eastAsia="Times New Roman"/>
          <w:noProof/>
        </w:rPr>
        <w:t xml:space="preserve"> do not affect the positive assessment of the RRP set out in the Council Implementing Decision of </w:t>
      </w:r>
      <w:r w:rsidR="00E9162F" w:rsidRPr="00FD6D61">
        <w:rPr>
          <w:rFonts w:eastAsia="Times New Roman"/>
          <w:noProof/>
        </w:rPr>
        <w:t>13</w:t>
      </w:r>
      <w:r w:rsidR="00805A87">
        <w:rPr>
          <w:noProof/>
          <w:shd w:val="clear" w:color="auto" w:fill="FFFFFF"/>
        </w:rPr>
        <w:t> </w:t>
      </w:r>
      <w:r w:rsidR="00E9162F" w:rsidRPr="00FD6D61">
        <w:rPr>
          <w:rFonts w:eastAsia="Times New Roman"/>
          <w:noProof/>
        </w:rPr>
        <w:t>July</w:t>
      </w:r>
      <w:r w:rsidR="00805A87">
        <w:rPr>
          <w:noProof/>
          <w:shd w:val="clear" w:color="auto" w:fill="FFFFFF"/>
        </w:rPr>
        <w:t> </w:t>
      </w:r>
      <w:r w:rsidR="00E9162F" w:rsidRPr="00FD6D61">
        <w:rPr>
          <w:rFonts w:eastAsia="Times New Roman"/>
          <w:noProof/>
        </w:rPr>
        <w:t>2021</w:t>
      </w:r>
      <w:r w:rsidRPr="00FD6D61">
        <w:rPr>
          <w:rFonts w:eastAsia="Times New Roman"/>
          <w:noProof/>
        </w:rPr>
        <w:t xml:space="preserve"> regarding the relevance, effectiveness, efficiency and coherence of the RRP against the assessment criteria laid down in Article 19(3) of Regulation (EU) 2021/241 points </w:t>
      </w:r>
      <w:r w:rsidRPr="00FD6D61">
        <w:rPr>
          <w:rStyle w:val="normaltextrun"/>
          <w:noProof/>
          <w:shd w:val="clear" w:color="auto" w:fill="FFFFFF"/>
        </w:rPr>
        <w:t>(a), (b), (c), (d),(da), (db),</w:t>
      </w:r>
      <w:r w:rsidR="008A4EB7" w:rsidRPr="00FD6D61">
        <w:rPr>
          <w:rStyle w:val="normaltextrun"/>
          <w:noProof/>
          <w:shd w:val="clear" w:color="auto" w:fill="FFFFFF"/>
        </w:rPr>
        <w:t xml:space="preserve"> (e)</w:t>
      </w:r>
      <w:r w:rsidR="004F7EEE" w:rsidRPr="00FD6D61">
        <w:rPr>
          <w:rStyle w:val="normaltextrun"/>
          <w:noProof/>
          <w:shd w:val="clear" w:color="auto" w:fill="FFFFFF"/>
        </w:rPr>
        <w:t>, (f),</w:t>
      </w:r>
      <w:r w:rsidRPr="00FD6D61">
        <w:rPr>
          <w:rStyle w:val="normaltextrun"/>
          <w:noProof/>
          <w:shd w:val="clear" w:color="auto" w:fill="FFFFFF"/>
        </w:rPr>
        <w:t xml:space="preserve"> (g), (h), (i</w:t>
      </w:r>
      <w:r w:rsidRPr="322584DD">
        <w:rPr>
          <w:rStyle w:val="normaltextrun"/>
          <w:noProof/>
        </w:rPr>
        <w:t>), (j) and (k).</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(9)</w:t>
      </w:r>
      <w:r>
        <w:rPr>
          <w:noProof/>
        </w:rPr>
        <w:tab/>
      </w:r>
      <w:r w:rsidRPr="20793066">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007F85" w:rsidP="79058B16">
      <w:pPr>
        <w:pStyle w:val="ManualConsidrant"/>
        <w:rPr>
          <w:noProof/>
          <w:lang w:eastAsia="fr-BE"/>
        </w:rPr>
      </w:pPr>
      <w:r>
        <w:rPr>
          <w:noProof/>
        </w:rPr>
        <w:t>(10)</w:t>
      </w:r>
      <w:r>
        <w:rPr>
          <w:noProof/>
        </w:rPr>
        <w:tab/>
        <w:t xml:space="preserve">The estimated total costs of </w:t>
      </w:r>
      <w:r w:rsidR="400BB41B">
        <w:rPr>
          <w:noProof/>
        </w:rPr>
        <w:t>Luxembourg</w:t>
      </w:r>
      <w:r>
        <w:rPr>
          <w:noProof/>
        </w:rPr>
        <w:t>’s amended RRP is EUR</w:t>
      </w:r>
      <w:r w:rsidR="00805A87">
        <w:rPr>
          <w:noProof/>
          <w:shd w:val="clear" w:color="auto" w:fill="FFFFFF"/>
        </w:rPr>
        <w:t> </w:t>
      </w:r>
      <w:r w:rsidR="00865A44">
        <w:rPr>
          <w:noProof/>
        </w:rPr>
        <w:t>241</w:t>
      </w:r>
      <w:r w:rsidR="00805A87">
        <w:rPr>
          <w:noProof/>
          <w:shd w:val="clear" w:color="auto" w:fill="FFFFFF"/>
        </w:rPr>
        <w:t> </w:t>
      </w:r>
      <w:r w:rsidR="00865A44">
        <w:rPr>
          <w:noProof/>
        </w:rPr>
        <w:t>100</w:t>
      </w:r>
      <w:r w:rsidR="00805A87">
        <w:rPr>
          <w:noProof/>
          <w:shd w:val="clear" w:color="auto" w:fill="FFFFFF"/>
        </w:rPr>
        <w:t> </w:t>
      </w:r>
      <w:r w:rsidR="00865A44">
        <w:rPr>
          <w:noProof/>
        </w:rPr>
        <w:t>776</w:t>
      </w:r>
      <w:r>
        <w:rPr>
          <w:noProof/>
        </w:rPr>
        <w:t xml:space="preserve">. As the amount of the estimated total cost of the amended RRP </w:t>
      </w:r>
      <w:r w:rsidRPr="00451CAA">
        <w:rPr>
          <w:noProof/>
        </w:rPr>
        <w:t xml:space="preserve">is equal to the updated maximum financial contribution available for </w:t>
      </w:r>
      <w:r w:rsidR="1689B8B3" w:rsidRPr="00451CAA">
        <w:rPr>
          <w:noProof/>
        </w:rPr>
        <w:t>Luxembourg</w:t>
      </w:r>
      <w:r w:rsidRPr="00451CAA">
        <w:rPr>
          <w:noProof/>
        </w:rPr>
        <w:t>, the financial contribution determined in accordance with Article 4a of Regulation</w:t>
      </w:r>
      <w:r w:rsidRPr="003D2D07">
        <w:rPr>
          <w:noProof/>
        </w:rPr>
        <w:t xml:space="preserve"> (EU) 2021/1755 of the European Parliament and of the Council</w:t>
      </w:r>
      <w:r>
        <w:rPr>
          <w:rStyle w:val="FootnoteReference"/>
          <w:noProof/>
        </w:rPr>
        <w:footnoteReference w:id="8"/>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7848B58B">
        <w:rPr>
          <w:noProof/>
        </w:rPr>
        <w:t>Luxembourg</w:t>
      </w:r>
      <w:r>
        <w:rPr>
          <w:noProof/>
        </w:rPr>
        <w:t>’s amended RRP should be equal to EUR</w:t>
      </w:r>
      <w:r w:rsidR="00805A87">
        <w:rPr>
          <w:noProof/>
          <w:shd w:val="clear" w:color="auto" w:fill="FFFFFF"/>
        </w:rPr>
        <w:t> </w:t>
      </w:r>
      <w:r w:rsidR="00451CAA">
        <w:rPr>
          <w:noProof/>
        </w:rPr>
        <w:t>241</w:t>
      </w:r>
      <w:r w:rsidR="00805A87">
        <w:rPr>
          <w:noProof/>
          <w:shd w:val="clear" w:color="auto" w:fill="FFFFFF"/>
        </w:rPr>
        <w:t> </w:t>
      </w:r>
      <w:r w:rsidR="00451CAA">
        <w:rPr>
          <w:noProof/>
        </w:rPr>
        <w:t>100</w:t>
      </w:r>
      <w:r w:rsidR="00805A87">
        <w:rPr>
          <w:noProof/>
          <w:shd w:val="clear" w:color="auto" w:fill="FFFFFF"/>
        </w:rPr>
        <w:t> </w:t>
      </w:r>
      <w:r w:rsidR="00451CAA">
        <w:rPr>
          <w:noProof/>
        </w:rPr>
        <w:t>776</w:t>
      </w:r>
      <w:r>
        <w:rPr>
          <w:noProof/>
        </w:rPr>
        <w:t xml:space="preserve">. Therefore, the financial contribution made available to </w:t>
      </w:r>
      <w:r w:rsidR="7A0451CE">
        <w:rPr>
          <w:noProof/>
        </w:rPr>
        <w:t>Luxembourg</w:t>
      </w:r>
      <w:r>
        <w:rPr>
          <w:noProof/>
        </w:rPr>
        <w:t xml:space="preserve"> remains unchanged.</w:t>
      </w:r>
    </w:p>
    <w:p w:rsidR="00007F85" w:rsidRDefault="00007F85" w:rsidP="00007F85">
      <w:pPr>
        <w:pStyle w:val="ManualConsidrant"/>
        <w:ind w:left="720" w:hanging="720"/>
        <w:rPr>
          <w:rFonts w:eastAsia="Times New Roman"/>
          <w:noProof/>
        </w:rPr>
      </w:pPr>
      <w:r>
        <w:rPr>
          <w:noProof/>
        </w:rPr>
        <w:t>(11)</w:t>
      </w:r>
      <w:r>
        <w:rPr>
          <w:noProof/>
        </w:rPr>
        <w:tab/>
      </w:r>
      <w:r w:rsidRPr="20793066">
        <w:rPr>
          <w:rFonts w:eastAsia="Times New Roman"/>
          <w:noProof/>
        </w:rPr>
        <w:t xml:space="preserve">The Council Implementing Decision of </w:t>
      </w:r>
      <w:r w:rsidR="00F67B14" w:rsidRPr="20793066">
        <w:rPr>
          <w:rFonts w:eastAsia="Times New Roman"/>
          <w:noProof/>
        </w:rPr>
        <w:t>13</w:t>
      </w:r>
      <w:r w:rsidR="00805A87">
        <w:rPr>
          <w:noProof/>
          <w:shd w:val="clear" w:color="auto" w:fill="FFFFFF"/>
        </w:rPr>
        <w:t> </w:t>
      </w:r>
      <w:r w:rsidR="00F67B14" w:rsidRPr="20793066">
        <w:rPr>
          <w:rFonts w:eastAsia="Times New Roman"/>
          <w:noProof/>
        </w:rPr>
        <w:t>July</w:t>
      </w:r>
      <w:r w:rsidR="00805A87">
        <w:rPr>
          <w:noProof/>
          <w:shd w:val="clear" w:color="auto" w:fill="FFFFFF"/>
        </w:rPr>
        <w:t> </w:t>
      </w:r>
      <w:r w:rsidR="00F67B14" w:rsidRPr="20793066">
        <w:rPr>
          <w:rFonts w:eastAsia="Times New Roman"/>
          <w:noProof/>
        </w:rPr>
        <w:t>2021</w:t>
      </w:r>
      <w:r w:rsidRPr="20793066">
        <w:rPr>
          <w:rFonts w:eastAsia="Times New Roman"/>
          <w:noProof/>
        </w:rPr>
        <w:t xml:space="preserve"> should therefore be amended accordingly. For the sake of clarity, the Annex to the Council Implementing Decision of </w:t>
      </w:r>
      <w:r w:rsidR="00F67B14" w:rsidRPr="20793066">
        <w:rPr>
          <w:rFonts w:eastAsia="Times New Roman"/>
          <w:noProof/>
        </w:rPr>
        <w:t>13</w:t>
      </w:r>
      <w:r w:rsidR="00805A87">
        <w:rPr>
          <w:noProof/>
          <w:shd w:val="clear" w:color="auto" w:fill="FFFFFF"/>
        </w:rPr>
        <w:t> </w:t>
      </w:r>
      <w:r w:rsidR="00F67B14" w:rsidRPr="20793066">
        <w:rPr>
          <w:rFonts w:eastAsia="Times New Roman"/>
          <w:noProof/>
        </w:rPr>
        <w:t>July</w:t>
      </w:r>
      <w:r w:rsidR="00805A87">
        <w:rPr>
          <w:noProof/>
          <w:shd w:val="clear" w:color="auto" w:fill="FFFFFF"/>
        </w:rPr>
        <w:t> </w:t>
      </w:r>
      <w:r w:rsidR="00F67B14" w:rsidRPr="20793066">
        <w:rPr>
          <w:rFonts w:eastAsia="Times New Roman"/>
          <w:noProof/>
        </w:rPr>
        <w:t>2021</w:t>
      </w:r>
      <w:r w:rsidRPr="20793066">
        <w:rPr>
          <w:rFonts w:eastAsia="Times New Roman"/>
          <w:noProof/>
        </w:rPr>
        <w:t xml:space="preserve"> should be replaced entirely</w:t>
      </w:r>
      <w:r w:rsidR="00CD54FA" w:rsidRPr="20793066">
        <w:rPr>
          <w:rFonts w:eastAsia="Times New Roman"/>
          <w:noProof/>
        </w:rPr>
        <w:t>.</w:t>
      </w:r>
    </w:p>
    <w:p w:rsidR="00CD54FA" w:rsidRPr="00805A87" w:rsidRDefault="00CD54FA" w:rsidP="00431ECC">
      <w:pPr>
        <w:pStyle w:val="ManualConsidrant"/>
        <w:ind w:left="720" w:hanging="720"/>
        <w:rPr>
          <w:rFonts w:eastAsia="Times New Roman"/>
          <w:noProof/>
        </w:rPr>
      </w:pPr>
      <w:r>
        <w:rPr>
          <w:noProof/>
        </w:rPr>
        <w:t>(12)</w:t>
      </w:r>
      <w:r>
        <w:rPr>
          <w:noProof/>
        </w:rPr>
        <w:tab/>
      </w:r>
      <w:r w:rsidRPr="20793066">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Pr="00805A87" w:rsidRDefault="00007F85" w:rsidP="00007F85">
      <w:pPr>
        <w:rPr>
          <w:noProof/>
        </w:rPr>
      </w:pPr>
      <w:r w:rsidRPr="002A0B39">
        <w:rPr>
          <w:noProof/>
        </w:rPr>
        <w:t xml:space="preserve">The assessment of the amended RRP </w:t>
      </w:r>
      <w:r w:rsidR="00AC3814" w:rsidRPr="002A0B39">
        <w:rPr>
          <w:noProof/>
        </w:rPr>
        <w:t>for</w:t>
      </w:r>
      <w:r w:rsidRPr="002A0B39">
        <w:rPr>
          <w:noProof/>
        </w:rPr>
        <w:t xml:space="preserve"> </w:t>
      </w:r>
      <w:r w:rsidR="0271254D" w:rsidRPr="79058B16">
        <w:rPr>
          <w:noProof/>
        </w:rPr>
        <w:t>Luxembourg</w:t>
      </w:r>
      <w:r w:rsidRPr="002A0B39">
        <w:rPr>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D527B4" w:rsidRDefault="00D527B4" w:rsidP="00007F85">
      <w:pPr>
        <w:rPr>
          <w:noProof/>
        </w:rPr>
      </w:pPr>
      <w:r w:rsidRPr="00D527B4">
        <w:rPr>
          <w:noProof/>
        </w:rPr>
        <w:t xml:space="preserve">The Council Implementing Decision of </w:t>
      </w:r>
      <w:r>
        <w:rPr>
          <w:noProof/>
        </w:rPr>
        <w:t>13</w:t>
      </w:r>
      <w:r w:rsidR="00805A87">
        <w:rPr>
          <w:noProof/>
          <w:shd w:val="clear" w:color="auto" w:fill="FFFFFF"/>
        </w:rPr>
        <w:t> </w:t>
      </w:r>
      <w:r>
        <w:rPr>
          <w:noProof/>
        </w:rPr>
        <w:t>July</w:t>
      </w:r>
      <w:r w:rsidR="00805A87">
        <w:rPr>
          <w:noProof/>
          <w:shd w:val="clear" w:color="auto" w:fill="FFFFFF"/>
        </w:rPr>
        <w:t> </w:t>
      </w:r>
      <w:r>
        <w:rPr>
          <w:noProof/>
        </w:rPr>
        <w:t>2021</w:t>
      </w:r>
      <w:r w:rsidRPr="00D527B4">
        <w:rPr>
          <w:noProof/>
        </w:rPr>
        <w:t xml:space="preserve"> on the approval of the assessment of the recovery and resilience plan for </w:t>
      </w:r>
      <w:r>
        <w:rPr>
          <w:noProof/>
        </w:rPr>
        <w:t xml:space="preserve">Luxembourg </w:t>
      </w:r>
      <w:r w:rsidRPr="00D527B4">
        <w:rPr>
          <w:noProof/>
        </w:rPr>
        <w:t xml:space="preserve">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135043">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7B1F11D0">
        <w:rPr>
          <w:noProof/>
        </w:rPr>
        <w:t>the Grand Duchy of Luxembourg</w:t>
      </w:r>
      <w:r>
        <w:rPr>
          <w:noProof/>
        </w:rPr>
        <w:t>.</w:t>
      </w:r>
    </w:p>
    <w:p w:rsidR="00007F85" w:rsidRDefault="00E1673C" w:rsidP="00135043">
      <w:pPr>
        <w:pStyle w:val="Fait"/>
        <w:rPr>
          <w:noProof/>
        </w:rPr>
      </w:pPr>
      <w:r>
        <w:rPr>
          <w:noProof/>
        </w:rPr>
        <w:t>Done at Brussels,</w:t>
      </w:r>
    </w:p>
    <w:p w:rsidR="00007F85" w:rsidRDefault="00007F85" w:rsidP="00135043">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C27F5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6E9" w:rsidRDefault="007946E9">
      <w:pPr>
        <w:spacing w:before="0" w:after="0"/>
      </w:pPr>
      <w:r>
        <w:separator/>
      </w:r>
    </w:p>
  </w:endnote>
  <w:endnote w:type="continuationSeparator" w:id="0">
    <w:p w:rsidR="007946E9" w:rsidRDefault="007946E9">
      <w:pPr>
        <w:spacing w:before="0" w:after="0"/>
      </w:pPr>
      <w:r>
        <w:continuationSeparator/>
      </w:r>
    </w:p>
  </w:endnote>
  <w:endnote w:type="continuationNotice" w:id="1">
    <w:p w:rsidR="007946E9" w:rsidRDefault="007946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Pr="00C27F5B" w:rsidRDefault="00C27F5B" w:rsidP="00C27F5B">
    <w:pPr>
      <w:pStyle w:val="Footer"/>
      <w:rPr>
        <w:rFonts w:ascii="Arial" w:hAnsi="Arial" w:cs="Arial"/>
        <w:b/>
        <w:sz w:val="48"/>
      </w:rPr>
    </w:pPr>
    <w:r w:rsidRPr="00C27F5B">
      <w:rPr>
        <w:rFonts w:ascii="Arial" w:hAnsi="Arial" w:cs="Arial"/>
        <w:b/>
        <w:sz w:val="48"/>
      </w:rPr>
      <w:t>EN</w:t>
    </w:r>
    <w:r w:rsidRPr="00C27F5B">
      <w:rPr>
        <w:rFonts w:ascii="Arial" w:hAnsi="Arial" w:cs="Arial"/>
        <w:b/>
        <w:sz w:val="48"/>
      </w:rPr>
      <w:tab/>
    </w:r>
    <w:r w:rsidRPr="00C27F5B">
      <w:rPr>
        <w:rFonts w:ascii="Arial" w:hAnsi="Arial" w:cs="Arial"/>
        <w:b/>
        <w:sz w:val="48"/>
      </w:rPr>
      <w:tab/>
    </w:r>
    <w:r w:rsidRPr="00C27F5B">
      <w:tab/>
    </w:r>
    <w:r w:rsidRPr="00C27F5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Pr="00C27F5B" w:rsidRDefault="00C27F5B" w:rsidP="00C27F5B">
    <w:pPr>
      <w:pStyle w:val="Footer"/>
      <w:rPr>
        <w:rFonts w:ascii="Arial" w:hAnsi="Arial" w:cs="Arial"/>
        <w:b/>
        <w:sz w:val="48"/>
      </w:rPr>
    </w:pPr>
    <w:r w:rsidRPr="00C27F5B">
      <w:rPr>
        <w:rFonts w:ascii="Arial" w:hAnsi="Arial" w:cs="Arial"/>
        <w:b/>
        <w:sz w:val="48"/>
      </w:rPr>
      <w:t>EN</w:t>
    </w:r>
    <w:r w:rsidRPr="00C27F5B">
      <w:rPr>
        <w:rFonts w:ascii="Arial" w:hAnsi="Arial" w:cs="Arial"/>
        <w:b/>
        <w:sz w:val="48"/>
      </w:rPr>
      <w:tab/>
    </w:r>
    <w:r w:rsidRPr="00C27F5B">
      <w:rPr>
        <w:rFonts w:ascii="Arial" w:hAnsi="Arial" w:cs="Arial"/>
        <w:b/>
        <w:sz w:val="48"/>
      </w:rPr>
      <w:tab/>
    </w:r>
    <w:r w:rsidRPr="00C27F5B">
      <w:tab/>
    </w:r>
    <w:r w:rsidRPr="00C27F5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Default="00C27F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Pr="00C27F5B" w:rsidRDefault="00C27F5B" w:rsidP="00C27F5B">
    <w:pPr>
      <w:pStyle w:val="Footer"/>
      <w:rPr>
        <w:rFonts w:ascii="Arial" w:hAnsi="Arial" w:cs="Arial"/>
        <w:b/>
        <w:sz w:val="48"/>
      </w:rPr>
    </w:pPr>
    <w:r w:rsidRPr="00C27F5B">
      <w:rPr>
        <w:rFonts w:ascii="Arial" w:hAnsi="Arial" w:cs="Arial"/>
        <w:b/>
        <w:sz w:val="48"/>
      </w:rPr>
      <w:t>EN</w:t>
    </w:r>
    <w:r w:rsidRPr="00C27F5B">
      <w:rPr>
        <w:rFonts w:ascii="Arial" w:hAnsi="Arial" w:cs="Arial"/>
        <w:b/>
        <w:sz w:val="48"/>
      </w:rPr>
      <w:tab/>
    </w:r>
    <w:r>
      <w:fldChar w:fldCharType="begin"/>
    </w:r>
    <w:r>
      <w:instrText xml:space="preserve"> PAGE  \* MERGEFORMAT </w:instrText>
    </w:r>
    <w:r>
      <w:fldChar w:fldCharType="separate"/>
    </w:r>
    <w:r w:rsidR="00135043">
      <w:rPr>
        <w:noProof/>
      </w:rPr>
      <w:t>3</w:t>
    </w:r>
    <w:r>
      <w:fldChar w:fldCharType="end"/>
    </w:r>
    <w:r>
      <w:tab/>
    </w:r>
    <w:r w:rsidRPr="00C27F5B">
      <w:tab/>
    </w:r>
    <w:r w:rsidRPr="00C27F5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Default="00C27F5B" w:rsidP="00C27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6E9" w:rsidRDefault="007946E9">
      <w:pPr>
        <w:spacing w:before="0" w:after="0"/>
      </w:pPr>
      <w:r>
        <w:separator/>
      </w:r>
    </w:p>
  </w:footnote>
  <w:footnote w:type="continuationSeparator" w:id="0">
    <w:p w:rsidR="007946E9" w:rsidRDefault="007946E9">
      <w:pPr>
        <w:spacing w:before="0" w:after="0"/>
      </w:pPr>
      <w:r>
        <w:continuationSeparator/>
      </w:r>
    </w:p>
  </w:footnote>
  <w:footnote w:type="continuationNotice" w:id="1">
    <w:p w:rsidR="007946E9" w:rsidRDefault="007946E9">
      <w:pPr>
        <w:spacing w:before="0" w:after="0"/>
      </w:pPr>
    </w:p>
  </w:footnote>
  <w:footnote w:id="2">
    <w:p w:rsidR="00487751" w:rsidRPr="00412564" w:rsidRDefault="00487751" w:rsidP="00487751">
      <w:pPr>
        <w:pStyle w:val="FootnoteText"/>
        <w:rPr>
          <w:lang w:val="en-IE"/>
        </w:rPr>
      </w:pPr>
      <w:r>
        <w:rPr>
          <w:rStyle w:val="FootnoteReference"/>
        </w:rPr>
        <w:footnoteRef/>
      </w:r>
      <w:r w:rsidRPr="00412564">
        <w:rPr>
          <w:lang w:val="en-IE"/>
        </w:rPr>
        <w:tab/>
        <w:t xml:space="preserve">OJ L 57, 18.2.2021, p. 17, ELI: </w:t>
      </w:r>
      <w:hyperlink r:id="rId1" w:history="1">
        <w:r w:rsidRPr="00412564">
          <w:rPr>
            <w:rStyle w:val="Hyperlink"/>
            <w:lang w:val="en-IE"/>
          </w:rPr>
          <w:t>https://eur-lex.europa.eu/eli/reg/2021/241/oj</w:t>
        </w:r>
      </w:hyperlink>
      <w:r w:rsidR="0098137A">
        <w:t>.</w:t>
      </w:r>
    </w:p>
  </w:footnote>
  <w:footnote w:id="3">
    <w:p w:rsidR="00D34478" w:rsidRPr="006D28E4" w:rsidRDefault="00D34478" w:rsidP="00D34478">
      <w:pPr>
        <w:pStyle w:val="FootnoteText"/>
        <w:rPr>
          <w:lang w:val="en-IE"/>
        </w:rPr>
      </w:pPr>
      <w:r>
        <w:rPr>
          <w:rStyle w:val="FootnoteReference"/>
        </w:rPr>
        <w:footnoteRef/>
      </w:r>
      <w:r>
        <w:tab/>
      </w:r>
      <w:r w:rsidR="008B37DF">
        <w:t xml:space="preserve">See documents: </w:t>
      </w:r>
      <w:r w:rsidRPr="006D28E4">
        <w:rPr>
          <w:lang w:val="en-IE"/>
        </w:rPr>
        <w:t xml:space="preserve">ST </w:t>
      </w:r>
      <w:r w:rsidR="00D578A4" w:rsidRPr="00D578A4">
        <w:rPr>
          <w:lang w:val="en-IE"/>
        </w:rPr>
        <w:t>10155</w:t>
      </w:r>
      <w:r w:rsidR="00816351">
        <w:rPr>
          <w:lang w:val="en-IE"/>
        </w:rPr>
        <w:t>/</w:t>
      </w:r>
      <w:r w:rsidR="00D578A4" w:rsidRPr="00D578A4">
        <w:rPr>
          <w:lang w:val="en-IE"/>
        </w:rPr>
        <w:t>21</w:t>
      </w:r>
      <w:r w:rsidR="00305FFE">
        <w:rPr>
          <w:lang w:val="en-IE"/>
        </w:rPr>
        <w:t xml:space="preserve"> INIT</w:t>
      </w:r>
      <w:r w:rsidRPr="006D28E4">
        <w:rPr>
          <w:lang w:val="en-IE"/>
        </w:rPr>
        <w:t xml:space="preserve">; ST </w:t>
      </w:r>
      <w:r w:rsidR="003C7938" w:rsidRPr="003C7938">
        <w:rPr>
          <w:lang w:val="en-IE"/>
        </w:rPr>
        <w:t>10155</w:t>
      </w:r>
      <w:r w:rsidR="00816351">
        <w:rPr>
          <w:lang w:val="en-IE"/>
        </w:rPr>
        <w:t>/</w:t>
      </w:r>
      <w:r w:rsidR="003C7938" w:rsidRPr="003C7938">
        <w:rPr>
          <w:lang w:val="en-IE"/>
        </w:rPr>
        <w:t>21</w:t>
      </w:r>
      <w:r w:rsidR="003C7938">
        <w:rPr>
          <w:lang w:val="en-IE"/>
        </w:rPr>
        <w:t xml:space="preserve"> </w:t>
      </w:r>
      <w:r w:rsidRPr="006D28E4">
        <w:rPr>
          <w:lang w:val="en-IE"/>
        </w:rPr>
        <w:t>ADD 1</w:t>
      </w:r>
      <w:r w:rsidR="0098137A">
        <w:rPr>
          <w:lang w:val="en-IE"/>
        </w:rPr>
        <w:t>.</w:t>
      </w:r>
    </w:p>
  </w:footnote>
  <w:footnote w:id="4">
    <w:p w:rsidR="0036662C" w:rsidRPr="0036662C" w:rsidRDefault="0036662C">
      <w:pPr>
        <w:pStyle w:val="FootnoteText"/>
        <w:rPr>
          <w:lang w:val="en-IE"/>
        </w:rPr>
      </w:pPr>
      <w:r w:rsidRPr="0098137A">
        <w:rPr>
          <w:rStyle w:val="FootnoteReference"/>
        </w:rPr>
        <w:footnoteRef/>
      </w:r>
      <w:r w:rsidR="0098137A">
        <w:tab/>
      </w:r>
      <w:r w:rsidR="008B37DF">
        <w:t xml:space="preserve">See documents: </w:t>
      </w:r>
      <w:r w:rsidRPr="0036662C">
        <w:rPr>
          <w:lang w:val="en-IE"/>
        </w:rPr>
        <w:t>ST 16022/22 INIT</w:t>
      </w:r>
      <w:r w:rsidR="0098137A">
        <w:rPr>
          <w:lang w:val="en-IE"/>
        </w:rPr>
        <w:t>.</w:t>
      </w:r>
    </w:p>
  </w:footnote>
  <w:footnote w:id="5">
    <w:p w:rsidR="00D65C2D" w:rsidRPr="00603850" w:rsidRDefault="00D65C2D">
      <w:pPr>
        <w:pStyle w:val="FootnoteText"/>
        <w:rPr>
          <w:lang w:val="en-IE"/>
        </w:rPr>
      </w:pPr>
      <w:r w:rsidRPr="0098137A">
        <w:rPr>
          <w:rStyle w:val="FootnoteReference"/>
        </w:rPr>
        <w:footnoteRef/>
      </w:r>
      <w:r w:rsidR="0098137A">
        <w:tab/>
      </w:r>
      <w:r w:rsidR="008B37DF">
        <w:t xml:space="preserve">See documents: </w:t>
      </w:r>
      <w:r w:rsidRPr="00603850">
        <w:rPr>
          <w:lang w:val="en-IE"/>
        </w:rPr>
        <w:t>ST 12569/24 INIT; ST 12569/24 ADD 1</w:t>
      </w:r>
      <w:r w:rsidR="0098137A">
        <w:rPr>
          <w:lang w:val="en-IE"/>
        </w:rPr>
        <w:t>.</w:t>
      </w:r>
    </w:p>
  </w:footnote>
  <w:footnote w:id="6">
    <w:p w:rsidR="00D65C2D" w:rsidRPr="00603850" w:rsidRDefault="00D65C2D">
      <w:pPr>
        <w:pStyle w:val="FootnoteText"/>
        <w:rPr>
          <w:lang w:val="en-IE"/>
        </w:rPr>
      </w:pPr>
      <w:r w:rsidRPr="0098137A">
        <w:rPr>
          <w:rStyle w:val="FootnoteReference"/>
        </w:rPr>
        <w:footnoteRef/>
      </w:r>
      <w:r w:rsidR="0098137A">
        <w:tab/>
      </w:r>
      <w:r w:rsidR="008B37DF">
        <w:t xml:space="preserve">See documents: </w:t>
      </w:r>
      <w:r w:rsidR="5C606EC3" w:rsidRPr="00603850">
        <w:rPr>
          <w:lang w:val="en-IE"/>
        </w:rPr>
        <w:t xml:space="preserve">ST </w:t>
      </w:r>
      <w:r w:rsidR="5C606EC3" w:rsidRPr="00AD4D5D">
        <w:rPr>
          <w:lang w:val="en-IE"/>
        </w:rPr>
        <w:t>7450/25</w:t>
      </w:r>
      <w:r w:rsidR="5C606EC3" w:rsidRPr="00AD4D5D" w:rsidDel="00AD4D5D">
        <w:rPr>
          <w:lang w:val="en-IE"/>
        </w:rPr>
        <w:t xml:space="preserve"> </w:t>
      </w:r>
      <w:r w:rsidR="5C606EC3" w:rsidRPr="00603850">
        <w:rPr>
          <w:lang w:val="en-IE"/>
        </w:rPr>
        <w:t xml:space="preserve">INIT; ST </w:t>
      </w:r>
      <w:r w:rsidR="5C606EC3" w:rsidRPr="007236E5">
        <w:rPr>
          <w:lang w:val="en-IE"/>
        </w:rPr>
        <w:t>7450/25</w:t>
      </w:r>
      <w:r w:rsidR="5C606EC3" w:rsidRPr="007236E5" w:rsidDel="007236E5">
        <w:rPr>
          <w:lang w:val="en-IE"/>
        </w:rPr>
        <w:t xml:space="preserve"> </w:t>
      </w:r>
      <w:r w:rsidR="5C606EC3" w:rsidRPr="00603850">
        <w:rPr>
          <w:lang w:val="en-IE"/>
        </w:rPr>
        <w:t>ADD 1</w:t>
      </w:r>
      <w:r w:rsidR="0098137A">
        <w:rPr>
          <w:lang w:val="en-IE"/>
        </w:rPr>
        <w:t>.</w:t>
      </w:r>
    </w:p>
  </w:footnote>
  <w:footnote w:id="7">
    <w:p w:rsidR="00737EB4" w:rsidRPr="009D7907" w:rsidRDefault="00737EB4">
      <w:pPr>
        <w:pStyle w:val="FootnoteText"/>
        <w:rPr>
          <w:lang w:val="en-IE"/>
        </w:rPr>
      </w:pPr>
      <w:r w:rsidRPr="0098137A">
        <w:rPr>
          <w:rStyle w:val="FootnoteReference"/>
        </w:rPr>
        <w:footnoteRef/>
      </w:r>
      <w:r w:rsidR="0098137A">
        <w:tab/>
      </w:r>
      <w:r w:rsidR="008B37DF">
        <w:t xml:space="preserve">See documents: </w:t>
      </w:r>
      <w:r w:rsidR="5C606EC3" w:rsidRPr="009D7907">
        <w:rPr>
          <w:lang w:val="en-IE"/>
        </w:rPr>
        <w:t>ST 14</w:t>
      </w:r>
      <w:r w:rsidR="5C606EC3">
        <w:rPr>
          <w:lang w:val="en-IE"/>
        </w:rPr>
        <w:t>4</w:t>
      </w:r>
      <w:r w:rsidR="5C606EC3" w:rsidRPr="009D7907">
        <w:rPr>
          <w:lang w:val="en-IE"/>
        </w:rPr>
        <w:t>46/25 INIT; ST 14</w:t>
      </w:r>
      <w:r w:rsidR="5C606EC3">
        <w:rPr>
          <w:lang w:val="en-IE"/>
        </w:rPr>
        <w:t>4</w:t>
      </w:r>
      <w:r w:rsidR="5C606EC3" w:rsidRPr="009D7907">
        <w:rPr>
          <w:lang w:val="en-IE"/>
        </w:rPr>
        <w:t>46/25 A</w:t>
      </w:r>
      <w:r w:rsidR="5C606EC3">
        <w:rPr>
          <w:lang w:val="en-IE"/>
        </w:rPr>
        <w:t>DD 1</w:t>
      </w:r>
      <w:r w:rsidR="0098137A">
        <w:rPr>
          <w:lang w:val="en-IE"/>
        </w:rPr>
        <w:t>.</w:t>
      </w:r>
    </w:p>
  </w:footnote>
  <w:footnote w:id="8">
    <w:p w:rsidR="00007F85" w:rsidRDefault="00007F85" w:rsidP="00007F85">
      <w:pPr>
        <w:pStyle w:val="FootnoteText"/>
      </w:pPr>
      <w:r w:rsidRPr="00DA7981">
        <w:rPr>
          <w:rStyle w:val="FootnoteReference"/>
        </w:rPr>
        <w:footnoteRef/>
      </w:r>
      <w:r>
        <w:tab/>
      </w:r>
      <w:r w:rsidRPr="003D2D07">
        <w:t>Regulation (EU) 2021/1755 of the European Parliament and of the Council of 6</w:t>
      </w:r>
      <w:r w:rsidR="0098137A">
        <w:rPr>
          <w:shd w:val="clear" w:color="auto" w:fill="FFFFFF"/>
        </w:rPr>
        <w:t> </w:t>
      </w:r>
      <w:r w:rsidRPr="003D2D07">
        <w:t>October</w:t>
      </w:r>
      <w:r w:rsidR="0098137A">
        <w:rPr>
          <w:shd w:val="clear" w:color="auto" w:fill="FFFFFF"/>
        </w:rPr>
        <w:t> </w:t>
      </w:r>
      <w:r w:rsidRPr="003D2D07">
        <w:t>2021 establishing the</w:t>
      </w:r>
      <w:r>
        <w:t xml:space="preserve"> </w:t>
      </w:r>
      <w:r w:rsidRPr="003D2D07">
        <w:t>Brexit Adjustment Reserve (OJ L 357, 8.10.2021, p. 1, ELI: </w:t>
      </w:r>
      <w:hyperlink r:id="rId2" w:history="1">
        <w:r w:rsidR="0098137A" w:rsidRPr="00F836F5">
          <w:rPr>
            <w:rStyle w:val="Hyperlink"/>
          </w:rPr>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Default="00C27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F5B" w:rsidRDefault="00C27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7 16:28: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52A4EB2-12B1-4D66-880B-6717484CB72F"/>
    <w:docVar w:name="LW_COVERPAGE_TYPE" w:val="1"/>
    <w:docVar w:name="LW_CROSSREFERENCE" w:val="{SWD(2026) 167 final}"/>
    <w:docVar w:name="LW_DocType" w:val="COM"/>
    <w:docVar w:name="LW_EMISSION" w:val="18.6.2026"/>
    <w:docVar w:name="LW_EMISSION_ISODATE" w:val="2026-06-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1"/>
    <w:docVar w:name="LW_REF.II.NEW.CP_YEAR" w:val="2026"/>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Luxembourg"/>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89B"/>
    <w:rsid w:val="00016986"/>
    <w:rsid w:val="00016AF5"/>
    <w:rsid w:val="00016B50"/>
    <w:rsid w:val="000170C6"/>
    <w:rsid w:val="00017147"/>
    <w:rsid w:val="0001762E"/>
    <w:rsid w:val="00017793"/>
    <w:rsid w:val="000177A1"/>
    <w:rsid w:val="00017CE2"/>
    <w:rsid w:val="00017D80"/>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51"/>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99"/>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7DA"/>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81"/>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BF1"/>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37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7A1"/>
    <w:rsid w:val="001119C8"/>
    <w:rsid w:val="00111A69"/>
    <w:rsid w:val="00111D38"/>
    <w:rsid w:val="00111E93"/>
    <w:rsid w:val="001120DF"/>
    <w:rsid w:val="001123DB"/>
    <w:rsid w:val="00112448"/>
    <w:rsid w:val="00112519"/>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043"/>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8A4"/>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BF"/>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C1E"/>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ED"/>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1B"/>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8A"/>
    <w:rsid w:val="002070E1"/>
    <w:rsid w:val="0020710C"/>
    <w:rsid w:val="002073E0"/>
    <w:rsid w:val="00207C7E"/>
    <w:rsid w:val="00210259"/>
    <w:rsid w:val="002104C1"/>
    <w:rsid w:val="00210520"/>
    <w:rsid w:val="00210C25"/>
    <w:rsid w:val="00210E12"/>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F3"/>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6A5"/>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2B"/>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06"/>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93D"/>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B88"/>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B39"/>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D1"/>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5FFE"/>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7A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6DF"/>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161"/>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ACF"/>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62C"/>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38"/>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C4E"/>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EB3"/>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164"/>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564"/>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62B"/>
    <w:rsid w:val="004148BD"/>
    <w:rsid w:val="00414914"/>
    <w:rsid w:val="004149DB"/>
    <w:rsid w:val="00414E45"/>
    <w:rsid w:val="00414FFC"/>
    <w:rsid w:val="004150BA"/>
    <w:rsid w:val="004152C9"/>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BC"/>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B17"/>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DF1"/>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BCF"/>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48"/>
    <w:rsid w:val="0045017D"/>
    <w:rsid w:val="00450251"/>
    <w:rsid w:val="0045057A"/>
    <w:rsid w:val="00450FCD"/>
    <w:rsid w:val="00450FF2"/>
    <w:rsid w:val="004512C2"/>
    <w:rsid w:val="004514EC"/>
    <w:rsid w:val="00451748"/>
    <w:rsid w:val="00451CAA"/>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6B8"/>
    <w:rsid w:val="0045671D"/>
    <w:rsid w:val="00456F01"/>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12E"/>
    <w:rsid w:val="004702BD"/>
    <w:rsid w:val="0047037D"/>
    <w:rsid w:val="0047037E"/>
    <w:rsid w:val="004706B8"/>
    <w:rsid w:val="004708C5"/>
    <w:rsid w:val="00470AF4"/>
    <w:rsid w:val="00470C09"/>
    <w:rsid w:val="00470CAC"/>
    <w:rsid w:val="00470CBD"/>
    <w:rsid w:val="00470DB7"/>
    <w:rsid w:val="00471021"/>
    <w:rsid w:val="0047130D"/>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B94"/>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169"/>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56"/>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09"/>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C7E"/>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EEE"/>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33"/>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376"/>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25D"/>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00A"/>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6B1"/>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38"/>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7B5"/>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0FB"/>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96C"/>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32"/>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850"/>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78E"/>
    <w:rsid w:val="00660854"/>
    <w:rsid w:val="0066087F"/>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AD4"/>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E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BC"/>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441"/>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7FE"/>
    <w:rsid w:val="007028D7"/>
    <w:rsid w:val="00702B67"/>
    <w:rsid w:val="00702C32"/>
    <w:rsid w:val="00702D6A"/>
    <w:rsid w:val="00702DD6"/>
    <w:rsid w:val="00702E6D"/>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5"/>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B0"/>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37EB4"/>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6F6"/>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76"/>
    <w:rsid w:val="00792EE3"/>
    <w:rsid w:val="007932CF"/>
    <w:rsid w:val="007932D2"/>
    <w:rsid w:val="00793368"/>
    <w:rsid w:val="00793393"/>
    <w:rsid w:val="00793545"/>
    <w:rsid w:val="007935EE"/>
    <w:rsid w:val="007938DF"/>
    <w:rsid w:val="00793970"/>
    <w:rsid w:val="00793B7A"/>
    <w:rsid w:val="00793D71"/>
    <w:rsid w:val="007945B2"/>
    <w:rsid w:val="007945C8"/>
    <w:rsid w:val="007946E9"/>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97"/>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2B"/>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CC8"/>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D8"/>
    <w:rsid w:val="008059E5"/>
    <w:rsid w:val="00805A87"/>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05"/>
    <w:rsid w:val="00814EEF"/>
    <w:rsid w:val="0081520F"/>
    <w:rsid w:val="00815314"/>
    <w:rsid w:val="008153E3"/>
    <w:rsid w:val="00815438"/>
    <w:rsid w:val="0081544E"/>
    <w:rsid w:val="008154CF"/>
    <w:rsid w:val="008156FC"/>
    <w:rsid w:val="00815702"/>
    <w:rsid w:val="008157B8"/>
    <w:rsid w:val="008157F6"/>
    <w:rsid w:val="00815880"/>
    <w:rsid w:val="008158FE"/>
    <w:rsid w:val="0081593F"/>
    <w:rsid w:val="0081594F"/>
    <w:rsid w:val="00815CD8"/>
    <w:rsid w:val="00815FCD"/>
    <w:rsid w:val="00816260"/>
    <w:rsid w:val="00816351"/>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3D8F"/>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44"/>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A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4EB7"/>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7DF"/>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628"/>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677"/>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C9B"/>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96A"/>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1F8"/>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759"/>
    <w:rsid w:val="00977828"/>
    <w:rsid w:val="00977B7A"/>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37A"/>
    <w:rsid w:val="009816FB"/>
    <w:rsid w:val="00981940"/>
    <w:rsid w:val="00981C13"/>
    <w:rsid w:val="00981C4B"/>
    <w:rsid w:val="00981E2A"/>
    <w:rsid w:val="00981EA2"/>
    <w:rsid w:val="00982317"/>
    <w:rsid w:val="009823FB"/>
    <w:rsid w:val="0098240C"/>
    <w:rsid w:val="00982605"/>
    <w:rsid w:val="0098263F"/>
    <w:rsid w:val="00982653"/>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9E0"/>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907"/>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133"/>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3BB"/>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1E"/>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BF1"/>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4EB"/>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1A5"/>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808"/>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AC5"/>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BAF"/>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BA"/>
    <w:rsid w:val="00AD4640"/>
    <w:rsid w:val="00AD4B78"/>
    <w:rsid w:val="00AD4D51"/>
    <w:rsid w:val="00AD4D5D"/>
    <w:rsid w:val="00AD4E50"/>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699"/>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2D"/>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1C5"/>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BFE"/>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51"/>
    <w:rsid w:val="00B92868"/>
    <w:rsid w:val="00B92960"/>
    <w:rsid w:val="00B92D19"/>
    <w:rsid w:val="00B92D5F"/>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BB5"/>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84"/>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240"/>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259"/>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1D7"/>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2FE"/>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27F5B"/>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1E"/>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CF6"/>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5EC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424"/>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48"/>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843"/>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73D"/>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1C1"/>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44E"/>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81"/>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73"/>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349"/>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537"/>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6DD"/>
    <w:rsid w:val="00D527B4"/>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9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8A4"/>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5C2D"/>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471"/>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32"/>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C45"/>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73C"/>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1F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0B2"/>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4E"/>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2F9"/>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5B9"/>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D3F"/>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8D2"/>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2F"/>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A49"/>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38A"/>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1B7"/>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7C5"/>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095"/>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7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B14"/>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625"/>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61"/>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1254D"/>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07B7"/>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24FFB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43A4C"/>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0D1CF"/>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23A88"/>
    <w:rsid w:val="0933CE69"/>
    <w:rsid w:val="09346565"/>
    <w:rsid w:val="093FD2CF"/>
    <w:rsid w:val="0951A080"/>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8E79C"/>
    <w:rsid w:val="09F20488"/>
    <w:rsid w:val="09F4D3B6"/>
    <w:rsid w:val="09F7AC9D"/>
    <w:rsid w:val="09FB154A"/>
    <w:rsid w:val="09FC34C7"/>
    <w:rsid w:val="09FD4A78"/>
    <w:rsid w:val="0A00846A"/>
    <w:rsid w:val="0A0A1150"/>
    <w:rsid w:val="0A144C02"/>
    <w:rsid w:val="0A1EFBFF"/>
    <w:rsid w:val="0A22A5DC"/>
    <w:rsid w:val="0A2BF10B"/>
    <w:rsid w:val="0A322E59"/>
    <w:rsid w:val="0A35DA23"/>
    <w:rsid w:val="0A4900AC"/>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7E6FF"/>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8C109"/>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0F4412"/>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CB5BD"/>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62CC4"/>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02AE20"/>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2FF0"/>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0B520"/>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13FAE"/>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42244"/>
    <w:rsid w:val="119629B8"/>
    <w:rsid w:val="11A62B76"/>
    <w:rsid w:val="11AA1753"/>
    <w:rsid w:val="11AA5C7C"/>
    <w:rsid w:val="11ABBEAE"/>
    <w:rsid w:val="11BBC6E2"/>
    <w:rsid w:val="11C1F081"/>
    <w:rsid w:val="11C566CB"/>
    <w:rsid w:val="11C79E7E"/>
    <w:rsid w:val="11D4B7A2"/>
    <w:rsid w:val="11DA12F0"/>
    <w:rsid w:val="11DC024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CBDA63"/>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4D7F9"/>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9B8B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6F7EACD"/>
    <w:rsid w:val="17003FDF"/>
    <w:rsid w:val="170311FA"/>
    <w:rsid w:val="1703F9E0"/>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AC26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2369C"/>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CFE6F"/>
    <w:rsid w:val="1BEF793F"/>
    <w:rsid w:val="1BF0103B"/>
    <w:rsid w:val="1BFB6D48"/>
    <w:rsid w:val="1C0533E8"/>
    <w:rsid w:val="1C05B40E"/>
    <w:rsid w:val="1C08DE67"/>
    <w:rsid w:val="1C171252"/>
    <w:rsid w:val="1C1E20BF"/>
    <w:rsid w:val="1C21842B"/>
    <w:rsid w:val="1C245203"/>
    <w:rsid w:val="1C298DB2"/>
    <w:rsid w:val="1C2C366E"/>
    <w:rsid w:val="1C2DC7AB"/>
    <w:rsid w:val="1C2DE34B"/>
    <w:rsid w:val="1C30D51F"/>
    <w:rsid w:val="1C30EE52"/>
    <w:rsid w:val="1C317D99"/>
    <w:rsid w:val="1C33AE96"/>
    <w:rsid w:val="1C34AE8E"/>
    <w:rsid w:val="1C34D97A"/>
    <w:rsid w:val="1C34FD84"/>
    <w:rsid w:val="1C3F60FD"/>
    <w:rsid w:val="1C44D88B"/>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A536"/>
    <w:rsid w:val="1D6FBA50"/>
    <w:rsid w:val="1D79E457"/>
    <w:rsid w:val="1D7AE1EB"/>
    <w:rsid w:val="1D80DABA"/>
    <w:rsid w:val="1D817B1E"/>
    <w:rsid w:val="1D89809A"/>
    <w:rsid w:val="1D90C97A"/>
    <w:rsid w:val="1D91D7B7"/>
    <w:rsid w:val="1D983FA2"/>
    <w:rsid w:val="1D993855"/>
    <w:rsid w:val="1DA4256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24E6"/>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93066"/>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06A35"/>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3B611"/>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72798D"/>
    <w:rsid w:val="247EA443"/>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F677"/>
    <w:rsid w:val="24ED8D27"/>
    <w:rsid w:val="24F36EB1"/>
    <w:rsid w:val="24F56938"/>
    <w:rsid w:val="24F61A9C"/>
    <w:rsid w:val="24FF0CF8"/>
    <w:rsid w:val="25182FAA"/>
    <w:rsid w:val="25210B75"/>
    <w:rsid w:val="25212BFD"/>
    <w:rsid w:val="25282C85"/>
    <w:rsid w:val="2533F122"/>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1FF1"/>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EF5E1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061E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FC719"/>
    <w:rsid w:val="2C85211C"/>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090D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584DD"/>
    <w:rsid w:val="32313713"/>
    <w:rsid w:val="323978BD"/>
    <w:rsid w:val="323C4E02"/>
    <w:rsid w:val="3243D623"/>
    <w:rsid w:val="324B3969"/>
    <w:rsid w:val="324D1655"/>
    <w:rsid w:val="3251F2C8"/>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FA451"/>
    <w:rsid w:val="340560F3"/>
    <w:rsid w:val="34122D0D"/>
    <w:rsid w:val="341AB0FA"/>
    <w:rsid w:val="341FDE92"/>
    <w:rsid w:val="343F466B"/>
    <w:rsid w:val="3440AFAA"/>
    <w:rsid w:val="34410414"/>
    <w:rsid w:val="3441DE6E"/>
    <w:rsid w:val="344526C5"/>
    <w:rsid w:val="3449702F"/>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71634"/>
    <w:rsid w:val="34EA86E7"/>
    <w:rsid w:val="34EC0116"/>
    <w:rsid w:val="34ECE399"/>
    <w:rsid w:val="34ED64B7"/>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143E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087FC"/>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57B1CD"/>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41D4A"/>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98E13"/>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0BB41B"/>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40CA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98336"/>
    <w:rsid w:val="41FA2FA7"/>
    <w:rsid w:val="41FB37A7"/>
    <w:rsid w:val="4226E9C3"/>
    <w:rsid w:val="422702F9"/>
    <w:rsid w:val="4237972D"/>
    <w:rsid w:val="42400862"/>
    <w:rsid w:val="424742AD"/>
    <w:rsid w:val="4247D61F"/>
    <w:rsid w:val="425AA49C"/>
    <w:rsid w:val="426189E7"/>
    <w:rsid w:val="42660885"/>
    <w:rsid w:val="426802F5"/>
    <w:rsid w:val="426B50D8"/>
    <w:rsid w:val="4272FF38"/>
    <w:rsid w:val="42737281"/>
    <w:rsid w:val="427C61A4"/>
    <w:rsid w:val="427C724F"/>
    <w:rsid w:val="427ED938"/>
    <w:rsid w:val="427FB9B0"/>
    <w:rsid w:val="4285C2C1"/>
    <w:rsid w:val="4297F33B"/>
    <w:rsid w:val="429BECB7"/>
    <w:rsid w:val="429FDF87"/>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9E6D3"/>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0B1CC"/>
    <w:rsid w:val="4444B095"/>
    <w:rsid w:val="444FA83E"/>
    <w:rsid w:val="4467C34D"/>
    <w:rsid w:val="44681976"/>
    <w:rsid w:val="44684D6E"/>
    <w:rsid w:val="446B50EA"/>
    <w:rsid w:val="446C7A59"/>
    <w:rsid w:val="447179EB"/>
    <w:rsid w:val="4477AEDE"/>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D37AC"/>
    <w:rsid w:val="46EE84B0"/>
    <w:rsid w:val="46F3A92F"/>
    <w:rsid w:val="46F5D754"/>
    <w:rsid w:val="46F6D7E9"/>
    <w:rsid w:val="4700935F"/>
    <w:rsid w:val="47186E6E"/>
    <w:rsid w:val="47305B16"/>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23AD2"/>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CA5D0D"/>
    <w:rsid w:val="48D2B1F3"/>
    <w:rsid w:val="48D337F5"/>
    <w:rsid w:val="48D8BB90"/>
    <w:rsid w:val="48D9E824"/>
    <w:rsid w:val="48DA64FD"/>
    <w:rsid w:val="48E93212"/>
    <w:rsid w:val="48FA4D9D"/>
    <w:rsid w:val="49016B59"/>
    <w:rsid w:val="4906842C"/>
    <w:rsid w:val="49075B43"/>
    <w:rsid w:val="490E3AA9"/>
    <w:rsid w:val="4916CEB6"/>
    <w:rsid w:val="492152FF"/>
    <w:rsid w:val="49245E7B"/>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B9AB93"/>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5FE490"/>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BFECD9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860B9"/>
    <w:rsid w:val="4CDF0E29"/>
    <w:rsid w:val="4CEA5828"/>
    <w:rsid w:val="4CEFDE7E"/>
    <w:rsid w:val="4CF3DD5C"/>
    <w:rsid w:val="4CF41449"/>
    <w:rsid w:val="4CFEA4A6"/>
    <w:rsid w:val="4D02AE77"/>
    <w:rsid w:val="4D080637"/>
    <w:rsid w:val="4D11CC1D"/>
    <w:rsid w:val="4D189755"/>
    <w:rsid w:val="4D19E95D"/>
    <w:rsid w:val="4D1A1C56"/>
    <w:rsid w:val="4D20E03F"/>
    <w:rsid w:val="4D2183F6"/>
    <w:rsid w:val="4D24B1AC"/>
    <w:rsid w:val="4D273816"/>
    <w:rsid w:val="4D2C7154"/>
    <w:rsid w:val="4D3CA781"/>
    <w:rsid w:val="4D45F909"/>
    <w:rsid w:val="4D48E3C2"/>
    <w:rsid w:val="4D54D219"/>
    <w:rsid w:val="4D596AF2"/>
    <w:rsid w:val="4D5BE65C"/>
    <w:rsid w:val="4D5E5D68"/>
    <w:rsid w:val="4D641FDD"/>
    <w:rsid w:val="4D6DFFB7"/>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1FFA87E"/>
    <w:rsid w:val="5201DEA1"/>
    <w:rsid w:val="5201F643"/>
    <w:rsid w:val="520C4EE2"/>
    <w:rsid w:val="521B6AED"/>
    <w:rsid w:val="521C6BCF"/>
    <w:rsid w:val="522260BC"/>
    <w:rsid w:val="5227CBD8"/>
    <w:rsid w:val="522CCF56"/>
    <w:rsid w:val="522F5F5F"/>
    <w:rsid w:val="52328CE4"/>
    <w:rsid w:val="52426D61"/>
    <w:rsid w:val="52441410"/>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C3D85"/>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53704"/>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3FFDB1E"/>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5BCA8"/>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4C8AF"/>
    <w:rsid w:val="555EB4F6"/>
    <w:rsid w:val="5562959D"/>
    <w:rsid w:val="556DDEC3"/>
    <w:rsid w:val="557368CE"/>
    <w:rsid w:val="5574A5C7"/>
    <w:rsid w:val="55756C3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ABDF0"/>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DB836A"/>
    <w:rsid w:val="57E152F1"/>
    <w:rsid w:val="57E2F3C8"/>
    <w:rsid w:val="57E56B03"/>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0B582"/>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19E0F"/>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0CB1D"/>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A7733"/>
    <w:rsid w:val="5C3C8B32"/>
    <w:rsid w:val="5C3E287F"/>
    <w:rsid w:val="5C40D549"/>
    <w:rsid w:val="5C420054"/>
    <w:rsid w:val="5C5CA639"/>
    <w:rsid w:val="5C5F2811"/>
    <w:rsid w:val="5C606EC3"/>
    <w:rsid w:val="5C617A02"/>
    <w:rsid w:val="5C6A87FB"/>
    <w:rsid w:val="5C6B7437"/>
    <w:rsid w:val="5C7CC243"/>
    <w:rsid w:val="5C8D558A"/>
    <w:rsid w:val="5C8E3CE1"/>
    <w:rsid w:val="5C8E802E"/>
    <w:rsid w:val="5C902B11"/>
    <w:rsid w:val="5C9DE173"/>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B4905"/>
    <w:rsid w:val="5D3C6153"/>
    <w:rsid w:val="5D3D04E5"/>
    <w:rsid w:val="5D3D4474"/>
    <w:rsid w:val="5D40D2B7"/>
    <w:rsid w:val="5D5F4D6A"/>
    <w:rsid w:val="5D6469C5"/>
    <w:rsid w:val="5D66F9BC"/>
    <w:rsid w:val="5D791B25"/>
    <w:rsid w:val="5D80572B"/>
    <w:rsid w:val="5D85B8BA"/>
    <w:rsid w:val="5D87A14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1D67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023AA"/>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73B1F"/>
    <w:rsid w:val="60AEEF07"/>
    <w:rsid w:val="60B1FBDB"/>
    <w:rsid w:val="60B3CF70"/>
    <w:rsid w:val="60BC4A33"/>
    <w:rsid w:val="60BDA3EE"/>
    <w:rsid w:val="60C13A58"/>
    <w:rsid w:val="60C89C74"/>
    <w:rsid w:val="60C90D36"/>
    <w:rsid w:val="60CF305E"/>
    <w:rsid w:val="60D4F4DE"/>
    <w:rsid w:val="60DA2F3F"/>
    <w:rsid w:val="60DAF05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1B8C4C"/>
    <w:rsid w:val="6221A7CA"/>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302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DFCE"/>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838BE"/>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49B392"/>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AA59"/>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8894A"/>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8B14B3"/>
    <w:rsid w:val="6B97FB53"/>
    <w:rsid w:val="6BABE906"/>
    <w:rsid w:val="6BC37C98"/>
    <w:rsid w:val="6BC55EB4"/>
    <w:rsid w:val="6BC5FCBC"/>
    <w:rsid w:val="6BDAD893"/>
    <w:rsid w:val="6BDFF3F8"/>
    <w:rsid w:val="6BED0CF8"/>
    <w:rsid w:val="6BFCE384"/>
    <w:rsid w:val="6BFFA481"/>
    <w:rsid w:val="6C0B0BCD"/>
    <w:rsid w:val="6C0F2843"/>
    <w:rsid w:val="6C1181EB"/>
    <w:rsid w:val="6C11E5A4"/>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ADCFEA"/>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393DE2"/>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1238A"/>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C66DEE"/>
    <w:rsid w:val="71D5C257"/>
    <w:rsid w:val="71D68358"/>
    <w:rsid w:val="71D68CF6"/>
    <w:rsid w:val="71D83AEC"/>
    <w:rsid w:val="71DA7F47"/>
    <w:rsid w:val="71DC56B5"/>
    <w:rsid w:val="71DD8095"/>
    <w:rsid w:val="71DDBC48"/>
    <w:rsid w:val="71F51DBC"/>
    <w:rsid w:val="71F6A8BA"/>
    <w:rsid w:val="71FDBC6A"/>
    <w:rsid w:val="7206B944"/>
    <w:rsid w:val="720F6812"/>
    <w:rsid w:val="72178178"/>
    <w:rsid w:val="722004E2"/>
    <w:rsid w:val="7226278E"/>
    <w:rsid w:val="7239074B"/>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BFD24C"/>
    <w:rsid w:val="74C6423C"/>
    <w:rsid w:val="74E2F8F5"/>
    <w:rsid w:val="74E4543D"/>
    <w:rsid w:val="74E5154D"/>
    <w:rsid w:val="74ED7AF0"/>
    <w:rsid w:val="74F5A4C2"/>
    <w:rsid w:val="74F667C6"/>
    <w:rsid w:val="74FCD18B"/>
    <w:rsid w:val="750605D3"/>
    <w:rsid w:val="750C7D51"/>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23048"/>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70314"/>
    <w:rsid w:val="765E0309"/>
    <w:rsid w:val="76613EE9"/>
    <w:rsid w:val="7661E9C2"/>
    <w:rsid w:val="766D90CE"/>
    <w:rsid w:val="76705CF7"/>
    <w:rsid w:val="767B2A79"/>
    <w:rsid w:val="767F179A"/>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731F1"/>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32970"/>
    <w:rsid w:val="778A1995"/>
    <w:rsid w:val="778C26B7"/>
    <w:rsid w:val="7793B6C4"/>
    <w:rsid w:val="77940CC8"/>
    <w:rsid w:val="779DB017"/>
    <w:rsid w:val="779E28E1"/>
    <w:rsid w:val="77A343E5"/>
    <w:rsid w:val="77A9C0F0"/>
    <w:rsid w:val="77AC8A43"/>
    <w:rsid w:val="77B4B826"/>
    <w:rsid w:val="77B7D9E2"/>
    <w:rsid w:val="77C9F831"/>
    <w:rsid w:val="77DEA546"/>
    <w:rsid w:val="77DF3BB8"/>
    <w:rsid w:val="77DF5220"/>
    <w:rsid w:val="77DF9A35"/>
    <w:rsid w:val="77E37D61"/>
    <w:rsid w:val="77F3B38A"/>
    <w:rsid w:val="77F7C443"/>
    <w:rsid w:val="77FE76A7"/>
    <w:rsid w:val="7802BDA9"/>
    <w:rsid w:val="780F48FF"/>
    <w:rsid w:val="781609CC"/>
    <w:rsid w:val="7824C997"/>
    <w:rsid w:val="783370F5"/>
    <w:rsid w:val="783F998F"/>
    <w:rsid w:val="7848B58B"/>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58B16"/>
    <w:rsid w:val="7906973F"/>
    <w:rsid w:val="791212D4"/>
    <w:rsid w:val="79127A33"/>
    <w:rsid w:val="791BB27B"/>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51CE"/>
    <w:rsid w:val="7A04F729"/>
    <w:rsid w:val="7A0819E4"/>
    <w:rsid w:val="7A114C4F"/>
    <w:rsid w:val="7A190338"/>
    <w:rsid w:val="7A1A8F1C"/>
    <w:rsid w:val="7A24D0B3"/>
    <w:rsid w:val="7A26B13F"/>
    <w:rsid w:val="7A2A7424"/>
    <w:rsid w:val="7A2E16F7"/>
    <w:rsid w:val="7A2F76D0"/>
    <w:rsid w:val="7A37FBA5"/>
    <w:rsid w:val="7A417A32"/>
    <w:rsid w:val="7A4C0213"/>
    <w:rsid w:val="7A51002A"/>
    <w:rsid w:val="7A519DB8"/>
    <w:rsid w:val="7A653793"/>
    <w:rsid w:val="7A67EA28"/>
    <w:rsid w:val="7A68A1CE"/>
    <w:rsid w:val="7A6F43C3"/>
    <w:rsid w:val="7A86A9E7"/>
    <w:rsid w:val="7A8D2DD2"/>
    <w:rsid w:val="7A976738"/>
    <w:rsid w:val="7A97F7BD"/>
    <w:rsid w:val="7A9C2CCD"/>
    <w:rsid w:val="7AA18561"/>
    <w:rsid w:val="7AAE798E"/>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1F11D0"/>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4D2E7"/>
    <w:rsid w:val="7BE6539F"/>
    <w:rsid w:val="7BE6EC85"/>
    <w:rsid w:val="7BE90AA2"/>
    <w:rsid w:val="7C093A47"/>
    <w:rsid w:val="7C123FCC"/>
    <w:rsid w:val="7C198B6D"/>
    <w:rsid w:val="7C2F73EF"/>
    <w:rsid w:val="7C37219D"/>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28F20"/>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34C0"/>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0EA6B"/>
    <w:rsid w:val="7FA41B93"/>
    <w:rsid w:val="7FADFA13"/>
    <w:rsid w:val="7FC864BB"/>
    <w:rsid w:val="7FC8CE72"/>
    <w:rsid w:val="7FD1716D"/>
    <w:rsid w:val="7FD58840"/>
    <w:rsid w:val="7FE58861"/>
    <w:rsid w:val="7FE8230A"/>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paragraph" w:styleId="EndnoteText">
    <w:name w:val="endnote text"/>
    <w:basedOn w:val="Normal"/>
    <w:link w:val="EndnoteTextChar"/>
    <w:uiPriority w:val="99"/>
    <w:semiHidden/>
    <w:unhideWhenUsed/>
    <w:rsid w:val="0036662C"/>
    <w:pPr>
      <w:spacing w:before="0" w:after="0"/>
    </w:pPr>
    <w:rPr>
      <w:sz w:val="20"/>
      <w:szCs w:val="20"/>
    </w:rPr>
  </w:style>
  <w:style w:type="character" w:customStyle="1" w:styleId="EndnoteTextChar">
    <w:name w:val="Endnote Text Char"/>
    <w:basedOn w:val="DefaultParagraphFont"/>
    <w:link w:val="EndnoteText"/>
    <w:uiPriority w:val="99"/>
    <w:semiHidden/>
    <w:rsid w:val="0036662C"/>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36662C"/>
    <w:rPr>
      <w:vertAlign w:val="superscript"/>
    </w:rPr>
  </w:style>
  <w:style w:type="character" w:customStyle="1" w:styleId="HeaderChar">
    <w:name w:val="Header Char"/>
    <w:basedOn w:val="DefaultParagraphFont"/>
    <w:link w:val="Header"/>
    <w:uiPriority w:val="99"/>
    <w:rsid w:val="00C27F5B"/>
    <w:rPr>
      <w:rFonts w:ascii="Times New Roman" w:hAnsi="Times New Roman" w:cs="Times New Roman"/>
      <w:sz w:val="24"/>
      <w:lang w:val="en-GB"/>
    </w:rPr>
  </w:style>
  <w:style w:type="character" w:customStyle="1" w:styleId="FooterChar">
    <w:name w:val="Footer Char"/>
    <w:basedOn w:val="DefaultParagraphFont"/>
    <w:link w:val="Footer"/>
    <w:uiPriority w:val="99"/>
    <w:rsid w:val="00C27F5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27F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27F5B"/>
    <w:pPr>
      <w:spacing w:before="0"/>
      <w:jc w:val="right"/>
    </w:pPr>
    <w:rPr>
      <w:sz w:val="28"/>
    </w:rPr>
  </w:style>
  <w:style w:type="paragraph" w:customStyle="1" w:styleId="FooterSensitivity">
    <w:name w:val="Footer Sensitivity"/>
    <w:basedOn w:val="Normal"/>
    <w:rsid w:val="00C27F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27F5B"/>
    <w:pPr>
      <w:tabs>
        <w:tab w:val="center" w:pos="4535"/>
        <w:tab w:val="right" w:pos="9071"/>
      </w:tabs>
      <w:spacing w:before="0"/>
    </w:pPr>
  </w:style>
  <w:style w:type="paragraph" w:customStyle="1" w:styleId="HeaderLandscape">
    <w:name w:val="HeaderLandscape"/>
    <w:basedOn w:val="Normal"/>
    <w:rsid w:val="00C27F5B"/>
    <w:pPr>
      <w:tabs>
        <w:tab w:val="center" w:pos="7285"/>
        <w:tab w:val="right" w:pos="14003"/>
      </w:tabs>
      <w:spacing w:before="0"/>
    </w:pPr>
  </w:style>
  <w:style w:type="paragraph" w:styleId="Footer">
    <w:name w:val="footer"/>
    <w:basedOn w:val="Normal"/>
    <w:link w:val="FooterChar"/>
    <w:uiPriority w:val="99"/>
    <w:unhideWhenUsed/>
    <w:rsid w:val="00C27F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27F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bf160ea3b4a050128731dfa4f186bd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64120a70fcdae212d9cb96ff885d32e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1177653-4a32-4266-9c21-e66d53d2d26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AA4EE6D-69BB-45D4-8EAA-87654EBBC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 ds:uri="4af8c89d-4332-4d32-84a3-abf4120a8008"/>
    <ds:schemaRef ds:uri="http://schemas.openxmlformats.org/package/2006/metadata/core-properties"/>
    <ds:schemaRef ds:uri="9a9637e9-1c11-4ee9-91b8-f060e3608fb2"/>
    <ds:schemaRef ds:uri="http://purl.org/dc/terms/"/>
    <ds:schemaRef ds:uri="41198b08-d09d-409c-a169-ca1eb44fa897"/>
    <ds:schemaRef ds:uri="69540217-dd4d-4552-b080-f316f8754f84"/>
  </ds:schemaRefs>
</ds:datastoreItem>
</file>

<file path=customXml/itemProps4.xml><?xml version="1.0" encoding="utf-8"?>
<ds:datastoreItem xmlns:ds="http://schemas.openxmlformats.org/officeDocument/2006/customXml" ds:itemID="{AB91371A-6A29-4E88-A27C-4A6977CD2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2026-06-10T07:40:00Z</dcterms:created>
  <dcterms:modified xsi:type="dcterms:W3CDTF">2026-06-17T14:28:00Z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